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w:t>
      </w: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p>
    <w:p>
      <w:pPr>
        <w:rPr>
          <w:rFonts w:ascii="仿宋_GB2312" w:eastAsia="仿宋_GB2312" w:cs="仿宋_GB2312"/>
          <w:sz w:val="32"/>
          <w:szCs w:val="32"/>
        </w:rPr>
      </w:pPr>
    </w:p>
    <w:p>
      <w:pPr>
        <w:spacing w:line="600" w:lineRule="exact"/>
        <w:jc w:val="center"/>
        <w:rPr>
          <w:rFonts w:ascii="仿宋_GB2312" w:eastAsia="仿宋_GB2312" w:cs="仿宋_GB2312"/>
          <w:sz w:val="32"/>
          <w:szCs w:val="32"/>
          <w:u w:val="thick"/>
        </w:rPr>
      </w:pPr>
      <w:r>
        <w:rPr>
          <w:rFonts w:hint="eastAsia" w:ascii="仿宋_GB2312" w:eastAsia="仿宋_GB2312" w:cs="仿宋_GB2312"/>
          <w:sz w:val="32"/>
          <w:szCs w:val="32"/>
        </w:rPr>
        <w:t>蓬南府〔201</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81</w:t>
      </w:r>
      <w:r>
        <w:rPr>
          <w:rFonts w:hint="eastAsia" w:ascii="仿宋_GB2312" w:eastAsia="仿宋_GB2312" w:cs="仿宋_GB2312"/>
          <w:sz w:val="32"/>
          <w:szCs w:val="32"/>
        </w:rPr>
        <w:t>号</w:t>
      </w:r>
    </w:p>
    <w:p>
      <w:pPr>
        <w:spacing w:line="600" w:lineRule="exact"/>
        <w:ind w:firstLine="640" w:firstLineChars="200"/>
        <w:rPr>
          <w:rFonts w:ascii="仿宋_GB2312" w:eastAsia="仿宋_GB2312" w:cs="仿宋_GB2312"/>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蓬溪县蓬南镇人民政府</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w:t>
      </w:r>
      <w:r>
        <w:rPr>
          <w:rFonts w:hint="eastAsia" w:ascii="方正小标宋_GBK" w:hAnsi="方正小标宋_GBK" w:eastAsia="方正小标宋_GBK" w:cs="方正小标宋_GBK"/>
          <w:sz w:val="44"/>
          <w:szCs w:val="44"/>
          <w:lang w:val="en-US" w:eastAsia="zh-CN"/>
        </w:rPr>
        <w:t>7</w:t>
      </w:r>
      <w:r>
        <w:rPr>
          <w:rFonts w:hint="eastAsia" w:ascii="方正小标宋_GBK" w:hAnsi="方正小标宋_GBK" w:eastAsia="方正小标宋_GBK" w:cs="方正小标宋_GBK"/>
          <w:sz w:val="44"/>
          <w:szCs w:val="44"/>
        </w:rPr>
        <w:t>年政府信息公开工作年度报告</w:t>
      </w:r>
    </w:p>
    <w:p>
      <w:pPr>
        <w:spacing w:line="560" w:lineRule="exact"/>
        <w:rPr>
          <w:rFonts w:ascii="方正小标宋_GBK" w:eastAsia="方正小标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s="仿宋_GB2312"/>
          <w:sz w:val="32"/>
          <w:szCs w:val="32"/>
        </w:rPr>
      </w:pPr>
      <w:r>
        <w:rPr>
          <w:rFonts w:hint="eastAsia" w:ascii="仿宋" w:hAnsi="仿宋" w:eastAsia="仿宋" w:cs="仿宋_GB2312"/>
          <w:sz w:val="32"/>
          <w:szCs w:val="32"/>
        </w:rPr>
        <w:t>蓬溪县蓬南镇201</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年政府信息公开工作年度报告（以下简称年报）是根据《中华人民共和国政府信息公开条例》（以下简称《条例》）规定进行编制。全文包括概述，政府信息主动公开情况，政府信息依申请公开情况，政府信息公开的收费及减免情况，因政府信息公开申请行政复议、提起行政诉讼的情况，政府信息公开存在的主要问题及改进措施6个部分。年报电子版将通过蓬溪县人民政府网站（</w:t>
      </w:r>
      <w:r>
        <w:rPr>
          <w:rFonts w:hint="eastAsia" w:ascii="仿宋" w:hAnsi="仿宋" w:eastAsia="仿宋" w:cs="仿宋_GB2312"/>
          <w:sz w:val="32"/>
          <w:szCs w:val="32"/>
          <w:u w:val="single"/>
        </w:rPr>
        <w:t>http://www.pengxi.gov.cn/</w:t>
      </w:r>
      <w:r>
        <w:rPr>
          <w:rFonts w:hint="eastAsia" w:ascii="仿宋" w:hAnsi="仿宋" w:eastAsia="仿宋" w:cs="仿宋_GB2312"/>
          <w:sz w:val="32"/>
          <w:szCs w:val="32"/>
        </w:rPr>
        <w:t>）全文公开，如有疑问请与遂宁市蓬溪县蓬南镇办公室联系（地址：遂宁市蓬溪县蓬南镇玉旌街86号；邮编：629135；联系电话：0825—5480002；电子邮箱：</w:t>
      </w:r>
      <w:r>
        <w:rPr>
          <w:rFonts w:hint="eastAsia" w:ascii="仿宋" w:hAnsi="仿宋" w:eastAsia="仿宋" w:cs="仿宋_GB2312"/>
          <w:sz w:val="32"/>
          <w:szCs w:val="32"/>
          <w:lang w:val="en-US" w:eastAsia="zh-CN"/>
        </w:rPr>
        <w:t>421142481@q</w:t>
      </w:r>
      <w:r>
        <w:rPr>
          <w:rFonts w:hint="eastAsia" w:ascii="仿宋" w:hAnsi="仿宋" w:eastAsia="仿宋" w:cs="仿宋_GB2312"/>
          <w:sz w:val="32"/>
          <w:szCs w:val="32"/>
        </w:rPr>
        <w:t>q.com）。</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一、概述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s="仿宋_GB2312"/>
          <w:sz w:val="32"/>
          <w:szCs w:val="32"/>
        </w:rPr>
      </w:pPr>
      <w:r>
        <w:rPr>
          <w:rFonts w:hint="eastAsia" w:ascii="仿宋" w:hAnsi="仿宋" w:eastAsia="仿宋" w:cs="仿宋_GB2312"/>
          <w:sz w:val="32"/>
          <w:szCs w:val="32"/>
        </w:rPr>
        <w:t>20</w:t>
      </w:r>
      <w:r>
        <w:rPr>
          <w:rFonts w:hint="eastAsia" w:ascii="仿宋" w:hAnsi="仿宋" w:eastAsia="仿宋" w:cs="仿宋_GB2312"/>
          <w:sz w:val="32"/>
          <w:szCs w:val="32"/>
          <w:lang w:val="en-US" w:eastAsia="zh-CN"/>
        </w:rPr>
        <w:t>17</w:t>
      </w:r>
      <w:r>
        <w:rPr>
          <w:rFonts w:hint="eastAsia" w:ascii="仿宋" w:hAnsi="仿宋" w:eastAsia="仿宋" w:cs="仿宋_GB2312"/>
          <w:sz w:val="32"/>
          <w:szCs w:val="32"/>
        </w:rPr>
        <w:t>年，我们的政府信息公开工作主要开展了如下工作。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s="仿宋_GB2312"/>
          <w:sz w:val="32"/>
          <w:szCs w:val="32"/>
        </w:rPr>
      </w:pPr>
      <w:r>
        <w:rPr>
          <w:rFonts w:hint="eastAsia" w:ascii="楷体" w:hAnsi="楷体" w:eastAsia="楷体" w:cs="楷体"/>
          <w:sz w:val="32"/>
          <w:szCs w:val="32"/>
        </w:rPr>
        <w:t>（一）强化组织领导。</w:t>
      </w:r>
      <w:r>
        <w:rPr>
          <w:rFonts w:hint="eastAsia" w:ascii="仿宋" w:hAnsi="仿宋" w:eastAsia="仿宋" w:cs="楷体_GB2312"/>
          <w:sz w:val="32"/>
          <w:szCs w:val="32"/>
        </w:rPr>
        <w:t>镇</w:t>
      </w:r>
      <w:r>
        <w:rPr>
          <w:rFonts w:hint="eastAsia" w:ascii="仿宋" w:hAnsi="仿宋" w:eastAsia="仿宋" w:cs="仿宋_GB2312"/>
          <w:sz w:val="32"/>
          <w:szCs w:val="32"/>
        </w:rPr>
        <w:t>党委高度重视政务公开工作，调整并成立了政务服务政务公开工作领导小组，书记</w:t>
      </w:r>
      <w:r>
        <w:rPr>
          <w:rFonts w:hint="eastAsia" w:ascii="仿宋" w:hAnsi="仿宋" w:eastAsia="仿宋" w:cs="仿宋_GB2312"/>
          <w:sz w:val="32"/>
          <w:szCs w:val="32"/>
          <w:lang w:val="en-US" w:eastAsia="zh-CN"/>
        </w:rPr>
        <w:t>杜志凌</w:t>
      </w:r>
      <w:r>
        <w:rPr>
          <w:rFonts w:hint="eastAsia" w:ascii="仿宋" w:hAnsi="仿宋" w:eastAsia="仿宋" w:cs="仿宋_GB2312"/>
          <w:sz w:val="32"/>
          <w:szCs w:val="32"/>
        </w:rPr>
        <w:t>任组长，各部门负责人为成员，领导小组办公室设在党政办。在201</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干部职工大会上，再次明确了政务服务政务公开工作的年度工作目标，并将其纳入部门年</w:t>
      </w:r>
      <w:bookmarkStart w:id="0" w:name="_GoBack"/>
      <w:bookmarkEnd w:id="0"/>
      <w:r>
        <w:rPr>
          <w:rFonts w:hint="eastAsia" w:ascii="仿宋" w:hAnsi="仿宋" w:eastAsia="仿宋" w:cs="仿宋_GB2312"/>
          <w:sz w:val="32"/>
          <w:szCs w:val="32"/>
        </w:rPr>
        <w:t>终绩效考核范围。围绕政务公开工作的各个环节，制定了《政府信息公开制度》、《政府信息公开保密审查制度》、《政府信息公开考核制度》等3项规章制度，确保政务公开工作有章可循。</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s="仿宋_GB2312"/>
          <w:sz w:val="32"/>
          <w:szCs w:val="32"/>
        </w:rPr>
      </w:pPr>
      <w:r>
        <w:rPr>
          <w:rFonts w:hint="eastAsia" w:ascii="楷体" w:hAnsi="楷体" w:eastAsia="楷体" w:cs="楷体"/>
          <w:sz w:val="32"/>
          <w:szCs w:val="32"/>
        </w:rPr>
        <w:t>（二）突出工作重点。</w:t>
      </w:r>
      <w:r>
        <w:rPr>
          <w:rFonts w:hint="eastAsia" w:ascii="仿宋" w:hAnsi="仿宋" w:eastAsia="仿宋" w:cs="仿宋_GB2312"/>
          <w:sz w:val="32"/>
          <w:szCs w:val="32"/>
        </w:rPr>
        <w:t>把涉及人民群众利益的重大事项作为政务公开的重要内容，明确规定除涉及党和国家机密外，凡属人民群众关心的重大事项必须予以公开，让人民知情，接受群众监督。一是公开事权。将我镇行政管理权限、服务职能范围，机构设置、领导成员分工，办事程序、依据和条件，行政审批和行政事业性收费标准等长期对外公开。二是公开财权。将大额资金使用、财务预决算、收支审计、固定资产购置、项目投资跟踪、基础设施建设、较大项目维修等重大事项按规定程序审查后，在规定范围内及时公开。三是公开人事权。在规定范围内公开干部任免、人员调配、调资晋级、职称晋升、复退军人安置、考核奖惩等信息。四是公开热点问题。将群众普遍关心的强农惠农富农政策等通过广播、电视和网站等媒体及时、主动、有效地向社会公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s="仿宋_GB2312"/>
          <w:sz w:val="32"/>
          <w:szCs w:val="32"/>
        </w:rPr>
      </w:pPr>
      <w:r>
        <w:rPr>
          <w:rFonts w:hint="eastAsia" w:ascii="楷体" w:hAnsi="楷体" w:eastAsia="楷体" w:cs="楷体"/>
          <w:sz w:val="32"/>
          <w:szCs w:val="32"/>
        </w:rPr>
        <w:t>（三）创新服务载体。</w:t>
      </w:r>
      <w:r>
        <w:rPr>
          <w:rFonts w:hint="eastAsia" w:ascii="仿宋" w:hAnsi="仿宋" w:eastAsia="仿宋" w:cs="仿宋_GB2312"/>
          <w:sz w:val="32"/>
          <w:szCs w:val="32"/>
        </w:rPr>
        <w:t>把政务信息平台作为宣传工作的重要窗口，作为了解民情、听取民意、加强与人民群众联系的重要渠道，在建立健全政务公开栏的基础上，不断创新模式，搭建了多形式、多元化的政务公开载体。同时，加大信息报送和审查力度，规范信息公开前的保密审查工作，保证公开政务信息及时、准确，为各级领导科学决策提供优质、高效的信息服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二、主动公开政府信息情况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（一）公开内容</w:t>
      </w:r>
    </w:p>
    <w:p>
      <w:pPr>
        <w:ind w:firstLine="640" w:firstLineChars="200"/>
        <w:rPr>
          <w:rFonts w:hint="eastAsia" w:ascii="楷体" w:hAnsi="楷体" w:eastAsia="楷体" w:cs="楷体"/>
          <w:sz w:val="32"/>
          <w:szCs w:val="32"/>
        </w:rPr>
      </w:pPr>
      <w:r>
        <w:rPr>
          <w:rFonts w:hint="eastAsia" w:ascii="仿宋" w:hAnsi="仿宋" w:eastAsia="仿宋" w:cs="仿宋_GB2312"/>
          <w:sz w:val="32"/>
          <w:szCs w:val="32"/>
          <w:lang w:eastAsia="zh-CN"/>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我们通过政府信息公开目录管理系统累计主动公开政府信息已达</w:t>
      </w:r>
      <w:r>
        <w:rPr>
          <w:rFonts w:hint="eastAsia" w:ascii="仿宋" w:hAnsi="仿宋" w:eastAsia="仿宋" w:cs="仿宋_GB2312"/>
          <w:sz w:val="32"/>
          <w:szCs w:val="32"/>
          <w:lang w:val="en-US" w:eastAsia="zh-CN"/>
        </w:rPr>
        <w:t>1320</w:t>
      </w:r>
      <w:r>
        <w:rPr>
          <w:rFonts w:hint="eastAsia" w:ascii="仿宋" w:hAnsi="仿宋" w:eastAsia="仿宋" w:cs="仿宋_GB2312"/>
          <w:sz w:val="32"/>
          <w:szCs w:val="32"/>
        </w:rPr>
        <w:t>条。201</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年新增主动公开政府信息</w:t>
      </w:r>
      <w:r>
        <w:rPr>
          <w:rFonts w:hint="eastAsia" w:ascii="仿宋" w:hAnsi="仿宋" w:eastAsia="仿宋" w:cs="仿宋_GB2312"/>
          <w:sz w:val="32"/>
          <w:szCs w:val="32"/>
          <w:lang w:val="en-US" w:eastAsia="zh-CN"/>
        </w:rPr>
        <w:t>203</w:t>
      </w:r>
      <w:r>
        <w:rPr>
          <w:rFonts w:hint="eastAsia" w:ascii="仿宋" w:hAnsi="仿宋" w:eastAsia="仿宋" w:cs="仿宋_GB2312"/>
          <w:sz w:val="32"/>
          <w:szCs w:val="32"/>
        </w:rPr>
        <w:t>条，其中，概况信息</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条，占0</w:t>
      </w:r>
      <w:r>
        <w:rPr>
          <w:rFonts w:hint="eastAsia" w:ascii="仿宋" w:hAnsi="仿宋" w:eastAsia="仿宋" w:cs="仿宋_GB2312"/>
          <w:sz w:val="32"/>
          <w:szCs w:val="32"/>
          <w:lang w:val="en-US" w:eastAsia="zh-CN"/>
        </w:rPr>
        <w:t>.05</w:t>
      </w:r>
      <w:r>
        <w:rPr>
          <w:rFonts w:hint="eastAsia" w:ascii="仿宋" w:hAnsi="仿宋" w:eastAsia="仿宋" w:cs="仿宋_GB2312"/>
          <w:sz w:val="32"/>
          <w:szCs w:val="32"/>
        </w:rPr>
        <w:t>%；计划总结信息</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条，占</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%；规范性文件信息</w:t>
      </w:r>
      <w:r>
        <w:rPr>
          <w:rFonts w:hint="eastAsia" w:ascii="仿宋" w:hAnsi="仿宋" w:eastAsia="仿宋" w:cs="仿宋_GB2312"/>
          <w:sz w:val="32"/>
          <w:szCs w:val="32"/>
          <w:lang w:val="en-US" w:eastAsia="zh-CN"/>
        </w:rPr>
        <w:t>76</w:t>
      </w:r>
      <w:r>
        <w:rPr>
          <w:rFonts w:hint="eastAsia" w:ascii="仿宋" w:hAnsi="仿宋" w:eastAsia="仿宋" w:cs="仿宋_GB2312"/>
          <w:sz w:val="32"/>
          <w:szCs w:val="32"/>
        </w:rPr>
        <w:t>条，占</w:t>
      </w:r>
      <w:r>
        <w:rPr>
          <w:rFonts w:hint="eastAsia" w:ascii="仿宋" w:hAnsi="仿宋" w:eastAsia="仿宋" w:cs="仿宋_GB2312"/>
          <w:sz w:val="32"/>
          <w:szCs w:val="32"/>
          <w:lang w:val="en-US" w:eastAsia="zh-CN"/>
        </w:rPr>
        <w:t>37</w:t>
      </w:r>
      <w:r>
        <w:rPr>
          <w:rFonts w:hint="eastAsia" w:ascii="仿宋" w:hAnsi="仿宋" w:eastAsia="仿宋" w:cs="仿宋_GB2312"/>
          <w:sz w:val="32"/>
          <w:szCs w:val="32"/>
        </w:rPr>
        <w:t>%；工作动态信息</w:t>
      </w:r>
      <w:r>
        <w:rPr>
          <w:rFonts w:hint="eastAsia" w:ascii="仿宋" w:hAnsi="仿宋" w:eastAsia="仿宋" w:cs="仿宋_GB2312"/>
          <w:sz w:val="32"/>
          <w:szCs w:val="32"/>
          <w:lang w:val="en-US" w:eastAsia="zh-CN"/>
        </w:rPr>
        <w:t>31</w:t>
      </w:r>
      <w:r>
        <w:rPr>
          <w:rFonts w:hint="eastAsia" w:ascii="仿宋" w:hAnsi="仿宋" w:eastAsia="仿宋" w:cs="仿宋_GB2312"/>
          <w:sz w:val="32"/>
          <w:szCs w:val="32"/>
        </w:rPr>
        <w:t>条，占</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%；人事信息0条，占0%；财政信息</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条，占</w:t>
      </w:r>
      <w:r>
        <w:rPr>
          <w:rFonts w:hint="eastAsia" w:ascii="仿宋" w:hAnsi="仿宋" w:eastAsia="仿宋" w:cs="仿宋_GB2312"/>
          <w:sz w:val="32"/>
          <w:szCs w:val="32"/>
          <w:lang w:val="en-US" w:eastAsia="zh-CN"/>
        </w:rPr>
        <w:t>0.02</w:t>
      </w:r>
      <w:r>
        <w:rPr>
          <w:rFonts w:hint="eastAsia" w:ascii="仿宋" w:hAnsi="仿宋" w:eastAsia="仿宋" w:cs="仿宋_GB2312"/>
          <w:sz w:val="32"/>
          <w:szCs w:val="32"/>
        </w:rPr>
        <w:t>%；行政执法信息0条；其他信息</w:t>
      </w:r>
      <w:r>
        <w:rPr>
          <w:rFonts w:hint="eastAsia" w:ascii="仿宋" w:hAnsi="仿宋" w:eastAsia="仿宋" w:cs="仿宋_GB2312"/>
          <w:sz w:val="32"/>
          <w:szCs w:val="32"/>
          <w:lang w:val="en-US" w:eastAsia="zh-CN"/>
        </w:rPr>
        <w:t>81</w:t>
      </w:r>
      <w:r>
        <w:rPr>
          <w:rFonts w:hint="eastAsia" w:ascii="仿宋" w:hAnsi="仿宋" w:eastAsia="仿宋" w:cs="仿宋_GB2312"/>
          <w:sz w:val="32"/>
          <w:szCs w:val="32"/>
        </w:rPr>
        <w:t>条，占</w:t>
      </w:r>
      <w:r>
        <w:rPr>
          <w:rFonts w:hint="eastAsia" w:ascii="仿宋" w:hAnsi="仿宋" w:eastAsia="仿宋" w:cs="仿宋_GB2312"/>
          <w:sz w:val="32"/>
          <w:szCs w:val="32"/>
          <w:lang w:val="en-US" w:eastAsia="zh-CN"/>
        </w:rPr>
        <w:t>40</w:t>
      </w:r>
      <w:r>
        <w:rPr>
          <w:rFonts w:hint="eastAsia" w:ascii="仿宋" w:hAnsi="仿宋" w:eastAsia="仿宋" w:cs="仿宋_GB2312"/>
          <w:sz w:val="32"/>
          <w:szCs w:val="32"/>
        </w:rPr>
        <w:t>%。</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我们加大了对重点信息公开力度，主动公开了：</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lang w:val="en-US" w:eastAsia="zh-CN"/>
        </w:rPr>
        <w:t>权力责任清单公开情况</w:t>
      </w:r>
      <w:r>
        <w:rPr>
          <w:rFonts w:hint="eastAsia" w:ascii="仿宋" w:hAnsi="仿宋" w:eastAsia="仿宋" w:cs="仿宋_GB2312"/>
          <w:sz w:val="32"/>
          <w:szCs w:val="32"/>
        </w:rPr>
        <w:t>。在蓬溪政府门户网、政务信息公开网等新闻媒体上公开政策文件，收集群众意见建议，将政府决策进一步民主化、透明化。全镇公开政策文件</w:t>
      </w:r>
      <w:r>
        <w:rPr>
          <w:rFonts w:hint="eastAsia" w:ascii="仿宋" w:hAnsi="仿宋" w:eastAsia="仿宋" w:cs="仿宋_GB2312"/>
          <w:sz w:val="32"/>
          <w:szCs w:val="32"/>
          <w:lang w:val="en-US" w:eastAsia="zh-CN"/>
        </w:rPr>
        <w:t>76</w:t>
      </w:r>
      <w:r>
        <w:rPr>
          <w:rFonts w:hint="eastAsia" w:ascii="仿宋" w:hAnsi="仿宋" w:eastAsia="仿宋" w:cs="仿宋_GB2312"/>
          <w:sz w:val="32"/>
          <w:szCs w:val="32"/>
        </w:rPr>
        <w:t>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财政资金信息公开情况</w:t>
      </w:r>
      <w:r>
        <w:rPr>
          <w:rFonts w:hint="eastAsia" w:ascii="仿宋" w:hAnsi="仿宋" w:eastAsia="仿宋" w:cs="仿宋_GB2312"/>
          <w:sz w:val="32"/>
          <w:szCs w:val="32"/>
        </w:rPr>
        <w:t>。一是进一步扩大公开范围，除涉密单位外，所有使用财政资金的单位均公开本单位预决算，所有财政资金安排的“三公”经费均已公开。二是建立政府债务信息公开制度，依法定期向社会公开政府债务，主动接受社会监督。三是深化财政预算执行和其他财政收支信息公开。全镇公开财政信息</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3.公共资源配置信息公开情况。一是加强城镇保障性安居工程等信息公开。二是规范土地供应计划、土地出让和矿业权出让信息公开。三是稳步实施国有土地上房屋征收与补偿、奖励政策和标准等信息公开。全面推行公共资源交易信息目录管理，所有列入《公共资源交易目录》的公共资源交易事项均纳入公共资源交易平台集中交易。全镇公开公共资源配置信息</w:t>
      </w:r>
      <w:r>
        <w:rPr>
          <w:rFonts w:hint="default" w:ascii="仿宋" w:hAnsi="仿宋" w:eastAsia="仿宋" w:cs="仿宋_GB2312"/>
          <w:sz w:val="32"/>
          <w:szCs w:val="32"/>
          <w:lang w:val="en-US" w:eastAsia="zh-CN"/>
        </w:rPr>
        <w:t>5条。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_GB2312"/>
          <w:sz w:val="32"/>
          <w:szCs w:val="32"/>
        </w:rPr>
      </w:pPr>
      <w:r>
        <w:rPr>
          <w:rFonts w:hint="default" w:ascii="仿宋" w:hAnsi="仿宋" w:eastAsia="仿宋" w:cs="仿宋_GB2312"/>
          <w:sz w:val="32"/>
          <w:szCs w:val="32"/>
          <w:lang w:val="en-US" w:eastAsia="zh-CN"/>
        </w:rPr>
        <w:t>4.扶贫工作信息公开情况。2017年涉扶贫资金全部公开，易地搬迁建设点征地、选址、分配等情况公开，贫困户名单公开，贫困村项目建设公开，贫困户危房改造情况公开，全镇公开扶贫工作信息63条。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5</w:t>
      </w:r>
      <w:r>
        <w:rPr>
          <w:rFonts w:hint="default" w:ascii="仿宋" w:hAnsi="仿宋" w:eastAsia="仿宋" w:cs="仿宋_GB2312"/>
          <w:sz w:val="32"/>
          <w:szCs w:val="32"/>
          <w:lang w:val="en-US" w:eastAsia="zh-CN"/>
        </w:rPr>
        <w:t>.公共服务信息公开情况。一是认真开展社会保险信息相关政策的公开。二是扩大社会救助信息的有关内容。三是及时发布招生考试等相关教育政策。四是继续深化医疗卫生领域信息公开。全县（区）公开公共服务信息18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6</w:t>
      </w:r>
      <w:r>
        <w:rPr>
          <w:rFonts w:hint="default" w:ascii="仿宋" w:hAnsi="仿宋" w:eastAsia="仿宋" w:cs="仿宋_GB2312"/>
          <w:sz w:val="32"/>
          <w:szCs w:val="32"/>
          <w:lang w:val="en-US" w:eastAsia="zh-CN"/>
        </w:rPr>
        <w:t>.环境保护信息公开情况。继续做好定期公开环境空气质量、垃圾焚烧、秸秆焚烧等各类环境监测信息，扩大公开内容。全镇公开环境保护信息</w:t>
      </w:r>
      <w:r>
        <w:rPr>
          <w:rFonts w:hint="eastAsia" w:ascii="仿宋" w:hAnsi="仿宋" w:eastAsia="仿宋" w:cs="仿宋_GB2312"/>
          <w:sz w:val="32"/>
          <w:szCs w:val="32"/>
          <w:lang w:val="en-US" w:eastAsia="zh-CN"/>
        </w:rPr>
        <w:t>15</w:t>
      </w:r>
      <w:r>
        <w:rPr>
          <w:rFonts w:hint="default" w:ascii="仿宋" w:hAnsi="仿宋" w:eastAsia="仿宋" w:cs="仿宋_GB2312"/>
          <w:sz w:val="32"/>
          <w:szCs w:val="32"/>
          <w:lang w:val="en-US" w:eastAsia="zh-CN"/>
        </w:rPr>
        <w:t>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7</w:t>
      </w:r>
      <w:r>
        <w:rPr>
          <w:rFonts w:hint="default" w:ascii="仿宋" w:hAnsi="仿宋" w:eastAsia="仿宋" w:cs="仿宋_GB2312"/>
          <w:sz w:val="32"/>
          <w:szCs w:val="32"/>
          <w:lang w:val="en-US" w:eastAsia="zh-CN"/>
        </w:rPr>
        <w:t>.食品药品安全信息公开情况。加强食品药品专项整治、食品药品执法信息、食品药品违法行为查处方面和重大食品药品安全事故应对处置信息等公开力度。全镇公开食品药品安全信息</w:t>
      </w:r>
      <w:r>
        <w:rPr>
          <w:rFonts w:hint="eastAsia" w:ascii="仿宋" w:hAnsi="仿宋" w:eastAsia="仿宋" w:cs="仿宋_GB2312"/>
          <w:sz w:val="32"/>
          <w:szCs w:val="32"/>
          <w:lang w:val="en-US" w:eastAsia="zh-CN"/>
        </w:rPr>
        <w:t>54</w:t>
      </w:r>
      <w:r>
        <w:rPr>
          <w:rFonts w:hint="default" w:ascii="仿宋" w:hAnsi="仿宋" w:eastAsia="仿宋" w:cs="仿宋_GB2312"/>
          <w:sz w:val="32"/>
          <w:szCs w:val="32"/>
          <w:lang w:val="en-US" w:eastAsia="zh-CN"/>
        </w:rPr>
        <w:t>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8</w:t>
      </w:r>
      <w:r>
        <w:rPr>
          <w:rFonts w:hint="default" w:ascii="仿宋" w:hAnsi="仿宋" w:eastAsia="仿宋" w:cs="仿宋_GB2312"/>
          <w:sz w:val="32"/>
          <w:szCs w:val="32"/>
          <w:lang w:val="en-US" w:eastAsia="zh-CN"/>
        </w:rPr>
        <w:t>.社会组织、中介机构信息公开情况。一是认真开展社会组织的清理工作，公布相关信息。二是理顺中介机构管理机制，清理、规范服务范围和收费标准，公开相关信息。三是加强慈善机构管理，规范发布相关信息。全镇公开以上信息</w:t>
      </w:r>
      <w:r>
        <w:rPr>
          <w:rFonts w:hint="eastAsia" w:ascii="仿宋" w:hAnsi="仿宋" w:eastAsia="仿宋" w:cs="仿宋_GB2312"/>
          <w:sz w:val="32"/>
          <w:szCs w:val="32"/>
          <w:lang w:val="en-US" w:eastAsia="zh-CN"/>
        </w:rPr>
        <w:t>10</w:t>
      </w:r>
      <w:r>
        <w:rPr>
          <w:rFonts w:hint="default" w:ascii="仿宋" w:hAnsi="仿宋" w:eastAsia="仿宋" w:cs="仿宋_GB2312"/>
          <w:sz w:val="32"/>
          <w:szCs w:val="32"/>
          <w:lang w:val="en-US" w:eastAsia="zh-CN"/>
        </w:rPr>
        <w:t>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9</w:t>
      </w:r>
      <w:r>
        <w:rPr>
          <w:rFonts w:hint="default" w:ascii="仿宋" w:hAnsi="仿宋" w:eastAsia="仿宋" w:cs="仿宋_GB2312"/>
          <w:sz w:val="32"/>
          <w:szCs w:val="32"/>
          <w:lang w:val="en-US" w:eastAsia="zh-CN"/>
        </w:rPr>
        <w:t>.其他重点领域信息公开情况。推进安全生产、就业、财政审计、科技、信用等信息公开。一是继续做好安全生产信息的发布工作。二是及时公开就业方面的规划、政策、措施、最低工资标准和企业工资指导线、公务员考录、事业单位公开招聘和培训等信息。三是做好财政审计信息的发布工作。四是主动公开科技经费、科技项目管理办法、科技发展规划和科技成果推广、转化和应用以及科技项目申报相关信息。五是及时发布价格和收费有关信息。六是启动社会信用信息公开工作。全镇公开以上信息</w:t>
      </w:r>
      <w:r>
        <w:rPr>
          <w:rFonts w:hint="eastAsia" w:ascii="仿宋" w:hAnsi="仿宋" w:eastAsia="仿宋" w:cs="仿宋_GB2312"/>
          <w:sz w:val="32"/>
          <w:szCs w:val="32"/>
          <w:lang w:val="en-US" w:eastAsia="zh-CN"/>
        </w:rPr>
        <w:t>50</w:t>
      </w:r>
      <w:r>
        <w:rPr>
          <w:rFonts w:hint="default" w:ascii="仿宋" w:hAnsi="仿宋" w:eastAsia="仿宋" w:cs="仿宋_GB2312"/>
          <w:sz w:val="32"/>
          <w:szCs w:val="32"/>
          <w:lang w:val="en-US" w:eastAsia="zh-CN"/>
        </w:rPr>
        <w:t>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楷体" w:hAnsi="楷体" w:eastAsia="楷体" w:cs="楷体"/>
          <w:bCs/>
          <w:sz w:val="32"/>
          <w:szCs w:val="32"/>
        </w:rPr>
      </w:pPr>
      <w:r>
        <w:rPr>
          <w:rFonts w:hint="eastAsia" w:ascii="楷体" w:hAnsi="楷体" w:eastAsia="楷体" w:cs="楷体"/>
          <w:bCs/>
          <w:sz w:val="32"/>
          <w:szCs w:val="32"/>
        </w:rPr>
        <w:t>（二）公开形式</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ascii="仿宋" w:hAnsi="仿宋" w:eastAsia="仿宋"/>
          <w:b/>
          <w:sz w:val="32"/>
          <w:szCs w:val="32"/>
        </w:rPr>
      </w:pPr>
      <w:r>
        <w:rPr>
          <w:rFonts w:hint="eastAsia" w:ascii="仿宋" w:hAnsi="仿宋" w:eastAsia="仿宋"/>
          <w:sz w:val="32"/>
          <w:szCs w:val="32"/>
        </w:rPr>
        <w:t>以本镇行政便民服务中心、公示栏、LED、村广播等媒介作为信息公开的主要渠道，推行城管执法信息公开。为确保政务信息公开及时、准确，制定了电子政务信息公开制度等。要求政务信息在最短的时间内予以公开，明确规定了各科室每月上报政务信息的时限和数量，确保了网上政务信息的及时更新和充实。建立了政务信息公开审查程序，对公开的政务信息要由科室负责人、分管领导严格把关，保证符合国家法律政策规定，保证公开内容真实有效。同时，建立了监督评议制度，自觉接受社会各界的监督，主动听取群众意见和建议，通过政务信息公开，听取群众意见，不断改进工作质量，提高办事效率，方便了群众，促进了工作的进步。</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（三）解读政策情况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对涉及群众切身利益和社会高度关注的重要改革方案、重大政策、重点工程项目等进行解读。通过各种媒体做好与公众的互动交流、舆情引导，及时为群</w:t>
      </w:r>
      <w:r>
        <w:rPr>
          <w:rFonts w:hint="eastAsia" w:ascii="仿宋" w:hAnsi="仿宋" w:eastAsia="仿宋" w:cs="仿宋_GB2312"/>
          <w:sz w:val="32"/>
          <w:szCs w:val="32"/>
          <w:lang w:val="en-US" w:eastAsia="zh-CN"/>
        </w:rPr>
        <w:t>32</w:t>
      </w:r>
      <w:r>
        <w:rPr>
          <w:rFonts w:hint="eastAsia" w:ascii="仿宋" w:hAnsi="仿宋" w:eastAsia="仿宋" w:cs="仿宋_GB2312"/>
          <w:sz w:val="32"/>
          <w:szCs w:val="32"/>
        </w:rPr>
        <w:t>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三、政府信息依申请公开情况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我镇201</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年度无依申请公开信息的情况。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四、政府信息公开收费及减免情况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全市政府信息公开没有收费。</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五、因政府信息公开申请行政复议、提起行政诉讼的情况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我镇201</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年度无因政府信息公开申请行政复议、提起行政诉讼的情况。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六、存在的主要问题和改进措施</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（一）存在的问题</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1.由于人手有限，工作任务重，虽能即时公开，但是仍然存在未能第一时间公开的情况；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2.信息公开的形式有待进一步创新，内容有待进一步拓展充实。</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（二）具体解决办法和改进措施</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1.强化思想认识，认真贯彻落实“马上就办”的办事理念，进一步转变工作作风，提升工作效率，及时公布有关信息，对政务信息不及时公开的严格追责。</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2.创新工作思路，解放思想，及时了解群众对政务公开的需求，进一步丰富信息公开形式，充实公开信息内容，群众想知道的，应该知道的全部公开，提高政务信息知晓率和满意度。</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ascii="仿宋" w:hAnsi="仿宋" w:eastAsia="仿宋" w:cs="仿宋_GB2312"/>
          <w:sz w:val="32"/>
          <w:szCs w:val="32"/>
        </w:rPr>
      </w:pPr>
      <w:r>
        <w:rPr>
          <w:rFonts w:hint="eastAsia" w:ascii="仿宋" w:hAnsi="仿宋" w:eastAsia="仿宋" w:cs="仿宋_GB2312"/>
          <w:sz w:val="32"/>
          <w:szCs w:val="32"/>
        </w:rPr>
        <w:t xml:space="preserve">                            蓬溪县蓬南镇人民政府</w:t>
      </w: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201</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年 3月13日</w:t>
      </w: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_GB2312"/>
          <w:sz w:val="32"/>
          <w:szCs w:val="32"/>
        </w:rPr>
      </w:pPr>
    </w:p>
    <w:p>
      <w:pPr/>
      <w:r>
        <w:rPr>
          <w:rFonts w:ascii="仿宋" w:hAnsi="仿宋" w:eastAsia="仿宋"/>
          <w:sz w:val="32"/>
          <w:szCs w:val="32"/>
          <w:lang w:val="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42610" cy="635"/>
                <wp:effectExtent l="0" t="0" r="0" b="0"/>
                <wp:wrapNone/>
                <wp:docPr id="1" name="直接连接符 2"/>
                <wp:cNvGraphicFramePr/>
                <a:graphic xmlns:a="http://schemas.openxmlformats.org/drawingml/2006/main">
                  <a:graphicData uri="http://schemas.microsoft.com/office/word/2010/wordprocessingShape">
                    <wps:wsp>
                      <wps:cNvCnPr/>
                      <wps:spPr>
                        <a:xfrm>
                          <a:off x="0" y="0"/>
                          <a:ext cx="564261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0pt;margin-top:0pt;height:0.05pt;width:444.3pt;z-index:251658240;mso-width-relative:page;mso-height-relative:page;" filled="f" stroked="t" coordsize="21600,21600" o:gfxdata="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9t9F7SAAAAAgEAAA8AAAAAAAAAAQAg&#10;AAAAIgAAAGRycy9kb3ducmV2LnhtbFBLAQIUABQAAAAIAIdO4kBGSqB+2wEAAJgDAAAOAAAAAAAA&#10;AAEAIAAAACEBAABkcnMvZTJvRG9jLnhtbFBLBQYAAAAABgAGAFkBAABuBQAAAAA=&#10;">
                <v:fill on="f" focussize="0,0"/>
                <v:stroke color="#000000" joinstyle="round"/>
                <v:imagedata o:title=""/>
                <o:lock v:ext="edit" aspectratio="f"/>
              </v:line>
            </w:pict>
          </mc:Fallback>
        </mc:AlternateContent>
      </w:r>
      <w:r>
        <w:rPr>
          <w:rFonts w:ascii="仿宋" w:hAnsi="仿宋" w:eastAsia="仿宋"/>
          <w:sz w:val="32"/>
          <w:szCs w:val="32"/>
          <w:lang w:val="zh-CN"/>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394970</wp:posOffset>
                </wp:positionV>
                <wp:extent cx="5630545" cy="635"/>
                <wp:effectExtent l="0" t="0" r="0" b="0"/>
                <wp:wrapNone/>
                <wp:docPr id="2" name="直接连接符 1"/>
                <wp:cNvGraphicFramePr/>
                <a:graphic xmlns:a="http://schemas.openxmlformats.org/drawingml/2006/main">
                  <a:graphicData uri="http://schemas.microsoft.com/office/word/2010/wordprocessingShape">
                    <wps:wsp>
                      <wps:cNvCnPr/>
                      <wps:spPr>
                        <a:xfrm>
                          <a:off x="0" y="0"/>
                          <a:ext cx="56305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1.1pt;margin-top:31.1pt;height:0.05pt;width:443.35pt;z-index:251659264;mso-width-relative:page;mso-height-relative:page;" filled="f" stroked="t" coordsize="21600,21600" o:gfxdata="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92+p/1AAAAAcBAAAPAAAAAAAAAAEA&#10;IAAAACIAAABkcnMvZG93bnJldi54bWxQSwECFAAUAAAACACHTuJAkfDsp9oBAACY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sz w:val="32"/>
          <w:szCs w:val="32"/>
        </w:rPr>
        <w:t>蓬南镇党政办公室                  201</w:t>
      </w:r>
      <w:r>
        <w:rPr>
          <w:rFonts w:hint="eastAsia" w:ascii="仿宋" w:hAnsi="仿宋" w:eastAsia="仿宋"/>
          <w:sz w:val="32"/>
          <w:szCs w:val="32"/>
          <w:lang w:val="en-US" w:eastAsia="zh-CN"/>
        </w:rPr>
        <w:t>8</w:t>
      </w:r>
      <w:r>
        <w:rPr>
          <w:rFonts w:hint="eastAsia" w:ascii="仿宋" w:hAnsi="仿宋" w:eastAsia="仿宋"/>
          <w:sz w:val="32"/>
          <w:szCs w:val="32"/>
        </w:rPr>
        <w:t>年3月13日 印发</w:t>
      </w:r>
    </w:p>
    <w:sectPr>
      <w:footerReference r:id="rId3" w:type="default"/>
      <w:footerReference r:id="rId4" w:type="even"/>
      <w:pgSz w:w="11907" w:h="16840"/>
      <w:pgMar w:top="2098" w:right="1474" w:bottom="1985" w:left="1588" w:header="851" w:footer="1361"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微软雅黑">
    <w:panose1 w:val="020B0503020204020204"/>
    <w:charset w:val="86"/>
    <w:family w:val="auto"/>
    <w:pitch w:val="default"/>
    <w:sig w:usb0="80000287" w:usb1="0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adjustRightInd w:val="0"/>
      <w:ind w:right="210" w:rightChars="100"/>
      <w:rPr>
        <w:rFonts w:ascii="宋体"/>
        <w:sz w:val="28"/>
        <w:szCs w:val="28"/>
      </w:rPr>
    </w:pPr>
    <w:r>
      <w:rPr>
        <w:rStyle w:val="4"/>
        <w:rFonts w:hint="eastAsia" w:ascii="宋体"/>
        <w:sz w:val="28"/>
        <w:szCs w:val="28"/>
      </w:rPr>
      <w:fldChar w:fldCharType="begin"/>
    </w:r>
    <w:r>
      <w:rPr>
        <w:rStyle w:val="4"/>
        <w:rFonts w:hint="eastAsia" w:ascii="宋体"/>
        <w:sz w:val="28"/>
        <w:szCs w:val="28"/>
      </w:rPr>
      <w:instrText xml:space="preserve">Page</w:instrText>
    </w:r>
    <w:r>
      <w:rPr>
        <w:rStyle w:val="4"/>
        <w:rFonts w:hint="eastAsia" w:ascii="宋体"/>
        <w:sz w:val="28"/>
        <w:szCs w:val="28"/>
      </w:rPr>
      <w:fldChar w:fldCharType="separate"/>
    </w:r>
    <w:r>
      <w:rPr>
        <w:rStyle w:val="4"/>
        <w:rFonts w:hint="eastAsia" w:ascii="宋体"/>
        <w:sz w:val="28"/>
        <w:szCs w:val="28"/>
      </w:rPr>
      <w:t>- 1 -</w:t>
    </w:r>
    <w:r>
      <w:rPr>
        <w:rStyle w:val="4"/>
        <w:rFonts w:hint="eastAsia" w:ascii="宋体"/>
        <w:sz w:val="28"/>
        <w:szCs w:val="28"/>
      </w:rPr>
      <w:fldChar w:fldCharType="end"/>
    </w:r>
  </w:p>
  <w:p>
    <w:pPr>
      <w:pStyle w:val="2"/>
      <w:ind w:right="360"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ind w:left="210" w:leftChars="100"/>
    </w:pPr>
    <w:r>
      <w:rPr>
        <w:rStyle w:val="4"/>
      </w:rPr>
      <w:fldChar w:fldCharType="begin"/>
    </w:r>
    <w:r>
      <w:rPr>
        <w:rStyle w:val="4"/>
      </w:rPr>
      <w:instrText xml:space="preserve">Page</w:instrText>
    </w:r>
    <w:r>
      <w:rPr>
        <w:rStyle w:val="4"/>
      </w:rPr>
      <w:fldChar w:fldCharType="separate"/>
    </w:r>
    <w:r>
      <w:rPr>
        <w:rStyle w:val="4"/>
        <w:rFonts w:hint="eastAsia" w:ascii="宋体"/>
        <w:sz w:val="28"/>
        <w:szCs w:val="28"/>
      </w:rPr>
      <w:t>- 2 -</w:t>
    </w:r>
    <w:r>
      <w:rPr>
        <w:rStyle w:val="4"/>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8530380">
    <w:nsid w:val="56EF684C"/>
    <w:multiLevelType w:val="singleLevel"/>
    <w:tmpl w:val="56EF684C"/>
    <w:lvl w:ilvl="0" w:tentative="1">
      <w:start w:val="1"/>
      <w:numFmt w:val="decimal"/>
      <w:suff w:val="nothing"/>
      <w:lvlText w:val="%1."/>
      <w:lvlJc w:val="left"/>
    </w:lvl>
  </w:abstractNum>
  <w:num w:numId="1">
    <w:abstractNumId w:val="14585303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15C1B"/>
    <w:rsid w:val="02F97120"/>
    <w:rsid w:val="32B81F9A"/>
    <w:rsid w:val="47BC2373"/>
    <w:rsid w:val="64D15C1B"/>
    <w:rsid w:val="6B4E1E34"/>
    <w:rsid w:val="72BE251D"/>
    <w:rsid w:val="780835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600" b="1" i="0" u="none" strike="noStrike" kern="1200" cap="all" baseline="0">
                <a:solidFill>
                  <a:schemeClr val="tx1">
                    <a:lumMod val="65000"/>
                    <a:lumOff val="35000"/>
                  </a:schemeClr>
                </a:solidFill>
                <a:latin typeface="+mn-lt"/>
                <a:ea typeface="+mn-ea"/>
                <a:cs typeface="+mn-cs"/>
              </a:defRPr>
            </a:pPr>
            <a:r>
              <a:t>蓬南镇2017年政务公开信息统计图</a:t>
            </a:r>
          </a:p>
        </c:rich>
      </c:tx>
      <c:layout/>
      <c:overlay val="0"/>
      <c:spPr>
        <a:noFill/>
        <a:ln>
          <a:noFill/>
        </a:ln>
        <a:effectLst/>
      </c:spPr>
    </c:title>
    <c:autoTitleDeleted val="0"/>
    <c:plotArea>
      <c:layout/>
      <c:pieChart>
        <c:varyColors val="1"/>
        <c:ser>
          <c:idx val="0"/>
          <c:order val="0"/>
          <c:tx>
            <c:strRef>
              <c:f>Sheet1!$B$1</c:f>
              <c:strCache>
                <c:ptCount val="1"/>
                <c:pt idx="0">
                  <c:v>蓬南镇2017年政务公开信息统计图</c:v>
                </c:pt>
              </c:strCache>
            </c:strRef>
          </c:tx>
          <c:spPr>
            <a:effectLst/>
          </c:spPr>
          <c:explosion val="0"/>
          <c:dPt>
            <c:idx val="0"/>
            <c:bubble3D val="0"/>
            <c:explosion val="0"/>
            <c:spPr>
              <a:solidFill>
                <a:schemeClr val="accent1"/>
              </a:solidFill>
              <a:ln>
                <a:noFill/>
              </a:ln>
              <a:effectLst>
                <a:outerShdw blurRad="63500" sx="102000" sy="102000" algn="ctr" rotWithShape="0">
                  <a:prstClr val="black">
                    <a:alpha val="20000"/>
                  </a:prstClr>
                </a:outerShdw>
              </a:effectLst>
            </c:spPr>
          </c:dPt>
          <c:dPt>
            <c:idx val="1"/>
            <c:bubble3D val="0"/>
            <c:explosion val="0"/>
            <c:spPr>
              <a:solidFill>
                <a:schemeClr val="accent2"/>
              </a:solidFill>
              <a:ln>
                <a:noFill/>
              </a:ln>
              <a:effectLst>
                <a:outerShdw blurRad="63500" sx="102000" sy="102000" algn="ctr" rotWithShape="0">
                  <a:prstClr val="black">
                    <a:alpha val="20000"/>
                  </a:prstClr>
                </a:outerShdw>
              </a:effectLst>
            </c:spPr>
          </c:dPt>
          <c:dPt>
            <c:idx val="2"/>
            <c:bubble3D val="0"/>
            <c:explosion val="0"/>
            <c:spPr>
              <a:solidFill>
                <a:schemeClr val="accent3"/>
              </a:solidFill>
              <a:ln>
                <a:noFill/>
              </a:ln>
              <a:effectLst>
                <a:outerShdw blurRad="63500" sx="102000" sy="102000" algn="ctr" rotWithShape="0">
                  <a:prstClr val="black">
                    <a:alpha val="20000"/>
                  </a:prstClr>
                </a:outerShdw>
              </a:effectLst>
            </c:spPr>
          </c:dPt>
          <c:dPt>
            <c:idx val="3"/>
            <c:bubble3D val="0"/>
            <c:explosion val="0"/>
            <c:spPr>
              <a:solidFill>
                <a:schemeClr val="accent4"/>
              </a:solidFill>
              <a:ln>
                <a:noFill/>
              </a:ln>
              <a:effectLst>
                <a:outerShdw blurRad="63500" sx="102000" sy="102000" algn="ctr" rotWithShape="0">
                  <a:prstClr val="black">
                    <a:alpha val="20000"/>
                  </a:prstClr>
                </a:outerShdw>
              </a:effectLst>
            </c:spPr>
          </c:dPt>
          <c:dPt>
            <c:idx val="4"/>
            <c:bubble3D val="0"/>
            <c:explosion val="0"/>
            <c:spPr>
              <a:solidFill>
                <a:schemeClr val="accent5"/>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概况信息</c:v>
                </c:pt>
                <c:pt idx="1">
                  <c:v>规范性文件</c:v>
                </c:pt>
                <c:pt idx="2">
                  <c:v>工作动态信息</c:v>
                </c:pt>
                <c:pt idx="3">
                  <c:v>财政信息</c:v>
                </c:pt>
                <c:pt idx="4">
                  <c:v>其他信息</c:v>
                </c:pt>
              </c:strCache>
            </c:strRef>
          </c:cat>
          <c:val>
            <c:numRef>
              <c:f>Sheet1!$B$2:$B$6</c:f>
              <c:numCache>
                <c:formatCode>General</c:formatCode>
                <c:ptCount val="5"/>
                <c:pt idx="0" c:formatCode="General">
                  <c:v>0.05</c:v>
                </c:pt>
                <c:pt idx="1" c:formatCode="General">
                  <c:v>37</c:v>
                </c:pt>
                <c:pt idx="2" c:formatCode="General">
                  <c:v>15</c:v>
                </c:pt>
                <c:pt idx="3" c:formatCode="General">
                  <c:v>0.02</c:v>
                </c:pt>
                <c:pt idx="4" c:formatCode="General">
                  <c:v>40</c:v>
                </c:pt>
              </c:numCache>
            </c:numRef>
          </c:val>
        </c:ser>
        <c:dLbls>
          <c:dLblPos val="bestFit"/>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2018-03-13T06:56:00Z</dcterms:created>
  <dc:creator>MaoLa's ABen❤</dc:creator>
  <cp:lastModifiedBy>Administrator</cp:lastModifiedBy>
  <cp:lastPrinted>2018-03-14T01:36:28Z</cp:lastPrinted>
  <dcterms:modified xsi:type="dcterms:W3CDTF">2018-03-14T01:38:32Z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