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330" w:lineRule="exact"/>
        <w:ind w:left="0" w:leftChars="0" w:right="0" w:rightChars="0" w:firstLine="0" w:firstLineChars="0"/>
        <w:textAlignment w:val="auto"/>
        <w:rPr>
          <w:rFonts w:hint="eastAsia" w:ascii="黑体" w:eastAsia="黑体"/>
          <w:color w:val="000000" w:themeColor="text1"/>
          <w:sz w:val="32"/>
          <w:szCs w:val="32"/>
          <w14:textFill>
            <w14:solidFill>
              <w14:schemeClr w14:val="tx1"/>
            </w14:solidFill>
          </w14:textFill>
        </w:rPr>
      </w:pPr>
      <w:bookmarkStart w:id="2" w:name="_GoBack"/>
      <w:bookmarkEnd w:id="2"/>
      <w:bookmarkStart w:id="0" w:name="OLE_LINK2"/>
      <w:bookmarkStart w:id="1" w:name="OLE_LINK1"/>
    </w:p>
    <w:p>
      <w:pPr>
        <w:keepNext w:val="0"/>
        <w:keepLines w:val="0"/>
        <w:pageBreakBefore w:val="0"/>
        <w:widowControl w:val="0"/>
        <w:kinsoku/>
        <w:wordWrap/>
        <w:overflowPunct/>
        <w:topLinePunct w:val="0"/>
        <w:autoSpaceDE/>
        <w:autoSpaceDN/>
        <w:bidi w:val="0"/>
        <w:adjustRightInd/>
        <w:snapToGrid/>
        <w:spacing w:after="0" w:line="330" w:lineRule="exact"/>
        <w:ind w:left="0" w:leftChars="0" w:right="0" w:rightChars="0" w:firstLine="0" w:firstLineChars="0"/>
        <w:jc w:val="both"/>
        <w:textAlignment w:val="auto"/>
        <w:outlineLvl w:val="9"/>
        <w:rPr>
          <w:rFonts w:hint="eastAsia"/>
          <w:b/>
          <w:color w:val="000000" w:themeColor="text1"/>
          <w:sz w:val="4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330" w:lineRule="exact"/>
        <w:ind w:left="0" w:leftChars="0" w:right="0" w:rightChars="0" w:firstLine="0" w:firstLineChars="0"/>
        <w:jc w:val="both"/>
        <w:textAlignment w:val="auto"/>
        <w:outlineLvl w:val="9"/>
        <w:rPr>
          <w:rFonts w:hint="eastAsia"/>
          <w:b/>
          <w:color w:val="000000" w:themeColor="text1"/>
          <w:sz w:val="4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330" w:lineRule="exact"/>
        <w:ind w:left="0" w:leftChars="0" w:right="0" w:rightChars="0" w:firstLine="0" w:firstLineChars="0"/>
        <w:jc w:val="both"/>
        <w:textAlignment w:val="auto"/>
        <w:outlineLvl w:val="9"/>
        <w:rPr>
          <w:rFonts w:hint="eastAsia"/>
          <w:b/>
          <w:color w:val="000000" w:themeColor="text1"/>
          <w:sz w:val="4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330" w:lineRule="exact"/>
        <w:ind w:left="0" w:leftChars="0" w:right="0" w:rightChars="0" w:firstLine="0" w:firstLineChars="0"/>
        <w:jc w:val="center"/>
        <w:textAlignment w:val="auto"/>
        <w:outlineLvl w:val="9"/>
        <w:rPr>
          <w:rFonts w:hint="eastAsia"/>
          <w:b/>
          <w:color w:val="000000" w:themeColor="text1"/>
          <w:sz w:val="4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330" w:lineRule="exact"/>
        <w:ind w:left="0" w:leftChars="0" w:right="0" w:rightChars="0" w:firstLine="0" w:firstLineChars="0"/>
        <w:jc w:val="center"/>
        <w:textAlignment w:val="auto"/>
        <w:outlineLvl w:val="9"/>
        <w:rPr>
          <w:b/>
          <w:color w:val="000000" w:themeColor="text1"/>
          <w:sz w:val="4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330" w:lineRule="exact"/>
        <w:ind w:left="0" w:leftChars="0" w:right="0" w:rightChars="0" w:firstLine="0" w:firstLineChars="0"/>
        <w:jc w:val="center"/>
        <w:textAlignment w:val="auto"/>
        <w:outlineLvl w:val="9"/>
        <w:rPr>
          <w:b/>
          <w:color w:val="000000" w:themeColor="text1"/>
          <w:sz w:val="4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330" w:lineRule="exact"/>
        <w:ind w:left="0" w:leftChars="0" w:right="0" w:rightChars="0" w:firstLine="0" w:firstLineChars="0"/>
        <w:jc w:val="center"/>
        <w:textAlignment w:val="auto"/>
        <w:outlineLvl w:val="9"/>
        <w:rPr>
          <w:b/>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330" w:lineRule="exact"/>
        <w:ind w:left="0" w:leftChars="0" w:right="0" w:rightChars="0" w:firstLine="0" w:firstLineChars="0"/>
        <w:jc w:val="center"/>
        <w:textAlignment w:val="auto"/>
        <w:outlineLvl w:val="9"/>
        <w:rPr>
          <w:b/>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330" w:lineRule="exact"/>
        <w:ind w:left="0" w:leftChars="0" w:right="0" w:rightChars="0" w:firstLine="0" w:firstLineChars="0"/>
        <w:jc w:val="center"/>
        <w:textAlignment w:val="auto"/>
        <w:outlineLvl w:val="9"/>
        <w:rPr>
          <w:rFonts w:hint="eastAsia" w:eastAsia="黑体"/>
          <w:b/>
          <w:color w:val="000000" w:themeColor="text1"/>
          <w:sz w:val="24"/>
          <w:lang w:val="en-US" w:eastAsia="zh-CN"/>
          <w14:textFill>
            <w14:solidFill>
              <w14:schemeClr w14:val="tx1"/>
            </w14:solidFill>
          </w14:textFill>
        </w:rPr>
      </w:pPr>
      <w:r>
        <w:rPr>
          <w:rFonts w:hint="eastAsia"/>
          <w:b/>
          <w:color w:val="000000" w:themeColor="text1"/>
          <w:sz w:val="24"/>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after="0" w:line="330" w:lineRule="exact"/>
        <w:ind w:left="0" w:leftChars="0" w:right="0" w:rightChars="0" w:firstLine="0" w:firstLineChars="0"/>
        <w:jc w:val="center"/>
        <w:textAlignment w:val="auto"/>
        <w:outlineLvl w:val="9"/>
        <w:rPr>
          <w:b/>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330" w:lineRule="exact"/>
        <w:ind w:left="0" w:leftChars="0" w:right="0" w:rightChars="0" w:firstLine="0" w:firstLineChars="0"/>
        <w:jc w:val="center"/>
        <w:textAlignment w:val="auto"/>
        <w:outlineLvl w:val="9"/>
        <w:rPr>
          <w:b/>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330" w:lineRule="exact"/>
        <w:ind w:left="0" w:leftChars="0" w:right="0" w:rightChars="0" w:firstLine="0" w:firstLineChars="0"/>
        <w:jc w:val="both"/>
        <w:textAlignment w:val="auto"/>
        <w:outlineLvl w:val="9"/>
        <w:rPr>
          <w:b/>
          <w:color w:val="000000" w:themeColor="text1"/>
          <w:sz w:val="24"/>
          <w14:textFill>
            <w14:solidFill>
              <w14:schemeClr w14:val="tx1"/>
            </w14:solidFill>
          </w14:textFill>
        </w:rPr>
      </w:pPr>
    </w:p>
    <w:bookmarkEnd w:id="0"/>
    <w:bookmarkEnd w:id="1"/>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eastAsia="方正小标宋简体"/>
          <w:color w:val="000000" w:themeColor="text1"/>
          <w:sz w:val="44"/>
          <w:szCs w:val="44"/>
          <w14:textFill>
            <w14:solidFill>
              <w14:schemeClr w14:val="tx1"/>
            </w14:solidFill>
          </w14:textFill>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spacing w:val="-2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20"/>
          <w:sz w:val="44"/>
          <w:szCs w:val="44"/>
          <w:lang w:val="en-US" w:eastAsia="zh-CN"/>
          <w14:textFill>
            <w14:solidFill>
              <w14:schemeClr w14:val="tx1"/>
            </w14:solidFill>
          </w14:textFill>
        </w:rPr>
        <w:t>蓬溪县大石镇人民政府</w:t>
      </w:r>
    </w:p>
    <w:p>
      <w:pPr>
        <w:keepNext w:val="0"/>
        <w:keepLines w:val="0"/>
        <w:pageBreakBefore w:val="0"/>
        <w:kinsoku/>
        <w:wordWrap/>
        <w:overflowPunct/>
        <w:topLinePunct w:val="0"/>
        <w:autoSpaceDE/>
        <w:autoSpaceDN/>
        <w:bidi w:val="0"/>
        <w:adjustRightInd/>
        <w:spacing w:line="576"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w:t>
      </w:r>
      <w:r>
        <w:rPr>
          <w:rFonts w:hint="eastAsia" w:ascii="方正小标宋简体" w:hAnsi="方正小标宋简体" w:eastAsia="方正小标宋简体" w:cs="方正小标宋简体"/>
          <w:sz w:val="44"/>
          <w:szCs w:val="44"/>
          <w:lang w:val="en-US" w:eastAsia="zh-CN"/>
        </w:rPr>
        <w:t>8</w:t>
      </w:r>
      <w:r>
        <w:rPr>
          <w:rFonts w:hint="eastAsia" w:ascii="方正小标宋简体" w:hAnsi="方正小标宋简体" w:eastAsia="方正小标宋简体" w:cs="方正小标宋简体"/>
          <w:sz w:val="44"/>
          <w:szCs w:val="44"/>
        </w:rPr>
        <w:t>年政府信息公开工作年度报告</w:t>
      </w:r>
    </w:p>
    <w:p>
      <w:pPr>
        <w:keepNext w:val="0"/>
        <w:keepLines w:val="0"/>
        <w:pageBreakBefore w:val="0"/>
        <w:kinsoku/>
        <w:wordWrap/>
        <w:overflowPunct/>
        <w:topLinePunct w:val="0"/>
        <w:autoSpaceDE/>
        <w:autoSpaceDN/>
        <w:bidi w:val="0"/>
        <w:adjustRightInd/>
        <w:spacing w:line="576"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eastAsia="zh-CN"/>
        </w:rPr>
        <w:t>蓬溪县</w:t>
      </w:r>
      <w:r>
        <w:rPr>
          <w:rFonts w:hint="eastAsia" w:ascii="仿宋_GB2312" w:eastAsia="仿宋_GB2312"/>
          <w:color w:val="000000"/>
          <w:sz w:val="32"/>
          <w:szCs w:val="32"/>
          <w:lang w:val="en-US" w:eastAsia="zh-CN"/>
        </w:rPr>
        <w:t>大石镇人民政府</w:t>
      </w:r>
      <w:r>
        <w:rPr>
          <w:rFonts w:hint="eastAsia" w:ascii="仿宋_GB2312" w:eastAsia="仿宋_GB2312"/>
          <w:color w:val="000000"/>
          <w:sz w:val="32"/>
          <w:szCs w:val="32"/>
        </w:rPr>
        <w:t>2018年政府信息公开工作年度报告（以下简称年报）是根据《中华人民共和国政府信息公开条例》（以下简称《条例》）规定进行编制。全文包括政府信息主动公开、依申请公开等6个方面的总体情况；贯彻落实省、市</w:t>
      </w:r>
      <w:r>
        <w:rPr>
          <w:rFonts w:hint="eastAsia" w:ascii="仿宋_GB2312" w:eastAsia="仿宋_GB2312"/>
          <w:color w:val="000000"/>
          <w:sz w:val="32"/>
          <w:szCs w:val="32"/>
          <w:lang w:eastAsia="zh-CN"/>
        </w:rPr>
        <w:t>、县</w:t>
      </w:r>
      <w:r>
        <w:rPr>
          <w:rFonts w:hint="eastAsia" w:ascii="仿宋_GB2312" w:eastAsia="仿宋_GB2312"/>
          <w:color w:val="000000"/>
          <w:sz w:val="32"/>
          <w:szCs w:val="32"/>
        </w:rPr>
        <w:t>2018年政务公开工作要点的情况及成效；人大代表建议和政协委员提案办理结果公开情况；完善政务公开工作机制加强政策解读、推行重大决策与公开、拓展公开渠道和公开方式、开展政务公开理论研究等方面的创新举措。年报电子版通过蓬溪县人民政府网站（</w:t>
      </w:r>
      <w:r>
        <w:rPr>
          <w:rFonts w:hint="eastAsia" w:ascii="仿宋_GB2312" w:eastAsia="仿宋_GB2312"/>
          <w:color w:val="000000"/>
          <w:sz w:val="32"/>
          <w:szCs w:val="32"/>
        </w:rPr>
        <w:fldChar w:fldCharType="begin"/>
      </w:r>
      <w:r>
        <w:rPr>
          <w:rFonts w:hint="eastAsia" w:ascii="仿宋_GB2312" w:eastAsia="仿宋_GB2312"/>
          <w:color w:val="000000"/>
          <w:sz w:val="32"/>
          <w:szCs w:val="32"/>
        </w:rPr>
        <w:instrText xml:space="preserve"> HYPERLINK "http://www.pengxi.gov.cn）全文公开,接" </w:instrText>
      </w:r>
      <w:r>
        <w:rPr>
          <w:rFonts w:hint="eastAsia" w:ascii="仿宋_GB2312" w:eastAsia="仿宋_GB2312"/>
          <w:color w:val="000000"/>
          <w:sz w:val="32"/>
          <w:szCs w:val="32"/>
        </w:rPr>
        <w:fldChar w:fldCharType="separate"/>
      </w:r>
      <w:r>
        <w:rPr>
          <w:rFonts w:hint="eastAsia" w:ascii="仿宋_GB2312" w:eastAsia="仿宋_GB2312"/>
          <w:color w:val="000000"/>
          <w:sz w:val="32"/>
          <w:szCs w:val="32"/>
        </w:rPr>
        <w:t>www.pengxi.gov.cn）全文公开</w:t>
      </w:r>
      <w:r>
        <w:rPr>
          <w:rFonts w:hint="eastAsia" w:ascii="仿宋_GB2312" w:eastAsia="仿宋_GB2312"/>
          <w:color w:val="000000"/>
          <w:sz w:val="32"/>
          <w:szCs w:val="32"/>
        </w:rPr>
        <w:fldChar w:fldCharType="end"/>
      </w:r>
      <w:r>
        <w:rPr>
          <w:rFonts w:hint="eastAsia" w:ascii="仿宋_GB2312" w:eastAsia="仿宋_GB2312"/>
          <w:color w:val="000000"/>
          <w:sz w:val="32"/>
          <w:szCs w:val="32"/>
        </w:rPr>
        <w:t>，如有疑问请与</w:t>
      </w:r>
      <w:r>
        <w:rPr>
          <w:rFonts w:hint="eastAsia" w:ascii="仿宋_GB2312" w:eastAsia="仿宋_GB2312"/>
          <w:color w:val="000000"/>
          <w:sz w:val="32"/>
          <w:szCs w:val="32"/>
          <w:lang w:eastAsia="zh-CN"/>
        </w:rPr>
        <w:t>蓬溪县大石镇人民政府党政</w:t>
      </w:r>
      <w:r>
        <w:rPr>
          <w:rFonts w:hint="eastAsia" w:ascii="仿宋_GB2312" w:eastAsia="仿宋_GB2312"/>
          <w:color w:val="000000"/>
          <w:sz w:val="32"/>
          <w:szCs w:val="32"/>
        </w:rPr>
        <w:t>办公室联系（地址：蓬溪县</w:t>
      </w:r>
      <w:r>
        <w:rPr>
          <w:rFonts w:hint="eastAsia" w:ascii="仿宋_GB2312" w:eastAsia="仿宋_GB2312"/>
          <w:color w:val="000000"/>
          <w:sz w:val="32"/>
          <w:szCs w:val="32"/>
          <w:lang w:eastAsia="zh-CN"/>
        </w:rPr>
        <w:t>大石镇正街</w:t>
      </w:r>
      <w:r>
        <w:rPr>
          <w:rFonts w:hint="eastAsia" w:ascii="仿宋_GB2312" w:eastAsia="仿宋_GB2312"/>
          <w:color w:val="000000"/>
          <w:sz w:val="32"/>
          <w:szCs w:val="32"/>
          <w:lang w:val="en-US" w:eastAsia="zh-CN"/>
        </w:rPr>
        <w:t>51号</w:t>
      </w:r>
      <w:r>
        <w:rPr>
          <w:rFonts w:hint="eastAsia" w:ascii="仿宋_GB2312" w:eastAsia="仿宋_GB2312"/>
          <w:color w:val="000000"/>
          <w:sz w:val="32"/>
          <w:szCs w:val="32"/>
        </w:rPr>
        <w:t>，邮编：629</w:t>
      </w:r>
      <w:r>
        <w:rPr>
          <w:rFonts w:hint="eastAsia" w:ascii="仿宋_GB2312" w:eastAsia="仿宋_GB2312"/>
          <w:color w:val="000000"/>
          <w:sz w:val="32"/>
          <w:szCs w:val="32"/>
          <w:lang w:val="en-US" w:eastAsia="zh-CN"/>
        </w:rPr>
        <w:t>124</w:t>
      </w:r>
      <w:r>
        <w:rPr>
          <w:rFonts w:hint="eastAsia" w:ascii="仿宋_GB2312" w:eastAsia="仿宋_GB2312"/>
          <w:color w:val="000000"/>
          <w:sz w:val="32"/>
          <w:szCs w:val="32"/>
        </w:rPr>
        <w:t>；联系电话：0825-</w:t>
      </w:r>
      <w:r>
        <w:rPr>
          <w:rFonts w:hint="eastAsia" w:ascii="仿宋_GB2312" w:eastAsia="仿宋_GB2312"/>
          <w:color w:val="000000"/>
          <w:sz w:val="32"/>
          <w:szCs w:val="32"/>
          <w:lang w:val="en-US" w:eastAsia="zh-CN"/>
        </w:rPr>
        <w:t>5461012</w:t>
      </w:r>
      <w:r>
        <w:rPr>
          <w:rFonts w:hint="eastAsia" w:ascii="仿宋_GB2312" w:eastAsia="仿宋_GB2312"/>
          <w:color w:val="000000"/>
          <w:sz w:val="32"/>
          <w:szCs w:val="32"/>
        </w:rPr>
        <w:t>，电子邮箱：</w:t>
      </w:r>
      <w:r>
        <w:rPr>
          <w:rFonts w:hint="eastAsia" w:ascii="仿宋_GB2312" w:eastAsia="仿宋_GB2312"/>
          <w:color w:val="000000"/>
          <w:sz w:val="32"/>
          <w:szCs w:val="32"/>
          <w:lang w:val="en-US" w:eastAsia="zh-CN"/>
        </w:rPr>
        <w:t>289443783</w:t>
      </w:r>
      <w:r>
        <w:rPr>
          <w:rFonts w:hint="eastAsia" w:ascii="仿宋_GB2312" w:eastAsia="仿宋_GB2312"/>
          <w:color w:val="000000"/>
          <w:sz w:val="32"/>
          <w:szCs w:val="32"/>
        </w:rPr>
        <w:t>@qq.com）。</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一、总体情况</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（一）</w:t>
      </w:r>
      <w:r>
        <w:rPr>
          <w:rFonts w:hint="eastAsia" w:ascii="楷体_GB2312" w:hAnsi="楷体_GB2312" w:eastAsia="楷体_GB2312" w:cs="楷体_GB2312"/>
          <w:color w:val="000000"/>
          <w:sz w:val="32"/>
          <w:szCs w:val="32"/>
        </w:rPr>
        <w:t>政府信息主动公开情况</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通过政府信息公开目录管理系统累计主动公开政府信息</w:t>
      </w:r>
      <w:r>
        <w:rPr>
          <w:rFonts w:hint="eastAsia" w:ascii="仿宋_GB2312" w:eastAsia="仿宋_GB2312"/>
          <w:color w:val="000000"/>
          <w:sz w:val="32"/>
          <w:szCs w:val="32"/>
          <w:lang w:val="en-US" w:eastAsia="zh-CN"/>
        </w:rPr>
        <w:t>1471</w:t>
      </w:r>
      <w:r>
        <w:rPr>
          <w:rFonts w:hint="eastAsia" w:ascii="仿宋_GB2312" w:eastAsia="仿宋_GB2312"/>
          <w:color w:val="000000"/>
          <w:sz w:val="32"/>
          <w:szCs w:val="32"/>
        </w:rPr>
        <w:t>条。2018年新增主动公开政府信息</w:t>
      </w:r>
      <w:r>
        <w:rPr>
          <w:rFonts w:hint="eastAsia" w:ascii="仿宋_GB2312" w:eastAsia="仿宋_GB2312"/>
          <w:color w:val="000000"/>
          <w:sz w:val="32"/>
          <w:szCs w:val="32"/>
          <w:lang w:val="en-US" w:eastAsia="zh-CN"/>
        </w:rPr>
        <w:t>194</w:t>
      </w:r>
      <w:r>
        <w:rPr>
          <w:rFonts w:hint="eastAsia" w:ascii="仿宋_GB2312" w:eastAsia="仿宋_GB2312"/>
          <w:color w:val="000000"/>
          <w:sz w:val="32"/>
          <w:szCs w:val="32"/>
        </w:rPr>
        <w:t>条，其中，概况信息</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条，占</w:t>
      </w: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%；计划总结信息</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条</w:t>
      </w:r>
      <w:r>
        <w:rPr>
          <w:rFonts w:hint="eastAsia" w:ascii="仿宋_GB2312" w:eastAsia="仿宋_GB2312"/>
          <w:color w:val="000000"/>
          <w:sz w:val="32"/>
          <w:szCs w:val="32"/>
          <w:lang w:eastAsia="zh-CN"/>
        </w:rPr>
        <w:t>；</w:t>
      </w:r>
      <w:r>
        <w:rPr>
          <w:rFonts w:hint="eastAsia" w:ascii="仿宋_GB2312" w:eastAsia="仿宋_GB2312"/>
          <w:color w:val="000000"/>
          <w:sz w:val="32"/>
          <w:szCs w:val="32"/>
        </w:rPr>
        <w:t>规范性文件信息</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条，占</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%；工作动态信息</w:t>
      </w:r>
      <w:r>
        <w:rPr>
          <w:rFonts w:hint="eastAsia" w:ascii="仿宋_GB2312" w:eastAsia="仿宋_GB2312"/>
          <w:color w:val="000000"/>
          <w:sz w:val="32"/>
          <w:szCs w:val="32"/>
          <w:lang w:val="en-US" w:eastAsia="zh-CN"/>
        </w:rPr>
        <w:t>133</w:t>
      </w:r>
      <w:r>
        <w:rPr>
          <w:rFonts w:hint="eastAsia" w:ascii="仿宋_GB2312" w:eastAsia="仿宋_GB2312"/>
          <w:color w:val="000000"/>
          <w:sz w:val="32"/>
          <w:szCs w:val="32"/>
        </w:rPr>
        <w:t>条，占</w:t>
      </w:r>
      <w:r>
        <w:rPr>
          <w:rFonts w:hint="eastAsia" w:ascii="仿宋_GB2312" w:eastAsia="仿宋_GB2312"/>
          <w:color w:val="000000"/>
          <w:sz w:val="32"/>
          <w:szCs w:val="32"/>
          <w:lang w:val="en-US" w:eastAsia="zh-CN"/>
        </w:rPr>
        <w:t>68.6</w:t>
      </w:r>
      <w:r>
        <w:rPr>
          <w:rFonts w:hint="eastAsia" w:ascii="仿宋_GB2312" w:eastAsia="仿宋_GB2312"/>
          <w:color w:val="000000"/>
          <w:sz w:val="32"/>
          <w:szCs w:val="32"/>
        </w:rPr>
        <w:t>%；人事信息</w:t>
      </w: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条；财政信息</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条；行政执法信息</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条；其他信息</w:t>
      </w:r>
      <w:r>
        <w:rPr>
          <w:rFonts w:hint="eastAsia" w:ascii="仿宋_GB2312" w:eastAsia="仿宋_GB2312"/>
          <w:color w:val="000000"/>
          <w:sz w:val="32"/>
          <w:szCs w:val="32"/>
          <w:lang w:val="en-US" w:eastAsia="zh-CN"/>
        </w:rPr>
        <w:t>38</w:t>
      </w:r>
      <w:r>
        <w:rPr>
          <w:rFonts w:hint="eastAsia" w:ascii="仿宋_GB2312" w:eastAsia="仿宋_GB2312"/>
          <w:color w:val="000000"/>
          <w:sz w:val="32"/>
          <w:szCs w:val="32"/>
        </w:rPr>
        <w:t>条，占</w:t>
      </w:r>
      <w:r>
        <w:rPr>
          <w:rFonts w:hint="eastAsia" w:ascii="仿宋_GB2312" w:eastAsia="仿宋_GB2312"/>
          <w:color w:val="000000"/>
          <w:sz w:val="32"/>
          <w:szCs w:val="32"/>
          <w:lang w:val="en-US" w:eastAsia="zh-CN"/>
        </w:rPr>
        <w:t>28.9</w:t>
      </w:r>
      <w:r>
        <w:rPr>
          <w:rFonts w:hint="eastAsia" w:asci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（二）</w:t>
      </w:r>
      <w:r>
        <w:rPr>
          <w:rFonts w:hint="eastAsia" w:ascii="楷体_GB2312" w:hAnsi="楷体_GB2312" w:eastAsia="楷体_GB2312" w:cs="楷体_GB2312"/>
          <w:color w:val="000000"/>
          <w:sz w:val="32"/>
          <w:szCs w:val="32"/>
        </w:rPr>
        <w:t>政府信息依申请公开情况</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我</w:t>
      </w:r>
      <w:r>
        <w:rPr>
          <w:rFonts w:hint="eastAsia" w:ascii="仿宋_GB2312" w:eastAsia="仿宋_GB2312"/>
          <w:color w:val="000000"/>
          <w:sz w:val="32"/>
          <w:szCs w:val="32"/>
          <w:lang w:eastAsia="zh-CN"/>
        </w:rPr>
        <w:t>镇</w:t>
      </w:r>
      <w:r>
        <w:rPr>
          <w:rFonts w:hint="eastAsia" w:ascii="仿宋_GB2312" w:eastAsia="仿宋_GB2312"/>
          <w:color w:val="000000"/>
          <w:sz w:val="32"/>
          <w:szCs w:val="32"/>
        </w:rPr>
        <w:t>对外公布了政府信息依申请公开办公室地址</w:t>
      </w:r>
      <w:r>
        <w:rPr>
          <w:rFonts w:hint="eastAsia" w:ascii="仿宋_GB2312" w:eastAsia="仿宋_GB2312"/>
          <w:color w:val="000000"/>
          <w:sz w:val="32"/>
          <w:szCs w:val="32"/>
          <w:lang w:eastAsia="zh-CN"/>
        </w:rPr>
        <w:t>：大石镇正街</w:t>
      </w:r>
      <w:r>
        <w:rPr>
          <w:rFonts w:hint="eastAsia" w:ascii="仿宋_GB2312" w:eastAsia="仿宋_GB2312"/>
          <w:color w:val="000000"/>
          <w:sz w:val="32"/>
          <w:szCs w:val="32"/>
          <w:lang w:val="en-US" w:eastAsia="zh-CN"/>
        </w:rPr>
        <w:t>51号</w:t>
      </w:r>
      <w:r>
        <w:rPr>
          <w:rFonts w:hint="eastAsia" w:ascii="仿宋_GB2312" w:eastAsia="仿宋_GB2312"/>
          <w:color w:val="000000"/>
          <w:sz w:val="32"/>
          <w:szCs w:val="32"/>
          <w:lang w:eastAsia="zh-CN"/>
        </w:rPr>
        <w:t>和</w:t>
      </w:r>
      <w:r>
        <w:rPr>
          <w:rFonts w:hint="eastAsia" w:ascii="仿宋_GB2312" w:eastAsia="仿宋_GB2312"/>
          <w:color w:val="000000"/>
          <w:sz w:val="32"/>
          <w:szCs w:val="32"/>
        </w:rPr>
        <w:t>电话：</w:t>
      </w:r>
      <w:r>
        <w:rPr>
          <w:rFonts w:hint="eastAsia" w:ascii="仿宋_GB2312" w:eastAsia="仿宋_GB2312"/>
          <w:color w:val="000000"/>
          <w:sz w:val="32"/>
          <w:szCs w:val="32"/>
          <w:lang w:val="en-US" w:eastAsia="zh-CN"/>
        </w:rPr>
        <w:t>5461012</w:t>
      </w:r>
      <w:r>
        <w:rPr>
          <w:rFonts w:hint="eastAsia" w:ascii="仿宋_GB2312" w:eastAsia="仿宋_GB2312"/>
          <w:color w:val="000000"/>
          <w:sz w:val="32"/>
          <w:szCs w:val="32"/>
        </w:rPr>
        <w:t>，群众可以通过书面、电话及到</w:t>
      </w:r>
      <w:r>
        <w:rPr>
          <w:rFonts w:hint="eastAsia" w:ascii="仿宋_GB2312" w:eastAsia="仿宋_GB2312"/>
          <w:color w:val="000000"/>
          <w:sz w:val="32"/>
          <w:szCs w:val="32"/>
          <w:lang w:eastAsia="zh-CN"/>
        </w:rPr>
        <w:t>镇党政</w:t>
      </w:r>
      <w:r>
        <w:rPr>
          <w:rFonts w:hint="eastAsia" w:ascii="仿宋_GB2312" w:eastAsia="仿宋_GB2312"/>
          <w:color w:val="000000"/>
          <w:sz w:val="32"/>
          <w:szCs w:val="32"/>
        </w:rPr>
        <w:t>办</w:t>
      </w:r>
      <w:r>
        <w:rPr>
          <w:rFonts w:hint="eastAsia" w:ascii="仿宋_GB2312" w:eastAsia="仿宋_GB2312"/>
          <w:color w:val="000000"/>
          <w:sz w:val="32"/>
          <w:szCs w:val="32"/>
          <w:lang w:eastAsia="zh-CN"/>
        </w:rPr>
        <w:t>公室</w:t>
      </w:r>
      <w:r>
        <w:rPr>
          <w:rFonts w:hint="eastAsia" w:ascii="仿宋_GB2312" w:eastAsia="仿宋_GB2312"/>
          <w:color w:val="000000"/>
          <w:sz w:val="32"/>
          <w:szCs w:val="32"/>
        </w:rPr>
        <w:t>等多种方式提出申请，依法公开有关信息。截至201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年12月31日止，我</w:t>
      </w:r>
      <w:r>
        <w:rPr>
          <w:rFonts w:hint="eastAsia" w:ascii="仿宋_GB2312" w:eastAsia="仿宋_GB2312"/>
          <w:color w:val="000000"/>
          <w:sz w:val="32"/>
          <w:szCs w:val="32"/>
          <w:lang w:eastAsia="zh-CN"/>
        </w:rPr>
        <w:t>镇</w:t>
      </w:r>
      <w:r>
        <w:rPr>
          <w:rFonts w:hint="eastAsia" w:ascii="仿宋_GB2312" w:eastAsia="仿宋_GB2312"/>
          <w:color w:val="000000"/>
          <w:sz w:val="32"/>
          <w:szCs w:val="32"/>
        </w:rPr>
        <w:t>受理</w:t>
      </w:r>
      <w:r>
        <w:rPr>
          <w:rFonts w:hint="eastAsia" w:ascii="仿宋_GB2312" w:eastAsia="仿宋_GB2312"/>
          <w:color w:val="000000"/>
          <w:sz w:val="32"/>
          <w:szCs w:val="32"/>
          <w:lang w:eastAsia="zh-CN"/>
        </w:rPr>
        <w:t>依</w:t>
      </w:r>
      <w:r>
        <w:rPr>
          <w:rFonts w:hint="eastAsia" w:ascii="仿宋_GB2312" w:eastAsia="仿宋_GB2312"/>
          <w:color w:val="000000"/>
          <w:sz w:val="32"/>
          <w:szCs w:val="32"/>
        </w:rPr>
        <w:t>申请公开0件。</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（三）</w:t>
      </w:r>
      <w:r>
        <w:rPr>
          <w:rFonts w:hint="eastAsia" w:ascii="楷体_GB2312" w:hAnsi="楷体_GB2312" w:eastAsia="楷体_GB2312" w:cs="楷体_GB2312"/>
          <w:color w:val="000000"/>
          <w:sz w:val="32"/>
          <w:szCs w:val="32"/>
        </w:rPr>
        <w:t>政府信息公开的收费及减免情况</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我镇</w:t>
      </w:r>
      <w:r>
        <w:rPr>
          <w:rFonts w:hint="eastAsia" w:ascii="仿宋_GB2312" w:eastAsia="仿宋_GB2312"/>
          <w:color w:val="000000"/>
          <w:sz w:val="32"/>
          <w:szCs w:val="32"/>
        </w:rPr>
        <w:t>政府信息公开没有收费。</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（四）</w:t>
      </w:r>
      <w:r>
        <w:rPr>
          <w:rFonts w:hint="eastAsia" w:ascii="楷体_GB2312" w:hAnsi="楷体_GB2312" w:eastAsia="楷体_GB2312" w:cs="楷体_GB2312"/>
          <w:color w:val="000000"/>
          <w:sz w:val="32"/>
          <w:szCs w:val="32"/>
        </w:rPr>
        <w:t>因政府信息公开申请行政复议、提起行政诉讼的情况</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年度未收到涉及政府信息公开的行政复议案件。未发生有关政府信息公开事务的行政诉讼案件。</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（五）</w:t>
      </w:r>
      <w:r>
        <w:rPr>
          <w:rFonts w:hint="eastAsia" w:ascii="楷体_GB2312" w:hAnsi="楷体_GB2312" w:eastAsia="楷体_GB2312" w:cs="楷体_GB2312"/>
          <w:color w:val="000000"/>
          <w:sz w:val="32"/>
          <w:szCs w:val="32"/>
        </w:rPr>
        <w:t>政府信息公开存在的主要问题</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年来，我镇的政务公开工作按照县政务信息公开工作的要求，扩大了老百姓的知情权，提高了基层民主政治建设，但由于政府信息和政务公开工作涉及面广、政策性强，在公开的时间上很难达到一致，在公开的格式上不能完全规范，内容更新上做得还不够及时等。</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（六）</w:t>
      </w:r>
      <w:r>
        <w:rPr>
          <w:rFonts w:hint="eastAsia" w:ascii="楷体_GB2312" w:hAnsi="楷体_GB2312" w:eastAsia="楷体_GB2312" w:cs="楷体_GB2312"/>
          <w:color w:val="000000"/>
          <w:sz w:val="32"/>
          <w:szCs w:val="32"/>
        </w:rPr>
        <w:t>改进措施</w:t>
      </w:r>
    </w:p>
    <w:p>
      <w:pPr>
        <w:pStyle w:val="14"/>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76"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镇将继续按照县政务公开领导小组办公室的要求，进一步加强政府信息公开和政务公开工作。采取多种形式、多渠道进行政务公开，把握公开重点，不断拓展覆盖面，接受全社会的监督，在创新工作思路、完善工作平台上取得新突破，使政府信息公开能够更加贴近于老百姓，进一步提高我镇政务信息公开工作水平。</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w:t>
      </w:r>
      <w:r>
        <w:rPr>
          <w:rFonts w:hint="eastAsia" w:ascii="黑体" w:hAnsi="黑体" w:eastAsia="黑体" w:cs="黑体"/>
          <w:color w:val="000000"/>
          <w:sz w:val="32"/>
          <w:szCs w:val="32"/>
          <w:lang w:eastAsia="zh-CN"/>
        </w:rPr>
        <w:t>镇</w:t>
      </w:r>
      <w:r>
        <w:rPr>
          <w:rFonts w:hint="eastAsia" w:ascii="黑体" w:hAnsi="黑体" w:eastAsia="黑体" w:cs="黑体"/>
          <w:color w:val="000000"/>
          <w:sz w:val="32"/>
          <w:szCs w:val="32"/>
        </w:rPr>
        <w:t>人大代表建议</w:t>
      </w:r>
      <w:r>
        <w:rPr>
          <w:rFonts w:hint="eastAsia" w:ascii="黑体" w:hAnsi="黑体" w:eastAsia="黑体" w:cs="黑体"/>
          <w:color w:val="000000"/>
          <w:sz w:val="32"/>
          <w:szCs w:val="32"/>
          <w:lang w:eastAsia="zh-CN"/>
        </w:rPr>
        <w:t>回复</w:t>
      </w:r>
      <w:r>
        <w:rPr>
          <w:rFonts w:hint="eastAsia" w:ascii="黑体" w:hAnsi="黑体" w:eastAsia="黑体" w:cs="黑体"/>
          <w:color w:val="000000"/>
          <w:sz w:val="32"/>
          <w:szCs w:val="32"/>
        </w:rPr>
        <w:t>办理结果公开情况</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我县年初制定了《关于切实做好2018年度人大代表建议和政协委员提案办理工作的通知》，我镇全年承办了县人大代表和政协委员建议、提案共0件，交办镇人大建议0件。</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eastAsia="仿宋_GB2312"/>
          <w:color w:val="000000"/>
          <w:sz w:val="32"/>
          <w:szCs w:val="32"/>
        </w:rPr>
      </w:pPr>
      <w:r>
        <w:rPr>
          <w:rFonts w:hint="eastAsia" w:ascii="黑体" w:hAnsi="黑体" w:eastAsia="黑体" w:cs="黑体"/>
          <w:color w:val="000000"/>
          <w:sz w:val="32"/>
          <w:szCs w:val="32"/>
        </w:rPr>
        <w:t>三、贯彻落实省市2018年政务公开工作要点的情况（川办发﹝2018﹞41号、遂府办函﹝2018﹞81号）</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一是加强重点信息公开，</w:t>
      </w:r>
      <w:r>
        <w:rPr>
          <w:rFonts w:hint="eastAsia" w:ascii="仿宋_GB2312" w:hAnsi="仿宋_GB2312" w:eastAsia="仿宋_GB2312" w:cs="仿宋_GB2312"/>
          <w:kern w:val="2"/>
          <w:sz w:val="32"/>
          <w:szCs w:val="32"/>
          <w:lang w:val="en-US" w:eastAsia="zh-CN" w:bidi="ar-SA"/>
        </w:rPr>
        <w:t>及时向群众公布党和政府的各项方针政策，让广大群众了解国家的发展方向。各村及时将民政信息、村务公开上墙，接受党员群众监督。</w:t>
      </w:r>
    </w:p>
    <w:p>
      <w:pPr>
        <w:pStyle w:val="14"/>
        <w:keepNext w:val="0"/>
        <w:keepLines w:val="0"/>
        <w:pageBreakBefore w:val="0"/>
        <w:kinsoku/>
        <w:wordWrap/>
        <w:overflowPunct/>
        <w:topLinePunct w:val="0"/>
        <w:autoSpaceDE/>
        <w:autoSpaceDN/>
        <w:bidi w:val="0"/>
        <w:adjustRightInd/>
        <w:snapToGrid w:val="0"/>
        <w:spacing w:before="0" w:beforeAutospacing="0" w:after="0" w:afterAutospacing="0" w:line="576" w:lineRule="exact"/>
        <w:ind w:left="0" w:leftChars="0" w:right="0" w:rightChars="0" w:firstLine="641"/>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eastAsia="仿宋_GB2312"/>
          <w:color w:val="000000"/>
          <w:sz w:val="32"/>
          <w:szCs w:val="32"/>
        </w:rPr>
        <w:t>二是健全公开机制，规范公开政府信息</w:t>
      </w:r>
      <w:r>
        <w:rPr>
          <w:rFonts w:hint="eastAsia" w:ascii="仿宋_GB2312" w:eastAsia="仿宋_GB2312"/>
          <w:color w:val="000000"/>
          <w:sz w:val="32"/>
          <w:szCs w:val="32"/>
          <w:lang w:eastAsia="zh-CN"/>
        </w:rPr>
        <w:t>。及时公开</w:t>
      </w:r>
      <w:r>
        <w:rPr>
          <w:rFonts w:hint="eastAsia" w:ascii="仿宋_GB2312" w:hAnsi="仿宋_GB2312" w:eastAsia="仿宋_GB2312" w:cs="仿宋_GB2312"/>
          <w:kern w:val="2"/>
          <w:sz w:val="32"/>
          <w:szCs w:val="32"/>
          <w:lang w:val="en-US" w:eastAsia="zh-CN" w:bidi="ar-SA"/>
        </w:rPr>
        <w:t>镇政府机关及其各办公室人员机构设置及岗位职责、镇党委、人大、政府和全镇经济社会发展主要指标执行、完成和涉及全镇经济社会发展重大决策和部署的制定、落实等情况。</w:t>
      </w:r>
    </w:p>
    <w:p>
      <w:pPr>
        <w:pStyle w:val="14"/>
        <w:keepNext w:val="0"/>
        <w:keepLines w:val="0"/>
        <w:pageBreakBefore w:val="0"/>
        <w:kinsoku/>
        <w:wordWrap/>
        <w:overflowPunct/>
        <w:topLinePunct w:val="0"/>
        <w:autoSpaceDE/>
        <w:autoSpaceDN/>
        <w:bidi w:val="0"/>
        <w:adjustRightInd/>
        <w:snapToGrid w:val="0"/>
        <w:spacing w:before="0" w:beforeAutospacing="0" w:after="0" w:afterAutospacing="0" w:line="576" w:lineRule="exact"/>
        <w:ind w:left="0" w:leftChars="0" w:right="0" w:rightChars="0" w:firstLine="641"/>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rPr>
        <w:t>三是</w:t>
      </w:r>
      <w:r>
        <w:rPr>
          <w:rFonts w:hint="eastAsia" w:ascii="仿宋_GB2312" w:eastAsia="仿宋_GB2312"/>
          <w:color w:val="000000"/>
          <w:sz w:val="32"/>
          <w:szCs w:val="32"/>
          <w:lang w:eastAsia="zh-CN"/>
        </w:rPr>
        <w:t>强化民生信息</w:t>
      </w:r>
      <w:r>
        <w:rPr>
          <w:rFonts w:hint="eastAsia" w:ascii="仿宋_GB2312" w:eastAsia="仿宋_GB2312"/>
          <w:color w:val="000000"/>
          <w:sz w:val="32"/>
          <w:szCs w:val="32"/>
        </w:rPr>
        <w:t>建设，提升政务公开水平</w:t>
      </w:r>
      <w:r>
        <w:rPr>
          <w:rFonts w:hint="eastAsia" w:ascii="仿宋_GB2312" w:eastAsia="仿宋_GB2312"/>
          <w:color w:val="000000"/>
          <w:sz w:val="32"/>
          <w:szCs w:val="32"/>
          <w:lang w:eastAsia="zh-CN"/>
        </w:rPr>
        <w:t>。</w:t>
      </w:r>
      <w:r>
        <w:rPr>
          <w:rFonts w:hint="eastAsia" w:ascii="仿宋_GB2312" w:hAnsi="仿宋_GB2312" w:eastAsia="仿宋_GB2312" w:cs="仿宋_GB2312"/>
          <w:kern w:val="2"/>
          <w:sz w:val="32"/>
          <w:szCs w:val="32"/>
          <w:lang w:val="en-US" w:eastAsia="zh-CN" w:bidi="ar-SA"/>
        </w:rPr>
        <w:t>不断加强对农村“低保”、“五保”、危房改造、保障性住房、粮食直补、计划生育优先优惠政策资金落实、为民拟办实事等各项惠农政策落实情况和环境保护信息和教育卫生领域信息的公开，有效解决了群众关心关注的热点和难点问题，得到了群众的普遍认可和支持。</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四、</w:t>
      </w:r>
      <w:r>
        <w:rPr>
          <w:rFonts w:hint="eastAsia" w:ascii="黑体" w:hAnsi="黑体" w:eastAsia="黑体" w:cs="黑体"/>
          <w:color w:val="000000"/>
          <w:sz w:val="32"/>
          <w:szCs w:val="32"/>
        </w:rPr>
        <w:t>创新举措情况</w:t>
      </w:r>
    </w:p>
    <w:p>
      <w:pPr>
        <w:keepNext w:val="0"/>
        <w:keepLines w:val="0"/>
        <w:pageBreakBefore w:val="0"/>
        <w:widowControl w:val="0"/>
        <w:numPr>
          <w:ilvl w:val="0"/>
          <w:numId w:val="0"/>
        </w:numPr>
        <w:kinsoku/>
        <w:wordWrap/>
        <w:overflowPunct/>
        <w:topLinePunct w:val="0"/>
        <w:autoSpaceDE/>
        <w:autoSpaceDN/>
        <w:bidi w:val="0"/>
        <w:adjustRightIn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（一）完善政务信息机制建设</w:t>
      </w:r>
    </w:p>
    <w:p>
      <w:pPr>
        <w:pStyle w:val="14"/>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76" w:lineRule="exact"/>
        <w:ind w:left="0" w:leftChars="0" w:right="0" w:rightChars="0" w:firstLine="640" w:firstLineChars="200"/>
        <w:jc w:val="left"/>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一是对政府信息公开认真地进行了梳理，将单位信息分为主动公开、依申请公开和不予公开三类；二是明确了政府信息公开的工作内容、形式和公开、受理、回复的反馈机制；三是建设大石镇微信公众平台，通过公众平台发布政务信息，强化政务公开。六是</w:t>
      </w:r>
      <w:r>
        <w:rPr>
          <w:rFonts w:hint="eastAsia" w:ascii="仿宋_GB2312" w:eastAsia="仿宋_GB2312"/>
          <w:color w:val="000000"/>
          <w:sz w:val="32"/>
          <w:szCs w:val="32"/>
          <w:lang w:val="en-US" w:eastAsia="zh-CN"/>
        </w:rPr>
        <w:t>设置政务展板。开设重要政策信息版面，特别是对群众切身利益的重要事项等进行公开，让群众看得明白，心中有数。四是对涉及群众切身利益和社会高度关注的重要改革方案、重大政策、重点工程项目、惠民政策等进行解读。通过政府信息公开目录管理系统及时为群众答疑解惑，增强了群众的知情权和参与权。</w:t>
      </w:r>
    </w:p>
    <w:p>
      <w:pPr>
        <w:pStyle w:val="14"/>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76" w:lineRule="exact"/>
        <w:ind w:left="0" w:leftChars="0" w:right="0" w:rightChars="0" w:firstLine="640" w:firstLineChars="200"/>
        <w:jc w:val="left"/>
        <w:textAlignment w:val="auto"/>
        <w:outlineLvl w:val="9"/>
        <w:rPr>
          <w:rFonts w:hint="eastAsia"/>
          <w:sz w:val="32"/>
          <w:szCs w:val="32"/>
          <w:lang w:val="en-US" w:eastAsia="zh-CN"/>
        </w:rPr>
      </w:pPr>
      <w:r>
        <w:rPr>
          <w:rFonts w:hint="eastAsia" w:ascii="楷体_GB2312" w:hAnsi="楷体_GB2312" w:eastAsia="楷体_GB2312" w:cs="楷体_GB2312"/>
          <w:sz w:val="32"/>
          <w:szCs w:val="32"/>
          <w:lang w:val="en-US" w:eastAsia="zh-CN"/>
        </w:rPr>
        <w:t>（二）拓宽政务信息公开途径</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eastAsia="zh-CN"/>
        </w:rPr>
        <w:t>为了进一步拓宽信息公开的方式和途径，我镇</w:t>
      </w:r>
      <w:r>
        <w:rPr>
          <w:rFonts w:hint="eastAsia" w:ascii="仿宋_GB2312" w:eastAsia="仿宋_GB2312"/>
          <w:color w:val="000000"/>
          <w:sz w:val="32"/>
          <w:szCs w:val="32"/>
        </w:rPr>
        <w:t>坚持从实际出发，因地制宜，采取了公开栏公开、宣传栏公开、广播公开、宣传册（卡片）公开、网上公开、发文公布等形式多样的公开形式</w:t>
      </w:r>
      <w:r>
        <w:rPr>
          <w:rFonts w:hint="eastAsia" w:ascii="仿宋_GB2312" w:eastAsia="仿宋_GB2312"/>
          <w:color w:val="000000"/>
          <w:sz w:val="32"/>
          <w:szCs w:val="32"/>
          <w:lang w:eastAsia="zh-CN"/>
        </w:rPr>
        <w:t>，同时，采用接待来访、电子信箱、电话等方式与群众开展互动，进一步畅通了政府信息公开渠道。目前，</w:t>
      </w:r>
      <w:r>
        <w:rPr>
          <w:rFonts w:hint="eastAsia" w:ascii="仿宋_GB2312" w:eastAsia="仿宋_GB2312"/>
          <w:color w:val="000000"/>
          <w:sz w:val="32"/>
          <w:szCs w:val="32"/>
        </w:rPr>
        <w:t>全</w:t>
      </w:r>
      <w:r>
        <w:rPr>
          <w:rFonts w:hint="eastAsia" w:ascii="仿宋_GB2312" w:eastAsia="仿宋_GB2312"/>
          <w:color w:val="000000"/>
          <w:sz w:val="32"/>
          <w:szCs w:val="32"/>
          <w:lang w:eastAsia="zh-CN"/>
        </w:rPr>
        <w:t>镇</w:t>
      </w:r>
      <w:r>
        <w:rPr>
          <w:rFonts w:hint="eastAsia" w:ascii="仿宋_GB2312" w:eastAsia="仿宋_GB2312"/>
          <w:color w:val="000000"/>
          <w:sz w:val="32"/>
          <w:szCs w:val="32"/>
        </w:rPr>
        <w:t>共有</w:t>
      </w:r>
      <w:r>
        <w:rPr>
          <w:rFonts w:hint="eastAsia" w:ascii="仿宋_GB2312" w:eastAsia="仿宋_GB2312"/>
          <w:color w:val="000000"/>
          <w:sz w:val="32"/>
          <w:szCs w:val="32"/>
          <w:lang w:val="en-US" w:eastAsia="zh-CN"/>
        </w:rPr>
        <w:t>22个</w:t>
      </w:r>
      <w:r>
        <w:rPr>
          <w:rFonts w:hint="eastAsia" w:ascii="仿宋_GB2312" w:eastAsia="仿宋_GB2312"/>
          <w:color w:val="000000"/>
          <w:sz w:val="32"/>
          <w:szCs w:val="32"/>
        </w:rPr>
        <w:t>村（居）务公开栏，对群众关心的热点、难点问题进行了公开，并做到了及时、准确、全面更新。</w:t>
      </w:r>
    </w:p>
    <w:p>
      <w:pPr>
        <w:keepNext w:val="0"/>
        <w:keepLines w:val="0"/>
        <w:pageBreakBefore w:val="0"/>
        <w:widowControl w:val="0"/>
        <w:kinsoku/>
        <w:wordWrap/>
        <w:overflowPunct/>
        <w:topLinePunct w:val="0"/>
        <w:autoSpaceDE/>
        <w:autoSpaceDN/>
        <w:bidi w:val="0"/>
        <w:adjustRightInd/>
        <w:spacing w:line="576" w:lineRule="exact"/>
        <w:textAlignment w:val="auto"/>
        <w:rPr>
          <w:rFonts w:hint="eastAsia" w:ascii="仿宋_GB2312" w:eastAsia="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jc w:val="center"/>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eastAsia="仿宋_GB2312"/>
          <w:color w:val="000000"/>
          <w:sz w:val="32"/>
          <w:szCs w:val="32"/>
          <w:lang w:eastAsia="zh-CN"/>
        </w:rPr>
        <w:t>附件：</w:t>
      </w:r>
      <w:r>
        <w:rPr>
          <w:rFonts w:hint="eastAsia" w:ascii="仿宋_GB2312" w:hAnsi="仿宋_GB2312" w:eastAsia="仿宋_GB2312" w:cs="仿宋_GB2312"/>
          <w:kern w:val="2"/>
          <w:sz w:val="32"/>
          <w:szCs w:val="32"/>
          <w:lang w:val="en-US" w:eastAsia="zh-CN" w:bidi="ar-SA"/>
        </w:rPr>
        <w:t>大石镇政务公开栏信息、</w:t>
      </w:r>
      <w:r>
        <w:rPr>
          <w:rFonts w:hint="eastAsia" w:ascii="仿宋_GB2312" w:hAnsi="仿宋_GB2312" w:eastAsia="仿宋_GB2312" w:cs="仿宋_GB2312"/>
          <w:sz w:val="32"/>
          <w:szCs w:val="32"/>
          <w:lang w:eastAsia="zh-CN"/>
        </w:rPr>
        <w:t>天宫堂村村务公开信息</w:t>
      </w:r>
      <w:r>
        <w:rPr>
          <w:rFonts w:hint="eastAsia" w:ascii="仿宋_GB2312" w:hAnsi="仿宋_GB2312" w:eastAsia="仿宋_GB2312" w:cs="仿宋_GB2312"/>
          <w:kern w:val="2"/>
          <w:sz w:val="32"/>
          <w:szCs w:val="32"/>
          <w:lang w:val="en-US" w:eastAsia="zh-CN" w:bidi="ar-SA"/>
        </w:rPr>
        <w:t>、广</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1609" w:firstLineChars="503"/>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安村</w:t>
      </w:r>
      <w:r>
        <w:rPr>
          <w:rFonts w:hint="eastAsia" w:ascii="仿宋_GB2312" w:hAnsi="仿宋_GB2312" w:eastAsia="仿宋_GB2312" w:cs="仿宋_GB2312"/>
          <w:sz w:val="32"/>
          <w:szCs w:val="32"/>
          <w:lang w:eastAsia="zh-CN"/>
        </w:rPr>
        <w:t>村务公开信息</w:t>
      </w:r>
      <w:r>
        <w:rPr>
          <w:rFonts w:hint="eastAsia" w:ascii="仿宋_GB2312" w:hAnsi="仿宋_GB2312" w:eastAsia="仿宋_GB2312" w:cs="仿宋_GB2312"/>
          <w:kern w:val="2"/>
          <w:sz w:val="32"/>
          <w:szCs w:val="32"/>
          <w:lang w:val="en-US" w:eastAsia="zh-CN" w:bidi="ar-SA"/>
        </w:rPr>
        <w:t>（图片）</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eastAsia="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pacing w:line="576" w:lineRule="exact"/>
        <w:ind w:firstLine="645"/>
        <w:jc w:val="left"/>
        <w:textAlignment w:val="auto"/>
        <w:rPr>
          <w:rFonts w:hint="eastAsia" w:ascii="仿宋_GB2312" w:eastAsia="仿宋_GB2312"/>
          <w:color w:val="000000"/>
          <w:sz w:val="32"/>
          <w:szCs w:val="32"/>
        </w:rPr>
      </w:pPr>
    </w:p>
    <w:p>
      <w:pPr>
        <w:keepNext w:val="0"/>
        <w:keepLines w:val="0"/>
        <w:pageBreakBefore w:val="0"/>
        <w:widowControl w:val="0"/>
        <w:kinsoku/>
        <w:wordWrap/>
        <w:overflowPunct/>
        <w:topLinePunct w:val="0"/>
        <w:autoSpaceDE/>
        <w:autoSpaceDN/>
        <w:bidi w:val="0"/>
        <w:adjustRightInd/>
        <w:spacing w:line="576" w:lineRule="exact"/>
        <w:ind w:firstLine="420" w:firstLineChars="200"/>
        <w:textAlignment w:val="auto"/>
        <w:rPr>
          <w:color w:val="000000"/>
        </w:rPr>
      </w:pPr>
      <w:r>
        <w:rPr>
          <w:rFonts w:hint="eastAsia"/>
          <w:snapToGrid w:val="0"/>
          <w:color w:val="000000"/>
        </w:rPr>
        <w:t xml:space="preserve">                      </w:t>
      </w:r>
      <w:r>
        <w:rPr>
          <w:rFonts w:hint="eastAsia" w:ascii="仿宋_GB2312" w:eastAsia="仿宋_GB2312"/>
          <w:color w:val="000000"/>
          <w:sz w:val="32"/>
          <w:szCs w:val="32"/>
        </w:rPr>
        <w:t xml:space="preserve">                蓬溪县</w:t>
      </w:r>
      <w:r>
        <w:rPr>
          <w:rFonts w:hint="eastAsia" w:ascii="仿宋_GB2312" w:eastAsia="仿宋_GB2312"/>
          <w:color w:val="000000"/>
          <w:sz w:val="32"/>
          <w:szCs w:val="32"/>
          <w:lang w:eastAsia="zh-CN"/>
        </w:rPr>
        <w:t>大石</w:t>
      </w:r>
      <w:r>
        <w:rPr>
          <w:rFonts w:hint="eastAsia" w:ascii="仿宋_GB2312" w:eastAsia="仿宋_GB2312"/>
          <w:color w:val="000000"/>
          <w:sz w:val="32"/>
          <w:szCs w:val="32"/>
        </w:rPr>
        <w:t xml:space="preserve">镇人民政府 </w:t>
      </w:r>
    </w:p>
    <w:p>
      <w:pPr>
        <w:keepNext w:val="0"/>
        <w:keepLines w:val="0"/>
        <w:pageBreakBefore w:val="0"/>
        <w:widowControl w:val="0"/>
        <w:kinsoku/>
        <w:wordWrap/>
        <w:overflowPunct/>
        <w:topLinePunct w:val="0"/>
        <w:autoSpaceDE/>
        <w:autoSpaceDN/>
        <w:bidi w:val="0"/>
        <w:adjustRightInd/>
        <w:snapToGrid w:val="0"/>
        <w:spacing w:line="576" w:lineRule="exact"/>
        <w:ind w:firstLine="5760" w:firstLineChars="1800"/>
        <w:jc w:val="both"/>
        <w:textAlignment w:val="auto"/>
        <w:rPr>
          <w:rFonts w:hint="eastAsia"/>
          <w:color w:val="000000"/>
          <w:szCs w:val="32"/>
        </w:rPr>
      </w:pPr>
      <w:r>
        <w:rPr>
          <w:rFonts w:ascii="仿宋_GB2312" w:hAnsi="仿宋_GB2312" w:eastAsia="仿宋_GB2312"/>
          <w:color w:val="000000"/>
          <w:sz w:val="32"/>
          <w:szCs w:val="32"/>
        </w:rPr>
        <w:t>201</w:t>
      </w:r>
      <w:r>
        <w:rPr>
          <w:rFonts w:hint="eastAsia" w:ascii="仿宋_GB2312" w:hAnsi="仿宋_GB2312" w:eastAsia="仿宋_GB2312"/>
          <w:color w:val="000000"/>
          <w:sz w:val="32"/>
          <w:szCs w:val="32"/>
          <w:lang w:val="en-US" w:eastAsia="zh-CN"/>
        </w:rPr>
        <w:t>9</w:t>
      </w:r>
      <w:r>
        <w:rPr>
          <w:rFonts w:hint="eastAsia" w:ascii="仿宋_GB2312" w:hAnsi="仿宋_GB2312" w:eastAsia="仿宋_GB2312"/>
          <w:color w:val="000000"/>
          <w:sz w:val="32"/>
          <w:szCs w:val="32"/>
        </w:rPr>
        <w:t>年</w:t>
      </w:r>
      <w:r>
        <w:rPr>
          <w:rFonts w:hint="eastAsia" w:ascii="仿宋_GB2312" w:hAnsi="仿宋_GB2312" w:eastAsia="仿宋_GB2312"/>
          <w:color w:val="000000"/>
          <w:sz w:val="32"/>
          <w:szCs w:val="32"/>
          <w:lang w:val="en-US" w:eastAsia="zh-CN"/>
        </w:rPr>
        <w:t>3</w:t>
      </w:r>
      <w:r>
        <w:rPr>
          <w:rFonts w:hint="eastAsia" w:ascii="仿宋_GB2312" w:hAnsi="仿宋_GB2312" w:eastAsia="仿宋_GB2312"/>
          <w:color w:val="000000"/>
          <w:sz w:val="32"/>
          <w:szCs w:val="32"/>
        </w:rPr>
        <w:t>月</w:t>
      </w:r>
      <w:r>
        <w:rPr>
          <w:rFonts w:hint="eastAsia" w:ascii="仿宋_GB2312" w:hAnsi="仿宋_GB2312" w:eastAsia="仿宋_GB2312"/>
          <w:color w:val="000000"/>
          <w:sz w:val="32"/>
          <w:szCs w:val="32"/>
          <w:lang w:val="en-US" w:eastAsia="zh-CN"/>
        </w:rPr>
        <w:t>6</w:t>
      </w:r>
      <w:r>
        <w:rPr>
          <w:rFonts w:hint="eastAsia" w:ascii="仿宋_GB2312" w:hAnsi="仿宋_GB2312" w:eastAsia="仿宋_GB2312"/>
          <w:color w:val="000000"/>
          <w:sz w:val="32"/>
          <w:szCs w:val="32"/>
        </w:rPr>
        <w:t>日</w:t>
      </w:r>
    </w:p>
    <w:p>
      <w:pPr>
        <w:pStyle w:val="14"/>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76"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p>
    <w:p>
      <w:pPr>
        <w:pStyle w:val="14"/>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76"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01285" cy="3458210"/>
            <wp:effectExtent l="0" t="0" r="18415" b="8890"/>
            <wp:docPr id="3" name="图片 1" descr="QQ图片20190304114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QQ图片20190304114937"/>
                    <pic:cNvPicPr>
                      <a:picLocks noChangeAspect="1"/>
                    </pic:cNvPicPr>
                  </pic:nvPicPr>
                  <pic:blipFill>
                    <a:blip r:embed="rId5"/>
                    <a:stretch>
                      <a:fillRect/>
                    </a:stretch>
                  </pic:blipFill>
                  <pic:spPr>
                    <a:xfrm>
                      <a:off x="0" y="0"/>
                      <a:ext cx="5201285" cy="345821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大石镇政府公开栏信息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5401310" cy="3146425"/>
            <wp:effectExtent l="0" t="0" r="8890" b="15875"/>
            <wp:docPr id="2" name="图片 2" descr="QQ图片20190304114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190304114930"/>
                    <pic:cNvPicPr>
                      <a:picLocks noChangeAspect="1"/>
                    </pic:cNvPicPr>
                  </pic:nvPicPr>
                  <pic:blipFill>
                    <a:blip r:embed="rId6"/>
                    <a:stretch>
                      <a:fillRect/>
                    </a:stretch>
                  </pic:blipFill>
                  <pic:spPr>
                    <a:xfrm>
                      <a:off x="0" y="0"/>
                      <a:ext cx="5401310" cy="314642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大石镇政府公开栏信息</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581650" cy="4185920"/>
            <wp:effectExtent l="0" t="0" r="0" b="5080"/>
            <wp:docPr id="1" name="图片 3" descr="IMG_2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623"/>
                    <pic:cNvPicPr>
                      <a:picLocks noChangeAspect="1"/>
                    </pic:cNvPicPr>
                  </pic:nvPicPr>
                  <pic:blipFill>
                    <a:blip r:embed="rId7"/>
                    <a:stretch>
                      <a:fillRect/>
                    </a:stretch>
                  </pic:blipFill>
                  <pic:spPr>
                    <a:xfrm>
                      <a:off x="0" y="0"/>
                      <a:ext cx="5581650" cy="418592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大石镇政务公开信息</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614670" cy="2950210"/>
            <wp:effectExtent l="0" t="0" r="5080" b="2540"/>
            <wp:docPr id="6" name="图片 4" descr="QQ图片20190304113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QQ图片20190304113602"/>
                    <pic:cNvPicPr>
                      <a:picLocks noChangeAspect="1"/>
                    </pic:cNvPicPr>
                  </pic:nvPicPr>
                  <pic:blipFill>
                    <a:blip r:embed="rId8"/>
                    <a:stretch>
                      <a:fillRect/>
                    </a:stretch>
                  </pic:blipFill>
                  <pic:spPr>
                    <a:xfrm>
                      <a:off x="0" y="0"/>
                      <a:ext cx="5614670" cy="295021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天宫堂村村务公开信息</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609590" cy="4207510"/>
            <wp:effectExtent l="0" t="0" r="10160" b="2540"/>
            <wp:docPr id="5" name="图片 5" descr="QQ图片20190304113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图片20190304113617"/>
                    <pic:cNvPicPr>
                      <a:picLocks noChangeAspect="1"/>
                    </pic:cNvPicPr>
                  </pic:nvPicPr>
                  <pic:blipFill>
                    <a:blip r:embed="rId9"/>
                    <a:stretch>
                      <a:fillRect/>
                    </a:stretch>
                  </pic:blipFill>
                  <pic:spPr>
                    <a:xfrm>
                      <a:off x="0" y="0"/>
                      <a:ext cx="5609590" cy="420751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广安村村务公开信息</w:t>
      </w:r>
    </w:p>
    <w:p>
      <w:pPr>
        <w:pStyle w:val="2"/>
        <w:rPr>
          <w:rFonts w:hint="eastAsia"/>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F0D39"/>
    <w:rsid w:val="05CF0664"/>
    <w:rsid w:val="094158B1"/>
    <w:rsid w:val="0AD824E5"/>
    <w:rsid w:val="0D1778EA"/>
    <w:rsid w:val="0DCA5455"/>
    <w:rsid w:val="0FEC3D9B"/>
    <w:rsid w:val="19CA45FE"/>
    <w:rsid w:val="1E2E57F0"/>
    <w:rsid w:val="21AD23DB"/>
    <w:rsid w:val="23AE4C45"/>
    <w:rsid w:val="29112A64"/>
    <w:rsid w:val="2ADC649D"/>
    <w:rsid w:val="305869E4"/>
    <w:rsid w:val="33072E5B"/>
    <w:rsid w:val="3A0C685C"/>
    <w:rsid w:val="3AF251B6"/>
    <w:rsid w:val="40507C89"/>
    <w:rsid w:val="42C5429C"/>
    <w:rsid w:val="42DF2B2A"/>
    <w:rsid w:val="440547F2"/>
    <w:rsid w:val="45B47E1E"/>
    <w:rsid w:val="4B5D27C1"/>
    <w:rsid w:val="559179E3"/>
    <w:rsid w:val="5A632038"/>
    <w:rsid w:val="5B1E7190"/>
    <w:rsid w:val="5D845A55"/>
    <w:rsid w:val="5FDA56E4"/>
    <w:rsid w:val="607F3262"/>
    <w:rsid w:val="60D67BC6"/>
    <w:rsid w:val="62F01BF5"/>
    <w:rsid w:val="66043B2B"/>
    <w:rsid w:val="6A2B666A"/>
    <w:rsid w:val="6D114A2A"/>
    <w:rsid w:val="6F730984"/>
    <w:rsid w:val="70975561"/>
    <w:rsid w:val="733B6342"/>
    <w:rsid w:val="741D1024"/>
    <w:rsid w:val="7A5A1A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480" w:firstLineChars="150"/>
    </w:pPr>
    <w:rPr>
      <w:rFonts w:ascii="仿宋_GB2312" w:eastAsia="仿宋_GB2312"/>
      <w:bCs/>
      <w:sz w:val="32"/>
      <w:szCs w:val="32"/>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10">
    <w:name w:val="Body Text First Indent 2"/>
    <w:basedOn w:val="11"/>
    <w:qFormat/>
    <w:uiPriority w:val="0"/>
    <w:pPr>
      <w:ind w:firstLine="420" w:firstLineChars="200"/>
    </w:pPr>
  </w:style>
  <w:style w:type="paragraph" w:customStyle="1" w:styleId="11">
    <w:name w:val="Body Text Indent"/>
    <w:basedOn w:val="1"/>
    <w:qFormat/>
    <w:uiPriority w:val="0"/>
    <w:pPr>
      <w:ind w:left="420" w:leftChars="200"/>
    </w:pPr>
  </w:style>
  <w:style w:type="paragraph" w:customStyle="1" w:styleId="12">
    <w:name w:val="常用样式（方正仿宋简）"/>
    <w:basedOn w:val="1"/>
    <w:qFormat/>
    <w:uiPriority w:val="0"/>
    <w:pPr>
      <w:spacing w:line="560" w:lineRule="exact"/>
      <w:ind w:firstLine="640" w:firstLineChars="200"/>
    </w:pPr>
    <w:rPr>
      <w:rFonts w:ascii="Times New Roman" w:hAnsi="Times New Roman" w:eastAsia="方正仿宋简体"/>
      <w:sz w:val="32"/>
      <w:szCs w:val="32"/>
    </w:rPr>
  </w:style>
  <w:style w:type="paragraph" w:customStyle="1" w:styleId="13">
    <w:name w:val="List Paragraph"/>
    <w:basedOn w:val="1"/>
    <w:qFormat/>
    <w:uiPriority w:val="34"/>
    <w:pPr>
      <w:ind w:firstLine="420" w:firstLineChars="200"/>
    </w:pPr>
  </w:style>
  <w:style w:type="paragraph" w:customStyle="1" w:styleId="14">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疯了的ぢ丫头</cp:lastModifiedBy>
  <cp:lastPrinted>2019-03-07T07:34:00Z</cp:lastPrinted>
  <dcterms:modified xsi:type="dcterms:W3CDTF">2019-03-08T01:57:43Z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