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蓬溪县</w:t>
      </w:r>
      <w:r>
        <w:rPr>
          <w:rFonts w:hint="eastAsia" w:ascii="方正小标宋简体" w:hAnsi="方正小标宋简体" w:eastAsia="方正小标宋简体" w:cs="方正小标宋简体"/>
          <w:bCs/>
          <w:sz w:val="44"/>
          <w:szCs w:val="44"/>
          <w:lang w:val="en-US" w:eastAsia="zh-CN"/>
        </w:rPr>
        <w:t>常乐镇</w:t>
      </w:r>
      <w:bookmarkStart w:id="0" w:name="_GoBack"/>
      <w:bookmarkEnd w:id="0"/>
      <w:r>
        <w:rPr>
          <w:rFonts w:hint="eastAsia" w:ascii="方正小标宋简体" w:hAnsi="方正小标宋简体" w:eastAsia="方正小标宋简体" w:cs="方正小标宋简体"/>
          <w:bCs/>
          <w:sz w:val="44"/>
          <w:szCs w:val="44"/>
        </w:rPr>
        <w:t>法定行政权力事项清单</w:t>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对适龄儿童、少年因身体状况需要延缓入学或者休学的许可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对在村庄、集镇规划区内的街道、广场、市场和车站等场所和道路、河道两旁修建临时建筑物、构筑物和其他设施的许可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对在乡、村规划区域内使用原有宅基地、村内空闲地进行住宅建设的许可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对开发农民集体所有的荒山、荒地、荒滩从事种植业、林业、畜牧业、渔业生产的许可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对不宜采取家庭承包方式的农村土地由本集体经济组织以外的单位或个人承包的许可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对农村村民住宅用地的许可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权力事项名称</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对农村的疫区、狂犬病防护带养犬的许可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 审查责任：对申请材料进行审查，提出是否同意的审核意见；需要对申请材料的实质内容进行核实的，应当指派两名以上工作人员进行核查。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3.决定责任：在规定时限内，作出准予行政许可或者不予行政许可决定，法定告知（不予许可的应当书面告知理由）。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4.事后监督责任：建立实施监督检查的运行机制和管理制度，开展定期和不定期检查，依法采取相关处置措施。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对适龄儿童、少年的父母或监护人未按规定送子女或被监护人就学接受义务教育的处罚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对在乡、村规划区内未经批准进行临时建设的、未按批准用途进行临时建设的、临时建设超过批准规定期限不拆除的、建设单位或者个人改变经批准的临时建（构）筑物使用性质或者转让、出租抵押等的处罚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对在村庄、集镇规划区内，村民未经批准或者违反村镇规划修建住宅的处罚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对擅自在村庄、集镇规划区内的街道、广场、市场和车站等场所以及道路两旁修建临时建筑物、构筑物和其他设施的处罚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对损坏村庄和集镇的房屋、公共设施；乱堆粪便、垃圾、柴草、杂物，破坏村容镇貌和环境卫生的处罚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对自用船舶所有人拒不进行自用船舶登记或者自用船舶不按照限定区域航行；超载、非法载客和从事营业性运输的处罚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权力项目名称</w:t>
            </w:r>
          </w:p>
        </w:tc>
        <w:tc>
          <w:tcPr>
            <w:tcW w:w="7389"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对单位和个人损坏或者擅自移动有钉螺地带警示标志的处罚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7389"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1.立案责任：发现此行为，予以审查，并决定是否立案。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2.调查责任：对立案的案件，指定专人负责，与当事人有直接利害关系的应当回避。执法人员不得少于两人，询问或检查时应制作笔录，允许当事人辩解陈述。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3.审查责任：对案件违法事实、证据、调查取证程序、法律适用、处罚种类和幅度、当事人陈述和申辩理由等方面进行审查，提出处理意见。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4.告知责任：作出行政处罚决定前，应制作《行政处罚告知书》送达当事人，符合听证规定的，制作并送达《行政处罚听证告知书》。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5.决定责任：作出处罚决定，制作《行政处罚决定书》，并载明行政处罚告知、当事人陈述申辩或者听证情况等内容。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6.送达责任：按照法律规定的方式将《行政处罚决定书》送达当事人。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7.执行责任：依照生效的行政处罚决定执行。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7389"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7389"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15</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autoSpaceDE w:val="0"/>
              <w:spacing w:line="320" w:lineRule="exact"/>
              <w:jc w:val="left"/>
              <w:rPr>
                <w:rFonts w:ascii="宋体" w:hAnsi="宋体" w:eastAsia="宋体" w:cs="宋体"/>
                <w:sz w:val="28"/>
                <w:szCs w:val="28"/>
              </w:rPr>
            </w:pPr>
            <w:r>
              <w:rPr>
                <w:rFonts w:hint="eastAsia" w:ascii="宋体" w:hAnsi="宋体" w:eastAsia="宋体" w:cs="宋体"/>
                <w:sz w:val="28"/>
                <w:szCs w:val="28"/>
              </w:rPr>
              <w:t>对在依法划定的电力设施保护区内修 建建筑物、构筑物或者种植植物、堆放物品，危及电力设施安全的强制拆除、砍伐或者清除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16</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对非法种植毒品原植物的强制制止、铲除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17</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对受到地质灾害威胁且情况紧急时的强制避灾疏散</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18</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对在乡、村庄规划区内未依法取得乡村建设规划许可证或者未按照乡村建设规划许可证的规定进行建设的，逾期不改正的强制拆除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19</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58" w:type="dxa"/>
            <w:tcBorders>
              <w:top w:val="single" w:color="auto" w:sz="4" w:space="0"/>
              <w:left w:val="nil"/>
              <w:bottom w:val="single" w:color="auto" w:sz="4" w:space="0"/>
              <w:right w:val="single" w:color="auto" w:sz="4" w:space="0"/>
            </w:tcBorders>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防汛工作遇到阻拦和拖延时，经批准后，组织强制实施。</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58"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1.催告责任：行政机关作出强制执行决定前，应当事先催告当事人履行义务。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2.决定责任：采取查封、扣押措施，应当向政府价格主管部门主要负责人书面报告，并经批准。决定实施查封、扣押的，应当履行法定的程序，制作并当场交付查封、扣押决定书和清单。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3.执行责任：查封、扣押限于涉案的场所、设施或者财物，不得查封、扣押与违法行为无关的场所、设施或者财物；不得查封、扣押公民个人及其所扶养家属的生活必需品。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4.事后监管责任：行政机关依法作出行政决定后，当事人在行政机关决定的期限内不履行义务的，具有行政强制执行权的行政机关依照法律规定强制执行。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58"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58"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农村幼儿园举办、停办登记注册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中国内地公民婚姻登记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对公民申请法律援助需要提交的经济困难证明的确认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自用船舶登记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食品摊贩登记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cs="宋体"/>
                <w:sz w:val="28"/>
                <w:szCs w:val="2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color w:val="000000"/>
                <w:kern w:val="0"/>
                <w:sz w:val="28"/>
                <w:szCs w:val="2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劳动者从事个体经营或灵活就业的，办理就业登记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公示办理条件、程序以及申请人所需提交的材料；对申请人提交的申请材料及时审查，对申请材料不齐全或者不符合法律规定的，应当在规定时间内告知当事人。申请材料齐全或者符合法律规定的，应当在规定时间内提出审批意见 。</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3．决定责任：法定期限内依法作出准予给予书面决定；依法作出不予审批的书面决定的，应当说明理由；应申请人申请依法对行政确认事项作出是否准予变更或延续的决定。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4．送达责任：作出审批决定后，应当在规定时间内送达决定。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6560" w:type="dxa"/>
            <w:vAlign w:val="center"/>
          </w:tcPr>
          <w:p>
            <w:pPr>
              <w:spacing w:line="320" w:lineRule="exact"/>
              <w:jc w:val="left"/>
              <w:rPr>
                <w:rFonts w:ascii="宋体" w:hAnsi="宋体" w:cs="宋体"/>
                <w:sz w:val="28"/>
                <w:szCs w:val="28"/>
              </w:rPr>
            </w:pPr>
            <w:r>
              <w:rPr>
                <w:rFonts w:hint="eastAsia" w:ascii="宋体" w:hAnsi="宋体" w:eastAsia="宋体" w:cs="宋体"/>
                <w:sz w:val="28"/>
                <w:szCs w:val="28"/>
                <w:shd w:val="clear" w:color="auto" w:fill="FFFFFF"/>
              </w:rPr>
              <w:t>对个人之间、个人与单位之间土地所有权和使用权争议的裁决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p>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6560"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1.受理责任：公示裁决应当提交的材料，一次性告知补正材料，依法受理或不予受理（不予受理应当告知理由）。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2.审查责任：根据有关规定及规范，对书面申请材料进行审查，提出审查意见。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3.裁决责任：根据事实和法律、法规作出处理意见，报县政府作出处理决定。制作并向双方当事人送达裁决书。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4.执行责任：裁决生效后，争议双方应当自觉履行。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6560"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6560" w:type="dxa"/>
            <w:vAlign w:val="center"/>
          </w:tcPr>
          <w:p>
            <w:pPr>
              <w:spacing w:line="320" w:lineRule="exact"/>
              <w:jc w:val="center"/>
              <w:rPr>
                <w:rFonts w:ascii="宋体" w:hAnsi="宋体" w:cs="宋体"/>
                <w:sz w:val="28"/>
                <w:szCs w:val="28"/>
              </w:rPr>
            </w:pPr>
            <w:r>
              <w:rPr>
                <w:rFonts w:hint="eastAsia" w:ascii="宋体" w:hAnsi="宋体" w:eastAsia="宋体" w:cs="宋体"/>
                <w:sz w:val="28"/>
                <w:szCs w:val="28"/>
                <w:shd w:val="clear" w:color="auto" w:fill="FFFFFF"/>
              </w:rPr>
              <w:t>对个人之间、个人与单位之间林木所有权、林地使用权争议的裁决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p>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6560"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1.受理责任：公示裁决应当提交的材料，一次性告知补正材料，依法受理或不予受理（不予受理应当告知理由）。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2.审查责任：根据有关规定及规范，对书面申请材料进行审查，提出审查意见。</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3.裁决责任：根据事实和法律、法规作出处理意见，报县政府作出处理决定。制作并向双方当事人送达裁决书。</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4.执行责任：裁决生效后，争议双方应当自觉履行。</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6560"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6560"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森林病虫害防治费用的适当扶持或补助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1.受理责任：依法受理或不予受理，并一次性告之不予受理理由或需补充提供的相关材料。</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2.审查责任。审查申报表，核对相关证明材料。由村初审、乡审核。</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3.决定责任：对符合条件的在申请表上签署办理意见。对不符合条件的，解释原因。</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对无劳动能力、无生活来源、无赡养人和扶养人，或者其赡养人和扶养人确无赡养能力或者扶养能力的老年人供养或救助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1.受理责任：依法受理或不予受理，并一次性告之不予受理理由或需补充提供的相关材料。</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2.审查责任。审查申报表，核对相关证明材料。由村初审、乡审核。</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3.决定责任：对符合条件的在申请表上签署办理意见。对不符合条件的，解释原因。</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sz w:val="28"/>
                <w:szCs w:val="2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left"/>
              <w:rPr>
                <w:rFonts w:ascii="宋体" w:hAnsi="宋体" w:eastAsia="宋体" w:cs="宋体"/>
                <w:sz w:val="28"/>
                <w:szCs w:val="28"/>
              </w:rPr>
            </w:pPr>
            <w:r>
              <w:rPr>
                <w:rFonts w:hint="eastAsia" w:ascii="宋体" w:hAnsi="宋体" w:eastAsia="宋体" w:cs="宋体"/>
                <w:kern w:val="0"/>
                <w:sz w:val="28"/>
                <w:szCs w:val="28"/>
              </w:rPr>
              <w:t>对蓄滞洪区蓄滞洪后予以补偿或者救助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1.受理责任：依法受理或不予受理，并一次性告之不予受理理由或需补充提供的相关材料。</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2.审查责任。审查申报表，核对相关证明材料。由村初审、乡审核。</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3.决定责任：对符合条件的在申请表上签署办理意见。对不符合条件的，解释原因。</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4.事后监管责任:定期或不定期开展评价、检查，相关材料备案保存。</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pPr w:leftFromText="180" w:rightFromText="180" w:vertAnchor="text" w:horzAnchor="page" w:tblpX="1830" w:tblpY="466"/>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为应对突发事件对单位和个人财产的征用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19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对地质灾害险情的检查</w:t>
            </w:r>
          </w:p>
        </w:tc>
      </w:tr>
      <w:tr>
        <w:tblPrEx>
          <w:tblCellMar>
            <w:top w:w="0" w:type="dxa"/>
            <w:left w:w="108" w:type="dxa"/>
            <w:bottom w:w="0" w:type="dxa"/>
            <w:right w:w="108" w:type="dxa"/>
          </w:tblCellMar>
        </w:tblPrEx>
        <w:trPr>
          <w:trHeight w:val="80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1.检查责任：根据本地区的实际情况，对地质灾害险情进行定期或者不定期监督检查。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对环境保护隐患的检查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环境保护隐患</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对秸秆禁烧区开展秸秆焚烧现场检查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秸秆禁烧区</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对乡、村农村住房建设质量安全的检查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住房建设质量安全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对水上交通安全的监督检查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水上交通安全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对渡口安全的监督检查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1.检查责任：根据本地区的实际情况，对渡口安全进行定期或者不定期监督检查。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对水库大坝的监督检查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水库大坝</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对流动人口用人单位计划生育工作的监督检查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流动人口用人单位计划生育工作</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对预防控制狂犬病工作的督促检查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预防控制狂犬病工作</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对生产经营单位安全生产状况的监督检查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生产经营单位安全生产状况</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对食品安全的监督检查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食品安全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配合开展电信设施建设和保护工作的监督检查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配合开展电信设施建设和保护工作</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kern w:val="0"/>
                <w:sz w:val="28"/>
                <w:szCs w:val="28"/>
              </w:rPr>
              <w:t>对消防安全的检查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w:t>
            </w:r>
            <w:r>
              <w:rPr>
                <w:rFonts w:hint="eastAsia" w:ascii="宋体" w:hAnsi="宋体" w:eastAsia="宋体" w:cs="宋体"/>
                <w:kern w:val="0"/>
                <w:sz w:val="28"/>
                <w:szCs w:val="28"/>
              </w:rPr>
              <w:t>消防安全</w:t>
            </w:r>
            <w:r>
              <w:rPr>
                <w:rFonts w:hint="eastAsia" w:ascii="宋体" w:hAnsi="宋体" w:eastAsia="宋体" w:cs="宋体"/>
                <w:sz w:val="28"/>
                <w:szCs w:val="28"/>
              </w:rPr>
              <w:t>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对有突出贡献的教师的表彰奖励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对在义务教育实施工作中做出突出贡献的社会组织和个人的表彰奖励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对民族团结进步模范的表彰奖励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对维护老年人合法权益和敬老、养老、助老成绩显著的组织、家庭或者个人的表彰奖励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对成绩显著的人民调解委员会和调解委员的表彰奖励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对在地质灾害防治工作中做出突出贡献的单位和个人的奖励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对在保护和开发土地资源、合理利用土地以及进行有关的科学研究等方面成绩显著的单位和个人的奖励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对保护和改善环境有显著成绩的单位和个人的奖励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对执行《四川省村镇规划建设管理条例》成绩显著，在村镇规划、建设、管理工作中成绩显著或检举、控告、查处违法建设行为成绩显著的奖励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对在开发、利用、节约、保护、管理水资源和防治水害等方面成绩显著的单位和个人的奖励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对小流域综合治理成绩显著；在植被保护、土壤保护、水源保护工作中有重大贡献；检举揭发破坏水源涵养保护工程行为，避免重大损失的单位和个人的表彰奖励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对在动物防疫工作、动物防疫科学研究中做出成绩和贡献的单位和个人的奖励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对在增殖和保护渔业资源、发展渔业生产、进行渔业科学技术研究等方面成绩显著的单位和个人的奖励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对预防、控制传染病做出显著成绩和贡献的单位和个人的奖励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对独生子女父母的奖励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对在军人抚恤优待工作中作出显著成绩的单位和个人的表彰奖励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对在改善安全生产条件、防止生产安全事故、参加抢险救援等方面取得显著成绩以及举报生产安全事故、安全生产违法行为和重大安全隐患的有功人员的表彰和奖励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对在退耕还林工作中做出显著成绩的单位和个人的表彰奖励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对在社会主义建设中做出显著成绩的残疾人，对维护残疾人合法权益、发展残疾人事业、为残疾人服务做出显著成绩的单位和个人的表彰奖励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sz w:val="28"/>
                <w:szCs w:val="28"/>
              </w:rPr>
              <w:t>对在未成年人保护工作中做出显著成绩的组织和个人的表彰奖励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left"/>
              <w:rPr>
                <w:rFonts w:ascii="宋体" w:hAnsi="宋体" w:eastAsia="宋体" w:cs="宋体"/>
                <w:sz w:val="28"/>
                <w:szCs w:val="28"/>
              </w:rPr>
            </w:pPr>
            <w:r>
              <w:rPr>
                <w:rFonts w:hint="eastAsia" w:ascii="宋体" w:hAnsi="宋体" w:eastAsia="宋体" w:cs="宋体"/>
                <w:kern w:val="0"/>
                <w:sz w:val="28"/>
                <w:szCs w:val="28"/>
              </w:rPr>
              <w:t>对在促进就业工作中作出显著成绩的单位和个人的表彰奖励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kern w:val="0"/>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4.表彰责任：按照程序报请决定，以省住建厅名义表彰。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br w:type="page"/>
      </w:r>
    </w:p>
    <w:p>
      <w:pPr>
        <w:pStyle w:val="3"/>
      </w:pPr>
    </w:p>
    <w:p>
      <w:pPr>
        <w:pStyle w:val="3"/>
        <w:jc w:val="both"/>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对适龄儿童、少年的父母或者其他法定监护人无正当理由未依照《中华人民共和国义务教育法》规定送适龄儿童、少年入学接受义务教育的处理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3"/>
        <w:rPr>
          <w:rFonts w:ascii="宋体" w:hAnsi="宋体" w:eastAsia="宋体" w:cs="宋体"/>
          <w:color w:val="auto"/>
          <w:sz w:val="21"/>
          <w:szCs w:val="21"/>
        </w:rPr>
      </w:pPr>
    </w:p>
    <w:p>
      <w:pPr>
        <w:rPr>
          <w:rFonts w:ascii="宋体" w:hAnsi="宋体" w:eastAsia="宋体" w:cs="宋体"/>
          <w:sz w:val="21"/>
          <w:szCs w:val="21"/>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对违反《学校体育工作条例》，侵占、破坏学校体育场地、器材设备的处理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69"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69"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rPr>
          <w:rFonts w:ascii="宋体" w:hAnsi="宋体" w:eastAsia="宋体" w:cs="宋体"/>
          <w:color w:val="auto"/>
          <w:sz w:val="21"/>
          <w:szCs w:val="21"/>
        </w:rPr>
      </w:pPr>
    </w:p>
    <w:p>
      <w:pPr>
        <w:rPr>
          <w:rFonts w:ascii="宋体" w:hAnsi="宋体" w:eastAsia="宋体" w:cs="宋体"/>
          <w:sz w:val="21"/>
          <w:szCs w:val="21"/>
        </w:rPr>
      </w:pPr>
      <w:r>
        <w:rPr>
          <w:rFonts w:hint="eastAsia" w:ascii="宋体" w:hAnsi="宋体" w:eastAsia="宋体" w:cs="宋体"/>
          <w:sz w:val="21"/>
          <w:szCs w:val="21"/>
        </w:rPr>
        <w:br w:type="page"/>
      </w:r>
    </w:p>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对以暴力、威胁、欺骗、贿赂、伪造选票、虚报选举票数等不正当手段，妨害村民行使选举权、被选举权，破坏村民委员会选举的行为的依法处理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69"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69"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rPr>
          <w:rFonts w:ascii="宋体" w:hAnsi="宋体" w:eastAsia="宋体" w:cs="宋体"/>
          <w:sz w:val="21"/>
          <w:szCs w:val="21"/>
        </w:rPr>
      </w:pPr>
    </w:p>
    <w:p>
      <w:pPr>
        <w:pStyle w:val="2"/>
        <w:rPr>
          <w:rFonts w:ascii="宋体" w:hAnsi="宋体" w:eastAsia="宋体" w:cs="宋体"/>
          <w:color w:val="auto"/>
          <w:sz w:val="21"/>
          <w:szCs w:val="21"/>
        </w:rPr>
      </w:pPr>
    </w:p>
    <w:p>
      <w:pPr>
        <w:pStyle w:val="3"/>
        <w:rPr>
          <w:rFonts w:ascii="宋体" w:hAnsi="宋体" w:eastAsia="宋体" w:cs="宋体"/>
          <w:color w:val="auto"/>
          <w:sz w:val="21"/>
          <w:szCs w:val="21"/>
        </w:rPr>
      </w:pPr>
    </w:p>
    <w:p>
      <w:pPr>
        <w:rPr>
          <w:rFonts w:ascii="宋体" w:hAnsi="宋体" w:eastAsia="宋体" w:cs="宋体"/>
          <w:sz w:val="21"/>
          <w:szCs w:val="21"/>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对村民自治章程、村规民约的备案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69"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69"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90"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69"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rPr>
          <w:rFonts w:ascii="宋体" w:hAnsi="宋体" w:eastAsia="宋体" w:cs="宋体"/>
          <w:sz w:val="21"/>
          <w:szCs w:val="21"/>
        </w:rPr>
      </w:pPr>
      <w:r>
        <w:rPr>
          <w:rFonts w:hint="eastAsia" w:ascii="宋体" w:hAnsi="宋体" w:eastAsia="宋体" w:cs="宋体"/>
          <w:sz w:val="21"/>
          <w:szCs w:val="21"/>
        </w:rPr>
        <w:br w:type="page"/>
      </w:r>
    </w:p>
    <w:p>
      <w:pPr>
        <w:pStyle w:val="3"/>
      </w:pPr>
    </w:p>
    <w:tbl>
      <w:tblPr>
        <w:tblStyle w:val="4"/>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对村民自治章程、村规民约以及村民会议或者村民代表会议的决定与宪法、法律、法规和国家的政策相抵触，侵犯村民的人身权利、民主权利和合法财产权利的内容的依法处理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rPr>
          <w:rFonts w:ascii="宋体" w:hAnsi="宋体" w:eastAsia="宋体" w:cs="宋体"/>
          <w:color w:val="auto"/>
          <w:sz w:val="21"/>
          <w:szCs w:val="21"/>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对村民委员会不及时公布应当公布的事项或者公布的事项不真实的依法处理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9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村民委员会成员的任期和离任经济责任审计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61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7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村民委员会或者村民委员会成员作出的决定侵害村民合法权益不依照法律、法规的规定履行法定义务的依法处理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5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4"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9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对居民公约的备案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7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2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对农村设置公益性墓地的审核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pPr>
    </w:p>
    <w:p>
      <w:pPr>
        <w:rPr>
          <w:rFonts w:ascii="黑体" w:hAnsi="黑体" w:eastAsia="黑体" w:cs="黑体"/>
          <w:szCs w:val="32"/>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对村民委员会或者农村特困人员供养服务机构提供的供养服务不符合要求的依法处理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00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2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对以虚报、隐瞒、伪造等手段骗取享受特困人员供养待遇，不再符合条件不告知管理机关而继续享受特困人员供养待遇的依法处理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3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125"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6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03"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对民间纠纷的处理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8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90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对征用土地补偿费使用的批准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6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7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对乡（镇）村公共设施、公益事业建设用地的审核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jc w:val="both"/>
      </w:pPr>
    </w:p>
    <w:p>
      <w:pPr>
        <w:pStyle w:val="3"/>
      </w:pPr>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对在村庄、集镇规划区内，未按规划审批程序批准而取得建设用地批准文件的，责令退回占用的土地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70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对村民住宅建设开工的审查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65"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对村民在村镇区域内进行住宅建设需占用耕地的审核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964"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6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对经济适用住房资格申请的审核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6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对业主大会、业主委员会作出的决定违反法律、法规的处理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pPr>
        <w:pStyle w:val="3"/>
      </w:pPr>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对本辖区内物业管理纠纷的调解处理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49"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临时便民服务摊点设置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25"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对业主委员会的备案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39" w:hRule="atLeast"/>
          <w:jc w:val="center"/>
        </w:trPr>
        <w:tc>
          <w:tcPr>
            <w:tcW w:w="1383" w:type="dxa"/>
            <w:vAlign w:val="center"/>
          </w:tcPr>
          <w:p>
            <w:pPr>
              <w:spacing w:line="320" w:lineRule="exact"/>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对渡口设置、迁移或者撤销的审查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503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7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7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7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在乡道、村道的出入口规范设置必要的限高、限宽设施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gridSpan w:val="2"/>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gridSpan w:val="2"/>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gridSpan w:val="2"/>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r>
        <w:rPr>
          <w:rFonts w:hint="eastAsia"/>
        </w:rPr>
        <w:br w:type="page"/>
      </w:r>
    </w:p>
    <w:p>
      <w:pPr>
        <w:pStyle w:val="3"/>
      </w:pPr>
    </w:p>
    <w:p>
      <w:pPr>
        <w:rPr>
          <w:rFonts w:ascii="黑体" w:hAnsi="黑体" w:eastAsia="黑体" w:cs="黑体"/>
          <w:szCs w:val="32"/>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乡道、村道规划及其项目库编制和村道大中修养护工程年度计划的参与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rPr>
          <w:rFonts w:ascii="黑体" w:hAnsi="黑体" w:eastAsia="黑体" w:cs="黑体"/>
          <w:szCs w:val="32"/>
        </w:rPr>
      </w:pPr>
    </w:p>
    <w:p>
      <w:pPr>
        <w:pStyle w:val="2"/>
        <w:rPr>
          <w:rFonts w:ascii="黑体" w:hAnsi="黑体" w:eastAsia="黑体" w:cs="黑体"/>
          <w:color w:val="auto"/>
          <w:sz w:val="32"/>
          <w:szCs w:val="32"/>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对农业机械作业质量争议的调解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对承包期内，因自然灾害严重毁损承包地等特殊情形对个别农户之间承包的耕地和草地适当调整的批准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对农村土地承包经营权颁证、换发、补发的初审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对土地承包经营纠纷的调解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对强迫农民以资代劳的责令改正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对动物强制免疫的实施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r>
        <w:rPr>
          <w:rFonts w:hint="eastAsia"/>
        </w:rPr>
        <w:br w:type="page"/>
      </w: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发生三类动物疫病时组织防治和净化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对流动人口未依照《流动人口计划生育工作条例》规定办理婚育证明的处理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p>
      <w:pPr>
        <w:pStyle w:val="2"/>
      </w:pP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对新生儿在医疗卫生机构以外地点死亡的核查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对房屋租赁中介机构、房屋的出租（借人和物业服务企业等有关组织或者个人未按照《流动人口计划生育工作条例》如实提供流动人口信息的处理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r>
        <w:rPr>
          <w:rFonts w:hint="eastAsia"/>
        </w:rPr>
        <w:br w:type="page"/>
      </w:r>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对再生育申请的受理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对申请病残儿医学鉴定者情况的审核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r>
        <w:rPr>
          <w:rFonts w:hint="eastAsia"/>
        </w:rPr>
        <w:br w:type="page"/>
      </w: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对不履行协助计划生育管理义务的处理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jc w:val="both"/>
      </w:pPr>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对违反《四川省安全生产条例》规定的责令限期改正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pPr>
        <w:pStyle w:val="3"/>
      </w:pPr>
      <w:r>
        <w:rPr>
          <w:rFonts w:hint="eastAsia"/>
        </w:rPr>
        <w:br w:type="column"/>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紧急情况下，对生产经营单位的责令暂停作业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对因自然灾害受损的居民住房恢复重建补助对象的审核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对食品摊贩经营区域和时段的确定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对乡村集体所有制企业设立的审核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对设立健身气功站点的审核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r>
        <w:rPr>
          <w:rFonts w:hint="eastAsia"/>
        </w:rPr>
        <w:br w:type="page"/>
      </w: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对贫困户、贫困村的审查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对移民安置区的移民生产生活的帮助及矛盾纠纷的调处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r>
        <w:rPr>
          <w:rFonts w:hint="eastAsia"/>
        </w:rPr>
        <w:br w:type="page"/>
      </w: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对侵害妇女及其配偶、子女在农村集体经济组织中享有权益的调解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捕杀狂犬、野犬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p>
      <w:pPr>
        <w:pStyle w:val="3"/>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对社区戒毒人员、社区康复人员的监督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2"/>
        <w:jc w:val="both"/>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对可能引发社会安全事件的矛盾纠纷的调解处理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pPr>
        <w:rPr>
          <w:rFonts w:hint="eastAsia"/>
        </w:rPr>
      </w:pP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对畜禽养殖环境污染行为的制止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对拖欠农民工工资矛盾的排查和调处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pStyle w:val="2"/>
        <w:rPr>
          <w:rFonts w:hint="eastAsia"/>
        </w:rPr>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对不满 16 周岁的未成年人的父母或者其他监护人允许其被用人单位非法招用的处理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pPr>
        <w:rPr>
          <w:rFonts w:hint="eastAsia"/>
        </w:rPr>
      </w:pP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对发现违法焚烧秸秆的制止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对已登记应征公民的体格检查和相关审查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r>
        <w:rPr>
          <w:rFonts w:hint="eastAsia"/>
        </w:rP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城市生活无着的流浪乞讨人员救助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Pr>
        <w:pStyle w:val="3"/>
      </w:pPr>
    </w:p>
    <w:p>
      <w:pPr>
        <w:rPr>
          <w:rFonts w:hint="eastAsia"/>
        </w:rPr>
      </w:pP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有关社会救助的审核(最低生活保障、特困人员供养、住房救助、医疗救助、受灾救助、临时救助)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r>
        <w:rPr>
          <w:rFonts w:hint="eastAsia"/>
        </w:rP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农村自办宴席管理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6"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6"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6"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0825-5475032</w:t>
            </w:r>
          </w:p>
        </w:tc>
      </w:tr>
    </w:tbl>
    <w:p/>
    <w:p>
      <w:pPr>
        <w:spacing w:line="300" w:lineRule="exact"/>
        <w:rPr>
          <w:rFonts w:hint="eastAsia" w:ascii="方正小标宋简体" w:hAnsi="方正小标宋简体" w:eastAsia="方正小标宋简体" w:cs="方正小标宋简体"/>
          <w:sz w:val="44"/>
          <w:szCs w:val="44"/>
        </w:rPr>
      </w:pPr>
    </w:p>
    <w:p>
      <w:pPr>
        <w:pStyle w:val="2"/>
      </w:pPr>
    </w:p>
    <w:p>
      <w:pPr>
        <w:spacing w:line="500" w:lineRule="exact"/>
        <w:rPr>
          <w:rFonts w:ascii="方正小标宋简体" w:hAnsi="方正小标宋简体" w:eastAsia="方正小标宋简体" w:cs="方正小标宋简体"/>
          <w:sz w:val="44"/>
          <w:szCs w:val="44"/>
        </w:rPr>
      </w:pPr>
    </w:p>
    <w:p>
      <w:pPr>
        <w:spacing w:line="500" w:lineRule="exact"/>
        <w:rPr>
          <w:rFonts w:ascii="黑体" w:hAnsi="黑体" w:eastAsia="黑体" w:cs="黑体"/>
          <w:szCs w:val="32"/>
        </w:rPr>
      </w:pPr>
      <w:r>
        <w:rPr>
          <w:rFonts w:hint="eastAsia" w:ascii="方正小标宋简体" w:hAnsi="方正小标宋简体" w:eastAsia="方正小标宋简体" w:cs="方正小标宋简体"/>
          <w:spacing w:val="-20"/>
          <w:sz w:val="44"/>
          <w:szCs w:val="44"/>
        </w:rPr>
        <w:t>蓬溪县赋予乡镇(街道)县级行政权力事项清单</w:t>
      </w:r>
    </w:p>
    <w:p>
      <w:pPr>
        <w:spacing w:line="320" w:lineRule="exact"/>
        <w:rPr>
          <w:rFonts w:ascii="黑体" w:hAnsi="黑体" w:eastAsia="黑体" w:cs="黑体"/>
          <w:szCs w:val="32"/>
        </w:rPr>
      </w:pPr>
      <w:r>
        <w:rPr>
          <w:rFonts w:hint="eastAsia" w:ascii="黑体" w:hAnsi="黑体" w:eastAsia="黑体" w:cs="黑体"/>
          <w:szCs w:val="32"/>
        </w:rPr>
        <w:t>表3-1</w:t>
      </w:r>
    </w:p>
    <w:p>
      <w:pPr>
        <w:pStyle w:val="2"/>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城市生活垃圾处理费的征收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Pr>
        <w:pStyle w:val="3"/>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污水处理费的征收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
      <w:pPr>
        <w:pStyle w:val="2"/>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序号</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权力类型</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权力项目名称</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征收建筑垃圾处置费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责任主体</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责任事项</w:t>
            </w:r>
          </w:p>
        </w:tc>
        <w:tc>
          <w:tcPr>
            <w:tcW w:w="7041"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1.受理责任：公示告知收费标准，以及其他应当公示的内容，并按申请人的要求进行相关解释说明。</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2.审核责任：依据收费标准，按照建筑面积对收取费用进行核实。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3.决定责任：做出审核决定，开具配套费缴费通知单。</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4.事后监管责任：建立实施监督检查的运行机制和管理制度，开展定期和不定期检查，依法采取相关处置措施。</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追责情形</w:t>
            </w:r>
          </w:p>
        </w:tc>
        <w:tc>
          <w:tcPr>
            <w:tcW w:w="7041"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监督电话</w:t>
            </w:r>
          </w:p>
        </w:tc>
        <w:tc>
          <w:tcPr>
            <w:tcW w:w="7041" w:type="dxa"/>
            <w:vAlign w:val="center"/>
          </w:tcPr>
          <w:p>
            <w:pPr>
              <w:spacing w:line="320" w:lineRule="exact"/>
              <w:jc w:val="cente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rPr>
          <w:rFonts w:hint="eastAsia"/>
        </w:rPr>
      </w:pPr>
    </w:p>
    <w:p>
      <w:pPr>
        <w:pStyle w:val="2"/>
      </w:pPr>
    </w:p>
    <w:p>
      <w:pPr>
        <w:pStyle w:val="2"/>
        <w:jc w:val="both"/>
      </w:pPr>
      <w:r>
        <w:rPr>
          <w:rFonts w:hint="eastAsia" w:ascii="黑体" w:hAnsi="黑体" w:eastAsia="黑体" w:cs="黑体"/>
          <w:color w:val="auto"/>
          <w:sz w:val="32"/>
          <w:szCs w:val="32"/>
        </w:rPr>
        <w:t>表3-2</w:t>
      </w:r>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对养老机构的监督检查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1.检查责任：根据本地区的实际情况，对敬老院进行定期或者不定期监督检查。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spacing w:line="300" w:lineRule="exact"/>
        <w:ind w:firstLine="320" w:firstLineChars="100"/>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spacing w:line="300" w:lineRule="exact"/>
        <w:rPr>
          <w:rFonts w:ascii="黑体" w:hAnsi="黑体" w:eastAsia="黑体" w:cs="黑体"/>
          <w:szCs w:val="32"/>
        </w:rPr>
      </w:pPr>
    </w:p>
    <w:p>
      <w:pPr>
        <w:pStyle w:val="2"/>
        <w:rPr>
          <w:rFonts w:ascii="黑体" w:hAnsi="黑体" w:eastAsia="黑体" w:cs="黑体"/>
          <w:color w:val="auto"/>
          <w:sz w:val="32"/>
          <w:szCs w:val="32"/>
        </w:rPr>
      </w:pPr>
    </w:p>
    <w:p>
      <w:pPr>
        <w:pStyle w:val="3"/>
      </w:pPr>
    </w:p>
    <w:p>
      <w:pPr>
        <w:spacing w:line="300" w:lineRule="exact"/>
        <w:rPr>
          <w:rFonts w:ascii="黑体" w:hAnsi="黑体" w:eastAsia="黑体" w:cs="黑体"/>
          <w:szCs w:val="32"/>
        </w:rPr>
      </w:pPr>
    </w:p>
    <w:p>
      <w:pPr>
        <w:pStyle w:val="2"/>
      </w:pPr>
    </w:p>
    <w:p>
      <w:pPr>
        <w:spacing w:line="300" w:lineRule="exact"/>
        <w:rPr>
          <w:rFonts w:ascii="黑体" w:hAnsi="黑体" w:eastAsia="黑体" w:cs="黑体"/>
          <w:szCs w:val="32"/>
        </w:rPr>
      </w:pPr>
    </w:p>
    <w:p>
      <w:pPr>
        <w:spacing w:line="300" w:lineRule="exact"/>
        <w:rPr>
          <w:rFonts w:ascii="黑体" w:hAnsi="黑体" w:eastAsia="黑体" w:cs="黑体"/>
          <w:szCs w:val="32"/>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对重点排污单位环境信息公开活动的监督检查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1.检查责任：根据本地区的实际情况，对污水处理厂、养殖场、餐馆进行定期或者不定期监督检查。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对从事可能造成土壤污染活动的企业事业单位和其他生产经营者进行的监督检查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1.检查责任：根据本地区的实际情况，对养殖场进行定期或者不定期监督检查。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对排放污染物的企业事业单位和其他生产经营者的监督检查（不含监测）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1.检查责任：根据本地区的实际情况，对污水处理厂、养殖场、餐馆进行定期或者不定期监督检查。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2"/>
      </w:pPr>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对房屋和市政工程施工扬尘的监督检查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1.检查责任：根据本地区的实际情况，对房屋和市政工程施工现场进行定期或者不定期监督检查。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
      <w:pPr>
        <w:pStyle w:val="2"/>
      </w:pPr>
    </w:p>
    <w:p>
      <w:pPr>
        <w:pStyle w:val="3"/>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对道路运输及相关业务经营场所、客货集散地的监督检查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1.检查责任：根据本地区的实际情况，对客运站进行定期或者不定期监督检查。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对道路运输车辆的监督检查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1.检查责任：根据本地区的实际情况，对道路运输车辆进行定期或者不定期监督检查。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Pr>
        <w:pStyle w:val="2"/>
      </w:pPr>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对船舶、船员的监督检查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1.检查责任：根据本地区的实际情况，对船舶、船员进行定期或者不定期监督检查。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2"/>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对超限运输车辆、公路路产路权的检查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1.检查责任：根据本地区的实际情况，对超限运输车辆、公路路产路权进行定期或者不定期监督检查。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水土保持监督检查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1.检查责任：根据本地区的实际情况，对辖区水土保持进行定期或者不定期监督检查。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
      <w:pPr>
        <w:pStyle w:val="2"/>
      </w:pPr>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检查督促防洪工程设施的建设和水毁工程的修复</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1.检查责任：根据本地区的实际情况，对防洪工程设施的建设和水毁工程的修复进行定期或者不定期监督检查。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2"/>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监督检查其他有防汛抗洪任务的部门和单位做好本行业和本单位防汛工作的情况</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1.检查责任：根据本地区的实际情况，对单位防汛工作进行定期或者不定期监督检查。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对供用水单位的取水、供水和用水情况进行监督检查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1.检查责任：根据本地区的实际情况，对供用水单位的取水、供水和用水情况进行定期或者不定期监督检查。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
      <w:pPr>
        <w:pStyle w:val="2"/>
      </w:pPr>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对村民生活自用河砂开采及使用的检查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1.检查责任：根据本地区的实际情况，对村民生活自用河砂开采及使用进行定期或者不定期监督检查。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3"/>
      </w:pPr>
    </w:p>
    <w:p/>
    <w:tbl>
      <w:tblPr>
        <w:tblStyle w:val="4"/>
        <w:tblW w:w="8399" w:type="dxa"/>
        <w:tblInd w:w="125" w:type="dxa"/>
        <w:tblLayout w:type="fixed"/>
        <w:tblCellMar>
          <w:top w:w="0" w:type="dxa"/>
          <w:left w:w="108" w:type="dxa"/>
          <w:bottom w:w="0" w:type="dxa"/>
          <w:right w:w="108" w:type="dxa"/>
        </w:tblCellMar>
      </w:tblPr>
      <w:tblGrid>
        <w:gridCol w:w="1416"/>
        <w:gridCol w:w="6983"/>
      </w:tblGrid>
      <w:tr>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农村饮水安全检查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1.检查责任：根据本地区的实际情况，对农村饮水安全进行定期或者不定期监督检查。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Pr>
        <w:pStyle w:val="3"/>
      </w:pPr>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19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对农产品质量安全的监督检查(不含监督抽查）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1.检查责任：根据本地区的实际情况，对农产品质量安全进行定期或者不定期监督检查。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对农产品地理标志的地域范围、标志使用的监督检查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1.检查责任：根据本地区的实际情况，对农产品地理标志的地域范围、标志使用进行定期或者不定期监督检查。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3"/>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对农药生产、经营、使用场所进行检查（不含对农药实施抽查检测）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经济发展办公室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1.检查责任：根据本地区的实际情况，对农药生产、经营、使用场所进行定期或者不定期监督检查。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对动物防疫的监督检查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1.检查责任：根据本地区的实际情况，对动物防疫进行定期或者不定期监督检查。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对生猪屠宰活动的监督检查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1.检查责任：根据本地区的实际情况，对生猪屠宰活动进行定期或者不定期监督检查。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2"/>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对绿色食品及绿色食品标志的监督检查（不含监督抽查）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1.检查责任：根据本地区的实际情况，对绿色食品及绿色食品标志进行定期或者不定期监督检查。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Pr>
        <w:pStyle w:val="3"/>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对农业机械的安全监督检查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1.检查责任：根据本地区的实际情况，对农业机械的安全进行定期或者不定期监督检查。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对兽药经营企业的监督检查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1.检查责任：根据本地区的实际情况，对兽药经营企业进行定期或者不定期监督检查。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3"/>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对渔业及渔业船舶的监督检查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1.检查责任：根据本地区的实际情况，对渔业及渔业船舶进行定期或者不定期监督检查。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Pr>
        <w:pStyle w:val="3"/>
      </w:pPr>
    </w:p>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对经营利用水生野生动物及其产品、捕捉国家重点保护的水生野生动物的监督检查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1.检查责任：根据本地区的实际情况，对经营利用水生野生动物及其产品、捕捉国家重点保护的水生野生动物进行定期或者不定期监督检查。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29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植物检疫检查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1.检查责任：根据本地区的实际情况，对植物检疫进行定期或者不定期监督检查。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2"/>
      </w:pPr>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对违反农村宅基地管理法律、法规行为的监督检查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1.检查责任：根据本地区的实际情况，对违反农村宅基地管理法律、法规行为进行定期或者不定期监督检查。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p>
      <w:pPr>
        <w:pStyle w:val="3"/>
      </w:pPr>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森林防火检查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1.检查责任：根据本地区的实际情况，对森林防火进行定期或者不定期监督检查。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  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权力类型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行政权力名称</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jc w:val="center"/>
              <w:textAlignment w:val="center"/>
              <w:rPr>
                <w:rFonts w:ascii="宋体" w:hAnsi="宋体" w:eastAsia="宋体" w:cs="宋体"/>
                <w:sz w:val="28"/>
                <w:szCs w:val="28"/>
              </w:rPr>
            </w:pPr>
            <w:r>
              <w:rPr>
                <w:rFonts w:hint="eastAsia" w:ascii="宋体" w:hAnsi="宋体" w:eastAsia="宋体" w:cs="宋体"/>
                <w:sz w:val="28"/>
                <w:szCs w:val="28"/>
              </w:rPr>
              <w:t>对宗教活动场所内的文物保护单位的行政检查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社会事务办公室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1.检查责任：根据本地区的实际情况，对宗教活动场所内的文物保护单位进行定期或者不定期监督检查。</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2.处置责任：根据检查情况，依法依规采取相应的处置措施，并视违法情节按规定移送或报告有关机构。</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3.信息公开责任：按照相关规定办理信息公开事项。</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追责形式</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3"/>
      </w:pPr>
    </w:p>
    <w:p>
      <w:pPr>
        <w:spacing w:line="300" w:lineRule="exact"/>
        <w:rPr>
          <w:rFonts w:ascii="黑体" w:hAnsi="黑体" w:eastAsia="黑体" w:cs="黑体"/>
          <w:szCs w:val="32"/>
        </w:rPr>
      </w:pPr>
      <w:r>
        <w:rPr>
          <w:rFonts w:hint="eastAsia" w:ascii="黑体" w:hAnsi="黑体" w:eastAsia="黑体" w:cs="黑体"/>
          <w:szCs w:val="32"/>
        </w:rPr>
        <w:t>表3-3</w:t>
      </w:r>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对基本农田保护的奖励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4.表彰责任：按照程序报请决定，以乡党委、政府名义表彰。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p/>
    <w:p>
      <w:pPr>
        <w:pStyle w:val="2"/>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对环境保护工作有重要推动作用的信访人的表扬或者奖励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4.表彰责任：按照程序报请决定，以乡党委、政府名义表彰。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
      <w:pPr>
        <w:pStyle w:val="3"/>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对举报违反食品安全规定的行为进行奖励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83" w:type="dxa"/>
            <w:tcBorders>
              <w:top w:val="single" w:color="auto" w:sz="4" w:space="0"/>
              <w:left w:val="nil"/>
              <w:bottom w:val="single" w:color="auto" w:sz="4" w:space="0"/>
              <w:right w:val="single" w:color="auto" w:sz="4" w:space="0"/>
            </w:tcBorders>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1.制定方案责任：在征求意见基础上，科学制定表彰方案。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2.组织推荐责任：严格按照表彰方案规定的条件、程序，组织推荐工作，对推荐对象进行初审。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4.表彰责任：按照程序报请决定，以乡党委、政府名义表彰。</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83" w:type="dxa"/>
            <w:tcBorders>
              <w:top w:val="single" w:color="auto" w:sz="4" w:space="0"/>
              <w:left w:val="nil"/>
              <w:bottom w:val="single" w:color="auto" w:sz="4" w:space="0"/>
              <w:right w:val="single" w:color="auto" w:sz="4" w:space="0"/>
            </w:tcBorders>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8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
      <w:pPr>
        <w:pStyle w:val="2"/>
      </w:pPr>
    </w:p>
    <w:p>
      <w:pPr>
        <w:pStyle w:val="3"/>
      </w:pPr>
    </w:p>
    <w:p/>
    <w:p>
      <w:pPr>
        <w:pStyle w:val="2"/>
      </w:pPr>
    </w:p>
    <w:p>
      <w:pPr>
        <w:pStyle w:val="3"/>
      </w:pPr>
    </w:p>
    <w:p/>
    <w:p>
      <w:pPr>
        <w:pStyle w:val="2"/>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对应急预案管理工作中做出显著成绩的单位和人员给予奖励（不含表彰）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对在森林病虫害防治工作中做出突出成绩的单位和个人给予奖励（不含表彰）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在森林防火工作中做出突出成绩或在扑救重大、特别重大森林火灾中表现突出的单位和个人给予奖励（不含表彰）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对在森林资源保护管理工作中做出突出成绩的单位和个人给予奖励（不含表彰）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党建工作办公室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47"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1.制定方案责任：在征求意见基础上，科学制定奖励方案。</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2.组织推荐责任：严格按照奖励方案规定的条件、程序，组织推荐工作，对推荐对象进行初审。</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3.审核公示责任：对符合条件的推荐对象进行审核，报请研究审定，并进行公示。</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4.奖励责任：按照程序报请决定，以乡党委、政府名义奖励。</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47"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47"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p>
      <w:pPr>
        <w:pStyle w:val="2"/>
        <w:jc w:val="both"/>
        <w:rPr>
          <w:rFonts w:ascii="黑体" w:hAnsi="黑体" w:eastAsia="黑体" w:cs="黑体"/>
          <w:color w:val="auto"/>
          <w:sz w:val="32"/>
          <w:szCs w:val="32"/>
        </w:rPr>
      </w:pPr>
      <w:r>
        <w:rPr>
          <w:rFonts w:hint="eastAsia" w:ascii="黑体" w:hAnsi="黑体" w:eastAsia="黑体" w:cs="黑体"/>
          <w:color w:val="auto"/>
          <w:sz w:val="32"/>
          <w:szCs w:val="32"/>
        </w:rPr>
        <w:t>附件3-4</w:t>
      </w: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对阻挠国家建设征收土地的处理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对被征地当事人依法补偿、安置后拒不搬迁的处理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房屋租赁登记备案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货运代理和货运配载经营备案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食品小作坊、小经营店备案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对侵占、破坏公共体育设施的处理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
      <w:pPr>
        <w:pStyle w:val="2"/>
      </w:pPr>
    </w:p>
    <w:p>
      <w:pPr>
        <w:pStyle w:val="3"/>
      </w:pPr>
    </w:p>
    <w:p/>
    <w:p>
      <w:pPr>
        <w:pStyle w:val="2"/>
      </w:pPr>
    </w:p>
    <w:p>
      <w:pPr>
        <w:pStyle w:val="3"/>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权利类型</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权利项目名称</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下达森林火灾隐患整改通知书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责任主体</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社会治理和应急管理办公室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责任事项</w:t>
            </w:r>
          </w:p>
        </w:tc>
        <w:tc>
          <w:tcPr>
            <w:tcW w:w="6935" w:type="dxa"/>
            <w:vAlign w:val="center"/>
          </w:tcPr>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1.立项责任：核实是否具备立项等前期手续。</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2.审查责任：对申请材料的实质内容进行核实。</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3.批准责任： 做出审核决定。</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4.发布备案责任：建筑工程施工图设计文件审查备案结果进行及时发布，方便公众进行查阅。</w:t>
            </w:r>
          </w:p>
          <w:p>
            <w:pPr>
              <w:widowControl/>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追责情形</w:t>
            </w:r>
          </w:p>
        </w:tc>
        <w:tc>
          <w:tcPr>
            <w:tcW w:w="6935" w:type="dxa"/>
            <w:vAlign w:val="center"/>
          </w:tcPr>
          <w:p>
            <w:pPr>
              <w:spacing w:line="320" w:lineRule="exact"/>
              <w:ind w:firstLine="560" w:firstLineChars="200"/>
              <w:rPr>
                <w:rFonts w:ascii="宋体" w:hAnsi="宋体" w:eastAsia="宋体" w:cs="宋体"/>
                <w:sz w:val="28"/>
                <w:szCs w:val="28"/>
              </w:rPr>
            </w:pPr>
            <w:r>
              <w:rPr>
                <w:rFonts w:hint="eastAsia" w:ascii="宋体" w:hAnsi="宋体" w:eastAsia="宋体" w:cs="宋体"/>
                <w:sz w:val="28"/>
                <w:szCs w:val="28"/>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rPr>
              <w:t>监督电话</w:t>
            </w:r>
          </w:p>
        </w:tc>
        <w:tc>
          <w:tcPr>
            <w:tcW w:w="6935" w:type="dxa"/>
            <w:vAlign w:val="center"/>
          </w:tcPr>
          <w:p>
            <w:pPr>
              <w:spacing w:line="320" w:lineRule="exact"/>
              <w:jc w:val="center"/>
              <w:rPr>
                <w:rFonts w:ascii="宋体" w:hAnsi="宋体" w:eastAsia="宋体" w:cs="宋体"/>
                <w:sz w:val="28"/>
                <w:szCs w:val="28"/>
              </w:rPr>
            </w:pPr>
            <w:r>
              <w:rPr>
                <w:rFonts w:hint="eastAsia" w:ascii="宋体" w:hAnsi="宋体" w:eastAsia="宋体" w:cs="宋体"/>
                <w:sz w:val="28"/>
                <w:szCs w:val="28"/>
                <w:shd w:val="clear" w:color="auto" w:fill="FFFFFF"/>
              </w:rPr>
              <w:t>0825—5475032</w:t>
            </w:r>
          </w:p>
        </w:tc>
      </w:tr>
    </w:tbl>
    <w:p>
      <w:pPr>
        <w:pStyle w:val="3"/>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62"/>
    <w:rsid w:val="00095A41"/>
    <w:rsid w:val="001114CE"/>
    <w:rsid w:val="004366A4"/>
    <w:rsid w:val="004460C1"/>
    <w:rsid w:val="00546883"/>
    <w:rsid w:val="00870DB5"/>
    <w:rsid w:val="00B871C4"/>
    <w:rsid w:val="00BF0262"/>
    <w:rsid w:val="00F43607"/>
    <w:rsid w:val="00F70610"/>
    <w:rsid w:val="024A6BA5"/>
    <w:rsid w:val="04180B9C"/>
    <w:rsid w:val="0D1A38BD"/>
    <w:rsid w:val="11A44B5C"/>
    <w:rsid w:val="13186C5D"/>
    <w:rsid w:val="1343644D"/>
    <w:rsid w:val="1D017DCB"/>
    <w:rsid w:val="34BC0EFA"/>
    <w:rsid w:val="37842856"/>
    <w:rsid w:val="37AC391B"/>
    <w:rsid w:val="398836FB"/>
    <w:rsid w:val="40BE756E"/>
    <w:rsid w:val="42670826"/>
    <w:rsid w:val="47487A81"/>
    <w:rsid w:val="52575AE4"/>
    <w:rsid w:val="60ED7280"/>
    <w:rsid w:val="633E19B0"/>
    <w:rsid w:val="68402487"/>
    <w:rsid w:val="6C120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Company>
  <Pages>171</Pages>
  <Words>10490</Words>
  <Characters>59799</Characters>
  <Lines>498</Lines>
  <Paragraphs>140</Paragraphs>
  <TotalTime>151</TotalTime>
  <ScaleCrop>false</ScaleCrop>
  <LinksUpToDate>false</LinksUpToDate>
  <CharactersWithSpaces>70149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2021-06-01T07:15:00Z</dcterms:created>
  <dc:creator>zq</dc:creator>
  <cp:lastModifiedBy>Administrator</cp:lastModifiedBy>
  <dcterms:modified xsi:type="dcterms:W3CDTF">2021-06-24T07:51:08Z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6B6376BD76EE4F25B370A14AE5327DCC</vt:lpwstr>
  </property>
</Properties>
</file>