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r>
        <w:rPr>
          <w:rFonts w:hint="eastAsia" w:ascii="微软雅黑" w:hAnsi="微软雅黑" w:eastAsia="微软雅黑" w:cs="微软雅黑"/>
          <w:b/>
          <w:color w:val="000000"/>
          <w:kern w:val="0"/>
          <w:sz w:val="56"/>
          <w:szCs w:val="56"/>
        </w:rPr>
        <w:drawing>
          <wp:anchor distT="0" distB="0" distL="114300" distR="114300" simplePos="0" relativeHeight="346151936" behindDoc="0" locked="0" layoutInCell="1" allowOverlap="1">
            <wp:simplePos x="0" y="0"/>
            <wp:positionH relativeFrom="column">
              <wp:posOffset>-880745</wp:posOffset>
            </wp:positionH>
            <wp:positionV relativeFrom="paragraph">
              <wp:posOffset>-1464945</wp:posOffset>
            </wp:positionV>
            <wp:extent cx="7559040" cy="10259060"/>
            <wp:effectExtent l="0" t="0" r="3810" b="8890"/>
            <wp:wrapNone/>
            <wp:docPr id="13" name="图片 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
                    <pic:cNvPicPr>
                      <a:picLocks noChangeAspect="1"/>
                    </pic:cNvPicPr>
                  </pic:nvPicPr>
                  <pic:blipFill>
                    <a:blip r:embed="rId12"/>
                    <a:stretch>
                      <a:fillRect/>
                    </a:stretch>
                  </pic:blipFill>
                  <pic:spPr>
                    <a:xfrm>
                      <a:off x="0" y="0"/>
                      <a:ext cx="7559040" cy="10259060"/>
                    </a:xfrm>
                    <a:prstGeom prst="rect">
                      <a:avLst/>
                    </a:prstGeom>
                  </pic:spPr>
                </pic:pic>
              </a:graphicData>
            </a:graphic>
          </wp:anchor>
        </w:drawing>
      </w: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hint="eastAsia" w:ascii="微软雅黑" w:hAnsi="微软雅黑" w:eastAsia="微软雅黑" w:cs="微软雅黑"/>
          <w:b/>
          <w:color w:val="000000"/>
          <w:kern w:val="0"/>
          <w:sz w:val="56"/>
          <w:szCs w:val="56"/>
        </w:rPr>
      </w:pPr>
    </w:p>
    <w:p>
      <w:pPr>
        <w:widowControl/>
        <w:tabs>
          <w:tab w:val="left" w:pos="3570"/>
        </w:tabs>
        <w:spacing w:beforeLines="25" w:afterLines="25"/>
        <w:jc w:val="center"/>
        <w:outlineLvl w:val="9"/>
        <w:rPr>
          <w:rFonts w:ascii="微软雅黑" w:hAnsi="微软雅黑" w:eastAsia="微软雅黑" w:cs="微软雅黑"/>
          <w:b/>
          <w:color w:val="000000"/>
          <w:kern w:val="0"/>
          <w:sz w:val="56"/>
          <w:szCs w:val="56"/>
        </w:rPr>
      </w:pPr>
      <w:r>
        <w:rPr>
          <w:rFonts w:hint="eastAsia" w:ascii="微软雅黑" w:hAnsi="微软雅黑" w:eastAsia="微软雅黑" w:cs="微软雅黑"/>
          <w:b/>
          <w:color w:val="000000"/>
          <w:kern w:val="0"/>
          <w:sz w:val="56"/>
          <w:szCs w:val="56"/>
        </w:rPr>
        <w:t>四川省蓬溪县中等职业技术学校</w:t>
      </w:r>
    </w:p>
    <w:p>
      <w:pPr>
        <w:widowControl/>
        <w:tabs>
          <w:tab w:val="left" w:pos="3570"/>
        </w:tabs>
        <w:spacing w:beforeLines="25" w:afterLines="25"/>
        <w:jc w:val="center"/>
        <w:outlineLvl w:val="9"/>
        <w:rPr>
          <w:rFonts w:ascii="微软雅黑" w:hAnsi="微软雅黑" w:eastAsia="微软雅黑" w:cs="微软雅黑"/>
          <w:b/>
          <w:color w:val="000000"/>
          <w:kern w:val="0"/>
          <w:sz w:val="56"/>
          <w:szCs w:val="56"/>
        </w:rPr>
      </w:pPr>
      <w:r>
        <w:rPr>
          <w:sz w:val="52"/>
        </w:rPr>
        <w:pict>
          <v:shape id="直接连接符 11" o:spid="_x0000_s2050" o:spt="32" type="#_x0000_t32" style="position:absolute;left:0pt;margin-left:32.2pt;margin-top:1.15pt;height:0pt;width:396.85pt;z-index:251659264;mso-width-relative:page;mso-height-relative:page;" filled="f" stroked="t" coordsize="21600,21600" o:gfxdata="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qhle9UAAAAJAQAADwAAAAAAAAABACAAAAAiAAAAZHJzL2Rvd25yZXYueG1sUEsBAhQAFAAA&#10;AAgAh07iQIQc3fTyAQAAsQMAAA4AAAAAAAAAAQAgAAAAJAEAAGRycy9lMm9Eb2MueG1sUEsFBgAA&#10;AAAGAAYAWQEAAIgFAAAAAA==&#10;">
            <v:path arrowok="t"/>
            <v:fill on="f" focussize="0,0"/>
            <v:stroke weight="1pt" color="#548DD4 [1951]"/>
            <v:imagedata o:title=""/>
            <o:lock v:ext="edit"/>
          </v:shape>
        </w:pict>
      </w:r>
      <w:r>
        <w:rPr>
          <w:rFonts w:hint="eastAsia" w:ascii="微软雅黑" w:hAnsi="微软雅黑" w:eastAsia="微软雅黑" w:cs="微软雅黑"/>
          <w:b/>
          <w:color w:val="000000"/>
          <w:kern w:val="0"/>
          <w:sz w:val="56"/>
          <w:szCs w:val="56"/>
        </w:rPr>
        <w:t>教育质量年度报告</w:t>
      </w:r>
    </w:p>
    <w:p>
      <w:pPr>
        <w:widowControl/>
        <w:tabs>
          <w:tab w:val="left" w:pos="3570"/>
        </w:tabs>
        <w:spacing w:beforeLines="25" w:afterLines="25"/>
        <w:jc w:val="center"/>
        <w:outlineLvl w:val="9"/>
        <w:rPr>
          <w:rFonts w:ascii="微软雅黑" w:hAnsi="微软雅黑" w:eastAsia="微软雅黑" w:cs="微软雅黑"/>
          <w:b/>
          <w:bCs/>
          <w:color w:val="000000"/>
          <w:kern w:val="0"/>
          <w:sz w:val="52"/>
          <w:szCs w:val="52"/>
        </w:rPr>
      </w:pPr>
      <w:r>
        <w:rPr>
          <w:rFonts w:hint="eastAsia" w:ascii="微软雅黑" w:hAnsi="微软雅黑" w:eastAsia="微软雅黑" w:cs="微软雅黑"/>
          <w:b/>
          <w:bCs/>
          <w:color w:val="000000"/>
          <w:kern w:val="0"/>
          <w:sz w:val="52"/>
          <w:szCs w:val="52"/>
        </w:rPr>
        <w:t>（2017年）</w:t>
      </w:r>
    </w:p>
    <w:p>
      <w:pPr>
        <w:widowControl/>
        <w:tabs>
          <w:tab w:val="left" w:pos="3570"/>
        </w:tabs>
        <w:spacing w:beforeLines="25" w:afterLines="25"/>
        <w:jc w:val="center"/>
        <w:outlineLvl w:val="9"/>
        <w:rPr>
          <w:rFonts w:eastAsia="方正小标宋简体"/>
          <w:color w:val="000000"/>
          <w:kern w:val="0"/>
          <w:sz w:val="62"/>
          <w:szCs w:val="36"/>
        </w:rPr>
      </w:pPr>
    </w:p>
    <w:p>
      <w:pPr>
        <w:widowControl/>
        <w:tabs>
          <w:tab w:val="left" w:pos="3570"/>
        </w:tabs>
        <w:spacing w:beforeLines="25" w:afterLines="25"/>
        <w:jc w:val="center"/>
        <w:outlineLvl w:val="9"/>
        <w:rPr>
          <w:rFonts w:eastAsia="方正小标宋简体"/>
          <w:color w:val="000000"/>
          <w:kern w:val="0"/>
          <w:sz w:val="62"/>
          <w:szCs w:val="36"/>
        </w:rPr>
      </w:pPr>
    </w:p>
    <w:p>
      <w:pPr>
        <w:widowControl/>
        <w:tabs>
          <w:tab w:val="left" w:pos="3570"/>
        </w:tabs>
        <w:spacing w:beforeLines="25" w:afterLines="25"/>
        <w:jc w:val="center"/>
        <w:outlineLvl w:val="9"/>
        <w:rPr>
          <w:rFonts w:eastAsia="方正小标宋简体"/>
          <w:color w:val="000000"/>
          <w:kern w:val="0"/>
          <w:sz w:val="62"/>
          <w:szCs w:val="36"/>
        </w:rPr>
      </w:pPr>
    </w:p>
    <w:p>
      <w:pPr>
        <w:widowControl/>
        <w:tabs>
          <w:tab w:val="left" w:pos="3570"/>
        </w:tabs>
        <w:spacing w:beforeLines="25" w:afterLines="25"/>
        <w:jc w:val="center"/>
        <w:outlineLvl w:val="9"/>
        <w:rPr>
          <w:rFonts w:eastAsia="方正小标宋简体"/>
          <w:color w:val="000000"/>
          <w:kern w:val="0"/>
          <w:sz w:val="62"/>
          <w:szCs w:val="36"/>
        </w:rPr>
      </w:pPr>
    </w:p>
    <w:p>
      <w:pPr>
        <w:widowControl/>
        <w:tabs>
          <w:tab w:val="left" w:pos="3570"/>
        </w:tabs>
        <w:spacing w:beforeLines="25" w:afterLines="25"/>
        <w:jc w:val="center"/>
        <w:outlineLvl w:val="9"/>
        <w:rPr>
          <w:rFonts w:eastAsia="方正小标宋简体"/>
          <w:color w:val="000000"/>
          <w:kern w:val="0"/>
          <w:sz w:val="62"/>
          <w:szCs w:val="36"/>
        </w:rPr>
      </w:pPr>
      <w:r>
        <w:rPr>
          <w:rFonts w:asciiTheme="minorHAnsi" w:hAnsiTheme="minorHAnsi" w:eastAsiaTheme="minorEastAsia" w:cstheme="minorBidi"/>
          <w:color w:val="000000" w:themeColor="text1"/>
          <w:sz w:val="48"/>
          <w:szCs w:val="22"/>
        </w:rPr>
        <w:pict>
          <v:rect id="_x0000_s2057" o:spid="_x0000_s2057" o:spt="1" style="position:absolute;left:0pt;margin-left:57.7pt;margin-top:37.35pt;height:84.05pt;width:273.35pt;z-index:346160128;v-text-anchor:middle;mso-width-relative:page;mso-height-relative:page;" filled="f" stroked="f" coordsize="21600,21600" o:gfxdata="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Q7n8NgAAAAJAQAADwAAAAAAAAABACAA&#10;AAAiAAAAZHJzL2Rvd25yZXYueG1sUEsBAhQAFAAAAAgAh07iQKrqpm9GAgAAVgQAAA4AAAAAAAAA&#10;AQAgAAAAJwEAAGRycy9lMm9Eb2MueG1sUEsFBgAAAAAGAAYAWQEAAN8FAAAAAA==&#10;">
            <v:path/>
            <v:fill on="f" focussize="0,0"/>
            <v:stroke on="f" weight="2pt"/>
            <v:imagedata o:title=""/>
            <o:lock v:ext="edit"/>
            <v:textbox>
              <w:txbxContent>
                <w:p>
                  <w:pPr>
                    <w:spacing w:line="500" w:lineRule="exact"/>
                    <w:jc w:val="distribute"/>
                    <w:rPr>
                      <w:rFonts w:ascii="方正小标宋简体" w:hAnsi="方正小标宋简体" w:eastAsia="方正小标宋简体" w:cs="方正小标宋简体"/>
                      <w:color w:val="000000" w:themeColor="text1"/>
                      <w:sz w:val="36"/>
                      <w:szCs w:val="36"/>
                    </w:rPr>
                  </w:pPr>
                  <w:r>
                    <w:rPr>
                      <w:rFonts w:hint="eastAsia" w:ascii="方正小标宋简体" w:eastAsia="方正小标宋简体" w:hAnsiTheme="minorEastAsia" w:cstheme="minorEastAsia"/>
                      <w:color w:val="000000"/>
                      <w:kern w:val="0"/>
                      <w:sz w:val="36"/>
                      <w:szCs w:val="36"/>
                    </w:rPr>
                    <w:t>四川省蓬溪县中等职业技术学校</w:t>
                  </w:r>
                  <w:r>
                    <w:rPr>
                      <w:rFonts w:hint="eastAsia" w:ascii="方正小标宋简体" w:hAnsi="方正小标宋简体" w:eastAsia="方正小标宋简体" w:cs="方正小标宋简体"/>
                      <w:color w:val="000000" w:themeColor="text1"/>
                      <w:sz w:val="36"/>
                      <w:szCs w:val="36"/>
                    </w:rPr>
                    <w:t>北京中思远信息科学研究院</w:t>
                  </w:r>
                </w:p>
              </w:txbxContent>
            </v:textbox>
          </v:rect>
        </w:pict>
      </w:r>
    </w:p>
    <w:p>
      <w:pPr>
        <w:keepNext w:val="0"/>
        <w:keepLines w:val="0"/>
        <w:pageBreakBefore w:val="0"/>
        <w:widowControl/>
        <w:tabs>
          <w:tab w:val="left" w:pos="3570"/>
        </w:tabs>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outlineLvl w:val="9"/>
        <w:rPr>
          <w:rFonts w:hint="eastAsia" w:ascii="宋体" w:hAnsi="宋体"/>
          <w:color w:val="000000"/>
          <w:kern w:val="0"/>
          <w:sz w:val="36"/>
          <w:szCs w:val="36"/>
        </w:rPr>
      </w:pPr>
      <w:r>
        <w:rPr>
          <w:rFonts w:asciiTheme="minorHAnsi" w:hAnsiTheme="minorHAnsi" w:eastAsiaTheme="minorEastAsia" w:cstheme="minorBidi"/>
          <w:color w:val="000000" w:themeColor="text1"/>
          <w:sz w:val="48"/>
          <w:szCs w:val="22"/>
        </w:rPr>
        <w:pict>
          <v:rect id="_x0000_s2058" o:spid="_x0000_s2058" o:spt="1" style="position:absolute;left:0pt;margin-left:337.05pt;margin-top:0.15pt;height:50.3pt;width:93.35pt;z-index:346168320;v-text-anchor:middle;mso-width-relative:page;mso-height-relative:page;" filled="f" stroked="f" coordsize="21600,21600" o:gfxdata="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YEq3ZAAAACgEAAA8AAAAAAAAAAQAgAAAAIgAAAGRycy9k&#10;b3ducmV2LnhtbFBLAQIUABQAAAAIAIdO4kBtzyXxOgIAAEoEAAAOAAAAAAAAAAEAIAAAACgBAABk&#10;cnMvZTJvRG9jLnhtbFBLBQYAAAAABgAGAFkBAADUBQAAAAA=&#10;">
            <v:path/>
            <v:fill on="f" focussize="0,0"/>
            <v:stroke on="f" weight="2pt"/>
            <v:imagedata o:title=""/>
            <o:lock v:ext="edit"/>
            <v:textbox>
              <w:txbxContent>
                <w:p>
                  <w:pPr>
                    <w:widowControl/>
                    <w:spacing w:beforeLines="25" w:afterLines="25"/>
                    <w:jc w:val="center"/>
                    <w:rPr>
                      <w:rFonts w:ascii="方正小标宋简体" w:hAnsi="方正小标宋简体" w:eastAsia="方正小标宋简体" w:cs="方正小标宋简体"/>
                      <w:color w:val="000000" w:themeColor="text1"/>
                      <w:sz w:val="36"/>
                      <w:szCs w:val="36"/>
                    </w:rPr>
                  </w:pPr>
                  <w:r>
                    <w:rPr>
                      <w:rFonts w:hint="eastAsia" w:eastAsia="方正小标宋简体"/>
                      <w:color w:val="000000"/>
                      <w:kern w:val="0"/>
                      <w:sz w:val="36"/>
                      <w:szCs w:val="36"/>
                    </w:rPr>
                    <w:t>联合编制</w:t>
                  </w:r>
                </w:p>
              </w:txbxContent>
            </v:textbox>
          </v:rect>
        </w:pict>
      </w:r>
    </w:p>
    <w:p>
      <w:pPr>
        <w:keepNext w:val="0"/>
        <w:keepLines w:val="0"/>
        <w:pageBreakBefore w:val="0"/>
        <w:widowControl/>
        <w:tabs>
          <w:tab w:val="left" w:pos="3570"/>
        </w:tabs>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outlineLvl w:val="9"/>
        <w:rPr>
          <w:rFonts w:hint="eastAsia" w:ascii="宋体" w:hAnsi="宋体"/>
          <w:color w:val="000000"/>
          <w:kern w:val="0"/>
          <w:sz w:val="36"/>
          <w:szCs w:val="36"/>
        </w:rPr>
      </w:pPr>
    </w:p>
    <w:p>
      <w:pPr>
        <w:keepNext w:val="0"/>
        <w:keepLines w:val="0"/>
        <w:pageBreakBefore w:val="0"/>
        <w:widowControl/>
        <w:tabs>
          <w:tab w:val="left" w:pos="3570"/>
        </w:tabs>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outlineLvl w:val="9"/>
        <w:rPr>
          <w:rFonts w:ascii="宋体" w:hAnsi="宋体"/>
          <w:color w:val="000000"/>
          <w:kern w:val="0"/>
          <w:sz w:val="36"/>
          <w:szCs w:val="36"/>
        </w:rPr>
      </w:pPr>
      <w:r>
        <w:rPr>
          <w:rFonts w:hint="eastAsia" w:ascii="宋体" w:hAnsi="宋体"/>
          <w:color w:val="000000"/>
          <w:kern w:val="0"/>
          <w:sz w:val="36"/>
          <w:szCs w:val="36"/>
        </w:rPr>
        <w:t>2017年11月</w:t>
      </w:r>
    </w:p>
    <w:p>
      <w:pPr>
        <w:widowControl/>
        <w:tabs>
          <w:tab w:val="left" w:pos="3570"/>
        </w:tabs>
        <w:spacing w:beforeLines="25" w:afterLines="25"/>
        <w:outlineLvl w:val="9"/>
        <w:rPr>
          <w:rFonts w:eastAsia="方正小标宋简体"/>
          <w:color w:val="000000"/>
          <w:kern w:val="0"/>
          <w:sz w:val="36"/>
          <w:szCs w:val="36"/>
        </w:rPr>
        <w:sectPr>
          <w:headerReference r:id="rId5" w:type="first"/>
          <w:headerReference r:id="rId3" w:type="default"/>
          <w:headerReference r:id="rId4" w:type="even"/>
          <w:pgSz w:w="11850" w:h="16103"/>
          <w:pgMar w:top="2268" w:right="1417" w:bottom="1984" w:left="1417" w:header="851" w:footer="1417" w:gutter="0"/>
          <w:pgNumType w:start="1"/>
          <w:cols w:space="0" w:num="1"/>
          <w:titlePg/>
          <w:rtlGutter w:val="0"/>
          <w:docGrid w:type="lines" w:linePitch="312" w:charSpace="0"/>
        </w:sectPr>
      </w:pPr>
    </w:p>
    <w:p>
      <w:pPr>
        <w:tabs>
          <w:tab w:val="left" w:pos="3570"/>
        </w:tabs>
        <w:jc w:val="center"/>
        <w:outlineLvl w:val="9"/>
        <w:rPr>
          <w:rFonts w:ascii="黑体" w:hAnsi="黑体" w:eastAsia="黑体"/>
          <w:b/>
          <w:color w:val="000000"/>
          <w:sz w:val="28"/>
          <w:szCs w:val="28"/>
        </w:rPr>
      </w:pPr>
    </w:p>
    <w:p>
      <w:pPr>
        <w:tabs>
          <w:tab w:val="left" w:pos="3570"/>
        </w:tabs>
        <w:jc w:val="center"/>
        <w:outlineLvl w:val="9"/>
        <w:rPr>
          <w:rFonts w:ascii="黑体" w:hAnsi="黑体" w:eastAsia="黑体"/>
          <w:b/>
          <w:color w:val="000000"/>
          <w:sz w:val="44"/>
          <w:szCs w:val="44"/>
        </w:rPr>
      </w:pPr>
      <w:r>
        <w:rPr>
          <w:rFonts w:hint="eastAsia" w:ascii="黑体" w:hAnsi="黑体" w:eastAsia="黑体"/>
          <w:b/>
          <w:color w:val="000000"/>
          <w:sz w:val="44"/>
          <w:szCs w:val="44"/>
        </w:rPr>
        <w:t>前  言</w:t>
      </w:r>
    </w:p>
    <w:p>
      <w:pPr>
        <w:tabs>
          <w:tab w:val="left" w:pos="3570"/>
        </w:tabs>
        <w:jc w:val="center"/>
        <w:outlineLvl w:val="9"/>
        <w:rPr>
          <w:rFonts w:asciiTheme="minorEastAsia" w:hAnsiTheme="minorEastAsia" w:eastAsiaTheme="minorEastAsia"/>
          <w:b/>
          <w:color w:val="000000"/>
          <w:sz w:val="44"/>
          <w:szCs w:val="44"/>
        </w:rPr>
      </w:pPr>
      <w:r>
        <w:rPr>
          <w:rFonts w:asciiTheme="minorEastAsia" w:hAnsiTheme="minorEastAsia" w:eastAsiaTheme="minorEastAsia"/>
          <w:sz w:val="52"/>
        </w:rPr>
        <w:pict>
          <v:shape id="_x0000_s2051" o:spid="_x0000_s2051" o:spt="32" type="#_x0000_t32" style="position:absolute;left:0pt;margin-left:23.6pt;margin-top:17.65pt;height:0pt;width:425.2pt;z-index:251661312;mso-width-relative:page;mso-height-relative:page;" filled="f" stroked="t" coordsize="21600,21600">
            <v:path arrowok="t"/>
            <v:fill on="f" focussize="0,0"/>
            <v:stroke weight="1pt" color="#0077AF"/>
            <v:imagedata o:title=""/>
            <o:lock v:ext="edit"/>
          </v:shape>
        </w:pict>
      </w:r>
    </w:p>
    <w:p>
      <w:pPr>
        <w:tabs>
          <w:tab w:val="left" w:pos="3570"/>
        </w:tabs>
        <w:ind w:left="420" w:leftChars="200" w:firstLine="602"/>
        <w:outlineLvl w:val="9"/>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2017年，按照全国职业教育工作会议精神、根据《国务院关于加快发展现代职业教育的决定》（国发[2014]19号）、《教育部关于印发&lt;职业院校管理水平提升行动计划（2015-2018年）&gt;的通知》(教职成[2015]7号)以及《四川省教育厅关于认真做好中等职业教育质量年度报告》（川教厅办函[2016]70号）等相关文件精神，</w:t>
      </w:r>
      <w:r>
        <w:rPr>
          <w:rFonts w:asciiTheme="minorEastAsia" w:hAnsiTheme="minorEastAsia" w:eastAsiaTheme="minorEastAsia"/>
          <w:color w:val="000000"/>
          <w:sz w:val="28"/>
          <w:szCs w:val="28"/>
        </w:rPr>
        <w:t>四川省蓬溪县中等职业技术学校</w:t>
      </w:r>
      <w:r>
        <w:rPr>
          <w:rFonts w:hint="eastAsia" w:asciiTheme="minorEastAsia" w:hAnsiTheme="minorEastAsia" w:eastAsiaTheme="minorEastAsia"/>
          <w:color w:val="000000"/>
          <w:sz w:val="28"/>
          <w:szCs w:val="28"/>
        </w:rPr>
        <w:t>与第三方机构北京中思远信息科学研究院展开质量年度报告，结合学校基本情况、学生发展、质量保障、校企合作、社会贡献、特色创新、问题及措施等方面内容，形成《四川省蓬溪县中等职业技术学校教育质量年度报告》（2017年），现予以发布。</w:t>
      </w:r>
    </w:p>
    <w:p>
      <w:pPr>
        <w:tabs>
          <w:tab w:val="left" w:pos="3570"/>
        </w:tabs>
        <w:ind w:left="420" w:leftChars="200" w:firstLine="602"/>
        <w:outlineLvl w:val="9"/>
        <w:rPr>
          <w:rFonts w:ascii="宋体" w:hAnsi="宋体"/>
          <w:color w:val="000000"/>
          <w:sz w:val="30"/>
          <w:szCs w:val="30"/>
        </w:rPr>
      </w:pPr>
    </w:p>
    <w:p>
      <w:pPr>
        <w:tabs>
          <w:tab w:val="left" w:pos="3570"/>
        </w:tabs>
        <w:ind w:left="420" w:leftChars="200" w:firstLine="602"/>
        <w:outlineLvl w:val="9"/>
        <w:rPr>
          <w:rFonts w:ascii="宋体" w:hAnsi="宋体"/>
          <w:color w:val="000000"/>
          <w:sz w:val="30"/>
          <w:szCs w:val="30"/>
        </w:rPr>
      </w:pPr>
    </w:p>
    <w:p>
      <w:pPr>
        <w:tabs>
          <w:tab w:val="left" w:pos="3570"/>
        </w:tabs>
        <w:ind w:left="420" w:leftChars="200" w:firstLine="602"/>
        <w:outlineLvl w:val="9"/>
        <w:rPr>
          <w:rFonts w:ascii="宋体" w:hAnsi="宋体"/>
          <w:color w:val="000000"/>
          <w:sz w:val="30"/>
          <w:szCs w:val="30"/>
        </w:rPr>
      </w:pPr>
    </w:p>
    <w:p>
      <w:pPr>
        <w:tabs>
          <w:tab w:val="left" w:pos="3570"/>
        </w:tabs>
        <w:ind w:left="420" w:leftChars="200" w:firstLine="602"/>
        <w:outlineLvl w:val="9"/>
        <w:rPr>
          <w:rFonts w:ascii="宋体" w:hAnsi="宋体"/>
          <w:color w:val="000000"/>
          <w:sz w:val="30"/>
          <w:szCs w:val="30"/>
        </w:rPr>
      </w:pPr>
    </w:p>
    <w:p>
      <w:pPr>
        <w:tabs>
          <w:tab w:val="left" w:pos="3570"/>
        </w:tabs>
        <w:ind w:left="420" w:leftChars="200" w:firstLine="602"/>
        <w:outlineLvl w:val="9"/>
        <w:rPr>
          <w:rFonts w:ascii="宋体" w:hAnsi="宋体"/>
          <w:color w:val="000000"/>
          <w:sz w:val="30"/>
          <w:szCs w:val="30"/>
        </w:rPr>
      </w:pPr>
    </w:p>
    <w:p>
      <w:pPr>
        <w:tabs>
          <w:tab w:val="left" w:pos="3570"/>
        </w:tabs>
        <w:ind w:left="420" w:leftChars="200" w:firstLine="602"/>
        <w:outlineLvl w:val="9"/>
        <w:rPr>
          <w:rFonts w:ascii="宋体" w:hAnsi="宋体"/>
          <w:color w:val="000000"/>
          <w:sz w:val="30"/>
          <w:szCs w:val="30"/>
        </w:rPr>
      </w:pPr>
    </w:p>
    <w:p>
      <w:pPr>
        <w:tabs>
          <w:tab w:val="left" w:pos="3570"/>
        </w:tabs>
        <w:outlineLvl w:val="9"/>
        <w:rPr>
          <w:rFonts w:ascii="宋体" w:hAnsi="宋体"/>
          <w:b/>
          <w:bCs/>
          <w:color w:val="000000"/>
          <w:sz w:val="30"/>
          <w:szCs w:val="30"/>
        </w:rPr>
      </w:pPr>
      <w:r>
        <w:rPr>
          <w:sz w:val="72"/>
        </w:rPr>
        <w:pict>
          <v:line id="直线 5" o:spid="_x0000_s2055" o:spt="20" style="position:absolute;left:0pt;margin-left:196.7pt;margin-top:17.85pt;height:30.55pt;width:0.05pt;z-index:251675648;mso-width-relative:page;mso-height-relative:page;" stroked="t" coordsize="21600,21600" o:gfxdata="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xyHdcAAAAJAQAADwAA&#10;AAAAAAABACAAAAAiAAAAZHJzL2Rvd25yZXYueG1sUEsBAhQAFAAAAAgAh07iQFt7iSreAQAAmwMA&#10;AA4AAAAAAAAAAQAgAAAAJgEAAGRycy9lMm9Eb2MueG1sUEsFBgAAAAAGAAYAWQEAAHYFAAAAAA==&#10;">
            <v:path arrowok="t"/>
            <v:fill focussize="0,0"/>
            <v:stroke color="#FFFFFF"/>
            <v:imagedata o:title=""/>
            <o:lock v:ext="edit"/>
          </v:line>
        </w:pict>
      </w:r>
      <w:r>
        <w:rPr>
          <w:rFonts w:ascii="Arial Black" w:hAnsi="Arial Black" w:cs="Arial Black"/>
          <w:b/>
          <w:bCs/>
          <w:color w:val="FFFFFF" w:themeColor="background1"/>
          <w:sz w:val="72"/>
          <w:szCs w:val="72"/>
        </w:rPr>
        <w:t>CATALOG</w:t>
      </w:r>
      <w:r>
        <w:rPr>
          <w:rFonts w:hint="eastAsia" w:ascii="Arial Black" w:hAnsi="Arial Black" w:cs="Arial Black"/>
          <w:b/>
          <w:bCs/>
          <w:color w:val="FFFFFF" w:themeColor="background1"/>
          <w:sz w:val="72"/>
          <w:szCs w:val="72"/>
          <w:lang w:val="en-US" w:eastAsia="zh-CN"/>
        </w:rPr>
        <w:t xml:space="preserve"> </w:t>
      </w:r>
      <w:r>
        <w:rPr>
          <w:rFonts w:hint="eastAsia" w:ascii="微软雅黑" w:hAnsi="微软雅黑" w:eastAsia="微软雅黑" w:cs="微软雅黑"/>
          <w:b/>
          <w:bCs/>
          <w:color w:val="FFFFFF" w:themeColor="background1"/>
          <w:sz w:val="36"/>
          <w:szCs w:val="36"/>
        </w:rPr>
        <w:t>目</w:t>
      </w:r>
      <w:r>
        <w:rPr>
          <w:rFonts w:hint="eastAsia" w:ascii="微软雅黑" w:hAnsi="微软雅黑" w:eastAsia="微软雅黑" w:cs="微软雅黑"/>
          <w:b/>
          <w:bCs/>
          <w:color w:val="FFFFFF" w:themeColor="background1"/>
          <w:sz w:val="36"/>
          <w:szCs w:val="36"/>
          <w:lang w:val="en-US" w:eastAsia="zh-CN"/>
        </w:rPr>
        <w:t xml:space="preserve"> </w:t>
      </w:r>
      <w:r>
        <w:rPr>
          <w:rFonts w:hint="eastAsia" w:ascii="微软雅黑" w:hAnsi="微软雅黑" w:eastAsia="微软雅黑" w:cs="微软雅黑"/>
          <w:b/>
          <w:bCs/>
          <w:color w:val="FFFFFF" w:themeColor="background1"/>
          <w:sz w:val="36"/>
          <w:szCs w:val="36"/>
        </w:rPr>
        <w:t>录</w:t>
      </w:r>
      <w:r>
        <w:rPr>
          <w:sz w:val="36"/>
        </w:rPr>
        <w:pict>
          <v:rect id="矩形 4" o:spid="_x0000_s2054" o:spt="1" style="position:absolute;left:0pt;margin-left:0.45pt;margin-top:4.3pt;height:54.8pt;width:453.85pt;z-index:-251648000;mso-width-relative:page;mso-height-relative:page;" fillcolor="#558ED5" filled="t" stroked="f" coordsize="21600,21600">
            <v:path/>
            <v:fill on="t" focussize="0,0"/>
            <v:stroke on="f" joinstyle="miter"/>
            <v:imagedata o:title=""/>
            <o:lock v:ext="edit" aspectratio="f"/>
          </v:rect>
        </w:pict>
      </w:r>
    </w:p>
    <w:p>
      <w:pPr>
        <w:pStyle w:val="10"/>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sz w:val="28"/>
          <w:szCs w:val="28"/>
        </w:rPr>
        <w:fldChar w:fldCharType="begin"/>
      </w:r>
      <w:r>
        <w:rPr>
          <w:rFonts w:hint="eastAsia" w:asciiTheme="minorEastAsia" w:hAnsiTheme="minorEastAsia" w:eastAsiaTheme="minorEastAsia" w:cstheme="minorEastAsia"/>
          <w:b w:val="0"/>
          <w:bCs w:val="0"/>
          <w:color w:val="000000"/>
          <w:sz w:val="28"/>
          <w:szCs w:val="28"/>
        </w:rPr>
        <w:instrText xml:space="preserve">TOC \o "1-3" \h \u </w:instrText>
      </w:r>
      <w:r>
        <w:rPr>
          <w:rFonts w:hint="eastAsia" w:asciiTheme="minorEastAsia" w:hAnsiTheme="minorEastAsia" w:eastAsiaTheme="minorEastAsia" w:cstheme="minorEastAsia"/>
          <w:b w:val="0"/>
          <w:bCs w:val="0"/>
          <w:color w:val="000000"/>
          <w:sz w:val="28"/>
          <w:szCs w:val="28"/>
        </w:rPr>
        <w:fldChar w:fldCharType="separate"/>
      </w:r>
      <w:r>
        <w:rPr>
          <w:rFonts w:hint="eastAsia" w:asciiTheme="minorEastAsia" w:hAnsiTheme="minorEastAsia" w:eastAsiaTheme="minorEastAsia" w:cstheme="minorEastAsia"/>
          <w:b/>
          <w:bCs/>
          <w:color w:val="000000"/>
          <w:sz w:val="28"/>
          <w:szCs w:val="28"/>
        </w:rPr>
        <w:fldChar w:fldCharType="begin"/>
      </w:r>
      <w:r>
        <w:rPr>
          <w:rFonts w:hint="eastAsia" w:asciiTheme="minorEastAsia" w:hAnsiTheme="minorEastAsia" w:eastAsiaTheme="minorEastAsia" w:cstheme="minorEastAsia"/>
          <w:b/>
          <w:bCs/>
          <w:sz w:val="28"/>
          <w:szCs w:val="28"/>
        </w:rPr>
        <w:instrText xml:space="preserve"> HYPERLINK \l _Toc8253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1、学校情况</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_Toc8253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sz w:val="28"/>
          <w:szCs w:val="28"/>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_Toc12981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1.1基本概况：办学规模稳中求进</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_Toc12981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_Toc10393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1.2学生情况：学生规模略有缩减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_Toc10393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_Toc31096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1.3教师队伍：队伍素质稳步提高</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_Toc31096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_Toc32742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1.4设施设备：办学设施有较大提升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_Toc32742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_Toc3948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1.5信息化建设：完成基础布局</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_Toc3948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10</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_Toc3739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rPr>
        <w:t>2.学生发展</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_Toc3739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_Toc1340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2.1学生素质：学生身心全面发展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_Toc1340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_Toc30651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2.2在校体验：学生满意度逐年提高</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_Toc30651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_Toc28556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2.3资助情况：严格执行</w:t>
      </w:r>
      <w:r>
        <w:rPr>
          <w:rFonts w:hint="eastAsia" w:asciiTheme="minorEastAsia" w:hAnsiTheme="minorEastAsia" w:eastAsiaTheme="minorEastAsia" w:cstheme="minorEastAsia"/>
          <w:b w:val="0"/>
          <w:bCs w:val="0"/>
          <w:sz w:val="28"/>
          <w:szCs w:val="28"/>
          <w:lang w:eastAsia="zh-CN"/>
        </w:rPr>
        <w:t>国家资助政策</w:t>
      </w:r>
      <w:r>
        <w:rPr>
          <w:rFonts w:hint="eastAsia" w:asciiTheme="minorEastAsia" w:hAnsiTheme="minorEastAsia" w:eastAsiaTheme="minorEastAsia" w:cstheme="minorEastAsia"/>
          <w:b w:val="0"/>
          <w:bCs w:val="0"/>
          <w:sz w:val="28"/>
          <w:szCs w:val="28"/>
        </w:rPr>
        <w:t>保障学生学业</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_Toc28556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_Toc10678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2.4就业质量：强化就业管理 拓展就业渠道</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_Toc10678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_Toc8023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2.5职业发展：企业反馈良好 创新能力亟待加强</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_Toc8023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_Toc20261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rPr>
        <w:t>3.质量保障措施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_Toc20261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_Toc30954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3.1专业动态调整：优化资源调整专业布局</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_Toc30954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_Toc16127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3.2教育教学改革：深化改革提升质量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_Toc16127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_Toc5574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3.3教师培养培训：培训更加广泛深入</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_Toc5574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20</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_Toc31950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3.4德育工作情况：创新德育管理激发活力</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_Toc31950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_Toc4691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3.5党建工作情况：坚定引领前进方向</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_Toc4691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_Toc3034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rPr>
        <w:t>4.校企合作</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_Toc3034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_Toc25392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4.1情况和效果：深化合作初显成效</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_Toc25392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_Toc31453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4.2学生实习情况：企业认可度明显提升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_Toc31453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_Toc24190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4.3 集团化办学情况：创新办学促进人才培养</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_Toc24190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_Toc26770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rPr>
        <w:t>5.社会贡献</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_Toc26770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_Toc19618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5.1技术技能人才培养</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_Toc19618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_Toc30204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5.2社会服务</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_Toc30204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_Toc9212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5.3对口支援</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_Toc9212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_Toc23486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rPr>
        <w:t>6.举办者履责</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_Toc23486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29</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_Toc28513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6.1经费</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_Toc28513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_Toc17197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rPr>
        <w:t>6.2政策措施</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_Toc17197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_Toc7516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rPr>
        <w:t>7.特色创新</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_Toc7516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30</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0"/>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color w:val="000000"/>
          <w:kern w:val="2"/>
          <w:sz w:val="28"/>
          <w:szCs w:val="28"/>
          <w:lang w:val="en-US" w:eastAsia="zh-CN" w:bidi="ar-SA"/>
        </w:rPr>
        <w:fldChar w:fldCharType="begin"/>
      </w:r>
      <w:r>
        <w:rPr>
          <w:rFonts w:hint="eastAsia" w:asciiTheme="minorEastAsia" w:hAnsiTheme="minorEastAsia" w:eastAsiaTheme="minorEastAsia" w:cstheme="minorEastAsia"/>
          <w:b/>
          <w:bCs/>
          <w:kern w:val="2"/>
          <w:sz w:val="28"/>
          <w:szCs w:val="28"/>
          <w:lang w:val="en-US" w:eastAsia="zh-CN" w:bidi="ar-SA"/>
        </w:rPr>
        <w:instrText xml:space="preserve"> HYPERLINK \l _Toc18699 </w:instrText>
      </w:r>
      <w:r>
        <w:rPr>
          <w:rFonts w:hint="eastAsia" w:asciiTheme="minorEastAsia" w:hAnsiTheme="minorEastAsia" w:eastAsiaTheme="minorEastAsia" w:cstheme="minorEastAsia"/>
          <w:b/>
          <w:bCs/>
          <w:kern w:val="2"/>
          <w:sz w:val="28"/>
          <w:szCs w:val="28"/>
          <w:lang w:val="en-US" w:eastAsia="zh-CN" w:bidi="ar-SA"/>
        </w:rPr>
        <w:fldChar w:fldCharType="separate"/>
      </w: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sz w:val="28"/>
          <w:szCs w:val="28"/>
        </w:rPr>
        <w:t>.主要问题和改进措施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_Toc18699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_Toc9855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eastAsiaTheme="minorEastAsia" w:cstheme="minorEastAsia"/>
          <w:b w:val="0"/>
          <w:bCs w:val="0"/>
          <w:sz w:val="28"/>
          <w:szCs w:val="28"/>
        </w:rPr>
        <w:t>.1存在问题</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_Toc9855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tabs>
          <w:tab w:val="right" w:leader="dot" w:pos="9016"/>
        </w:tabs>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HYPERLINK \l _Toc32524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eastAsiaTheme="minorEastAsia" w:cstheme="minorEastAsia"/>
          <w:b w:val="0"/>
          <w:bCs w:val="0"/>
          <w:sz w:val="28"/>
          <w:szCs w:val="28"/>
        </w:rPr>
        <w:t>.2 改进措施</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_Toc32524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pStyle w:val="13"/>
        <w:keepNext w:val="0"/>
        <w:keepLines w:val="0"/>
        <w:pageBreakBefore w:val="0"/>
        <w:widowControl w:val="0"/>
        <w:tabs>
          <w:tab w:val="left" w:pos="3570"/>
          <w:tab w:val="right" w:leader="dot" w:pos="8312"/>
        </w:tabs>
        <w:kinsoku/>
        <w:wordWrap/>
        <w:overflowPunct/>
        <w:topLinePunct w:val="0"/>
        <w:autoSpaceDE/>
        <w:autoSpaceDN/>
        <w:bidi w:val="0"/>
        <w:adjustRightInd/>
        <w:snapToGrid/>
        <w:spacing w:line="520" w:lineRule="exact"/>
        <w:ind w:right="0" w:rightChars="0" w:firstLine="0" w:firstLineChars="0"/>
        <w:jc w:val="both"/>
        <w:textAlignment w:val="auto"/>
        <w:outlineLvl w:val="9"/>
        <w:rPr>
          <w:rFonts w:ascii="黑体" w:hAnsi="黑体" w:eastAsia="黑体"/>
          <w:b/>
          <w:color w:val="000000"/>
          <w:sz w:val="28"/>
          <w:szCs w:val="28"/>
        </w:rPr>
      </w:pPr>
      <w:r>
        <w:rPr>
          <w:rFonts w:hint="eastAsia" w:asciiTheme="minorEastAsia" w:hAnsiTheme="minorEastAsia" w:eastAsiaTheme="minorEastAsia" w:cstheme="minorEastAsia"/>
          <w:b w:val="0"/>
          <w:bCs w:val="0"/>
          <w:color w:val="000000"/>
          <w:kern w:val="2"/>
          <w:sz w:val="28"/>
          <w:szCs w:val="28"/>
          <w:lang w:val="en-US" w:eastAsia="zh-CN" w:bidi="ar-SA"/>
        </w:rPr>
        <w:fldChar w:fldCharType="end"/>
      </w:r>
    </w:p>
    <w:p>
      <w:pPr>
        <w:tabs>
          <w:tab w:val="left" w:pos="3570"/>
        </w:tabs>
        <w:outlineLvl w:val="9"/>
        <w:rPr>
          <w:rFonts w:ascii="黑体" w:hAnsi="黑体" w:eastAsia="黑体"/>
          <w:b/>
          <w:color w:val="000000"/>
          <w:sz w:val="28"/>
          <w:szCs w:val="28"/>
        </w:rPr>
        <w:sectPr>
          <w:footerReference r:id="rId6" w:type="default"/>
          <w:pgSz w:w="11850" w:h="16103"/>
          <w:pgMar w:top="2268" w:right="1417" w:bottom="1984" w:left="1417" w:header="851" w:footer="1417" w:gutter="0"/>
          <w:pgNumType w:start="1"/>
          <w:cols w:space="0" w:num="1"/>
          <w:rtlGutter w:val="0"/>
          <w:docGrid w:type="lines" w:linePitch="312" w:charSpace="0"/>
        </w:sectPr>
      </w:pPr>
    </w:p>
    <w:p>
      <w:pPr>
        <w:tabs>
          <w:tab w:val="left" w:pos="3570"/>
        </w:tabs>
        <w:spacing w:line="660" w:lineRule="atLeast"/>
        <w:outlineLvl w:val="0"/>
        <w:rPr>
          <w:rFonts w:ascii="黑体" w:hAnsi="黑体" w:eastAsia="黑体"/>
          <w:b/>
          <w:color w:val="366091" w:themeColor="accent1" w:themeShade="BF"/>
          <w:sz w:val="28"/>
          <w:szCs w:val="28"/>
        </w:rPr>
      </w:pPr>
      <w:bookmarkStart w:id="0" w:name="_Toc8253"/>
      <w:r>
        <w:rPr>
          <w:rFonts w:hint="eastAsia" w:ascii="黑体" w:hAnsi="黑体" w:eastAsia="黑体"/>
          <w:b/>
          <w:color w:val="366091" w:themeColor="accent1" w:themeShade="BF"/>
          <w:sz w:val="28"/>
          <w:szCs w:val="28"/>
        </w:rPr>
        <w:t>1</w:t>
      </w:r>
      <w:r>
        <w:rPr>
          <w:rFonts w:hint="eastAsia" w:ascii="黑体" w:hAnsi="黑体" w:eastAsia="黑体"/>
          <w:b/>
          <w:color w:val="366091" w:themeColor="accent1" w:themeShade="BF"/>
          <w:sz w:val="28"/>
          <w:szCs w:val="28"/>
          <w:lang w:eastAsia="zh-CN"/>
        </w:rPr>
        <w:t>.</w:t>
      </w:r>
      <w:r>
        <w:rPr>
          <w:rFonts w:ascii="黑体" w:hAnsi="黑体" w:eastAsia="黑体"/>
          <w:b/>
          <w:color w:val="366091" w:themeColor="accent1" w:themeShade="BF"/>
          <w:sz w:val="28"/>
          <w:szCs w:val="28"/>
        </w:rPr>
        <w:t>学校</w:t>
      </w:r>
      <w:r>
        <w:rPr>
          <w:rFonts w:hint="eastAsia" w:ascii="黑体" w:hAnsi="黑体" w:eastAsia="黑体"/>
          <w:b/>
          <w:color w:val="366091" w:themeColor="accent1" w:themeShade="BF"/>
          <w:sz w:val="28"/>
          <w:szCs w:val="28"/>
        </w:rPr>
        <w:t>情况</w:t>
      </w:r>
      <w:bookmarkEnd w:id="0"/>
    </w:p>
    <w:p>
      <w:pPr>
        <w:tabs>
          <w:tab w:val="left" w:pos="3570"/>
        </w:tabs>
        <w:spacing w:line="660" w:lineRule="atLeast"/>
        <w:ind w:firstLine="551" w:firstLineChars="196"/>
        <w:outlineLvl w:val="1"/>
        <w:rPr>
          <w:rFonts w:ascii="黑体" w:hAnsi="黑体" w:eastAsia="黑体"/>
          <w:b/>
          <w:color w:val="366091" w:themeColor="accent1" w:themeShade="BF"/>
          <w:sz w:val="28"/>
          <w:szCs w:val="28"/>
        </w:rPr>
      </w:pPr>
      <w:bookmarkStart w:id="1" w:name="_Toc12981"/>
      <w:r>
        <w:rPr>
          <w:rFonts w:hint="eastAsia" w:ascii="黑体" w:hAnsi="黑体" w:eastAsia="黑体"/>
          <w:b/>
          <w:color w:val="366091" w:themeColor="accent1" w:themeShade="BF"/>
          <w:sz w:val="28"/>
          <w:szCs w:val="28"/>
        </w:rPr>
        <w:t>1.1基本概况：办学规模稳中求进</w:t>
      </w:r>
      <w:bookmarkEnd w:id="1"/>
    </w:p>
    <w:p>
      <w:pPr>
        <w:tabs>
          <w:tab w:val="left" w:pos="3570"/>
        </w:tabs>
        <w:spacing w:line="660" w:lineRule="atLeast"/>
        <w:ind w:firstLine="560" w:firstLineChars="200"/>
        <w:outlineLvl w:val="9"/>
        <w:rPr>
          <w:rFonts w:ascii="宋体" w:hAnsi="宋体" w:cs="宋体"/>
          <w:color w:val="000000"/>
          <w:sz w:val="28"/>
          <w:szCs w:val="28"/>
        </w:rPr>
      </w:pPr>
      <w:r>
        <w:rPr>
          <w:rFonts w:hint="eastAsia" w:ascii="宋体" w:hAnsi="宋体" w:cs="宋体"/>
          <w:color w:val="000000"/>
          <w:sz w:val="28"/>
          <w:szCs w:val="28"/>
        </w:rPr>
        <w:t>四川省蓬溪县中等职业技术学校始建于198</w:t>
      </w:r>
      <w:r>
        <w:rPr>
          <w:rFonts w:hint="eastAsia" w:ascii="宋体" w:hAnsi="宋体" w:cs="宋体"/>
          <w:color w:val="000000"/>
          <w:sz w:val="28"/>
          <w:szCs w:val="28"/>
          <w:lang w:val="en-US" w:eastAsia="zh-CN"/>
        </w:rPr>
        <w:t>4</w:t>
      </w:r>
      <w:r>
        <w:rPr>
          <w:rFonts w:hint="eastAsia" w:ascii="宋体" w:hAnsi="宋体" w:cs="宋体"/>
          <w:color w:val="000000"/>
          <w:sz w:val="28"/>
          <w:szCs w:val="28"/>
        </w:rPr>
        <w:t>年，1989年被四川省教育厅批准为四川省首批省级合格职业高中，2007年7月，中共蓬溪县委、</w:t>
      </w:r>
      <w:r>
        <w:rPr>
          <w:rFonts w:hint="eastAsia" w:ascii="宋体" w:hAnsi="宋体" w:cs="宋体"/>
          <w:color w:val="000000"/>
          <w:sz w:val="28"/>
          <w:szCs w:val="28"/>
          <w:lang w:eastAsia="zh-CN"/>
        </w:rPr>
        <w:t>蓬溪</w:t>
      </w:r>
      <w:r>
        <w:rPr>
          <w:rFonts w:hint="eastAsia" w:ascii="宋体" w:hAnsi="宋体" w:cs="宋体"/>
          <w:color w:val="000000"/>
          <w:sz w:val="28"/>
          <w:szCs w:val="28"/>
        </w:rPr>
        <w:t>县人民政府整合全县教育资源，将蓬溪实验中学与蓬溪县中职校整体合并，成为教育行政部门举办的公办中专学校。目前，学校架构起四大体系、两大基地，凸显五大特色、实施五大工程，力争</w:t>
      </w:r>
      <w:r>
        <w:rPr>
          <w:rFonts w:hint="eastAsia" w:ascii="宋体" w:hAnsi="宋体" w:cs="宋体"/>
          <w:color w:val="000000"/>
          <w:sz w:val="28"/>
          <w:szCs w:val="28"/>
          <w:lang w:eastAsia="zh-CN"/>
        </w:rPr>
        <w:t>建成</w:t>
      </w:r>
      <w:r>
        <w:rPr>
          <w:rFonts w:hint="eastAsia" w:ascii="宋体" w:hAnsi="宋体" w:cs="宋体"/>
          <w:color w:val="000000"/>
          <w:sz w:val="28"/>
          <w:szCs w:val="28"/>
        </w:rPr>
        <w:t>省级重点职业技术学校。</w:t>
      </w:r>
    </w:p>
    <w:p>
      <w:pPr>
        <w:tabs>
          <w:tab w:val="left" w:pos="3570"/>
        </w:tabs>
        <w:spacing w:line="660" w:lineRule="atLeast"/>
        <w:ind w:firstLine="560" w:firstLineChars="200"/>
        <w:outlineLvl w:val="9"/>
        <w:rPr>
          <w:rFonts w:ascii="宋体" w:hAnsi="宋体" w:cs="宋体"/>
          <w:color w:val="000000"/>
          <w:sz w:val="28"/>
          <w:szCs w:val="28"/>
        </w:rPr>
      </w:pPr>
      <w:r>
        <w:rPr>
          <w:rFonts w:hint="eastAsia" w:ascii="宋体" w:hAnsi="宋体" w:cs="宋体"/>
          <w:color w:val="000000"/>
          <w:sz w:val="28"/>
          <w:szCs w:val="28"/>
        </w:rPr>
        <w:t>学校现建有科技综合大楼、实作大楼、男生公寓、女生公寓、学生标准</w:t>
      </w:r>
      <w:r>
        <w:rPr>
          <w:rFonts w:hint="eastAsia" w:ascii="宋体" w:hAnsi="宋体" w:cs="宋体"/>
          <w:color w:val="000000"/>
          <w:sz w:val="28"/>
          <w:szCs w:val="28"/>
          <w:lang w:eastAsia="zh-CN"/>
        </w:rPr>
        <w:t>化</w:t>
      </w:r>
      <w:r>
        <w:rPr>
          <w:rFonts w:hint="eastAsia" w:ascii="宋体" w:hAnsi="宋体" w:cs="宋体"/>
          <w:color w:val="000000"/>
          <w:sz w:val="28"/>
          <w:szCs w:val="28"/>
        </w:rPr>
        <w:t>食堂、环形运动场等标准校园建筑设施，满足学生在校学习生活的需要。</w:t>
      </w:r>
      <w:r>
        <w:rPr>
          <w:rFonts w:hint="eastAsia" w:ascii="宋体" w:hAnsi="宋体" w:cs="宋体"/>
          <w:color w:val="000000"/>
          <w:sz w:val="28"/>
          <w:szCs w:val="28"/>
          <w:lang w:eastAsia="zh-CN"/>
        </w:rPr>
        <w:t>学校现开设有机械加工技术、现代农艺技术、旅游服务与管理、学前教育、计算机应用、电子技术应用、汽车运用与维修和服装加工8个专业。</w:t>
      </w:r>
    </w:p>
    <w:p>
      <w:pPr>
        <w:tabs>
          <w:tab w:val="left" w:pos="3570"/>
        </w:tabs>
        <w:spacing w:line="660" w:lineRule="atLeast"/>
        <w:ind w:firstLine="560" w:firstLineChars="200"/>
        <w:outlineLvl w:val="9"/>
        <w:rPr>
          <w:rFonts w:ascii="宋体" w:hAnsi="宋体" w:cs="宋体"/>
          <w:color w:val="000000"/>
          <w:sz w:val="28"/>
          <w:szCs w:val="28"/>
        </w:rPr>
      </w:pPr>
      <w:r>
        <w:rPr>
          <w:rFonts w:hint="eastAsia" w:ascii="宋体" w:hAnsi="宋体" w:cs="宋体"/>
          <w:color w:val="000000"/>
          <w:sz w:val="28"/>
          <w:szCs w:val="28"/>
        </w:rPr>
        <w:t>2017年，学校校园总建筑面积19332平方米，生均建筑面积22.56平方米，学生宿舍面积3840平方米，生均宿舍面积3.33平方米，与2016年相比未有变化，具体数据见表1-1</w:t>
      </w:r>
      <w:r>
        <w:rPr>
          <w:rFonts w:hint="eastAsia" w:ascii="宋体" w:hAnsi="宋体" w:cs="宋体"/>
          <w:color w:val="000000"/>
          <w:sz w:val="28"/>
          <w:szCs w:val="28"/>
          <w:lang w:eastAsia="zh-CN"/>
        </w:rPr>
        <w:t>。</w:t>
      </w:r>
    </w:p>
    <w:p>
      <w:pPr>
        <w:tabs>
          <w:tab w:val="left" w:pos="3570"/>
        </w:tabs>
        <w:outlineLvl w:val="9"/>
        <w:rPr>
          <w:rFonts w:ascii="宋体" w:hAnsi="宋体" w:cs="宋体"/>
          <w:color w:val="000000"/>
          <w:sz w:val="28"/>
          <w:szCs w:val="28"/>
        </w:rPr>
      </w:pPr>
    </w:p>
    <w:p>
      <w:pPr>
        <w:tabs>
          <w:tab w:val="left" w:pos="3570"/>
        </w:tabs>
        <w:outlineLvl w:val="9"/>
        <w:rPr>
          <w:rFonts w:ascii="宋体" w:hAnsi="宋体" w:cs="宋体"/>
          <w:color w:val="000000"/>
          <w:sz w:val="28"/>
          <w:szCs w:val="28"/>
        </w:rPr>
      </w:pPr>
    </w:p>
    <w:p>
      <w:pPr>
        <w:tabs>
          <w:tab w:val="left" w:pos="3570"/>
        </w:tabs>
        <w:outlineLvl w:val="9"/>
        <w:rPr>
          <w:rFonts w:ascii="宋体" w:hAnsi="宋体" w:cs="宋体"/>
          <w:color w:val="000000"/>
          <w:sz w:val="28"/>
          <w:szCs w:val="28"/>
        </w:rPr>
      </w:pPr>
    </w:p>
    <w:p>
      <w:pPr>
        <w:tabs>
          <w:tab w:val="left" w:pos="3570"/>
        </w:tabs>
        <w:outlineLvl w:val="9"/>
        <w:rPr>
          <w:rFonts w:ascii="宋体" w:hAnsi="宋体" w:cs="宋体"/>
          <w:color w:val="000000"/>
          <w:sz w:val="28"/>
          <w:szCs w:val="28"/>
        </w:rPr>
      </w:pPr>
    </w:p>
    <w:p>
      <w:pPr>
        <w:tabs>
          <w:tab w:val="left" w:pos="3570"/>
        </w:tabs>
        <w:spacing w:line="360" w:lineRule="auto"/>
        <w:jc w:val="center"/>
        <w:outlineLvl w:val="9"/>
        <w:rPr>
          <w:rFonts w:ascii="宋体" w:hAnsi="宋体"/>
          <w:b/>
          <w:color w:val="585858" w:themeColor="text1" w:themeTint="A6"/>
          <w:sz w:val="28"/>
          <w:szCs w:val="28"/>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1-</w:t>
      </w:r>
      <w:r>
        <w:rPr>
          <w:rFonts w:hint="eastAsia" w:ascii="宋体" w:hAnsi="宋体"/>
          <w:b/>
          <w:color w:val="585858" w:themeColor="text1" w:themeTint="A6"/>
          <w:sz w:val="28"/>
          <w:szCs w:val="28"/>
        </w:rPr>
        <w:t xml:space="preserve">1 </w:t>
      </w:r>
      <w:r>
        <w:rPr>
          <w:rFonts w:hint="eastAsia" w:ascii="宋体" w:hAnsi="宋体"/>
          <w:b/>
          <w:color w:val="585858" w:themeColor="text1" w:themeTint="A6"/>
          <w:sz w:val="28"/>
          <w:szCs w:val="28"/>
          <w:lang w:val="en-US" w:eastAsia="zh-CN"/>
        </w:rPr>
        <w:t xml:space="preserve">  </w:t>
      </w:r>
      <w:r>
        <w:rPr>
          <w:rFonts w:hint="eastAsia" w:ascii="宋体" w:hAnsi="宋体"/>
          <w:b/>
          <w:color w:val="585858" w:themeColor="text1" w:themeTint="A6"/>
          <w:sz w:val="28"/>
          <w:szCs w:val="28"/>
        </w:rPr>
        <w:t>2017年学校办学资源情况统计表</w:t>
      </w:r>
    </w:p>
    <w:tbl>
      <w:tblPr>
        <w:tblStyle w:val="18"/>
        <w:tblW w:w="6211" w:type="dxa"/>
        <w:jc w:val="center"/>
        <w:tblInd w:w="947" w:type="dxa"/>
        <w:tblLayout w:type="fixed"/>
        <w:tblCellMar>
          <w:top w:w="0" w:type="dxa"/>
          <w:left w:w="108" w:type="dxa"/>
          <w:bottom w:w="0" w:type="dxa"/>
          <w:right w:w="108" w:type="dxa"/>
        </w:tblCellMar>
      </w:tblPr>
      <w:tblGrid>
        <w:gridCol w:w="3641"/>
        <w:gridCol w:w="2570"/>
      </w:tblGrid>
      <w:tr>
        <w:tblPrEx>
          <w:tblLayout w:type="fixed"/>
          <w:tblCellMar>
            <w:top w:w="0" w:type="dxa"/>
            <w:left w:w="108" w:type="dxa"/>
            <w:bottom w:w="0" w:type="dxa"/>
            <w:right w:w="108" w:type="dxa"/>
          </w:tblCellMar>
        </w:tblPrEx>
        <w:trPr>
          <w:trHeight w:val="90"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jc w:val="center"/>
              <w:outlineLvl w:val="9"/>
              <w:rPr>
                <w:rFonts w:hint="eastAsia" w:eastAsia="宋体"/>
                <w:b/>
                <w:bCs/>
                <w:color w:val="FFFFFF" w:themeColor="background1"/>
                <w:kern w:val="0"/>
                <w:sz w:val="28"/>
                <w:szCs w:val="28"/>
                <w:lang w:eastAsia="zh-CN"/>
              </w:rPr>
            </w:pPr>
            <w:r>
              <w:rPr>
                <w:rFonts w:hint="eastAsia"/>
                <w:b/>
                <w:bCs/>
                <w:color w:val="FFFFFF" w:themeColor="background1"/>
                <w:kern w:val="0"/>
                <w:sz w:val="28"/>
                <w:szCs w:val="28"/>
                <w:lang w:eastAsia="zh-CN"/>
              </w:rPr>
              <w:t>项目</w:t>
            </w:r>
          </w:p>
        </w:tc>
        <w:tc>
          <w:tcPr>
            <w:tcW w:w="2570" w:type="dxa"/>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jc w:val="center"/>
              <w:outlineLvl w:val="9"/>
              <w:rPr>
                <w:b/>
                <w:bCs/>
                <w:color w:val="FFFFFF" w:themeColor="background1"/>
                <w:kern w:val="0"/>
                <w:sz w:val="28"/>
                <w:szCs w:val="28"/>
              </w:rPr>
            </w:pPr>
            <w:r>
              <w:rPr>
                <w:rFonts w:hint="eastAsia" w:hAnsi="宋体"/>
                <w:b/>
                <w:bCs/>
                <w:color w:val="FFFFFF" w:themeColor="background1"/>
                <w:kern w:val="0"/>
                <w:sz w:val="28"/>
                <w:szCs w:val="28"/>
              </w:rPr>
              <w:t>2017</w:t>
            </w:r>
            <w:r>
              <w:rPr>
                <w:rFonts w:hAnsi="宋体"/>
                <w:b/>
                <w:bCs/>
                <w:color w:val="FFFFFF" w:themeColor="background1"/>
                <w:kern w:val="0"/>
                <w:sz w:val="28"/>
                <w:szCs w:val="28"/>
              </w:rPr>
              <w:t>年</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学校占地面积（㎡）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26000</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自有产权占地面积（㎡）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hint="eastAsia" w:eastAsia="宋体"/>
                <w:color w:val="000000"/>
                <w:kern w:val="0"/>
                <w:sz w:val="28"/>
                <w:szCs w:val="28"/>
                <w:lang w:eastAsia="zh-CN"/>
              </w:rPr>
            </w:pPr>
            <w:r>
              <w:rPr>
                <w:rFonts w:hint="eastAsia" w:hAnsi="宋体"/>
                <w:color w:val="000000"/>
                <w:kern w:val="0"/>
                <w:sz w:val="28"/>
                <w:szCs w:val="28"/>
                <w:lang w:val="en-US" w:eastAsia="zh-CN"/>
              </w:rPr>
              <w:t>26000</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总建筑面积（㎡）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19332</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学校自有产权建筑面积（㎡）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18332</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教学及辅助用房面积（㎡）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8850</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校内实训用房面积（㎡）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4974</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心理咨询室建筑面积（㎡）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80</w:t>
            </w:r>
          </w:p>
        </w:tc>
      </w:tr>
      <w:tr>
        <w:tblPrEx>
          <w:tblLayout w:type="fixed"/>
          <w:tblCellMar>
            <w:top w:w="0" w:type="dxa"/>
            <w:left w:w="108" w:type="dxa"/>
            <w:bottom w:w="0" w:type="dxa"/>
            <w:right w:w="108" w:type="dxa"/>
          </w:tblCellMar>
        </w:tblPrEx>
        <w:trPr>
          <w:trHeight w:val="396" w:hRule="atLeast"/>
          <w:jc w:val="center"/>
        </w:trPr>
        <w:tc>
          <w:tcPr>
            <w:tcW w:w="36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学生宿舍面积（㎡）</w:t>
            </w:r>
          </w:p>
        </w:tc>
        <w:tc>
          <w:tcPr>
            <w:tcW w:w="2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color w:val="000000"/>
                <w:kern w:val="0"/>
                <w:sz w:val="28"/>
                <w:szCs w:val="28"/>
              </w:rPr>
            </w:pPr>
            <w:r>
              <w:rPr>
                <w:rFonts w:hAnsi="宋体"/>
                <w:color w:val="000000"/>
                <w:kern w:val="0"/>
                <w:sz w:val="28"/>
                <w:szCs w:val="28"/>
              </w:rPr>
              <w:t>3840</w:t>
            </w:r>
          </w:p>
        </w:tc>
      </w:tr>
    </w:tbl>
    <w:p>
      <w:pPr>
        <w:tabs>
          <w:tab w:val="left" w:pos="3570"/>
        </w:tabs>
        <w:ind w:firstLine="562" w:firstLineChars="200"/>
        <w:outlineLvl w:val="9"/>
        <w:rPr>
          <w:rFonts w:ascii="黑体" w:hAnsi="黑体" w:eastAsia="黑体"/>
          <w:b/>
          <w:color w:val="000000"/>
          <w:sz w:val="28"/>
          <w:szCs w:val="28"/>
        </w:rPr>
      </w:pPr>
    </w:p>
    <w:p>
      <w:pPr>
        <w:tabs>
          <w:tab w:val="left" w:pos="3570"/>
        </w:tabs>
        <w:ind w:firstLine="562" w:firstLineChars="200"/>
        <w:outlineLvl w:val="1"/>
        <w:rPr>
          <w:rFonts w:ascii="黑体" w:hAnsi="黑体" w:eastAsia="黑体"/>
          <w:b/>
          <w:color w:val="366091" w:themeColor="accent1" w:themeShade="BF"/>
          <w:sz w:val="28"/>
          <w:szCs w:val="28"/>
        </w:rPr>
      </w:pPr>
      <w:bookmarkStart w:id="2" w:name="_Toc10393"/>
      <w:r>
        <w:rPr>
          <w:rFonts w:ascii="黑体" w:hAnsi="黑体" w:eastAsia="黑体"/>
          <w:b/>
          <w:color w:val="366091" w:themeColor="accent1" w:themeShade="BF"/>
          <w:sz w:val="28"/>
          <w:szCs w:val="28"/>
        </w:rPr>
        <w:t>1.</w:t>
      </w:r>
      <w:r>
        <w:rPr>
          <w:rFonts w:hint="eastAsia" w:ascii="黑体" w:hAnsi="黑体" w:eastAsia="黑体"/>
          <w:b/>
          <w:color w:val="366091" w:themeColor="accent1" w:themeShade="BF"/>
          <w:sz w:val="28"/>
          <w:szCs w:val="28"/>
        </w:rPr>
        <w:t>2</w:t>
      </w:r>
      <w:r>
        <w:rPr>
          <w:rFonts w:ascii="黑体" w:hAnsi="黑体" w:eastAsia="黑体"/>
          <w:b/>
          <w:color w:val="366091" w:themeColor="accent1" w:themeShade="BF"/>
          <w:sz w:val="28"/>
          <w:szCs w:val="28"/>
        </w:rPr>
        <w:t>学生情况</w:t>
      </w:r>
      <w:r>
        <w:rPr>
          <w:rFonts w:hint="eastAsia" w:ascii="黑体" w:hAnsi="黑体" w:eastAsia="黑体"/>
          <w:b/>
          <w:color w:val="366091" w:themeColor="accent1" w:themeShade="BF"/>
          <w:sz w:val="28"/>
          <w:szCs w:val="28"/>
        </w:rPr>
        <w:t>：学生规模略有缩减</w:t>
      </w:r>
      <w:bookmarkEnd w:id="2"/>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2017年学校共有在校生1152人，社会职业技术培训和其他短期培训283人，与2016年相比增长8.85%，受区域生源减少因素影响，2017年招生916人，与2016年1450人相比，减少534人，下降36.83%；毕业生1113人，较2016年1284人相比减少171人，下降13.32%；三年学生巩固率为98%，与上年持平。具体学生规模情况见表1-2。</w:t>
      </w:r>
    </w:p>
    <w:p>
      <w:pPr>
        <w:tabs>
          <w:tab w:val="left" w:pos="3570"/>
        </w:tabs>
        <w:ind w:firstLine="560" w:firstLineChars="200"/>
        <w:outlineLvl w:val="9"/>
        <w:rPr>
          <w:rFonts w:hint="eastAsia" w:ascii="宋体" w:hAnsi="宋体" w:cs="宋体"/>
          <w:color w:val="000000"/>
          <w:sz w:val="28"/>
          <w:szCs w:val="28"/>
        </w:rPr>
      </w:pPr>
    </w:p>
    <w:p>
      <w:pPr>
        <w:tabs>
          <w:tab w:val="left" w:pos="3570"/>
        </w:tabs>
        <w:spacing w:line="360" w:lineRule="auto"/>
        <w:ind w:firstLine="602" w:firstLineChars="250"/>
        <w:jc w:val="center"/>
        <w:outlineLvl w:val="9"/>
        <w:rPr>
          <w:rFonts w:ascii="宋体" w:hAnsi="宋体"/>
          <w:b/>
          <w:color w:val="585858" w:themeColor="text1" w:themeTint="A6"/>
          <w:sz w:val="24"/>
        </w:rPr>
      </w:pPr>
      <w:r>
        <w:rPr>
          <w:rFonts w:hint="eastAsia" w:ascii="宋体" w:hAnsi="宋体"/>
          <w:b/>
          <w:color w:val="585858" w:themeColor="text1" w:themeTint="A6"/>
          <w:sz w:val="24"/>
        </w:rPr>
        <w:t>表</w:t>
      </w:r>
      <w:r>
        <w:rPr>
          <w:rFonts w:hint="eastAsia" w:ascii="宋体" w:hAnsi="宋体"/>
          <w:b/>
          <w:color w:val="585858" w:themeColor="text1" w:themeTint="A6"/>
          <w:sz w:val="24"/>
          <w:lang w:val="en-US" w:eastAsia="zh-CN"/>
        </w:rPr>
        <w:t>1-</w:t>
      </w:r>
      <w:r>
        <w:rPr>
          <w:rFonts w:hint="eastAsia" w:ascii="宋体" w:hAnsi="宋体"/>
          <w:b/>
          <w:color w:val="585858" w:themeColor="text1" w:themeTint="A6"/>
          <w:sz w:val="24"/>
        </w:rPr>
        <w:t xml:space="preserve">2 </w:t>
      </w:r>
      <w:r>
        <w:rPr>
          <w:rFonts w:hint="eastAsia" w:ascii="宋体" w:hAnsi="宋体"/>
          <w:b/>
          <w:color w:val="585858" w:themeColor="text1" w:themeTint="A6"/>
          <w:sz w:val="24"/>
          <w:lang w:val="en-US" w:eastAsia="zh-CN"/>
        </w:rPr>
        <w:t xml:space="preserve">   </w:t>
      </w:r>
      <w:r>
        <w:rPr>
          <w:rFonts w:hint="eastAsia" w:ascii="宋体" w:hAnsi="宋体"/>
          <w:b/>
          <w:color w:val="585858" w:themeColor="text1" w:themeTint="A6"/>
          <w:sz w:val="24"/>
        </w:rPr>
        <w:t>2016-2017年学生规模情况统计表</w:t>
      </w:r>
    </w:p>
    <w:tbl>
      <w:tblPr>
        <w:tblStyle w:val="18"/>
        <w:tblW w:w="7320" w:type="dxa"/>
        <w:jc w:val="center"/>
        <w:tblInd w:w="1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79"/>
        <w:gridCol w:w="1489"/>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410"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hint="eastAsia" w:ascii="宋体" w:hAnsi="宋体" w:eastAsia="宋体" w:cs="宋体"/>
                <w:b/>
                <w:bCs/>
                <w:color w:val="FFFFFF" w:themeColor="background1"/>
                <w:szCs w:val="21"/>
                <w:lang w:eastAsia="zh-CN"/>
              </w:rPr>
            </w:pPr>
            <w:r>
              <w:rPr>
                <w:rFonts w:hint="eastAsia" w:ascii="宋体" w:hAnsi="宋体" w:cs="宋体"/>
                <w:b/>
                <w:bCs/>
                <w:color w:val="FFFFFF" w:themeColor="background1"/>
                <w:szCs w:val="21"/>
                <w:lang w:eastAsia="zh-CN"/>
              </w:rPr>
              <w:t>项目</w:t>
            </w:r>
          </w:p>
        </w:tc>
        <w:tc>
          <w:tcPr>
            <w:tcW w:w="157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cs="宋体"/>
                <w:b/>
                <w:bCs/>
                <w:color w:val="FFFFFF" w:themeColor="background1"/>
                <w:szCs w:val="21"/>
              </w:rPr>
            </w:pPr>
            <w:r>
              <w:rPr>
                <w:rFonts w:hint="eastAsia" w:ascii="宋体" w:hAnsi="宋体" w:cs="宋体"/>
                <w:b/>
                <w:bCs/>
                <w:color w:val="FFFFFF" w:themeColor="background1"/>
                <w:szCs w:val="21"/>
              </w:rPr>
              <w:t>2016年</w:t>
            </w:r>
          </w:p>
        </w:tc>
        <w:tc>
          <w:tcPr>
            <w:tcW w:w="148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cs="宋体"/>
                <w:b/>
                <w:bCs/>
                <w:color w:val="FFFFFF" w:themeColor="background1"/>
                <w:szCs w:val="21"/>
              </w:rPr>
            </w:pPr>
            <w:r>
              <w:rPr>
                <w:rFonts w:hint="eastAsia" w:ascii="宋体" w:hAnsi="宋体" w:cs="宋体"/>
                <w:b/>
                <w:bCs/>
                <w:color w:val="FFFFFF" w:themeColor="background1"/>
                <w:szCs w:val="21"/>
              </w:rPr>
              <w:t>2017年</w:t>
            </w:r>
          </w:p>
        </w:tc>
        <w:tc>
          <w:tcPr>
            <w:tcW w:w="1842"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cs="宋体"/>
                <w:b/>
                <w:bCs/>
                <w:color w:val="FFFFFF" w:themeColor="background1"/>
                <w:szCs w:val="21"/>
              </w:rPr>
            </w:pPr>
            <w:r>
              <w:rPr>
                <w:rFonts w:hint="eastAsia" w:ascii="宋体" w:hAnsi="宋体" w:cs="宋体"/>
                <w:b/>
                <w:bCs/>
                <w:color w:val="FFFFFF" w:themeColor="background1"/>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在校生数</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1662</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1152</w:t>
            </w:r>
          </w:p>
        </w:tc>
        <w:tc>
          <w:tcPr>
            <w:tcW w:w="1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毕业生数</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1284</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1113</w:t>
            </w:r>
          </w:p>
        </w:tc>
        <w:tc>
          <w:tcPr>
            <w:tcW w:w="1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-13.32%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当年招生总数</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1450</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916</w:t>
            </w:r>
          </w:p>
        </w:tc>
        <w:tc>
          <w:tcPr>
            <w:tcW w:w="1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-36.83%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学生巩固率</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98%</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98%</w:t>
            </w:r>
          </w:p>
        </w:tc>
        <w:tc>
          <w:tcPr>
            <w:tcW w:w="1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s="宋体"/>
                <w:color w:val="000000"/>
                <w:szCs w:val="21"/>
              </w:rPr>
              <w:t>0%</w:t>
            </w:r>
          </w:p>
        </w:tc>
      </w:tr>
    </w:tbl>
    <w:p>
      <w:pPr>
        <w:tabs>
          <w:tab w:val="left" w:pos="3570"/>
        </w:tabs>
        <w:spacing w:line="360" w:lineRule="auto"/>
        <w:jc w:val="center"/>
        <w:outlineLvl w:val="9"/>
        <w:rPr>
          <w:rFonts w:ascii="宋体" w:hAnsi="宋体"/>
          <w:color w:val="000000"/>
          <w:sz w:val="28"/>
          <w:szCs w:val="28"/>
        </w:rPr>
      </w:pPr>
      <w:r>
        <w:rPr>
          <w:rFonts w:ascii="宋体" w:hAnsi="宋体"/>
          <w:color w:val="000000"/>
          <w:sz w:val="28"/>
          <w:szCs w:val="28"/>
        </w:rPr>
        <w:drawing>
          <wp:inline distT="0" distB="0" distL="0" distR="0">
            <wp:extent cx="5029200" cy="280035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tabs>
          <w:tab w:val="left" w:pos="3570"/>
        </w:tabs>
        <w:spacing w:line="360" w:lineRule="auto"/>
        <w:jc w:val="center"/>
        <w:outlineLvl w:val="9"/>
        <w:rPr>
          <w:rFonts w:ascii="宋体" w:hAnsi="宋体" w:cs="宋体"/>
          <w:b/>
          <w:color w:val="585858" w:themeColor="text1" w:themeTint="A6"/>
          <w:sz w:val="28"/>
          <w:szCs w:val="28"/>
        </w:rPr>
      </w:pPr>
      <w:r>
        <w:rPr>
          <w:rFonts w:hint="eastAsia" w:ascii="宋体" w:hAnsi="宋体" w:cs="宋体"/>
          <w:b/>
          <w:color w:val="585858" w:themeColor="text1" w:themeTint="A6"/>
          <w:sz w:val="28"/>
          <w:szCs w:val="28"/>
        </w:rPr>
        <w:t>图</w:t>
      </w:r>
      <w:r>
        <w:rPr>
          <w:rFonts w:hint="eastAsia" w:ascii="宋体" w:hAnsi="宋体" w:cs="宋体"/>
          <w:b/>
          <w:color w:val="585858" w:themeColor="text1" w:themeTint="A6"/>
          <w:sz w:val="28"/>
          <w:szCs w:val="28"/>
          <w:lang w:val="en-US" w:eastAsia="zh-CN"/>
        </w:rPr>
        <w:t>1-</w:t>
      </w:r>
      <w:r>
        <w:rPr>
          <w:rFonts w:hint="eastAsia" w:ascii="宋体" w:hAnsi="宋体" w:cs="宋体"/>
          <w:b/>
          <w:color w:val="585858" w:themeColor="text1" w:themeTint="A6"/>
          <w:sz w:val="28"/>
          <w:szCs w:val="28"/>
        </w:rPr>
        <w:t>1 2016-2017学生规模情况图</w:t>
      </w:r>
    </w:p>
    <w:p>
      <w:pPr>
        <w:tabs>
          <w:tab w:val="left" w:pos="3570"/>
        </w:tabs>
        <w:spacing w:line="360" w:lineRule="auto"/>
        <w:jc w:val="center"/>
        <w:outlineLvl w:val="9"/>
        <w:rPr>
          <w:rFonts w:ascii="宋体" w:hAnsi="宋体" w:cs="宋体"/>
          <w:b/>
          <w:color w:val="585858" w:themeColor="text1" w:themeTint="A6"/>
          <w:sz w:val="24"/>
        </w:rPr>
      </w:pPr>
    </w:p>
    <w:p>
      <w:pPr>
        <w:tabs>
          <w:tab w:val="left" w:pos="3570"/>
        </w:tabs>
        <w:spacing w:beforeLines="50"/>
        <w:ind w:firstLine="551" w:firstLineChars="196"/>
        <w:outlineLvl w:val="1"/>
        <w:rPr>
          <w:rFonts w:ascii="黑体" w:hAnsi="黑体" w:eastAsia="黑体"/>
          <w:b/>
          <w:color w:val="366091" w:themeColor="accent1" w:themeShade="BF"/>
          <w:sz w:val="28"/>
          <w:szCs w:val="28"/>
        </w:rPr>
      </w:pPr>
      <w:bookmarkStart w:id="3" w:name="_Toc31096"/>
      <w:r>
        <w:rPr>
          <w:rFonts w:ascii="黑体" w:hAnsi="黑体" w:eastAsia="黑体"/>
          <w:b/>
          <w:color w:val="366091" w:themeColor="accent1" w:themeShade="BF"/>
          <w:sz w:val="28"/>
          <w:szCs w:val="28"/>
        </w:rPr>
        <w:t>1.</w:t>
      </w:r>
      <w:r>
        <w:rPr>
          <w:rFonts w:hint="eastAsia" w:ascii="黑体" w:hAnsi="黑体" w:eastAsia="黑体"/>
          <w:b/>
          <w:color w:val="366091" w:themeColor="accent1" w:themeShade="BF"/>
          <w:sz w:val="28"/>
          <w:szCs w:val="28"/>
        </w:rPr>
        <w:t>3</w:t>
      </w:r>
      <w:r>
        <w:rPr>
          <w:rFonts w:ascii="黑体" w:hAnsi="黑体" w:eastAsia="黑体"/>
          <w:b/>
          <w:color w:val="366091" w:themeColor="accent1" w:themeShade="BF"/>
          <w:sz w:val="28"/>
          <w:szCs w:val="28"/>
        </w:rPr>
        <w:t>教师队伍</w:t>
      </w:r>
      <w:r>
        <w:rPr>
          <w:rFonts w:hint="eastAsia" w:ascii="黑体" w:hAnsi="黑体" w:eastAsia="黑体"/>
          <w:b/>
          <w:color w:val="366091" w:themeColor="accent1" w:themeShade="BF"/>
          <w:sz w:val="28"/>
          <w:szCs w:val="28"/>
        </w:rPr>
        <w:t>：队伍素质稳步提高</w:t>
      </w:r>
      <w:bookmarkEnd w:id="3"/>
    </w:p>
    <w:p>
      <w:pPr>
        <w:tabs>
          <w:tab w:val="left" w:pos="3570"/>
        </w:tabs>
        <w:ind w:firstLine="560" w:firstLineChars="200"/>
        <w:outlineLvl w:val="9"/>
        <w:rPr>
          <w:rFonts w:hint="eastAsia" w:ascii="宋体" w:hAnsi="宋体" w:eastAsia="仿宋" w:cs="宋体"/>
          <w:color w:val="000000"/>
          <w:sz w:val="28"/>
          <w:szCs w:val="28"/>
        </w:rPr>
      </w:pPr>
      <w:r>
        <w:rPr>
          <w:rFonts w:hint="eastAsia" w:ascii="宋体" w:hAnsi="宋体" w:cs="宋体"/>
          <w:color w:val="000000"/>
          <w:sz w:val="28"/>
          <w:szCs w:val="28"/>
        </w:rPr>
        <w:t>学校拥有一支与在校生规模相适应的结构合理的高素质教师队伍。2017年在校教师总数76人，专任教师73人，其中公共基础课专任教师34人，专业课专任教师39人，行业企业兼职教师1人，生师比为15.78:1。专任教师中本科以下学历专任教师5人，占6.85%；本科及以上学历教师人数为68人（含硕士1人），占专任教师总数的93.15%；高级教师职称人数为22人，较2016年增加1人，占专任教师总数的30.14%；中级教师职称人数为30人，占专任教师总数的41.09%；初级教师职称人数为21人，占专任教师总数的28.77%。专任教师中“双师型”教师13人，占专任教师总数的33.33%。持有心理咨询证书的教师1人，专职心理咨询教师1人，市（州）级以上专业学科带头人教师 6人，与2016年相比增加2人，省特级教师1人。学校教师队伍数量与素质、高层次学历教师比例、高级职称教师比例与“双师型”教师比例总体与2016年相比，均有所提升，具体数据见表1-3</w:t>
      </w:r>
      <w:r>
        <w:rPr>
          <w:rFonts w:hint="eastAsia" w:ascii="宋体" w:hAnsi="宋体" w:cs="宋体"/>
          <w:color w:val="000000"/>
          <w:sz w:val="28"/>
          <w:szCs w:val="28"/>
          <w:lang w:eastAsia="zh-CN"/>
        </w:rPr>
        <w:t>。</w:t>
      </w:r>
    </w:p>
    <w:p>
      <w:pPr>
        <w:tabs>
          <w:tab w:val="left" w:pos="3570"/>
        </w:tabs>
        <w:spacing w:line="360" w:lineRule="auto"/>
        <w:jc w:val="center"/>
        <w:outlineLvl w:val="9"/>
        <w:rPr>
          <w:rFonts w:ascii="宋体" w:hAnsi="宋体"/>
          <w:b/>
          <w:color w:val="585858" w:themeColor="text1" w:themeTint="A6"/>
          <w:sz w:val="28"/>
          <w:szCs w:val="28"/>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1-</w:t>
      </w:r>
      <w:r>
        <w:rPr>
          <w:rFonts w:hint="eastAsia" w:ascii="宋体" w:hAnsi="宋体"/>
          <w:b/>
          <w:color w:val="585858" w:themeColor="text1" w:themeTint="A6"/>
          <w:sz w:val="28"/>
          <w:szCs w:val="28"/>
        </w:rPr>
        <w:t xml:space="preserve">3 </w:t>
      </w:r>
      <w:r>
        <w:rPr>
          <w:rFonts w:hint="eastAsia" w:ascii="宋体" w:hAnsi="宋体"/>
          <w:b/>
          <w:color w:val="585858" w:themeColor="text1" w:themeTint="A6"/>
          <w:sz w:val="28"/>
          <w:szCs w:val="28"/>
          <w:lang w:val="en-US" w:eastAsia="zh-CN"/>
        </w:rPr>
        <w:t xml:space="preserve">  </w:t>
      </w:r>
      <w:r>
        <w:rPr>
          <w:rFonts w:hint="eastAsia" w:ascii="宋体" w:hAnsi="宋体"/>
          <w:b/>
          <w:color w:val="585858" w:themeColor="text1" w:themeTint="A6"/>
          <w:sz w:val="28"/>
          <w:szCs w:val="28"/>
        </w:rPr>
        <w:t>学校专任教师情况统计表</w:t>
      </w:r>
    </w:p>
    <w:tbl>
      <w:tblPr>
        <w:tblStyle w:val="18"/>
        <w:tblW w:w="8628" w:type="dxa"/>
        <w:jc w:val="center"/>
        <w:tblInd w:w="-345" w:type="dxa"/>
        <w:shd w:val="clear" w:color="auto" w:fill="FABF8F" w:themeFill="accent6" w:themeFillTint="99"/>
        <w:tblLayout w:type="fixed"/>
        <w:tblCellMar>
          <w:top w:w="0" w:type="dxa"/>
          <w:left w:w="108" w:type="dxa"/>
          <w:bottom w:w="0" w:type="dxa"/>
          <w:right w:w="108" w:type="dxa"/>
        </w:tblCellMar>
      </w:tblPr>
      <w:tblGrid>
        <w:gridCol w:w="953"/>
        <w:gridCol w:w="1419"/>
        <w:gridCol w:w="870"/>
        <w:gridCol w:w="877"/>
        <w:gridCol w:w="1087"/>
        <w:gridCol w:w="691"/>
        <w:gridCol w:w="1010"/>
        <w:gridCol w:w="850"/>
        <w:gridCol w:w="871"/>
      </w:tblGrid>
      <w:tr>
        <w:tblPrEx>
          <w:tblLayout w:type="fixed"/>
        </w:tblPrEx>
        <w:trPr>
          <w:jc w:val="center"/>
        </w:trPr>
        <w:tc>
          <w:tcPr>
            <w:tcW w:w="953" w:type="dxa"/>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spacing w:line="360" w:lineRule="auto"/>
              <w:jc w:val="center"/>
              <w:outlineLvl w:val="9"/>
              <w:rPr>
                <w:rFonts w:ascii="宋体" w:hAnsi="宋体"/>
                <w:b/>
                <w:bCs/>
                <w:color w:val="FFFFFF" w:themeColor="background1"/>
                <w:kern w:val="0"/>
                <w:szCs w:val="21"/>
              </w:rPr>
            </w:pPr>
            <w:r>
              <w:rPr>
                <w:rFonts w:hint="eastAsia" w:ascii="宋体" w:hAnsi="宋体"/>
                <w:b/>
                <w:bCs/>
                <w:color w:val="FFFFFF" w:themeColor="background1"/>
                <w:kern w:val="0"/>
                <w:szCs w:val="21"/>
              </w:rPr>
              <w:t>年度</w:t>
            </w:r>
          </w:p>
        </w:tc>
        <w:tc>
          <w:tcPr>
            <w:tcW w:w="1419" w:type="dxa"/>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spacing w:line="360" w:lineRule="auto"/>
              <w:jc w:val="center"/>
              <w:outlineLvl w:val="9"/>
              <w:rPr>
                <w:rFonts w:ascii="宋体" w:hAnsi="宋体"/>
                <w:b/>
                <w:bCs/>
                <w:color w:val="FFFFFF" w:themeColor="background1"/>
                <w:kern w:val="0"/>
                <w:szCs w:val="21"/>
              </w:rPr>
            </w:pPr>
            <w:r>
              <w:rPr>
                <w:rFonts w:hint="eastAsia" w:ascii="宋体" w:hAnsi="宋体"/>
                <w:b/>
                <w:bCs/>
                <w:color w:val="FFFFFF" w:themeColor="background1"/>
                <w:kern w:val="0"/>
                <w:szCs w:val="21"/>
              </w:rPr>
              <w:t>专任教师数</w:t>
            </w:r>
          </w:p>
        </w:tc>
        <w:tc>
          <w:tcPr>
            <w:tcW w:w="870" w:type="dxa"/>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spacing w:line="360" w:lineRule="auto"/>
              <w:jc w:val="center"/>
              <w:outlineLvl w:val="9"/>
              <w:rPr>
                <w:rFonts w:ascii="宋体" w:hAnsi="宋体"/>
                <w:b/>
                <w:bCs/>
                <w:color w:val="FFFFFF" w:themeColor="background1"/>
                <w:kern w:val="0"/>
                <w:szCs w:val="21"/>
              </w:rPr>
            </w:pPr>
            <w:r>
              <w:rPr>
                <w:rFonts w:hint="eastAsia" w:ascii="宋体" w:hAnsi="宋体"/>
                <w:b/>
                <w:bCs/>
                <w:color w:val="FFFFFF" w:themeColor="background1"/>
                <w:kern w:val="0"/>
                <w:szCs w:val="21"/>
              </w:rPr>
              <w:t>生师比</w:t>
            </w:r>
          </w:p>
        </w:tc>
        <w:tc>
          <w:tcPr>
            <w:tcW w:w="1964" w:type="dxa"/>
            <w:gridSpan w:val="2"/>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spacing w:line="360" w:lineRule="auto"/>
              <w:jc w:val="center"/>
              <w:outlineLvl w:val="9"/>
              <w:rPr>
                <w:rFonts w:ascii="宋体" w:hAnsi="宋体"/>
                <w:b/>
                <w:bCs/>
                <w:color w:val="FFFFFF" w:themeColor="background1"/>
                <w:kern w:val="0"/>
                <w:szCs w:val="21"/>
              </w:rPr>
            </w:pPr>
            <w:r>
              <w:rPr>
                <w:rFonts w:hint="eastAsia" w:ascii="宋体" w:hAnsi="宋体"/>
                <w:b/>
                <w:bCs/>
                <w:color w:val="FFFFFF" w:themeColor="background1"/>
                <w:kern w:val="0"/>
                <w:szCs w:val="21"/>
              </w:rPr>
              <w:t>本科及以上学历人数及比例</w:t>
            </w:r>
          </w:p>
        </w:tc>
        <w:tc>
          <w:tcPr>
            <w:tcW w:w="1701" w:type="dxa"/>
            <w:gridSpan w:val="2"/>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spacing w:line="360" w:lineRule="auto"/>
              <w:jc w:val="center"/>
              <w:outlineLvl w:val="9"/>
              <w:rPr>
                <w:rFonts w:hint="eastAsia" w:ascii="宋体" w:hAnsi="宋体"/>
                <w:b/>
                <w:bCs/>
                <w:color w:val="FFFFFF" w:themeColor="background1"/>
                <w:kern w:val="0"/>
                <w:szCs w:val="21"/>
              </w:rPr>
            </w:pPr>
            <w:r>
              <w:rPr>
                <w:rFonts w:hint="eastAsia" w:ascii="宋体" w:hAnsi="宋体"/>
                <w:b/>
                <w:bCs/>
                <w:color w:val="FFFFFF" w:themeColor="background1"/>
                <w:kern w:val="0"/>
                <w:szCs w:val="21"/>
              </w:rPr>
              <w:t>高级职称人数</w:t>
            </w:r>
          </w:p>
          <w:p>
            <w:pPr>
              <w:widowControl/>
              <w:tabs>
                <w:tab w:val="left" w:pos="3570"/>
              </w:tabs>
              <w:spacing w:line="360" w:lineRule="auto"/>
              <w:jc w:val="center"/>
              <w:outlineLvl w:val="9"/>
              <w:rPr>
                <w:rFonts w:ascii="宋体" w:hAnsi="宋体"/>
                <w:b/>
                <w:bCs/>
                <w:color w:val="FFFFFF" w:themeColor="background1"/>
                <w:kern w:val="0"/>
                <w:szCs w:val="21"/>
              </w:rPr>
            </w:pPr>
            <w:r>
              <w:rPr>
                <w:rFonts w:hint="eastAsia" w:ascii="宋体" w:hAnsi="宋体"/>
                <w:b/>
                <w:bCs/>
                <w:color w:val="FFFFFF" w:themeColor="background1"/>
                <w:kern w:val="0"/>
                <w:szCs w:val="21"/>
              </w:rPr>
              <w:t>及比例</w:t>
            </w:r>
          </w:p>
        </w:tc>
        <w:tc>
          <w:tcPr>
            <w:tcW w:w="1721" w:type="dxa"/>
            <w:gridSpan w:val="2"/>
            <w:tcBorders>
              <w:top w:val="single" w:color="000000" w:sz="8" w:space="0"/>
              <w:left w:val="single" w:color="000000" w:sz="8" w:space="0"/>
              <w:bottom w:val="single" w:color="000000" w:sz="8" w:space="0"/>
              <w:right w:val="single" w:color="000000" w:sz="8" w:space="0"/>
            </w:tcBorders>
            <w:shd w:val="clear" w:color="auto" w:fill="0077AF"/>
            <w:vAlign w:val="center"/>
          </w:tcPr>
          <w:p>
            <w:pPr>
              <w:widowControl/>
              <w:tabs>
                <w:tab w:val="left" w:pos="3570"/>
              </w:tabs>
              <w:spacing w:line="360" w:lineRule="auto"/>
              <w:jc w:val="center"/>
              <w:outlineLvl w:val="9"/>
              <w:rPr>
                <w:rFonts w:ascii="宋体" w:hAnsi="宋体"/>
                <w:b/>
                <w:bCs/>
                <w:color w:val="FFFFFF" w:themeColor="background1"/>
                <w:kern w:val="0"/>
                <w:szCs w:val="21"/>
              </w:rPr>
            </w:pPr>
            <w:r>
              <w:rPr>
                <w:rFonts w:hint="eastAsia" w:ascii="宋体" w:hAnsi="宋体"/>
                <w:b/>
                <w:bCs/>
                <w:color w:val="FFFFFF" w:themeColor="background1"/>
                <w:kern w:val="0"/>
                <w:szCs w:val="21"/>
              </w:rPr>
              <w:t>“双师型”人数及比例</w:t>
            </w:r>
          </w:p>
        </w:tc>
      </w:tr>
      <w:tr>
        <w:tblPrEx>
          <w:tblLayout w:type="fixed"/>
          <w:tblCellMar>
            <w:top w:w="0" w:type="dxa"/>
            <w:left w:w="108" w:type="dxa"/>
            <w:bottom w:w="0" w:type="dxa"/>
            <w:right w:w="108" w:type="dxa"/>
          </w:tblCellMar>
        </w:tblPrEx>
        <w:trPr>
          <w:jc w:val="center"/>
        </w:trPr>
        <w:tc>
          <w:tcPr>
            <w:tcW w:w="9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int="eastAsia" w:hAnsi="宋体"/>
                <w:color w:val="000000"/>
                <w:kern w:val="0"/>
                <w:szCs w:val="21"/>
              </w:rPr>
              <w:t>2016</w:t>
            </w:r>
            <w:r>
              <w:rPr>
                <w:rFonts w:hAnsi="宋体"/>
                <w:color w:val="000000"/>
                <w:kern w:val="0"/>
                <w:szCs w:val="21"/>
              </w:rPr>
              <w:t>年</w:t>
            </w:r>
          </w:p>
        </w:tc>
        <w:tc>
          <w:tcPr>
            <w:tcW w:w="14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72</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23:1</w:t>
            </w:r>
          </w:p>
        </w:tc>
        <w:tc>
          <w:tcPr>
            <w:tcW w:w="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6</w:t>
            </w:r>
            <w:r>
              <w:rPr>
                <w:rFonts w:hint="eastAsia" w:hAnsi="宋体"/>
                <w:color w:val="000000"/>
                <w:kern w:val="0"/>
                <w:szCs w:val="21"/>
              </w:rPr>
              <w:t>7</w:t>
            </w:r>
          </w:p>
        </w:tc>
        <w:tc>
          <w:tcPr>
            <w:tcW w:w="1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9</w:t>
            </w:r>
            <w:r>
              <w:rPr>
                <w:rFonts w:hint="eastAsia" w:hAnsi="宋体"/>
                <w:color w:val="000000"/>
                <w:kern w:val="0"/>
                <w:szCs w:val="21"/>
              </w:rPr>
              <w:t>3</w:t>
            </w:r>
            <w:r>
              <w:rPr>
                <w:rFonts w:hint="eastAsia" w:hAnsi="宋体"/>
                <w:color w:val="000000"/>
                <w:kern w:val="0"/>
                <w:szCs w:val="21"/>
                <w:lang w:eastAsia="zh-CN"/>
              </w:rPr>
              <w:t>.</w:t>
            </w:r>
            <w:r>
              <w:rPr>
                <w:rFonts w:hint="eastAsia" w:hAnsi="宋体"/>
                <w:color w:val="000000"/>
                <w:kern w:val="0"/>
                <w:szCs w:val="21"/>
                <w:lang w:val="en-US" w:eastAsia="zh-CN"/>
              </w:rPr>
              <w:t>05</w:t>
            </w:r>
            <w:r>
              <w:rPr>
                <w:rFonts w:hAnsi="宋体"/>
                <w:color w:val="000000"/>
                <w:kern w:val="0"/>
                <w:szCs w:val="21"/>
              </w:rPr>
              <w:t>%</w:t>
            </w:r>
          </w:p>
        </w:tc>
        <w:tc>
          <w:tcPr>
            <w:tcW w:w="6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kern w:val="0"/>
                <w:szCs w:val="21"/>
              </w:rPr>
            </w:pPr>
            <w:r>
              <w:rPr>
                <w:rFonts w:hAnsi="宋体"/>
                <w:color w:val="000000"/>
                <w:kern w:val="0"/>
                <w:szCs w:val="21"/>
              </w:rPr>
              <w:t>21</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kern w:val="0"/>
                <w:szCs w:val="21"/>
              </w:rPr>
            </w:pPr>
            <w:r>
              <w:rPr>
                <w:rFonts w:hAnsi="宋体"/>
                <w:color w:val="000000"/>
                <w:kern w:val="0"/>
                <w:szCs w:val="21"/>
              </w:rPr>
              <w:t>29</w:t>
            </w:r>
            <w:r>
              <w:rPr>
                <w:rFonts w:hint="eastAsia" w:hAnsi="宋体"/>
                <w:color w:val="000000"/>
                <w:kern w:val="0"/>
                <w:szCs w:val="21"/>
                <w:lang w:val="en-US" w:eastAsia="zh-CN"/>
              </w:rPr>
              <w:t>.17</w:t>
            </w:r>
            <w:r>
              <w:rPr>
                <w:rFonts w:hAnsi="宋体"/>
                <w:color w:val="000000"/>
                <w:kern w:val="0"/>
                <w:szCs w:val="21"/>
              </w:rPr>
              <w:t>%</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8</w:t>
            </w:r>
          </w:p>
        </w:tc>
        <w:tc>
          <w:tcPr>
            <w:tcW w:w="8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int="eastAsia" w:hAnsi="宋体"/>
                <w:color w:val="000000"/>
                <w:kern w:val="0"/>
                <w:szCs w:val="21"/>
                <w:lang w:val="en-US" w:eastAsia="zh-CN"/>
              </w:rPr>
              <w:t>19.5</w:t>
            </w:r>
            <w:r>
              <w:rPr>
                <w:rFonts w:hAnsi="宋体"/>
                <w:color w:val="000000"/>
                <w:kern w:val="0"/>
                <w:szCs w:val="21"/>
              </w:rPr>
              <w:t>%</w:t>
            </w:r>
          </w:p>
        </w:tc>
      </w:tr>
      <w:tr>
        <w:tblPrEx>
          <w:tblLayout w:type="fixed"/>
          <w:tblCellMar>
            <w:top w:w="0" w:type="dxa"/>
            <w:left w:w="108" w:type="dxa"/>
            <w:bottom w:w="0" w:type="dxa"/>
            <w:right w:w="108" w:type="dxa"/>
          </w:tblCellMar>
        </w:tblPrEx>
        <w:trPr>
          <w:jc w:val="center"/>
        </w:trPr>
        <w:tc>
          <w:tcPr>
            <w:tcW w:w="9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int="eastAsia" w:hAnsi="宋体"/>
                <w:color w:val="000000"/>
                <w:kern w:val="0"/>
                <w:szCs w:val="21"/>
              </w:rPr>
              <w:t>2017</w:t>
            </w:r>
            <w:r>
              <w:rPr>
                <w:rFonts w:hAnsi="宋体"/>
                <w:color w:val="000000"/>
                <w:kern w:val="0"/>
                <w:szCs w:val="21"/>
              </w:rPr>
              <w:t>年</w:t>
            </w:r>
          </w:p>
        </w:tc>
        <w:tc>
          <w:tcPr>
            <w:tcW w:w="14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73</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15.78:1</w:t>
            </w:r>
          </w:p>
        </w:tc>
        <w:tc>
          <w:tcPr>
            <w:tcW w:w="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6</w:t>
            </w:r>
            <w:r>
              <w:rPr>
                <w:rFonts w:hint="eastAsia" w:hAnsi="宋体"/>
                <w:color w:val="000000"/>
                <w:kern w:val="0"/>
                <w:szCs w:val="21"/>
              </w:rPr>
              <w:t>8</w:t>
            </w:r>
          </w:p>
        </w:tc>
        <w:tc>
          <w:tcPr>
            <w:tcW w:w="1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9</w:t>
            </w:r>
            <w:r>
              <w:rPr>
                <w:rFonts w:hint="eastAsia" w:hAnsi="宋体"/>
                <w:color w:val="000000"/>
                <w:kern w:val="0"/>
                <w:szCs w:val="21"/>
              </w:rPr>
              <w:t>3</w:t>
            </w:r>
            <w:r>
              <w:rPr>
                <w:rFonts w:hint="eastAsia" w:hAnsi="宋体"/>
                <w:color w:val="000000"/>
                <w:kern w:val="0"/>
                <w:szCs w:val="21"/>
                <w:lang w:val="en-US" w:eastAsia="zh-CN"/>
              </w:rPr>
              <w:t>.15</w:t>
            </w:r>
            <w:r>
              <w:rPr>
                <w:rFonts w:hAnsi="宋体"/>
                <w:color w:val="000000"/>
                <w:kern w:val="0"/>
                <w:szCs w:val="21"/>
              </w:rPr>
              <w:t>%</w:t>
            </w:r>
          </w:p>
        </w:tc>
        <w:tc>
          <w:tcPr>
            <w:tcW w:w="6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kern w:val="0"/>
                <w:szCs w:val="21"/>
              </w:rPr>
            </w:pPr>
            <w:r>
              <w:rPr>
                <w:rFonts w:hAnsi="宋体"/>
                <w:color w:val="000000"/>
                <w:kern w:val="0"/>
                <w:szCs w:val="21"/>
              </w:rPr>
              <w:t>22</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kern w:val="0"/>
                <w:szCs w:val="21"/>
              </w:rPr>
            </w:pPr>
            <w:r>
              <w:rPr>
                <w:rFonts w:hAnsi="宋体"/>
                <w:color w:val="000000"/>
                <w:kern w:val="0"/>
                <w:szCs w:val="21"/>
              </w:rPr>
              <w:t>30</w:t>
            </w:r>
            <w:r>
              <w:rPr>
                <w:rFonts w:hint="eastAsia" w:hAnsi="宋体"/>
                <w:color w:val="000000"/>
                <w:kern w:val="0"/>
                <w:szCs w:val="21"/>
                <w:lang w:val="en-US" w:eastAsia="zh-CN"/>
              </w:rPr>
              <w:t>.14</w:t>
            </w:r>
            <w:r>
              <w:rPr>
                <w:rFonts w:hAnsi="宋体"/>
                <w:color w:val="000000"/>
                <w:kern w:val="0"/>
                <w:szCs w:val="21"/>
              </w:rPr>
              <w:t>%</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13</w:t>
            </w:r>
          </w:p>
        </w:tc>
        <w:tc>
          <w:tcPr>
            <w:tcW w:w="8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int="eastAsia" w:hAnsi="宋体"/>
                <w:color w:val="000000"/>
                <w:kern w:val="0"/>
                <w:szCs w:val="21"/>
                <w:lang w:val="en-US" w:eastAsia="zh-CN"/>
              </w:rPr>
              <w:t>33.3</w:t>
            </w:r>
            <w:r>
              <w:rPr>
                <w:rFonts w:hAnsi="宋体"/>
                <w:color w:val="000000"/>
                <w:kern w:val="0"/>
                <w:szCs w:val="21"/>
              </w:rPr>
              <w:t>%</w:t>
            </w:r>
          </w:p>
        </w:tc>
      </w:tr>
      <w:tr>
        <w:tblPrEx>
          <w:tblLayout w:type="fixed"/>
          <w:tblCellMar>
            <w:top w:w="0" w:type="dxa"/>
            <w:left w:w="108" w:type="dxa"/>
            <w:bottom w:w="0" w:type="dxa"/>
            <w:right w:w="108" w:type="dxa"/>
          </w:tblCellMar>
        </w:tblPrEx>
        <w:trPr>
          <w:jc w:val="center"/>
        </w:trPr>
        <w:tc>
          <w:tcPr>
            <w:tcW w:w="9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增长</w:t>
            </w:r>
            <w:r>
              <w:rPr>
                <w:rFonts w:hint="eastAsia" w:hAnsi="宋体"/>
                <w:color w:val="000000"/>
                <w:kern w:val="0"/>
                <w:szCs w:val="21"/>
                <w:lang w:eastAsia="zh-CN"/>
              </w:rPr>
              <w:t>数</w:t>
            </w:r>
          </w:p>
        </w:tc>
        <w:tc>
          <w:tcPr>
            <w:tcW w:w="14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hint="eastAsia" w:ascii="宋体" w:hAnsi="宋体" w:eastAsia="宋体"/>
                <w:color w:val="000000"/>
                <w:kern w:val="0"/>
                <w:szCs w:val="21"/>
                <w:lang w:val="en-US" w:eastAsia="zh-CN"/>
              </w:rPr>
            </w:pPr>
            <w:r>
              <w:rPr>
                <w:rFonts w:hint="eastAsia" w:ascii="宋体" w:hAnsi="宋体"/>
                <w:color w:val="000000"/>
                <w:kern w:val="0"/>
                <w:szCs w:val="21"/>
                <w:lang w:val="en-US" w:eastAsia="zh-CN"/>
              </w:rPr>
              <w:t>1</w:t>
            </w:r>
          </w:p>
        </w:tc>
        <w:tc>
          <w:tcPr>
            <w:tcW w:w="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-1%</w:t>
            </w:r>
          </w:p>
        </w:tc>
        <w:tc>
          <w:tcPr>
            <w:tcW w:w="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hint="eastAsia" w:ascii="宋体" w:hAnsi="宋体" w:eastAsia="宋体"/>
                <w:color w:val="000000"/>
                <w:kern w:val="0"/>
                <w:szCs w:val="21"/>
                <w:lang w:eastAsia="zh-CN"/>
              </w:rPr>
            </w:pPr>
            <w:r>
              <w:rPr>
                <w:rFonts w:hint="eastAsia" w:hAnsi="宋体"/>
                <w:color w:val="000000"/>
                <w:kern w:val="0"/>
                <w:szCs w:val="21"/>
                <w:lang w:val="en-US" w:eastAsia="zh-CN"/>
              </w:rPr>
              <w:t>1</w:t>
            </w:r>
          </w:p>
        </w:tc>
        <w:tc>
          <w:tcPr>
            <w:tcW w:w="1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Ansi="宋体"/>
                <w:color w:val="000000"/>
                <w:kern w:val="0"/>
                <w:szCs w:val="21"/>
              </w:rPr>
              <w:t>0</w:t>
            </w:r>
            <w:r>
              <w:rPr>
                <w:rFonts w:hint="eastAsia" w:hAnsi="宋体"/>
                <w:color w:val="000000"/>
                <w:kern w:val="0"/>
                <w:szCs w:val="21"/>
                <w:lang w:val="en-US" w:eastAsia="zh-CN"/>
              </w:rPr>
              <w:t>.1</w:t>
            </w:r>
            <w:r>
              <w:rPr>
                <w:rFonts w:hAnsi="宋体"/>
                <w:color w:val="000000"/>
                <w:kern w:val="0"/>
                <w:szCs w:val="21"/>
              </w:rPr>
              <w:t>%</w:t>
            </w:r>
          </w:p>
        </w:tc>
        <w:tc>
          <w:tcPr>
            <w:tcW w:w="6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hint="eastAsia" w:ascii="宋体" w:hAnsi="宋体" w:eastAsia="宋体"/>
                <w:color w:val="000000"/>
                <w:kern w:val="0"/>
                <w:szCs w:val="21"/>
                <w:lang w:eastAsia="zh-CN"/>
              </w:rPr>
            </w:pPr>
            <w:r>
              <w:rPr>
                <w:rFonts w:hint="eastAsia" w:hAnsi="宋体"/>
                <w:color w:val="000000"/>
                <w:kern w:val="0"/>
                <w:szCs w:val="21"/>
                <w:lang w:val="en-US" w:eastAsia="zh-CN"/>
              </w:rPr>
              <w:t>1</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kern w:val="0"/>
                <w:szCs w:val="21"/>
              </w:rPr>
            </w:pPr>
            <w:r>
              <w:rPr>
                <w:rFonts w:hint="eastAsia" w:hAnsi="宋体"/>
                <w:color w:val="000000"/>
                <w:kern w:val="0"/>
                <w:szCs w:val="21"/>
                <w:lang w:val="en-US" w:eastAsia="zh-CN"/>
              </w:rPr>
              <w:t>0.97</w:t>
            </w:r>
            <w:r>
              <w:rPr>
                <w:rFonts w:hAnsi="宋体"/>
                <w:color w:val="000000"/>
                <w:kern w:val="0"/>
                <w:szCs w:val="21"/>
              </w:rPr>
              <w:t>%</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hint="eastAsia" w:ascii="宋体" w:hAnsi="宋体" w:eastAsia="宋体"/>
                <w:color w:val="000000"/>
                <w:kern w:val="0"/>
                <w:szCs w:val="21"/>
                <w:lang w:val="en-US" w:eastAsia="zh-CN"/>
              </w:rPr>
            </w:pPr>
            <w:r>
              <w:rPr>
                <w:rFonts w:hint="eastAsia" w:ascii="宋体" w:hAnsi="宋体"/>
                <w:color w:val="000000"/>
                <w:kern w:val="0"/>
                <w:szCs w:val="21"/>
                <w:lang w:val="en-US" w:eastAsia="zh-CN"/>
              </w:rPr>
              <w:t>5</w:t>
            </w:r>
          </w:p>
        </w:tc>
        <w:tc>
          <w:tcPr>
            <w:tcW w:w="8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spacing w:line="360" w:lineRule="auto"/>
              <w:jc w:val="center"/>
              <w:outlineLvl w:val="9"/>
              <w:rPr>
                <w:rFonts w:ascii="宋体" w:hAnsi="宋体"/>
                <w:color w:val="000000"/>
                <w:kern w:val="0"/>
                <w:szCs w:val="21"/>
              </w:rPr>
            </w:pPr>
            <w:r>
              <w:rPr>
                <w:rFonts w:hint="eastAsia" w:hAnsi="宋体"/>
                <w:color w:val="000000"/>
                <w:kern w:val="0"/>
                <w:szCs w:val="21"/>
                <w:lang w:val="en-US" w:eastAsia="zh-CN"/>
              </w:rPr>
              <w:t>13.8</w:t>
            </w:r>
            <w:r>
              <w:rPr>
                <w:rFonts w:hAnsi="宋体"/>
                <w:color w:val="000000"/>
                <w:kern w:val="0"/>
                <w:szCs w:val="21"/>
              </w:rPr>
              <w:t>%</w:t>
            </w:r>
          </w:p>
        </w:tc>
      </w:tr>
    </w:tbl>
    <w:p>
      <w:pPr>
        <w:tabs>
          <w:tab w:val="left" w:pos="3570"/>
        </w:tabs>
        <w:spacing w:line="360" w:lineRule="auto"/>
        <w:jc w:val="center"/>
        <w:outlineLvl w:val="9"/>
        <w:rPr>
          <w:rFonts w:ascii="楷体" w:hAnsi="楷体" w:eastAsia="楷体"/>
          <w:color w:val="000000"/>
          <w:sz w:val="24"/>
        </w:rPr>
      </w:pPr>
      <w:r>
        <w:rPr>
          <w:rFonts w:hint="eastAsia" w:ascii="楷体" w:hAnsi="楷体" w:eastAsia="楷体"/>
          <w:color w:val="000000"/>
          <w:sz w:val="24"/>
        </w:rPr>
        <w:t>（说明：“双师型”比例为“双师型”教师占专任专业课教师的比例。）</w:t>
      </w:r>
    </w:p>
    <w:p>
      <w:pPr>
        <w:tabs>
          <w:tab w:val="left" w:pos="3570"/>
        </w:tabs>
        <w:spacing w:line="360" w:lineRule="auto"/>
        <w:jc w:val="center"/>
        <w:outlineLvl w:val="9"/>
        <w:rPr>
          <w:rFonts w:hint="eastAsia" w:ascii="楷体" w:hAnsi="楷体" w:eastAsia="楷体"/>
          <w:color w:val="000000"/>
          <w:sz w:val="24"/>
          <w:lang w:eastAsia="zh-CN"/>
        </w:rPr>
      </w:pPr>
      <w:r>
        <w:rPr>
          <w:rFonts w:hint="eastAsia" w:ascii="楷体" w:hAnsi="楷体" w:eastAsia="楷体"/>
          <w:color w:val="000000"/>
          <w:sz w:val="24"/>
          <w:lang w:eastAsia="zh-CN"/>
        </w:rPr>
        <w:drawing>
          <wp:inline distT="0" distB="0" distL="114300" distR="114300">
            <wp:extent cx="4489450" cy="3305810"/>
            <wp:effectExtent l="4445" t="4445" r="20955"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before="62" w:beforeLines="20" w:line="360" w:lineRule="auto"/>
        <w:jc w:val="center"/>
        <w:rPr>
          <w:rFonts w:hint="eastAsia"/>
          <w:color w:val="000000"/>
          <w:sz w:val="28"/>
          <w:szCs w:val="36"/>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 xml:space="preserve">1-2    </w:t>
      </w:r>
      <w:r>
        <w:rPr>
          <w:rFonts w:hint="eastAsia" w:ascii="宋体" w:hAnsi="宋体"/>
          <w:b/>
          <w:bCs/>
          <w:color w:val="000000"/>
          <w:sz w:val="28"/>
          <w:szCs w:val="28"/>
          <w:lang w:eastAsia="zh-CN"/>
        </w:rPr>
        <w:t>教师队伍情况一览图</w:t>
      </w:r>
    </w:p>
    <w:p>
      <w:pPr>
        <w:tabs>
          <w:tab w:val="left" w:pos="3570"/>
        </w:tabs>
        <w:spacing w:line="360" w:lineRule="auto"/>
        <w:jc w:val="center"/>
        <w:outlineLvl w:val="9"/>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drawing>
          <wp:inline distT="0" distB="0" distL="114300" distR="114300">
            <wp:extent cx="4537710" cy="3029585"/>
            <wp:effectExtent l="4445" t="4445" r="10795" b="1397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before="62" w:beforeLines="20" w:line="360" w:lineRule="auto"/>
        <w:jc w:val="center"/>
        <w:rPr>
          <w:rFonts w:hint="eastAsia"/>
          <w:color w:val="000000"/>
          <w:sz w:val="28"/>
          <w:szCs w:val="36"/>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1-3    2017年</w:t>
      </w:r>
      <w:r>
        <w:rPr>
          <w:rFonts w:hint="eastAsia" w:ascii="宋体" w:hAnsi="宋体"/>
          <w:b/>
          <w:bCs/>
          <w:color w:val="000000"/>
          <w:sz w:val="28"/>
          <w:szCs w:val="28"/>
          <w:lang w:eastAsia="zh-CN"/>
        </w:rPr>
        <w:t>教师职称比例分布图</w:t>
      </w:r>
    </w:p>
    <w:p>
      <w:pPr>
        <w:spacing w:before="62" w:beforeLines="20" w:line="360" w:lineRule="auto"/>
        <w:jc w:val="center"/>
        <w:rPr>
          <w:rFonts w:hint="eastAsia"/>
          <w:color w:val="000000"/>
          <w:sz w:val="28"/>
          <w:szCs w:val="36"/>
        </w:rPr>
      </w:pPr>
    </w:p>
    <w:p>
      <w:pPr>
        <w:tabs>
          <w:tab w:val="left" w:pos="3570"/>
        </w:tabs>
        <w:spacing w:line="360" w:lineRule="auto"/>
        <w:jc w:val="center"/>
        <w:outlineLvl w:val="9"/>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drawing>
          <wp:inline distT="0" distB="0" distL="114300" distR="114300">
            <wp:extent cx="4051935" cy="2725420"/>
            <wp:effectExtent l="4445" t="4445" r="20320" b="1333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62" w:beforeLines="20" w:line="360" w:lineRule="auto"/>
        <w:jc w:val="center"/>
        <w:rPr>
          <w:rFonts w:hint="eastAsia" w:ascii="仿宋" w:hAnsi="仿宋" w:eastAsia="仿宋" w:cs="仿宋"/>
          <w:color w:val="000000"/>
          <w:sz w:val="28"/>
          <w:szCs w:val="28"/>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 xml:space="preserve">1-4    </w:t>
      </w:r>
      <w:r>
        <w:rPr>
          <w:rFonts w:hint="eastAsia" w:ascii="宋体" w:hAnsi="宋体"/>
          <w:b/>
          <w:bCs/>
          <w:color w:val="000000"/>
          <w:sz w:val="28"/>
          <w:szCs w:val="28"/>
          <w:lang w:eastAsia="zh-CN"/>
        </w:rPr>
        <w:t>教师年龄比例分布图</w:t>
      </w:r>
    </w:p>
    <w:p>
      <w:pPr>
        <w:tabs>
          <w:tab w:val="left" w:pos="3570"/>
        </w:tabs>
        <w:spacing w:line="360" w:lineRule="auto"/>
        <w:jc w:val="center"/>
        <w:outlineLvl w:val="9"/>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drawing>
          <wp:inline distT="0" distB="0" distL="114300" distR="114300">
            <wp:extent cx="4079875" cy="2971800"/>
            <wp:effectExtent l="4445" t="4445" r="11430"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before="62" w:beforeLines="20" w:line="360" w:lineRule="auto"/>
        <w:jc w:val="center"/>
        <w:rPr>
          <w:rFonts w:hint="eastAsia" w:ascii="仿宋" w:hAnsi="仿宋" w:eastAsia="仿宋" w:cs="仿宋"/>
          <w:color w:val="000000"/>
          <w:sz w:val="28"/>
          <w:szCs w:val="28"/>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 xml:space="preserve">1-5    </w:t>
      </w:r>
      <w:r>
        <w:rPr>
          <w:rFonts w:hint="eastAsia" w:ascii="宋体" w:hAnsi="宋体"/>
          <w:b/>
          <w:bCs/>
          <w:color w:val="000000"/>
          <w:sz w:val="28"/>
          <w:szCs w:val="28"/>
          <w:lang w:eastAsia="zh-CN"/>
        </w:rPr>
        <w:t>男女教师比例分布图</w:t>
      </w:r>
    </w:p>
    <w:p>
      <w:pPr>
        <w:tabs>
          <w:tab w:val="left" w:pos="3570"/>
        </w:tabs>
        <w:spacing w:line="360" w:lineRule="auto"/>
        <w:jc w:val="center"/>
        <w:outlineLvl w:val="9"/>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drawing>
          <wp:inline distT="0" distB="0" distL="114300" distR="114300">
            <wp:extent cx="4241800" cy="3153410"/>
            <wp:effectExtent l="4445" t="4445" r="20955" b="2349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before="62" w:beforeLines="20" w:line="360" w:lineRule="auto"/>
        <w:jc w:val="center"/>
        <w:rPr>
          <w:rFonts w:hint="eastAsia" w:ascii="仿宋" w:hAnsi="仿宋" w:eastAsia="仿宋" w:cs="仿宋"/>
          <w:color w:val="000000"/>
          <w:sz w:val="28"/>
          <w:szCs w:val="28"/>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 xml:space="preserve">1-6    </w:t>
      </w:r>
      <w:r>
        <w:rPr>
          <w:rFonts w:hint="eastAsia" w:ascii="宋体" w:hAnsi="宋体"/>
          <w:b/>
          <w:bCs/>
          <w:color w:val="000000"/>
          <w:sz w:val="28"/>
          <w:szCs w:val="28"/>
          <w:lang w:eastAsia="zh-CN"/>
        </w:rPr>
        <w:t>教师学历比例分布图</w:t>
      </w:r>
    </w:p>
    <w:p>
      <w:pPr>
        <w:tabs>
          <w:tab w:val="left" w:pos="3570"/>
        </w:tabs>
        <w:spacing w:line="360" w:lineRule="auto"/>
        <w:jc w:val="center"/>
        <w:outlineLvl w:val="9"/>
        <w:rPr>
          <w:rFonts w:hint="eastAsia" w:ascii="楷体" w:hAnsi="楷体" w:eastAsia="楷体"/>
          <w:color w:val="000000"/>
          <w:sz w:val="28"/>
          <w:szCs w:val="28"/>
          <w:lang w:eastAsia="zh-CN"/>
        </w:rPr>
      </w:pPr>
    </w:p>
    <w:p>
      <w:pPr>
        <w:tabs>
          <w:tab w:val="left" w:pos="3570"/>
        </w:tabs>
        <w:spacing w:beforeLines="50"/>
        <w:ind w:firstLine="562" w:firstLineChars="200"/>
        <w:outlineLvl w:val="1"/>
        <w:rPr>
          <w:rFonts w:ascii="黑体" w:hAnsi="黑体" w:eastAsia="黑体" w:cs="黑体"/>
          <w:b/>
          <w:color w:val="366091" w:themeColor="accent1" w:themeShade="BF"/>
          <w:sz w:val="28"/>
          <w:szCs w:val="28"/>
        </w:rPr>
      </w:pPr>
      <w:bookmarkStart w:id="4" w:name="_Toc32742"/>
      <w:r>
        <w:rPr>
          <w:rFonts w:hint="eastAsia" w:ascii="黑体" w:hAnsi="黑体" w:eastAsia="黑体" w:cs="黑体"/>
          <w:b/>
          <w:color w:val="366091" w:themeColor="accent1" w:themeShade="BF"/>
          <w:sz w:val="28"/>
          <w:szCs w:val="28"/>
        </w:rPr>
        <w:t>1.4设施设备：办学设施有较大提升</w:t>
      </w:r>
      <w:bookmarkEnd w:id="4"/>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（1）教学实训设施设备</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为进一步推进理论实践教学一体化进程，学校通过多种方式加大了学校资产、教学、实训实习条件改善的投入力度，使学校教学软、硬件进一步提升，满足教学要求。2017年学校固定资产总值2406万元，比去年同期增长2.78%，教学仪器设备总值712万元，新增教学仪器设备资产值18万元，新增实训设备资产值47万元，生均教学设备资产值16万元，生均实训设备资产值14.13万元，具体情况见表1-4</w:t>
      </w:r>
      <w:r>
        <w:rPr>
          <w:rFonts w:hint="eastAsia" w:ascii="宋体" w:hAnsi="宋体" w:cs="宋体"/>
          <w:color w:val="000000"/>
          <w:sz w:val="28"/>
          <w:szCs w:val="28"/>
          <w:lang w:eastAsia="zh-CN"/>
        </w:rPr>
        <w:t>。</w:t>
      </w:r>
    </w:p>
    <w:p>
      <w:pPr>
        <w:tabs>
          <w:tab w:val="left" w:pos="3570"/>
        </w:tabs>
        <w:ind w:firstLine="560" w:firstLineChars="200"/>
        <w:outlineLvl w:val="9"/>
        <w:rPr>
          <w:rFonts w:ascii="仿宋" w:hAnsi="仿宋" w:eastAsia="仿宋"/>
          <w:color w:val="000000"/>
          <w:sz w:val="28"/>
          <w:szCs w:val="28"/>
        </w:rPr>
      </w:pPr>
    </w:p>
    <w:p>
      <w:pPr>
        <w:tabs>
          <w:tab w:val="left" w:pos="3570"/>
        </w:tabs>
        <w:ind w:firstLine="560" w:firstLineChars="200"/>
        <w:outlineLvl w:val="9"/>
        <w:rPr>
          <w:rFonts w:ascii="仿宋" w:hAnsi="仿宋" w:eastAsia="仿宋"/>
          <w:color w:val="000000"/>
          <w:sz w:val="28"/>
          <w:szCs w:val="28"/>
        </w:rPr>
      </w:pPr>
    </w:p>
    <w:p>
      <w:pPr>
        <w:tabs>
          <w:tab w:val="left" w:pos="3570"/>
        </w:tabs>
        <w:ind w:firstLine="560" w:firstLineChars="200"/>
        <w:outlineLvl w:val="9"/>
        <w:rPr>
          <w:rFonts w:ascii="仿宋" w:hAnsi="仿宋" w:eastAsia="仿宋"/>
          <w:color w:val="000000"/>
          <w:sz w:val="28"/>
          <w:szCs w:val="28"/>
        </w:rPr>
      </w:pPr>
    </w:p>
    <w:p>
      <w:pPr>
        <w:tabs>
          <w:tab w:val="left" w:pos="3570"/>
        </w:tabs>
        <w:spacing w:line="360" w:lineRule="auto"/>
        <w:jc w:val="center"/>
        <w:outlineLvl w:val="9"/>
        <w:rPr>
          <w:rFonts w:ascii="宋体" w:hAnsi="宋体"/>
          <w:b/>
          <w:color w:val="585858" w:themeColor="text1" w:themeTint="A6"/>
          <w:sz w:val="24"/>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1-</w:t>
      </w:r>
      <w:r>
        <w:rPr>
          <w:rFonts w:hint="eastAsia" w:ascii="宋体" w:hAnsi="宋体"/>
          <w:b/>
          <w:color w:val="585858" w:themeColor="text1" w:themeTint="A6"/>
          <w:sz w:val="28"/>
          <w:szCs w:val="28"/>
        </w:rPr>
        <w:t xml:space="preserve">4 </w:t>
      </w:r>
      <w:r>
        <w:rPr>
          <w:rFonts w:hint="eastAsia" w:ascii="宋体" w:hAnsi="宋体"/>
          <w:b/>
          <w:color w:val="585858" w:themeColor="text1" w:themeTint="A6"/>
          <w:sz w:val="28"/>
          <w:szCs w:val="28"/>
          <w:lang w:val="en-US" w:eastAsia="zh-CN"/>
        </w:rPr>
        <w:t xml:space="preserve">  </w:t>
      </w:r>
      <w:r>
        <w:rPr>
          <w:rFonts w:hint="eastAsia" w:ascii="宋体" w:hAnsi="宋体"/>
          <w:b/>
          <w:color w:val="585858" w:themeColor="text1" w:themeTint="A6"/>
          <w:sz w:val="28"/>
          <w:szCs w:val="28"/>
        </w:rPr>
        <w:t>2016-2017年学校教学仪器设备值情况</w:t>
      </w:r>
    </w:p>
    <w:tbl>
      <w:tblPr>
        <w:tblStyle w:val="18"/>
        <w:tblW w:w="7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418"/>
        <w:gridCol w:w="120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310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hint="eastAsia" w:ascii="宋体" w:hAnsi="宋体" w:eastAsia="宋体"/>
                <w:b/>
                <w:bCs/>
                <w:color w:val="FFFFFF" w:themeColor="background1"/>
                <w:szCs w:val="21"/>
                <w:lang w:eastAsia="zh-CN"/>
              </w:rPr>
            </w:pPr>
            <w:r>
              <w:rPr>
                <w:rFonts w:hint="eastAsia" w:ascii="宋体" w:hAnsi="宋体"/>
                <w:b/>
                <w:bCs/>
                <w:color w:val="FFFFFF" w:themeColor="background1"/>
                <w:szCs w:val="21"/>
                <w:lang w:eastAsia="zh-CN"/>
              </w:rPr>
              <w:t>项目</w:t>
            </w:r>
          </w:p>
        </w:tc>
        <w:tc>
          <w:tcPr>
            <w:tcW w:w="1418"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2016年</w:t>
            </w:r>
          </w:p>
        </w:tc>
        <w:tc>
          <w:tcPr>
            <w:tcW w:w="120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2017年</w:t>
            </w:r>
          </w:p>
        </w:tc>
        <w:tc>
          <w:tcPr>
            <w:tcW w:w="1560"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b/>
                <w:bCs/>
                <w:color w:val="FFFFFF" w:themeColor="background1"/>
                <w:szCs w:val="21"/>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固定资产总值（万元）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2341</w:t>
            </w:r>
          </w:p>
        </w:tc>
        <w:tc>
          <w:tcPr>
            <w:tcW w:w="12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2406</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2.78</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教学设备资产值（万元）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694</w:t>
            </w:r>
          </w:p>
        </w:tc>
        <w:tc>
          <w:tcPr>
            <w:tcW w:w="12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712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color w:val="000000"/>
                <w:szCs w:val="21"/>
              </w:rPr>
              <w:t>实训设备资产值（万元）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1647</w:t>
            </w:r>
          </w:p>
        </w:tc>
        <w:tc>
          <w:tcPr>
            <w:tcW w:w="12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1694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color w:val="000000"/>
                <w:szCs w:val="21"/>
              </w:rPr>
            </w:pPr>
            <w:r>
              <w:rPr>
                <w:rFonts w:hint="eastAsia"/>
                <w:color w:val="000000"/>
                <w:szCs w:val="21"/>
                <w:lang w:eastAsia="zh-CN"/>
              </w:rPr>
              <w:t>年新增教学设备资产</w:t>
            </w:r>
            <w:r>
              <w:rPr>
                <w:rFonts w:hint="eastAsia"/>
                <w:color w:val="000000"/>
                <w:szCs w:val="21"/>
              </w:rPr>
              <w:t>值（万元）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12</w:t>
            </w:r>
          </w:p>
        </w:tc>
        <w:tc>
          <w:tcPr>
            <w:tcW w:w="12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18</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lang w:val="en-US" w:eastAsia="zh-CN"/>
              </w:rPr>
              <w:t>50</w:t>
            </w:r>
            <w:r>
              <w:rPr>
                <w:rFonts w:hint="eastAsia" w:ascii="宋体" w:hAnsi="宋体"/>
                <w:color w:val="000000"/>
                <w:szCs w:val="21"/>
              </w:rPr>
              <w:t>%</w:t>
            </w:r>
          </w:p>
        </w:tc>
      </w:tr>
    </w:tbl>
    <w:p>
      <w:pPr>
        <w:tabs>
          <w:tab w:val="left" w:pos="3570"/>
        </w:tabs>
        <w:spacing w:line="360" w:lineRule="auto"/>
        <w:jc w:val="center"/>
        <w:outlineLvl w:val="9"/>
        <w:rPr>
          <w:rFonts w:ascii="宋体" w:hAnsi="宋体"/>
          <w:color w:val="000000"/>
          <w:sz w:val="28"/>
          <w:szCs w:val="28"/>
        </w:rPr>
      </w:pPr>
    </w:p>
    <w:p>
      <w:pPr>
        <w:tabs>
          <w:tab w:val="left" w:pos="3570"/>
        </w:tabs>
        <w:spacing w:line="360" w:lineRule="auto"/>
        <w:jc w:val="center"/>
        <w:outlineLvl w:val="9"/>
        <w:rPr>
          <w:rFonts w:ascii="宋体" w:hAnsi="宋体"/>
          <w:color w:val="000000"/>
          <w:sz w:val="28"/>
          <w:szCs w:val="28"/>
        </w:rPr>
      </w:pPr>
      <w:r>
        <w:rPr>
          <w:rFonts w:ascii="宋体" w:hAnsi="宋体"/>
          <w:color w:val="000000"/>
          <w:sz w:val="28"/>
          <w:szCs w:val="28"/>
        </w:rPr>
        <w:drawing>
          <wp:inline distT="0" distB="0" distL="0" distR="0">
            <wp:extent cx="5200650" cy="27908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tabs>
          <w:tab w:val="left" w:pos="3570"/>
        </w:tabs>
        <w:spacing w:line="360" w:lineRule="auto"/>
        <w:jc w:val="center"/>
        <w:outlineLvl w:val="9"/>
        <w:rPr>
          <w:rFonts w:hint="eastAsia" w:ascii="宋体" w:hAnsi="宋体" w:cs="宋体"/>
          <w:b/>
          <w:bCs w:val="0"/>
          <w:color w:val="000000"/>
          <w:sz w:val="28"/>
          <w:szCs w:val="28"/>
        </w:rPr>
      </w:pPr>
      <w:r>
        <w:rPr>
          <w:rFonts w:hint="eastAsia" w:ascii="宋体" w:hAnsi="宋体"/>
          <w:b/>
          <w:bCs w:val="0"/>
          <w:color w:val="585858" w:themeColor="text1" w:themeTint="A6"/>
          <w:sz w:val="28"/>
          <w:szCs w:val="28"/>
        </w:rPr>
        <w:t>图</w:t>
      </w:r>
      <w:r>
        <w:rPr>
          <w:rFonts w:hint="eastAsia" w:ascii="宋体" w:hAnsi="宋体"/>
          <w:b/>
          <w:bCs w:val="0"/>
          <w:color w:val="585858" w:themeColor="text1" w:themeTint="A6"/>
          <w:sz w:val="28"/>
          <w:szCs w:val="28"/>
          <w:lang w:val="en-US" w:eastAsia="zh-CN"/>
        </w:rPr>
        <w:t xml:space="preserve">1-7  </w:t>
      </w:r>
      <w:r>
        <w:rPr>
          <w:rFonts w:hint="eastAsia" w:ascii="宋体" w:hAnsi="宋体"/>
          <w:b/>
          <w:bCs w:val="0"/>
          <w:color w:val="585858" w:themeColor="text1" w:themeTint="A6"/>
          <w:sz w:val="28"/>
          <w:szCs w:val="28"/>
        </w:rPr>
        <w:t xml:space="preserve"> 2016-2017学校教学仪器设备值增长示意图</w:t>
      </w:r>
    </w:p>
    <w:p>
      <w:pPr>
        <w:tabs>
          <w:tab w:val="left" w:pos="3570"/>
        </w:tabs>
        <w:spacing w:beforeLines="50"/>
        <w:ind w:firstLine="560" w:firstLineChars="200"/>
        <w:outlineLvl w:val="9"/>
        <w:rPr>
          <w:rFonts w:hint="eastAsia" w:ascii="宋体" w:hAnsi="宋体" w:cs="宋体"/>
          <w:color w:val="000000"/>
          <w:sz w:val="28"/>
          <w:szCs w:val="28"/>
        </w:rPr>
      </w:pPr>
    </w:p>
    <w:p>
      <w:pPr>
        <w:tabs>
          <w:tab w:val="left" w:pos="3570"/>
        </w:tabs>
        <w:spacing w:beforeLines="50"/>
        <w:ind w:firstLine="560" w:firstLineChars="200"/>
        <w:outlineLvl w:val="9"/>
        <w:rPr>
          <w:rFonts w:ascii="宋体" w:hAnsi="宋体" w:cs="宋体"/>
          <w:color w:val="000000"/>
          <w:sz w:val="28"/>
          <w:szCs w:val="28"/>
        </w:rPr>
      </w:pPr>
      <w:r>
        <w:rPr>
          <w:rFonts w:hint="eastAsia" w:ascii="宋体" w:hAnsi="宋体" w:cs="宋体"/>
          <w:color w:val="000000"/>
          <w:sz w:val="28"/>
          <w:szCs w:val="28"/>
        </w:rPr>
        <w:t>（2）图书和期刊</w:t>
      </w:r>
    </w:p>
    <w:p>
      <w:pPr>
        <w:tabs>
          <w:tab w:val="left" w:pos="3570"/>
        </w:tabs>
        <w:spacing w:line="360" w:lineRule="auto"/>
        <w:ind w:firstLine="560" w:firstLineChars="200"/>
        <w:jc w:val="left"/>
        <w:outlineLvl w:val="9"/>
        <w:rPr>
          <w:rFonts w:hint="eastAsia" w:ascii="宋体" w:hAnsi="宋体"/>
          <w:b/>
          <w:color w:val="585858" w:themeColor="text1" w:themeTint="A6"/>
          <w:sz w:val="24"/>
        </w:rPr>
      </w:pPr>
      <w:r>
        <w:rPr>
          <w:rFonts w:hint="eastAsia" w:ascii="宋体" w:hAnsi="宋体" w:cs="宋体"/>
          <w:color w:val="000000"/>
          <w:sz w:val="28"/>
          <w:szCs w:val="28"/>
        </w:rPr>
        <w:t>2017年学校新增纸质图书1942册，期刊订阅种类9种，全校图书馆纸质图书达到8310册，生均纸质图书7.21册；学校电子图书建有电子阅览室，拥有电子图书1500册，阅览室座位212个，电子阅览室座位数90个，比2016年增加32个。具体数据见表1-5</w:t>
      </w:r>
      <w:r>
        <w:rPr>
          <w:rFonts w:hint="eastAsia" w:ascii="宋体" w:hAnsi="宋体" w:cs="宋体"/>
          <w:color w:val="000000"/>
          <w:sz w:val="28"/>
          <w:szCs w:val="28"/>
          <w:lang w:eastAsia="zh-CN"/>
        </w:rPr>
        <w:t>。</w:t>
      </w:r>
    </w:p>
    <w:p>
      <w:pPr>
        <w:tabs>
          <w:tab w:val="left" w:pos="3570"/>
        </w:tabs>
        <w:spacing w:line="360" w:lineRule="auto"/>
        <w:ind w:firstLine="562" w:firstLineChars="200"/>
        <w:jc w:val="center"/>
        <w:outlineLvl w:val="9"/>
        <w:rPr>
          <w:rFonts w:ascii="宋体" w:hAnsi="宋体"/>
          <w:b/>
          <w:color w:val="585858" w:themeColor="text1" w:themeTint="A6"/>
          <w:sz w:val="24"/>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1-</w:t>
      </w:r>
      <w:r>
        <w:rPr>
          <w:rFonts w:hint="eastAsia" w:ascii="宋体" w:hAnsi="宋体"/>
          <w:b/>
          <w:color w:val="585858" w:themeColor="text1" w:themeTint="A6"/>
          <w:sz w:val="28"/>
          <w:szCs w:val="28"/>
        </w:rPr>
        <w:t xml:space="preserve">5 </w:t>
      </w:r>
      <w:r>
        <w:rPr>
          <w:rFonts w:hint="eastAsia" w:ascii="宋体" w:hAnsi="宋体"/>
          <w:b/>
          <w:color w:val="585858" w:themeColor="text1" w:themeTint="A6"/>
          <w:sz w:val="28"/>
          <w:szCs w:val="28"/>
          <w:lang w:val="en-US" w:eastAsia="zh-CN"/>
        </w:rPr>
        <w:t xml:space="preserve">   </w:t>
      </w:r>
      <w:r>
        <w:rPr>
          <w:rFonts w:hint="eastAsia" w:ascii="宋体" w:hAnsi="宋体"/>
          <w:b/>
          <w:color w:val="585858" w:themeColor="text1" w:themeTint="A6"/>
          <w:sz w:val="28"/>
          <w:szCs w:val="28"/>
        </w:rPr>
        <w:t>学校2016-2017年图书馆藏书情况统计表</w:t>
      </w:r>
    </w:p>
    <w:tbl>
      <w:tblPr>
        <w:tblStyle w:val="18"/>
        <w:tblW w:w="7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1418"/>
        <w:gridCol w:w="141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指标</w:t>
            </w:r>
          </w:p>
        </w:tc>
        <w:tc>
          <w:tcPr>
            <w:tcW w:w="1418"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2016年</w:t>
            </w:r>
          </w:p>
        </w:tc>
        <w:tc>
          <w:tcPr>
            <w:tcW w:w="1417"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2017年</w:t>
            </w:r>
          </w:p>
        </w:tc>
        <w:tc>
          <w:tcPr>
            <w:tcW w:w="1307"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color w:val="FFFFFF" w:themeColor="background1"/>
                <w:szCs w:val="21"/>
              </w:rPr>
            </w:pPr>
            <w:r>
              <w:rPr>
                <w:rFonts w:hint="eastAsia"/>
                <w:b/>
                <w:color w:val="FFFFFF" w:themeColor="background1"/>
                <w:szCs w:val="21"/>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图书馆纸质图书藏书量（册）</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6368</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8310</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图书馆电子图书藏书量（册）</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1500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1500</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年度新增图书（册）</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1872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1942</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阅览室座位数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180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212</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生均图书（册）</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15</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16.14</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期刊订阅种类数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5</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9</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color w:val="000000"/>
                <w:szCs w:val="21"/>
              </w:rPr>
            </w:pPr>
            <w:r>
              <w:rPr>
                <w:rFonts w:hint="eastAsia"/>
                <w:color w:val="000000"/>
                <w:szCs w:val="21"/>
              </w:rPr>
              <w:t>电子图书种数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500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600</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color w:val="000000"/>
                <w:szCs w:val="21"/>
              </w:rPr>
            </w:pPr>
            <w:r>
              <w:rPr>
                <w:rFonts w:hint="eastAsia"/>
                <w:color w:val="000000"/>
                <w:szCs w:val="21"/>
              </w:rPr>
              <w:t>电子阅览室座位数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90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90</w:t>
            </w:r>
          </w:p>
        </w:tc>
        <w:tc>
          <w:tcPr>
            <w:tcW w:w="13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0%</w:t>
            </w:r>
          </w:p>
        </w:tc>
      </w:tr>
    </w:tbl>
    <w:p>
      <w:pPr>
        <w:tabs>
          <w:tab w:val="left" w:pos="3570"/>
        </w:tabs>
        <w:spacing w:line="360" w:lineRule="auto"/>
        <w:jc w:val="center"/>
        <w:outlineLvl w:val="9"/>
        <w:rPr>
          <w:rFonts w:ascii="宋体" w:hAnsi="宋体"/>
          <w:color w:val="000000"/>
          <w:sz w:val="28"/>
          <w:szCs w:val="28"/>
        </w:rPr>
      </w:pPr>
    </w:p>
    <w:p>
      <w:pPr>
        <w:tabs>
          <w:tab w:val="left" w:pos="3570"/>
        </w:tabs>
        <w:spacing w:line="360" w:lineRule="auto"/>
        <w:jc w:val="center"/>
        <w:outlineLvl w:val="9"/>
        <w:rPr>
          <w:rFonts w:ascii="宋体" w:hAnsi="宋体"/>
          <w:color w:val="000000"/>
          <w:sz w:val="28"/>
          <w:szCs w:val="28"/>
        </w:rPr>
      </w:pPr>
      <w:r>
        <w:rPr>
          <w:rFonts w:ascii="宋体" w:hAnsi="宋体"/>
          <w:color w:val="000000"/>
          <w:sz w:val="28"/>
          <w:szCs w:val="28"/>
        </w:rPr>
        <w:drawing>
          <wp:inline distT="0" distB="0" distL="0" distR="0">
            <wp:extent cx="4869180" cy="2726690"/>
            <wp:effectExtent l="0" t="0" r="762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tabs>
          <w:tab w:val="left" w:pos="3570"/>
        </w:tabs>
        <w:spacing w:line="360" w:lineRule="auto"/>
        <w:jc w:val="center"/>
        <w:outlineLvl w:val="9"/>
        <w:rPr>
          <w:rFonts w:ascii="宋体" w:hAnsi="宋体"/>
          <w:b/>
          <w:color w:val="585858" w:themeColor="text1" w:themeTint="A6"/>
          <w:sz w:val="24"/>
        </w:rPr>
      </w:pPr>
      <w:r>
        <w:rPr>
          <w:rFonts w:hint="eastAsia" w:ascii="宋体" w:hAnsi="宋体"/>
          <w:b/>
          <w:color w:val="585858" w:themeColor="text1" w:themeTint="A6"/>
          <w:sz w:val="24"/>
        </w:rPr>
        <w:t>图</w:t>
      </w:r>
      <w:r>
        <w:rPr>
          <w:rFonts w:hint="eastAsia" w:ascii="宋体" w:hAnsi="宋体"/>
          <w:b/>
          <w:color w:val="585858" w:themeColor="text1" w:themeTint="A6"/>
          <w:sz w:val="24"/>
          <w:lang w:val="en-US" w:eastAsia="zh-CN"/>
        </w:rPr>
        <w:t xml:space="preserve">1-8  </w:t>
      </w:r>
      <w:r>
        <w:rPr>
          <w:rFonts w:hint="eastAsia" w:ascii="宋体" w:hAnsi="宋体"/>
          <w:b/>
          <w:color w:val="585858" w:themeColor="text1" w:themeTint="A6"/>
          <w:sz w:val="24"/>
        </w:rPr>
        <w:t xml:space="preserve"> 学校2016-2017年图书馆藏书增长示意图</w:t>
      </w:r>
      <w:bookmarkStart w:id="5" w:name="_Toc489899584"/>
    </w:p>
    <w:p>
      <w:pPr>
        <w:tabs>
          <w:tab w:val="left" w:pos="3570"/>
        </w:tabs>
        <w:spacing w:line="360" w:lineRule="auto"/>
        <w:jc w:val="center"/>
        <w:outlineLvl w:val="9"/>
        <w:rPr>
          <w:rFonts w:ascii="宋体" w:hAnsi="宋体"/>
          <w:b/>
          <w:color w:val="000000"/>
          <w:sz w:val="28"/>
          <w:szCs w:val="28"/>
        </w:rPr>
      </w:pP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（3）校内外实训基地</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学校目前已建成集教学、实训、生产、培训、比赛、技能鉴定于一体的校内实训基地8个，学校不断加强与区域内外优质企业的合作，建成校外实训基地12个，充分满足学生实训需求。</w:t>
      </w:r>
    </w:p>
    <w:p>
      <w:pPr>
        <w:tabs>
          <w:tab w:val="left" w:pos="3570"/>
        </w:tabs>
        <w:ind w:firstLine="562" w:firstLineChars="200"/>
        <w:outlineLvl w:val="1"/>
        <w:rPr>
          <w:rFonts w:ascii="黑体" w:hAnsi="黑体" w:eastAsia="黑体" w:cs="黑体"/>
          <w:b/>
          <w:color w:val="366091" w:themeColor="accent1" w:themeShade="BF"/>
          <w:sz w:val="28"/>
          <w:szCs w:val="28"/>
        </w:rPr>
      </w:pPr>
      <w:bookmarkStart w:id="6" w:name="_Toc3948"/>
      <w:r>
        <w:rPr>
          <w:rFonts w:hint="eastAsia" w:ascii="黑体" w:hAnsi="黑体" w:eastAsia="黑体" w:cs="黑体"/>
          <w:b/>
          <w:color w:val="366091" w:themeColor="accent1" w:themeShade="BF"/>
          <w:sz w:val="28"/>
          <w:szCs w:val="28"/>
        </w:rPr>
        <w:t>1.5 信息化建设：完成基础布局</w:t>
      </w:r>
      <w:bookmarkEnd w:id="6"/>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为接轨现代职业教育，学校信息化建设不断推进，设立了教育信息化技术中心，建立了协同办公系统、学校门户网站以及教务管理系统，课程资源库储存教案、讲义等材料、课程直播录播平台、教师和学生的互动学习应用、课程资源共享应用等均已完成建设，为学校全面实现教育信息化打下良好基础。</w:t>
      </w:r>
      <w:r>
        <w:rPr>
          <w:rFonts w:hint="eastAsia" w:ascii="宋体" w:hAnsi="宋体" w:cs="宋体"/>
          <w:color w:val="000000"/>
          <w:sz w:val="28"/>
          <w:szCs w:val="28"/>
          <w:lang w:val="en-US" w:eastAsia="zh-CN"/>
        </w:rPr>
        <w:t>2016-</w:t>
      </w:r>
      <w:r>
        <w:rPr>
          <w:rFonts w:hint="eastAsia" w:ascii="宋体" w:hAnsi="宋体" w:cs="宋体"/>
          <w:color w:val="000000"/>
          <w:sz w:val="28"/>
          <w:szCs w:val="28"/>
        </w:rPr>
        <w:t>2017年学校信息化建设基础情况见表</w:t>
      </w:r>
      <w:r>
        <w:rPr>
          <w:rFonts w:hint="eastAsia" w:ascii="宋体" w:hAnsi="宋体" w:cs="宋体"/>
          <w:color w:val="000000"/>
          <w:sz w:val="28"/>
          <w:szCs w:val="28"/>
          <w:lang w:val="en-US" w:eastAsia="zh-CN"/>
        </w:rPr>
        <w:t>1-</w:t>
      </w:r>
      <w:r>
        <w:rPr>
          <w:rFonts w:hint="eastAsia" w:ascii="宋体" w:hAnsi="宋体" w:cs="宋体"/>
          <w:color w:val="000000"/>
          <w:sz w:val="28"/>
          <w:szCs w:val="28"/>
        </w:rPr>
        <w:t>6</w:t>
      </w:r>
      <w:r>
        <w:rPr>
          <w:rFonts w:hint="eastAsia" w:ascii="宋体" w:hAnsi="宋体" w:cs="宋体"/>
          <w:color w:val="000000"/>
          <w:sz w:val="28"/>
          <w:szCs w:val="28"/>
          <w:lang w:eastAsia="zh-CN"/>
        </w:rPr>
        <w:t>。</w:t>
      </w:r>
    </w:p>
    <w:p>
      <w:pPr>
        <w:tabs>
          <w:tab w:val="left" w:pos="3570"/>
        </w:tabs>
        <w:spacing w:line="360" w:lineRule="auto"/>
        <w:ind w:firstLine="562" w:firstLineChars="200"/>
        <w:jc w:val="center"/>
        <w:outlineLvl w:val="9"/>
        <w:rPr>
          <w:rFonts w:ascii="宋体" w:hAnsi="宋体" w:cs="黑体"/>
          <w:b/>
          <w:color w:val="585858" w:themeColor="text1" w:themeTint="A6"/>
          <w:sz w:val="24"/>
        </w:rPr>
      </w:pPr>
      <w:r>
        <w:rPr>
          <w:rFonts w:hint="eastAsia" w:ascii="宋体" w:hAnsi="宋体" w:cs="黑体"/>
          <w:b/>
          <w:color w:val="585858" w:themeColor="text1" w:themeTint="A6"/>
          <w:sz w:val="28"/>
          <w:szCs w:val="28"/>
        </w:rPr>
        <w:t>表</w:t>
      </w:r>
      <w:r>
        <w:rPr>
          <w:rFonts w:hint="eastAsia" w:ascii="宋体" w:hAnsi="宋体" w:cs="黑体"/>
          <w:b/>
          <w:color w:val="585858" w:themeColor="text1" w:themeTint="A6"/>
          <w:sz w:val="28"/>
          <w:szCs w:val="28"/>
          <w:lang w:val="en-US" w:eastAsia="zh-CN"/>
        </w:rPr>
        <w:t>1-</w:t>
      </w:r>
      <w:r>
        <w:rPr>
          <w:rFonts w:hint="eastAsia" w:ascii="宋体" w:hAnsi="宋体" w:cs="黑体"/>
          <w:b/>
          <w:color w:val="585858" w:themeColor="text1" w:themeTint="A6"/>
          <w:sz w:val="28"/>
          <w:szCs w:val="28"/>
        </w:rPr>
        <w:t>6</w:t>
      </w:r>
      <w:r>
        <w:rPr>
          <w:rFonts w:hint="eastAsia" w:ascii="宋体" w:hAnsi="宋体" w:cs="黑体"/>
          <w:b/>
          <w:color w:val="585858" w:themeColor="text1" w:themeTint="A6"/>
          <w:sz w:val="28"/>
          <w:szCs w:val="28"/>
          <w:lang w:val="en-US" w:eastAsia="zh-CN"/>
        </w:rPr>
        <w:t xml:space="preserve"> </w:t>
      </w:r>
      <w:r>
        <w:rPr>
          <w:rFonts w:hint="eastAsia" w:ascii="宋体" w:hAnsi="宋体" w:cs="黑体"/>
          <w:b/>
          <w:color w:val="585858" w:themeColor="text1" w:themeTint="A6"/>
          <w:sz w:val="28"/>
          <w:szCs w:val="28"/>
        </w:rPr>
        <w:t xml:space="preserve"> 2016-2017年学校信息化建设基础情况</w:t>
      </w:r>
    </w:p>
    <w:tbl>
      <w:tblPr>
        <w:tblStyle w:val="18"/>
        <w:tblW w:w="7964" w:type="dxa"/>
        <w:jc w:val="center"/>
        <w:tblInd w:w="870" w:type="dxa"/>
        <w:tblLayout w:type="fixed"/>
        <w:tblCellMar>
          <w:top w:w="0" w:type="dxa"/>
          <w:left w:w="108" w:type="dxa"/>
          <w:bottom w:w="0" w:type="dxa"/>
          <w:right w:w="108" w:type="dxa"/>
        </w:tblCellMar>
      </w:tblPr>
      <w:tblGrid>
        <w:gridCol w:w="4179"/>
        <w:gridCol w:w="1276"/>
        <w:gridCol w:w="1276"/>
        <w:gridCol w:w="1233"/>
      </w:tblGrid>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Theme="majorEastAsia" w:hAnsiTheme="majorEastAsia" w:eastAsiaTheme="majorEastAsia"/>
                <w:b/>
                <w:bCs/>
                <w:color w:val="FFFFFF" w:themeColor="background1"/>
                <w:szCs w:val="21"/>
              </w:rPr>
            </w:pPr>
            <w:r>
              <w:rPr>
                <w:rFonts w:asciiTheme="majorEastAsia" w:hAnsiTheme="majorEastAsia" w:eastAsiaTheme="majorEastAsia"/>
                <w:b/>
                <w:bCs/>
                <w:color w:val="FFFFFF" w:themeColor="background1"/>
                <w:szCs w:val="21"/>
              </w:rPr>
              <w:t>指标</w:t>
            </w:r>
          </w:p>
        </w:tc>
        <w:tc>
          <w:tcPr>
            <w:tcW w:w="1276"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Theme="majorEastAsia" w:hAnsiTheme="majorEastAsia" w:eastAsiaTheme="majorEastAsia"/>
                <w:b/>
                <w:bCs/>
                <w:color w:val="FFFFFF" w:themeColor="background1"/>
                <w:szCs w:val="21"/>
              </w:rPr>
            </w:pPr>
            <w:r>
              <w:rPr>
                <w:rFonts w:hint="eastAsia" w:asciiTheme="majorEastAsia" w:hAnsiTheme="majorEastAsia" w:eastAsiaTheme="majorEastAsia"/>
                <w:b/>
                <w:bCs/>
                <w:color w:val="FFFFFF" w:themeColor="background1"/>
                <w:szCs w:val="21"/>
              </w:rPr>
              <w:t>2016</w:t>
            </w:r>
            <w:r>
              <w:rPr>
                <w:rFonts w:asciiTheme="majorEastAsia" w:hAnsiTheme="majorEastAsia" w:eastAsiaTheme="majorEastAsia"/>
                <w:b/>
                <w:bCs/>
                <w:color w:val="FFFFFF" w:themeColor="background1"/>
                <w:szCs w:val="21"/>
              </w:rPr>
              <w:t>年</w:t>
            </w:r>
          </w:p>
        </w:tc>
        <w:tc>
          <w:tcPr>
            <w:tcW w:w="1276"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Theme="majorEastAsia" w:hAnsiTheme="majorEastAsia" w:eastAsiaTheme="majorEastAsia"/>
                <w:b/>
                <w:bCs/>
                <w:color w:val="FFFFFF" w:themeColor="background1"/>
                <w:szCs w:val="21"/>
              </w:rPr>
            </w:pPr>
            <w:r>
              <w:rPr>
                <w:rFonts w:hint="eastAsia" w:asciiTheme="majorEastAsia" w:hAnsiTheme="majorEastAsia" w:eastAsiaTheme="majorEastAsia"/>
                <w:b/>
                <w:bCs/>
                <w:color w:val="FFFFFF" w:themeColor="background1"/>
                <w:szCs w:val="21"/>
              </w:rPr>
              <w:t>2017</w:t>
            </w:r>
            <w:r>
              <w:rPr>
                <w:rFonts w:asciiTheme="majorEastAsia" w:hAnsiTheme="majorEastAsia" w:eastAsiaTheme="majorEastAsia"/>
                <w:b/>
                <w:bCs/>
                <w:color w:val="FFFFFF" w:themeColor="background1"/>
                <w:szCs w:val="21"/>
              </w:rPr>
              <w:t>年</w:t>
            </w:r>
          </w:p>
        </w:tc>
        <w:tc>
          <w:tcPr>
            <w:tcW w:w="1233"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Theme="majorEastAsia" w:hAnsiTheme="majorEastAsia" w:eastAsiaTheme="majorEastAsia"/>
                <w:b/>
                <w:bCs/>
                <w:color w:val="FFFFFF" w:themeColor="background1"/>
                <w:szCs w:val="21"/>
              </w:rPr>
            </w:pPr>
            <w:r>
              <w:rPr>
                <w:rFonts w:asciiTheme="majorEastAsia" w:hAnsiTheme="majorEastAsia" w:eastAsiaTheme="majorEastAsia"/>
                <w:b/>
                <w:bCs/>
                <w:color w:val="FFFFFF" w:themeColor="background1"/>
                <w:szCs w:val="21"/>
              </w:rPr>
              <w:t>增</w:t>
            </w:r>
            <w:r>
              <w:rPr>
                <w:rFonts w:hint="eastAsia" w:asciiTheme="majorEastAsia" w:hAnsiTheme="majorEastAsia" w:eastAsiaTheme="majorEastAsia"/>
                <w:b/>
                <w:bCs/>
                <w:color w:val="FFFFFF" w:themeColor="background1"/>
                <w:szCs w:val="21"/>
              </w:rPr>
              <w:t>减</w:t>
            </w:r>
            <w:r>
              <w:rPr>
                <w:rFonts w:asciiTheme="majorEastAsia" w:hAnsiTheme="majorEastAsia" w:eastAsiaTheme="majorEastAsia"/>
                <w:b/>
                <w:bCs/>
                <w:color w:val="FFFFFF" w:themeColor="background1"/>
                <w:szCs w:val="21"/>
              </w:rPr>
              <w:t>率</w:t>
            </w:r>
          </w:p>
        </w:tc>
      </w:tr>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校园网络出口总带宽(Mbps)</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100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10</w:t>
            </w:r>
            <w:r>
              <w:rPr>
                <w:rFonts w:asciiTheme="majorEastAsia" w:hAnsiTheme="majorEastAsia" w:eastAsiaTheme="majorEastAsia"/>
                <w:color w:val="000000"/>
                <w:kern w:val="0"/>
                <w:szCs w:val="21"/>
              </w:rPr>
              <w:t>0</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w:t>
            </w:r>
          </w:p>
        </w:tc>
      </w:tr>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校园网主干带宽(Mbps)</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100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10</w:t>
            </w:r>
            <w:r>
              <w:rPr>
                <w:rFonts w:asciiTheme="majorEastAsia" w:hAnsiTheme="majorEastAsia" w:eastAsiaTheme="majorEastAsia"/>
                <w:color w:val="000000"/>
                <w:kern w:val="0"/>
                <w:szCs w:val="21"/>
              </w:rPr>
              <w:t>0</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w:t>
            </w:r>
          </w:p>
        </w:tc>
      </w:tr>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生均数字教学视频资源量（小时/生）</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1</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2</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100</w:t>
            </w:r>
            <w:r>
              <w:rPr>
                <w:rFonts w:hint="eastAsia" w:asciiTheme="majorEastAsia" w:hAnsiTheme="majorEastAsia" w:eastAsiaTheme="majorEastAsia"/>
                <w:color w:val="000000"/>
                <w:szCs w:val="21"/>
              </w:rPr>
              <w:t>%</w:t>
            </w:r>
          </w:p>
        </w:tc>
      </w:tr>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生均电子图书总量（册/生）</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15</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16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6.67</w:t>
            </w:r>
            <w:r>
              <w:rPr>
                <w:rFonts w:hint="eastAsia" w:asciiTheme="majorEastAsia" w:hAnsiTheme="majorEastAsia" w:eastAsiaTheme="majorEastAsia"/>
                <w:color w:val="000000"/>
                <w:szCs w:val="21"/>
              </w:rPr>
              <w:t>%</w:t>
            </w:r>
          </w:p>
        </w:tc>
      </w:tr>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教学用计算机台数</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200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200</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rPr>
              <w:t>——</w:t>
            </w:r>
          </w:p>
        </w:tc>
      </w:tr>
      <w:tr>
        <w:tblPrEx>
          <w:tblLayout w:type="fixed"/>
          <w:tblCellMar>
            <w:top w:w="0" w:type="dxa"/>
            <w:left w:w="108" w:type="dxa"/>
            <w:bottom w:w="0" w:type="dxa"/>
            <w:right w:w="108" w:type="dxa"/>
          </w:tblCellMar>
        </w:tblPrEx>
        <w:trPr>
          <w:trHeight w:val="519" w:hRule="atLeast"/>
          <w:jc w:val="center"/>
        </w:trPr>
        <w:tc>
          <w:tcPr>
            <w:tcW w:w="4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asciiTheme="majorEastAsia" w:hAnsiTheme="majorEastAsia" w:eastAsiaTheme="majorEastAsia"/>
                <w:color w:val="000000"/>
                <w:kern w:val="0"/>
                <w:szCs w:val="21"/>
              </w:rPr>
              <w:t>生均教学用计算机台数</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Theme="majorEastAsia" w:hAnsiTheme="majorEastAsia" w:eastAsiaTheme="majorEastAsia"/>
                <w:color w:val="000000"/>
                <w:kern w:val="0"/>
                <w:szCs w:val="21"/>
              </w:rPr>
            </w:pPr>
            <w:r>
              <w:rPr>
                <w:rFonts w:hint="eastAsia" w:asciiTheme="majorEastAsia" w:hAnsiTheme="majorEastAsia" w:eastAsiaTheme="majorEastAsia"/>
                <w:color w:val="000000"/>
                <w:kern w:val="0"/>
                <w:szCs w:val="21"/>
                <w:lang w:val="en-US" w:eastAsia="zh-CN"/>
              </w:rPr>
              <w:t>0.1</w:t>
            </w:r>
            <w:r>
              <w:rPr>
                <w:rFonts w:asciiTheme="majorEastAsia" w:hAnsiTheme="majorEastAsia" w:eastAsiaTheme="majorEastAsia"/>
                <w:color w:val="000000"/>
                <w:kern w:val="0"/>
                <w:szCs w:val="21"/>
              </w:rPr>
              <w:t>2</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hint="eastAsia" w:asciiTheme="majorEastAsia" w:hAnsiTheme="majorEastAsia" w:eastAsiaTheme="majorEastAsia"/>
                <w:color w:val="000000"/>
                <w:kern w:val="0"/>
                <w:szCs w:val="21"/>
                <w:lang w:val="en-US" w:eastAsia="zh-CN"/>
              </w:rPr>
            </w:pPr>
            <w:r>
              <w:rPr>
                <w:rFonts w:hint="eastAsia" w:asciiTheme="majorEastAsia" w:hAnsiTheme="majorEastAsia" w:eastAsiaTheme="majorEastAsia"/>
                <w:color w:val="000000"/>
                <w:kern w:val="0"/>
                <w:szCs w:val="21"/>
                <w:lang w:val="en-US" w:eastAsia="zh-CN"/>
              </w:rPr>
              <w:t>0.17</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hint="eastAsia" w:asciiTheme="majorEastAsia" w:hAnsiTheme="majorEastAsia" w:eastAsiaTheme="majorEastAsia"/>
                <w:color w:val="000000"/>
                <w:kern w:val="0"/>
                <w:szCs w:val="21"/>
                <w:lang w:val="en-US" w:eastAsia="zh-CN"/>
              </w:rPr>
            </w:pPr>
            <w:r>
              <w:rPr>
                <w:rFonts w:hint="eastAsia" w:asciiTheme="majorEastAsia" w:hAnsiTheme="majorEastAsia" w:eastAsiaTheme="majorEastAsia"/>
                <w:color w:val="000000"/>
                <w:kern w:val="0"/>
                <w:szCs w:val="21"/>
                <w:lang w:val="en-US" w:eastAsia="zh-CN"/>
              </w:rPr>
              <w:t>0.05%</w:t>
            </w:r>
          </w:p>
        </w:tc>
      </w:tr>
    </w:tbl>
    <w:p>
      <w:pPr>
        <w:tabs>
          <w:tab w:val="left" w:pos="3570"/>
        </w:tabs>
        <w:ind w:firstLine="643" w:firstLineChars="200"/>
        <w:outlineLvl w:val="9"/>
        <w:rPr>
          <w:rFonts w:ascii="黑体" w:hAnsi="黑体" w:eastAsia="黑体" w:cs="黑体"/>
          <w:b/>
          <w:color w:val="000000"/>
          <w:sz w:val="32"/>
          <w:szCs w:val="32"/>
        </w:rPr>
      </w:pPr>
    </w:p>
    <w:p>
      <w:pPr>
        <w:tabs>
          <w:tab w:val="left" w:pos="3570"/>
        </w:tabs>
        <w:outlineLvl w:val="0"/>
        <w:rPr>
          <w:rFonts w:ascii="黑体" w:hAnsi="黑体" w:eastAsia="黑体" w:cs="黑体"/>
          <w:b/>
          <w:color w:val="366091" w:themeColor="accent1" w:themeShade="BF"/>
          <w:sz w:val="32"/>
          <w:szCs w:val="32"/>
        </w:rPr>
      </w:pPr>
      <w:bookmarkStart w:id="7" w:name="_Toc3739"/>
      <w:r>
        <w:rPr>
          <w:rFonts w:ascii="黑体" w:hAnsi="黑体" w:eastAsia="黑体" w:cs="黑体"/>
          <w:b/>
          <w:color w:val="366091" w:themeColor="accent1" w:themeShade="BF"/>
          <w:sz w:val="32"/>
          <w:szCs w:val="32"/>
        </w:rPr>
        <w:t>2.学生发展</w:t>
      </w:r>
      <w:bookmarkEnd w:id="5"/>
      <w:bookmarkEnd w:id="7"/>
    </w:p>
    <w:p>
      <w:pPr>
        <w:tabs>
          <w:tab w:val="left" w:pos="3570"/>
        </w:tabs>
        <w:ind w:firstLine="562" w:firstLineChars="200"/>
        <w:outlineLvl w:val="1"/>
        <w:rPr>
          <w:rFonts w:ascii="黑体" w:hAnsi="黑体" w:eastAsia="黑体"/>
          <w:b/>
          <w:color w:val="366091" w:themeColor="accent1" w:themeShade="BF"/>
          <w:sz w:val="28"/>
          <w:szCs w:val="28"/>
        </w:rPr>
      </w:pPr>
      <w:bookmarkStart w:id="8" w:name="_Toc1340"/>
      <w:r>
        <w:rPr>
          <w:rFonts w:ascii="黑体" w:hAnsi="黑体" w:eastAsia="黑体"/>
          <w:b/>
          <w:color w:val="366091" w:themeColor="accent1" w:themeShade="BF"/>
          <w:sz w:val="28"/>
          <w:szCs w:val="28"/>
        </w:rPr>
        <w:t>2.1学生素质</w:t>
      </w:r>
      <w:r>
        <w:rPr>
          <w:rFonts w:hint="eastAsia" w:ascii="黑体" w:hAnsi="黑体" w:eastAsia="黑体"/>
          <w:b/>
          <w:color w:val="366091" w:themeColor="accent1" w:themeShade="BF"/>
          <w:sz w:val="28"/>
          <w:szCs w:val="28"/>
        </w:rPr>
        <w:t>：学生身心全面发展</w:t>
      </w:r>
      <w:bookmarkEnd w:id="8"/>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学校全面贯彻落实党的十八大和全国全省职业教育工作会议精神，深入推进国家和省中长期教育规划纲要目标，以立德树人为根本、服务发展为宗旨、促进就业为导向，多途径提升学生的专业技能、人文素养、身体素质和核心竞争力。</w:t>
      </w:r>
    </w:p>
    <w:p>
      <w:pPr>
        <w:tabs>
          <w:tab w:val="left" w:pos="3570"/>
        </w:tabs>
        <w:ind w:firstLine="562" w:firstLineChars="200"/>
        <w:outlineLvl w:val="9"/>
        <w:rPr>
          <w:rFonts w:ascii="宋体" w:hAnsi="宋体" w:cs="宋体"/>
          <w:b/>
          <w:bCs/>
          <w:color w:val="000000"/>
          <w:sz w:val="28"/>
          <w:szCs w:val="28"/>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1</w:t>
      </w:r>
      <w:r>
        <w:rPr>
          <w:rFonts w:hint="eastAsia" w:ascii="宋体" w:hAnsi="宋体" w:cs="宋体"/>
          <w:b/>
          <w:bCs/>
          <w:color w:val="000000"/>
          <w:sz w:val="28"/>
          <w:szCs w:val="28"/>
          <w:lang w:eastAsia="zh-CN"/>
        </w:rPr>
        <w:t>）</w:t>
      </w:r>
      <w:r>
        <w:rPr>
          <w:rFonts w:hint="eastAsia" w:ascii="宋体" w:hAnsi="宋体" w:cs="宋体"/>
          <w:b/>
          <w:bCs/>
          <w:color w:val="000000"/>
          <w:sz w:val="28"/>
          <w:szCs w:val="28"/>
        </w:rPr>
        <w:t>思想政治状况</w:t>
      </w:r>
    </w:p>
    <w:p>
      <w:pPr>
        <w:tabs>
          <w:tab w:val="left" w:pos="3570"/>
        </w:tabs>
        <w:spacing w:line="360" w:lineRule="auto"/>
        <w:ind w:firstLine="570"/>
        <w:jc w:val="left"/>
        <w:outlineLvl w:val="9"/>
        <w:rPr>
          <w:rFonts w:hint="eastAsia" w:ascii="宋体" w:hAnsi="宋体" w:cs="宋体"/>
          <w:color w:val="000000"/>
          <w:sz w:val="28"/>
          <w:szCs w:val="28"/>
        </w:rPr>
      </w:pPr>
      <w:r>
        <w:rPr>
          <w:rFonts w:hint="eastAsia" w:ascii="宋体" w:hAnsi="宋体" w:cs="宋体"/>
          <w:color w:val="000000"/>
          <w:sz w:val="28"/>
          <w:szCs w:val="28"/>
        </w:rPr>
        <w:t>2016-2017学年，学校通过多次组织党团活动，向思想上要求进步的同学提供了学习平台，引领学生树立了正确的人生观和价值观。</w:t>
      </w:r>
    </w:p>
    <w:p>
      <w:pPr>
        <w:tabs>
          <w:tab w:val="left" w:pos="3570"/>
        </w:tabs>
        <w:spacing w:line="360" w:lineRule="auto"/>
        <w:ind w:firstLine="570"/>
        <w:jc w:val="left"/>
        <w:outlineLvl w:val="9"/>
        <w:rPr>
          <w:rFonts w:hint="eastAsia" w:ascii="宋体" w:hAnsi="宋体" w:cs="宋体"/>
          <w:color w:val="000000"/>
          <w:sz w:val="28"/>
          <w:szCs w:val="28"/>
        </w:rPr>
      </w:pPr>
      <w:r>
        <w:rPr>
          <w:rFonts w:hint="eastAsia" w:ascii="宋体" w:hAnsi="宋体" w:cs="宋体"/>
          <w:color w:val="000000"/>
          <w:sz w:val="28"/>
          <w:szCs w:val="28"/>
        </w:rPr>
        <w:t>学校设立了心理辅导中心，学校被评为市级德育先进单位、四川省校风示范校、遂宁市中等职业学校内务管理示范校、青年志愿者先进集体。2017年积极申请入团学生621人，比去年同期增长5.43%。校园未发生严重暴力事件和学生违法事件。</w:t>
      </w:r>
    </w:p>
    <w:p>
      <w:pPr>
        <w:tabs>
          <w:tab w:val="left" w:pos="3570"/>
        </w:tabs>
        <w:spacing w:line="360" w:lineRule="auto"/>
        <w:ind w:firstLine="570"/>
        <w:jc w:val="left"/>
        <w:outlineLvl w:val="9"/>
        <w:rPr>
          <w:rFonts w:hint="eastAsia" w:ascii="宋体" w:hAnsi="宋体" w:cs="宋体"/>
          <w:color w:val="000000"/>
          <w:sz w:val="28"/>
          <w:szCs w:val="28"/>
        </w:rPr>
      </w:pPr>
      <w:r>
        <w:rPr>
          <w:rFonts w:hint="eastAsia" w:ascii="宋体" w:hAnsi="宋体" w:cs="宋体"/>
          <w:color w:val="000000"/>
          <w:sz w:val="28"/>
          <w:szCs w:val="28"/>
        </w:rPr>
        <w:t>在对学生操行考核中，优秀占比为36 %，良好占比为51%，优良比例达87%，比2016年有明显改善，具体考核情况见表2-1：</w:t>
      </w:r>
    </w:p>
    <w:p>
      <w:pPr>
        <w:tabs>
          <w:tab w:val="left" w:pos="3570"/>
        </w:tabs>
        <w:spacing w:line="360" w:lineRule="auto"/>
        <w:ind w:firstLine="1043" w:firstLineChars="371"/>
        <w:jc w:val="both"/>
        <w:outlineLvl w:val="9"/>
        <w:rPr>
          <w:rFonts w:ascii="宋体" w:hAnsi="宋体"/>
          <w:b/>
          <w:color w:val="585858" w:themeColor="text1" w:themeTint="A6"/>
          <w:sz w:val="28"/>
          <w:szCs w:val="28"/>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 xml:space="preserve">2-1  </w:t>
      </w:r>
      <w:r>
        <w:rPr>
          <w:rFonts w:hint="eastAsia" w:ascii="宋体" w:hAnsi="宋体"/>
          <w:b/>
          <w:color w:val="585858" w:themeColor="text1" w:themeTint="A6"/>
          <w:sz w:val="28"/>
          <w:szCs w:val="28"/>
        </w:rPr>
        <w:t xml:space="preserve"> 2016-2017年学校在校生操行考核情况统计表</w:t>
      </w:r>
    </w:p>
    <w:tbl>
      <w:tblPr>
        <w:tblStyle w:val="18"/>
        <w:tblW w:w="8020" w:type="dxa"/>
        <w:jc w:val="center"/>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1560"/>
        <w:gridCol w:w="1559"/>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506" w:type="dxa"/>
            <w:tcBorders>
              <w:top w:val="single" w:color="000000" w:sz="8" w:space="0"/>
              <w:left w:val="single" w:color="000000" w:sz="8" w:space="0"/>
              <w:bottom w:val="single" w:color="000000" w:sz="8" w:space="0"/>
              <w:right w:val="single" w:color="000000" w:sz="8" w:space="0"/>
            </w:tcBorders>
            <w:shd w:val="clear" w:color="auto" w:fill="0077AF"/>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考核标准</w:t>
            </w:r>
          </w:p>
        </w:tc>
        <w:tc>
          <w:tcPr>
            <w:tcW w:w="1560" w:type="dxa"/>
            <w:tcBorders>
              <w:top w:val="single" w:color="000000" w:sz="8" w:space="0"/>
              <w:left w:val="single" w:color="000000" w:sz="8" w:space="0"/>
              <w:bottom w:val="single" w:color="000000" w:sz="8" w:space="0"/>
              <w:right w:val="single" w:color="000000" w:sz="8" w:space="0"/>
            </w:tcBorders>
            <w:shd w:val="clear" w:color="auto" w:fill="0077AF"/>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2016年</w:t>
            </w:r>
          </w:p>
        </w:tc>
        <w:tc>
          <w:tcPr>
            <w:tcW w:w="1559" w:type="dxa"/>
            <w:tcBorders>
              <w:top w:val="single" w:color="000000" w:sz="8" w:space="0"/>
              <w:left w:val="single" w:color="000000" w:sz="8" w:space="0"/>
              <w:bottom w:val="single" w:color="000000" w:sz="8" w:space="0"/>
              <w:right w:val="single" w:color="000000" w:sz="8" w:space="0"/>
            </w:tcBorders>
            <w:shd w:val="clear" w:color="auto" w:fill="0077AF"/>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2017年</w:t>
            </w:r>
          </w:p>
        </w:tc>
        <w:tc>
          <w:tcPr>
            <w:tcW w:w="2395" w:type="dxa"/>
            <w:tcBorders>
              <w:top w:val="single" w:color="000000" w:sz="8" w:space="0"/>
              <w:left w:val="single" w:color="000000" w:sz="8" w:space="0"/>
              <w:bottom w:val="single" w:color="000000" w:sz="8" w:space="0"/>
              <w:right w:val="single" w:color="000000" w:sz="8" w:space="0"/>
            </w:tcBorders>
            <w:shd w:val="clear" w:color="auto" w:fill="0077AF"/>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506"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优秀</w:t>
            </w:r>
          </w:p>
        </w:tc>
        <w:tc>
          <w:tcPr>
            <w:tcW w:w="1560"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26%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36%</w:t>
            </w:r>
          </w:p>
        </w:tc>
        <w:tc>
          <w:tcPr>
            <w:tcW w:w="2395"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06"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良好</w:t>
            </w:r>
          </w:p>
        </w:tc>
        <w:tc>
          <w:tcPr>
            <w:tcW w:w="1560"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38%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51%</w:t>
            </w:r>
          </w:p>
        </w:tc>
        <w:tc>
          <w:tcPr>
            <w:tcW w:w="2395"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506"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中等</w:t>
            </w:r>
          </w:p>
        </w:tc>
        <w:tc>
          <w:tcPr>
            <w:tcW w:w="1560"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34%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13%</w:t>
            </w:r>
          </w:p>
        </w:tc>
        <w:tc>
          <w:tcPr>
            <w:tcW w:w="2395"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06"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差</w:t>
            </w:r>
          </w:p>
        </w:tc>
        <w:tc>
          <w:tcPr>
            <w:tcW w:w="1560"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0%</w:t>
            </w:r>
          </w:p>
        </w:tc>
        <w:tc>
          <w:tcPr>
            <w:tcW w:w="2395"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-2%</w:t>
            </w:r>
          </w:p>
        </w:tc>
      </w:tr>
    </w:tbl>
    <w:p>
      <w:pPr>
        <w:tabs>
          <w:tab w:val="left" w:pos="3570"/>
        </w:tabs>
        <w:ind w:firstLine="422" w:firstLineChars="150"/>
        <w:outlineLvl w:val="9"/>
        <w:rPr>
          <w:rFonts w:hint="eastAsia" w:ascii="宋体" w:hAnsi="宋体" w:cs="宋体"/>
          <w:b/>
          <w:bCs/>
          <w:color w:val="000000"/>
          <w:sz w:val="28"/>
          <w:szCs w:val="28"/>
        </w:rPr>
      </w:pPr>
    </w:p>
    <w:p>
      <w:pPr>
        <w:tabs>
          <w:tab w:val="left" w:pos="3570"/>
        </w:tabs>
        <w:ind w:firstLine="422" w:firstLineChars="150"/>
        <w:outlineLvl w:val="9"/>
        <w:rPr>
          <w:rFonts w:ascii="宋体" w:hAnsi="宋体" w:cs="宋体"/>
          <w:b/>
          <w:bCs/>
          <w:color w:val="000000"/>
          <w:sz w:val="28"/>
          <w:szCs w:val="28"/>
        </w:rPr>
      </w:pPr>
      <w:r>
        <w:rPr>
          <w:rFonts w:hint="eastAsia" w:ascii="宋体" w:hAnsi="宋体" w:cs="宋体"/>
          <w:b/>
          <w:bCs/>
          <w:color w:val="000000"/>
          <w:sz w:val="28"/>
          <w:szCs w:val="28"/>
        </w:rPr>
        <w:t>（2）学生素质</w:t>
      </w:r>
    </w:p>
    <w:p>
      <w:pPr>
        <w:tabs>
          <w:tab w:val="left" w:pos="3570"/>
        </w:tabs>
        <w:spacing w:line="360" w:lineRule="auto"/>
        <w:ind w:firstLine="560" w:firstLineChars="200"/>
        <w:jc w:val="left"/>
        <w:outlineLvl w:val="9"/>
        <w:rPr>
          <w:rFonts w:hint="eastAsia" w:ascii="宋体" w:hAnsi="宋体" w:cs="宋体"/>
          <w:color w:val="000000"/>
          <w:sz w:val="28"/>
          <w:szCs w:val="28"/>
        </w:rPr>
      </w:pPr>
      <w:r>
        <w:rPr>
          <w:rFonts w:hint="eastAsia" w:ascii="宋体" w:hAnsi="宋体" w:cs="宋体"/>
          <w:color w:val="000000"/>
          <w:sz w:val="28"/>
          <w:szCs w:val="28"/>
        </w:rPr>
        <w:t>在深化校园软硬件条件改善同时，学校加大学生素质培养，学生基本素质不断提升。2017年参与社会志愿服务活动621人次，比2016年增加33人次；每生每年参与社会实践活动次数6次，学校学生社团数17个，与2016年相比增加8个，学生参与社团人数735人，较2016年增加157人。学生参与市级技能竞赛获得一等奖人数2人，二等奖人数12人，获得遂宁市团体三等奖；学校在校学生文化课合格率达到99%，体质测评合格、专业技能合格率均达到100%。2016-2017年学生基本素质评价情况如表2-2所示</w:t>
      </w:r>
      <w:r>
        <w:rPr>
          <w:rFonts w:hint="eastAsia" w:ascii="宋体" w:hAnsi="宋体" w:cs="宋体"/>
          <w:color w:val="000000"/>
          <w:sz w:val="28"/>
          <w:szCs w:val="28"/>
          <w:lang w:eastAsia="zh-CN"/>
        </w:rPr>
        <w:t>。</w:t>
      </w:r>
    </w:p>
    <w:p>
      <w:pPr>
        <w:tabs>
          <w:tab w:val="left" w:pos="3570"/>
        </w:tabs>
        <w:spacing w:line="360" w:lineRule="auto"/>
        <w:ind w:firstLine="1124" w:firstLineChars="400"/>
        <w:jc w:val="both"/>
        <w:outlineLvl w:val="9"/>
        <w:rPr>
          <w:rFonts w:ascii="宋体" w:hAnsi="宋体"/>
          <w:b/>
          <w:color w:val="585858" w:themeColor="text1" w:themeTint="A6"/>
          <w:sz w:val="28"/>
          <w:szCs w:val="28"/>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 xml:space="preserve">2-2   </w:t>
      </w:r>
      <w:r>
        <w:rPr>
          <w:rFonts w:hint="eastAsia" w:ascii="宋体" w:hAnsi="宋体"/>
          <w:b/>
          <w:color w:val="585858" w:themeColor="text1" w:themeTint="A6"/>
          <w:sz w:val="28"/>
          <w:szCs w:val="28"/>
        </w:rPr>
        <w:t xml:space="preserve"> 2016-2017年学生基本素质评价情况统计表</w:t>
      </w:r>
    </w:p>
    <w:tbl>
      <w:tblPr>
        <w:tblStyle w:val="18"/>
        <w:tblW w:w="8241" w:type="dxa"/>
        <w:jc w:val="center"/>
        <w:tblInd w:w="19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559"/>
        <w:gridCol w:w="1418"/>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指标</w:t>
            </w:r>
          </w:p>
        </w:tc>
        <w:tc>
          <w:tcPr>
            <w:tcW w:w="155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2016年</w:t>
            </w:r>
          </w:p>
        </w:tc>
        <w:tc>
          <w:tcPr>
            <w:tcW w:w="1418"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2017年</w:t>
            </w:r>
          </w:p>
        </w:tc>
        <w:tc>
          <w:tcPr>
            <w:tcW w:w="2483"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color w:val="FFFFFF" w:themeColor="background1"/>
                <w:szCs w:val="21"/>
              </w:rPr>
            </w:pPr>
            <w:r>
              <w:rPr>
                <w:rFonts w:hint="eastAsia"/>
                <w:b/>
                <w:color w:val="FFFFFF" w:themeColor="background1"/>
                <w:szCs w:val="21"/>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文化课合格率</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99</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99</w:t>
            </w:r>
          </w:p>
        </w:tc>
        <w:tc>
          <w:tcPr>
            <w:tcW w:w="24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体质测评合格率</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100</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100</w:t>
            </w:r>
          </w:p>
        </w:tc>
        <w:tc>
          <w:tcPr>
            <w:tcW w:w="24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专业技能合格率</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99</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100</w:t>
            </w:r>
          </w:p>
        </w:tc>
        <w:tc>
          <w:tcPr>
            <w:tcW w:w="24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职业资格证书数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687</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1110</w:t>
            </w:r>
          </w:p>
        </w:tc>
        <w:tc>
          <w:tcPr>
            <w:tcW w:w="24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双证书获取率</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98</w:t>
            </w:r>
            <w:r>
              <w:rPr>
                <w:rFonts w:hint="eastAsia" w:ascii="宋体" w:hAnsi="宋体"/>
                <w:color w:val="000000"/>
                <w:szCs w:val="21"/>
              </w:rPr>
              <w:t>%</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64</w:t>
            </w:r>
            <w:r>
              <w:rPr>
                <w:rFonts w:hint="eastAsia" w:ascii="宋体" w:hAnsi="宋体"/>
                <w:color w:val="000000"/>
                <w:szCs w:val="21"/>
              </w:rPr>
              <w:t>%</w:t>
            </w:r>
          </w:p>
        </w:tc>
        <w:tc>
          <w:tcPr>
            <w:tcW w:w="24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7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毕业率</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100</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100</w:t>
            </w:r>
          </w:p>
        </w:tc>
        <w:tc>
          <w:tcPr>
            <w:tcW w:w="24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0</w:t>
            </w:r>
          </w:p>
        </w:tc>
      </w:tr>
    </w:tbl>
    <w:p>
      <w:pPr>
        <w:tabs>
          <w:tab w:val="left" w:pos="3570"/>
        </w:tabs>
        <w:spacing w:line="360" w:lineRule="auto"/>
        <w:jc w:val="both"/>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r>
        <w:rPr>
          <w:rFonts w:hint="eastAsia" w:ascii="宋体" w:hAnsi="宋体"/>
          <w:color w:val="000000"/>
          <w:sz w:val="24"/>
        </w:rPr>
        <w:drawing>
          <wp:anchor distT="0" distB="0" distL="0" distR="0" simplePos="0" relativeHeight="354283520" behindDoc="0" locked="0" layoutInCell="1" allowOverlap="1">
            <wp:simplePos x="0" y="0"/>
            <wp:positionH relativeFrom="column">
              <wp:posOffset>548005</wp:posOffset>
            </wp:positionH>
            <wp:positionV relativeFrom="paragraph">
              <wp:posOffset>-68580</wp:posOffset>
            </wp:positionV>
            <wp:extent cx="4905375" cy="2362200"/>
            <wp:effectExtent l="4445" t="4445" r="5080"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tabs>
          <w:tab w:val="left" w:pos="3570"/>
        </w:tabs>
        <w:spacing w:line="360" w:lineRule="auto"/>
        <w:jc w:val="center"/>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p>
    <w:p>
      <w:pPr>
        <w:tabs>
          <w:tab w:val="left" w:pos="3570"/>
        </w:tabs>
        <w:spacing w:line="360" w:lineRule="auto"/>
        <w:outlineLvl w:val="9"/>
        <w:rPr>
          <w:rFonts w:ascii="宋体" w:hAnsi="宋体"/>
          <w:color w:val="000000"/>
          <w:sz w:val="24"/>
        </w:rPr>
      </w:pPr>
    </w:p>
    <w:p>
      <w:pPr>
        <w:tabs>
          <w:tab w:val="left" w:pos="3570"/>
        </w:tabs>
        <w:spacing w:line="360" w:lineRule="auto"/>
        <w:jc w:val="center"/>
        <w:outlineLvl w:val="9"/>
        <w:rPr>
          <w:rFonts w:ascii="宋体" w:hAnsi="宋体"/>
          <w:color w:val="000000"/>
          <w:sz w:val="24"/>
        </w:rPr>
      </w:pPr>
    </w:p>
    <w:p>
      <w:pPr>
        <w:tabs>
          <w:tab w:val="left" w:pos="3570"/>
        </w:tabs>
        <w:spacing w:line="360" w:lineRule="auto"/>
        <w:jc w:val="center"/>
        <w:outlineLvl w:val="9"/>
        <w:rPr>
          <w:rFonts w:ascii="宋体" w:hAnsi="宋体"/>
          <w:b/>
          <w:color w:val="000000"/>
          <w:sz w:val="28"/>
          <w:szCs w:val="28"/>
        </w:rPr>
      </w:pPr>
      <w:r>
        <w:rPr>
          <w:rFonts w:hint="eastAsia" w:ascii="宋体" w:hAnsi="宋体"/>
          <w:b/>
          <w:color w:val="585858" w:themeColor="text1" w:themeTint="A6"/>
          <w:sz w:val="28"/>
          <w:szCs w:val="28"/>
        </w:rPr>
        <w:t>图</w:t>
      </w:r>
      <w:r>
        <w:rPr>
          <w:rFonts w:hint="eastAsia" w:ascii="宋体" w:hAnsi="宋体"/>
          <w:b/>
          <w:color w:val="585858" w:themeColor="text1" w:themeTint="A6"/>
          <w:sz w:val="28"/>
          <w:szCs w:val="28"/>
          <w:lang w:val="en-US" w:eastAsia="zh-CN"/>
        </w:rPr>
        <w:t>2-1     2016-</w:t>
      </w:r>
      <w:r>
        <w:rPr>
          <w:rFonts w:hint="eastAsia" w:ascii="宋体" w:hAnsi="宋体"/>
          <w:b/>
          <w:color w:val="585858" w:themeColor="text1" w:themeTint="A6"/>
          <w:sz w:val="28"/>
          <w:szCs w:val="28"/>
        </w:rPr>
        <w:t>2017年学生基本素质评价情况图</w:t>
      </w:r>
    </w:p>
    <w:p>
      <w:pPr>
        <w:spacing w:line="360" w:lineRule="auto"/>
        <w:jc w:val="center"/>
        <w:rPr>
          <w:rFonts w:hint="eastAsia" w:ascii="宋体" w:hAnsi="宋体"/>
          <w:b/>
          <w:bCs/>
          <w:color w:val="000000"/>
          <w:sz w:val="28"/>
          <w:szCs w:val="28"/>
          <w:lang w:eastAsia="zh-CN"/>
        </w:rPr>
      </w:pPr>
    </w:p>
    <w:p>
      <w:pPr>
        <w:tabs>
          <w:tab w:val="left" w:pos="3570"/>
        </w:tabs>
        <w:ind w:firstLine="420" w:firstLineChars="200"/>
        <w:jc w:val="center"/>
        <w:outlineLvl w:val="1"/>
        <w:rPr>
          <w:rFonts w:hint="eastAsia" w:eastAsia="黑体"/>
          <w:lang w:eastAsia="zh-CN"/>
        </w:rPr>
      </w:pPr>
      <w:bookmarkStart w:id="9" w:name="_Toc22035"/>
      <w:bookmarkStart w:id="10" w:name="_Toc3198"/>
      <w:bookmarkStart w:id="11" w:name="_Toc12137"/>
      <w:r>
        <w:rPr>
          <w:rFonts w:hint="eastAsia" w:eastAsia="黑体"/>
          <w:lang w:eastAsia="zh-CN"/>
        </w:rPr>
        <w:drawing>
          <wp:inline distT="0" distB="0" distL="114300" distR="114300">
            <wp:extent cx="3870960" cy="2744470"/>
            <wp:effectExtent l="4445" t="4445" r="10795" b="1333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9"/>
      <w:bookmarkEnd w:id="10"/>
      <w:bookmarkEnd w:id="11"/>
    </w:p>
    <w:p>
      <w:pPr>
        <w:spacing w:line="360" w:lineRule="auto"/>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 xml:space="preserve">2-2   </w:t>
      </w:r>
      <w:r>
        <w:rPr>
          <w:rFonts w:hint="eastAsia" w:ascii="宋体" w:hAnsi="宋体"/>
          <w:b/>
          <w:bCs/>
          <w:color w:val="000000"/>
          <w:sz w:val="28"/>
          <w:szCs w:val="28"/>
        </w:rPr>
        <w:t xml:space="preserve"> </w:t>
      </w:r>
      <w:r>
        <w:rPr>
          <w:rFonts w:hint="eastAsia" w:ascii="宋体" w:hAnsi="宋体"/>
          <w:b/>
          <w:bCs/>
          <w:color w:val="000000"/>
          <w:sz w:val="28"/>
          <w:szCs w:val="28"/>
          <w:lang w:val="en-US" w:eastAsia="zh-CN"/>
        </w:rPr>
        <w:t>2017年学生操行考核比例示意</w:t>
      </w:r>
      <w:r>
        <w:rPr>
          <w:rFonts w:hint="eastAsia" w:ascii="宋体" w:hAnsi="宋体"/>
          <w:b/>
          <w:bCs/>
          <w:color w:val="000000"/>
          <w:sz w:val="28"/>
          <w:szCs w:val="28"/>
          <w:lang w:eastAsia="zh-CN"/>
        </w:rPr>
        <w:t>图</w:t>
      </w:r>
    </w:p>
    <w:p>
      <w:pPr>
        <w:spacing w:line="360" w:lineRule="auto"/>
        <w:jc w:val="center"/>
        <w:rPr>
          <w:rFonts w:hint="eastAsia" w:ascii="宋体" w:hAnsi="宋体"/>
          <w:b/>
          <w:bCs/>
          <w:color w:val="000000"/>
          <w:sz w:val="28"/>
          <w:szCs w:val="28"/>
          <w:lang w:eastAsia="zh-CN"/>
        </w:rPr>
      </w:pPr>
    </w:p>
    <w:p>
      <w:pPr>
        <w:tabs>
          <w:tab w:val="left" w:pos="3570"/>
        </w:tabs>
        <w:ind w:firstLine="420" w:firstLineChars="200"/>
        <w:jc w:val="center"/>
        <w:outlineLvl w:val="1"/>
        <w:rPr>
          <w:rFonts w:hint="eastAsia"/>
          <w:lang w:eastAsia="zh-CN"/>
        </w:rPr>
      </w:pPr>
      <w:bookmarkStart w:id="12" w:name="_Toc7736"/>
      <w:r>
        <w:rPr>
          <w:rFonts w:hint="eastAsia"/>
          <w:lang w:eastAsia="zh-CN"/>
        </w:rPr>
        <w:drawing>
          <wp:inline distT="0" distB="0" distL="114300" distR="114300">
            <wp:extent cx="3642995" cy="2419350"/>
            <wp:effectExtent l="4445" t="4445" r="10160" b="146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2"/>
    </w:p>
    <w:p>
      <w:pPr>
        <w:spacing w:line="360" w:lineRule="auto"/>
        <w:jc w:val="center"/>
        <w:rPr>
          <w:rFonts w:ascii="宋体" w:hAnsi="宋体"/>
          <w:b/>
          <w:bCs/>
          <w:color w:val="000000"/>
          <w:sz w:val="28"/>
          <w:szCs w:val="28"/>
        </w:rPr>
      </w:pPr>
      <w:r>
        <w:rPr>
          <w:rFonts w:hint="eastAsia" w:ascii="宋体" w:hAnsi="宋体"/>
          <w:b/>
          <w:bCs/>
          <w:color w:val="000000"/>
          <w:sz w:val="28"/>
          <w:szCs w:val="28"/>
          <w:lang w:eastAsia="zh-CN"/>
        </w:rPr>
        <w:t>图</w:t>
      </w:r>
      <w:r>
        <w:rPr>
          <w:rFonts w:hint="eastAsia" w:ascii="宋体" w:hAnsi="宋体"/>
          <w:b/>
          <w:bCs/>
          <w:color w:val="000000"/>
          <w:sz w:val="28"/>
          <w:szCs w:val="28"/>
          <w:lang w:val="en-US" w:eastAsia="zh-CN"/>
        </w:rPr>
        <w:t xml:space="preserve">2-3   </w:t>
      </w:r>
      <w:r>
        <w:rPr>
          <w:rFonts w:hint="eastAsia" w:ascii="宋体" w:hAnsi="宋体"/>
          <w:b/>
          <w:bCs/>
          <w:color w:val="000000"/>
          <w:sz w:val="28"/>
          <w:szCs w:val="28"/>
        </w:rPr>
        <w:t xml:space="preserve"> </w:t>
      </w:r>
      <w:r>
        <w:rPr>
          <w:rFonts w:hint="eastAsia" w:ascii="宋体" w:hAnsi="宋体"/>
          <w:b/>
          <w:bCs/>
          <w:color w:val="000000"/>
          <w:sz w:val="28"/>
          <w:szCs w:val="28"/>
          <w:lang w:val="en-US" w:eastAsia="zh-CN"/>
        </w:rPr>
        <w:t>2017年学生三年巩固率示意</w:t>
      </w:r>
      <w:r>
        <w:rPr>
          <w:rFonts w:hint="eastAsia" w:ascii="宋体" w:hAnsi="宋体"/>
          <w:b/>
          <w:bCs/>
          <w:color w:val="000000"/>
          <w:sz w:val="28"/>
          <w:szCs w:val="28"/>
          <w:lang w:eastAsia="zh-CN"/>
        </w:rPr>
        <w:t>图</w:t>
      </w:r>
    </w:p>
    <w:p>
      <w:pPr>
        <w:tabs>
          <w:tab w:val="left" w:pos="3570"/>
        </w:tabs>
        <w:ind w:firstLine="420" w:firstLineChars="200"/>
        <w:jc w:val="center"/>
        <w:outlineLvl w:val="1"/>
        <w:rPr>
          <w:rFonts w:hint="eastAsia"/>
          <w:lang w:eastAsia="zh-CN"/>
        </w:rPr>
      </w:pPr>
    </w:p>
    <w:p>
      <w:pPr>
        <w:tabs>
          <w:tab w:val="left" w:pos="3570"/>
        </w:tabs>
        <w:ind w:firstLine="562" w:firstLineChars="200"/>
        <w:outlineLvl w:val="1"/>
        <w:rPr>
          <w:rFonts w:ascii="黑体" w:hAnsi="黑体" w:eastAsia="黑体"/>
          <w:b/>
          <w:color w:val="366091" w:themeColor="accent1" w:themeShade="BF"/>
          <w:sz w:val="28"/>
          <w:szCs w:val="28"/>
        </w:rPr>
      </w:pPr>
      <w:bookmarkStart w:id="13" w:name="_Toc30651"/>
      <w:r>
        <w:rPr>
          <w:rFonts w:ascii="黑体" w:hAnsi="黑体" w:eastAsia="黑体"/>
          <w:b/>
          <w:color w:val="366091" w:themeColor="accent1" w:themeShade="BF"/>
          <w:sz w:val="28"/>
          <w:szCs w:val="28"/>
        </w:rPr>
        <w:t>2.2在校体验</w:t>
      </w:r>
      <w:r>
        <w:rPr>
          <w:rFonts w:hint="eastAsia" w:ascii="黑体" w:hAnsi="黑体" w:eastAsia="黑体"/>
          <w:b/>
          <w:color w:val="366091" w:themeColor="accent1" w:themeShade="BF"/>
          <w:sz w:val="28"/>
          <w:szCs w:val="28"/>
        </w:rPr>
        <w:t>：学生满意度逐年提高</w:t>
      </w:r>
      <w:bookmarkEnd w:id="13"/>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1）随着学校教学条件的不断改善，教学改革逐渐深入，教师素质稳步提升，学生在校满意度也逐年提高。2017年学生在校体验情况主要从理论学习满意度、专业学习满意度、实习实训满意度、校园文化与社团活动满意度、生活满意度、校园安全满意度几个方面对在校学生进行调研得到相关数据。具体学生在校满意度情况见表</w:t>
      </w:r>
      <w:r>
        <w:rPr>
          <w:rFonts w:hint="eastAsia" w:ascii="宋体" w:hAnsi="宋体" w:cs="宋体"/>
          <w:color w:val="000000"/>
          <w:sz w:val="28"/>
          <w:szCs w:val="28"/>
          <w:lang w:val="en-US" w:eastAsia="zh-CN"/>
        </w:rPr>
        <w:t>2-3</w:t>
      </w:r>
      <w:r>
        <w:rPr>
          <w:rFonts w:hint="eastAsia" w:ascii="宋体" w:hAnsi="宋体" w:cs="宋体"/>
          <w:color w:val="000000"/>
          <w:sz w:val="28"/>
          <w:szCs w:val="28"/>
        </w:rPr>
        <w:t>。</w:t>
      </w:r>
    </w:p>
    <w:p>
      <w:pPr>
        <w:tabs>
          <w:tab w:val="left" w:pos="3570"/>
        </w:tabs>
        <w:spacing w:line="360" w:lineRule="auto"/>
        <w:ind w:firstLine="1687" w:firstLineChars="600"/>
        <w:jc w:val="both"/>
        <w:outlineLvl w:val="9"/>
        <w:rPr>
          <w:rFonts w:ascii="宋体" w:hAnsi="宋体"/>
          <w:b/>
          <w:color w:val="585858" w:themeColor="text1" w:themeTint="A6"/>
          <w:sz w:val="24"/>
        </w:rPr>
      </w:pPr>
      <w:r>
        <w:rPr>
          <w:rFonts w:hint="eastAsia" w:ascii="宋体" w:hAnsi="宋体"/>
          <w:b/>
          <w:color w:val="585858" w:themeColor="text1" w:themeTint="A6"/>
          <w:sz w:val="28"/>
          <w:szCs w:val="28"/>
        </w:rPr>
        <w:t>表</w:t>
      </w:r>
      <w:r>
        <w:rPr>
          <w:rFonts w:hint="eastAsia" w:ascii="宋体" w:hAnsi="宋体"/>
          <w:b/>
          <w:color w:val="585858" w:themeColor="text1" w:themeTint="A6"/>
          <w:sz w:val="28"/>
          <w:szCs w:val="28"/>
          <w:lang w:val="en-US" w:eastAsia="zh-CN"/>
        </w:rPr>
        <w:t>2-3</w:t>
      </w:r>
      <w:r>
        <w:rPr>
          <w:rFonts w:hint="eastAsia" w:ascii="宋体" w:hAnsi="宋体"/>
          <w:b/>
          <w:color w:val="585858" w:themeColor="text1" w:themeTint="A6"/>
          <w:sz w:val="28"/>
          <w:szCs w:val="28"/>
        </w:rPr>
        <w:t xml:space="preserve"> </w:t>
      </w:r>
      <w:r>
        <w:rPr>
          <w:rFonts w:hint="eastAsia" w:ascii="宋体" w:hAnsi="宋体"/>
          <w:b/>
          <w:color w:val="585858" w:themeColor="text1" w:themeTint="A6"/>
          <w:sz w:val="28"/>
          <w:szCs w:val="28"/>
          <w:lang w:val="en-US" w:eastAsia="zh-CN"/>
        </w:rPr>
        <w:t xml:space="preserve">  2017年</w:t>
      </w:r>
      <w:r>
        <w:rPr>
          <w:rFonts w:hint="eastAsia" w:ascii="宋体" w:hAnsi="宋体"/>
          <w:b/>
          <w:color w:val="585858" w:themeColor="text1" w:themeTint="A6"/>
          <w:sz w:val="28"/>
          <w:szCs w:val="28"/>
        </w:rPr>
        <w:t>学生在校满意度情况统计表</w:t>
      </w:r>
    </w:p>
    <w:tbl>
      <w:tblPr>
        <w:tblStyle w:val="18"/>
        <w:tblW w:w="7192" w:type="dxa"/>
        <w:jc w:val="center"/>
        <w:tblInd w:w="1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hint="eastAsia" w:ascii="宋体" w:hAnsi="宋体" w:eastAsia="宋体"/>
                <w:b/>
                <w:color w:val="FFFFFF" w:themeColor="background1"/>
                <w:szCs w:val="21"/>
                <w:lang w:eastAsia="zh-CN"/>
              </w:rPr>
            </w:pPr>
            <w:r>
              <w:rPr>
                <w:rFonts w:hint="eastAsia" w:ascii="宋体" w:hAnsi="宋体"/>
                <w:b/>
                <w:color w:val="FFFFFF" w:themeColor="background1"/>
                <w:szCs w:val="21"/>
                <w:lang w:eastAsia="zh-CN"/>
              </w:rPr>
              <w:t>项目</w:t>
            </w:r>
          </w:p>
        </w:tc>
        <w:tc>
          <w:tcPr>
            <w:tcW w:w="3790"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color w:val="FFFFFF" w:themeColor="background1"/>
                <w:szCs w:val="21"/>
              </w:rPr>
            </w:pPr>
            <w:r>
              <w:rPr>
                <w:rFonts w:hint="eastAsia" w:ascii="宋体" w:hAnsi="宋体"/>
                <w:b/>
                <w:color w:val="FFFFFF" w:themeColor="background1"/>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olor w:val="000000"/>
                <w:szCs w:val="21"/>
              </w:rPr>
              <w:t>理论学习满意度</w:t>
            </w:r>
          </w:p>
        </w:tc>
        <w:tc>
          <w:tcPr>
            <w:tcW w:w="37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olor w:val="000000"/>
                <w:szCs w:val="21"/>
              </w:rPr>
              <w:t>专业学习满意度</w:t>
            </w:r>
          </w:p>
        </w:tc>
        <w:tc>
          <w:tcPr>
            <w:tcW w:w="37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olor w:val="000000"/>
                <w:szCs w:val="21"/>
              </w:rPr>
              <w:t>实习实训满意度</w:t>
            </w:r>
          </w:p>
        </w:tc>
        <w:tc>
          <w:tcPr>
            <w:tcW w:w="37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olor w:val="000000"/>
                <w:szCs w:val="21"/>
              </w:rPr>
              <w:t>校园文化与社团活动满意度</w:t>
            </w:r>
          </w:p>
        </w:tc>
        <w:tc>
          <w:tcPr>
            <w:tcW w:w="37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olor w:val="000000"/>
                <w:szCs w:val="21"/>
              </w:rPr>
              <w:t>生活满意度</w:t>
            </w:r>
          </w:p>
        </w:tc>
        <w:tc>
          <w:tcPr>
            <w:tcW w:w="37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4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ascii="宋体" w:hAnsi="宋体"/>
                <w:color w:val="000000"/>
                <w:szCs w:val="21"/>
              </w:rPr>
              <w:t>校园安全满意度</w:t>
            </w:r>
          </w:p>
        </w:tc>
        <w:tc>
          <w:tcPr>
            <w:tcW w:w="37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hint="eastAsia" w:ascii="宋体" w:hAnsi="宋体"/>
                <w:color w:val="000000"/>
                <w:szCs w:val="21"/>
              </w:rPr>
              <w:t>100</w:t>
            </w:r>
          </w:p>
        </w:tc>
      </w:tr>
    </w:tbl>
    <w:p>
      <w:pPr>
        <w:tabs>
          <w:tab w:val="left" w:pos="3570"/>
        </w:tabs>
        <w:spacing w:line="360" w:lineRule="auto"/>
        <w:ind w:firstLine="480"/>
        <w:jc w:val="left"/>
        <w:outlineLvl w:val="9"/>
        <w:rPr>
          <w:rFonts w:hint="eastAsia" w:ascii="宋体" w:hAnsi="宋体" w:cs="宋体"/>
          <w:color w:val="000000"/>
          <w:sz w:val="28"/>
          <w:szCs w:val="28"/>
        </w:rPr>
      </w:pPr>
    </w:p>
    <w:p>
      <w:pPr>
        <w:tabs>
          <w:tab w:val="left" w:pos="3570"/>
        </w:tabs>
        <w:spacing w:line="360" w:lineRule="auto"/>
        <w:ind w:firstLine="480"/>
        <w:jc w:val="left"/>
        <w:outlineLvl w:val="9"/>
        <w:rPr>
          <w:rFonts w:ascii="宋体" w:hAnsi="宋体" w:cs="宋体"/>
          <w:color w:val="000000"/>
          <w:sz w:val="28"/>
          <w:szCs w:val="28"/>
        </w:rPr>
      </w:pPr>
      <w:r>
        <w:rPr>
          <w:rFonts w:hint="eastAsia" w:ascii="宋体" w:hAnsi="宋体" w:cs="宋体"/>
          <w:color w:val="000000"/>
          <w:sz w:val="28"/>
          <w:szCs w:val="28"/>
        </w:rPr>
        <w:t>（2）2017年毕业生对学校满意度100%。学校对就业工作非常重视，不断强化就业创业管理，完善就业服务体系，开展丰富多彩的就业创业教育活动，积极为毕业生提供后续管理服务。2017年通过调查结果统计，毕业生对学校的满意度达100%。</w:t>
      </w:r>
    </w:p>
    <w:p>
      <w:pPr>
        <w:tabs>
          <w:tab w:val="left" w:pos="3570"/>
        </w:tabs>
        <w:ind w:firstLine="562" w:firstLineChars="200"/>
        <w:outlineLvl w:val="1"/>
        <w:rPr>
          <w:rFonts w:ascii="黑体" w:hAnsi="黑体" w:eastAsia="黑体"/>
          <w:b/>
          <w:color w:val="366091" w:themeColor="accent1" w:themeShade="BF"/>
          <w:sz w:val="28"/>
          <w:szCs w:val="28"/>
        </w:rPr>
      </w:pPr>
      <w:bookmarkStart w:id="14" w:name="_Toc28556"/>
      <w:r>
        <w:rPr>
          <w:rFonts w:ascii="黑体" w:hAnsi="黑体" w:eastAsia="黑体"/>
          <w:b/>
          <w:color w:val="366091" w:themeColor="accent1" w:themeShade="BF"/>
          <w:sz w:val="28"/>
          <w:szCs w:val="28"/>
        </w:rPr>
        <w:t>2.3资助情况</w:t>
      </w:r>
      <w:r>
        <w:rPr>
          <w:rFonts w:hint="eastAsia" w:ascii="黑体" w:hAnsi="黑体" w:eastAsia="黑体"/>
          <w:b/>
          <w:color w:val="366091" w:themeColor="accent1" w:themeShade="BF"/>
          <w:sz w:val="28"/>
          <w:szCs w:val="28"/>
        </w:rPr>
        <w:t>：严格执行</w:t>
      </w:r>
      <w:r>
        <w:rPr>
          <w:rFonts w:hint="eastAsia" w:ascii="黑体" w:hAnsi="黑体" w:eastAsia="黑体"/>
          <w:b/>
          <w:color w:val="366091" w:themeColor="accent1" w:themeShade="BF"/>
          <w:sz w:val="28"/>
          <w:szCs w:val="28"/>
          <w:lang w:eastAsia="zh-CN"/>
        </w:rPr>
        <w:t>国家资助政策</w:t>
      </w:r>
      <w:r>
        <w:rPr>
          <w:rFonts w:hint="eastAsia" w:ascii="黑体" w:hAnsi="黑体" w:eastAsia="黑体"/>
          <w:b/>
          <w:color w:val="366091" w:themeColor="accent1" w:themeShade="BF"/>
          <w:sz w:val="28"/>
          <w:szCs w:val="28"/>
        </w:rPr>
        <w:t>保障学生学业</w:t>
      </w:r>
      <w:bookmarkEnd w:id="14"/>
    </w:p>
    <w:p>
      <w:pPr>
        <w:tabs>
          <w:tab w:val="left" w:pos="3570"/>
        </w:tabs>
        <w:ind w:firstLine="560" w:firstLineChars="200"/>
        <w:outlineLvl w:val="9"/>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学校高度重视</w:t>
      </w:r>
      <w:r>
        <w:rPr>
          <w:rFonts w:hint="eastAsia" w:asciiTheme="minorEastAsia" w:hAnsiTheme="minorEastAsia" w:eastAsiaTheme="minorEastAsia"/>
          <w:color w:val="000000"/>
          <w:sz w:val="28"/>
          <w:szCs w:val="28"/>
        </w:rPr>
        <w:t>学生资助</w:t>
      </w:r>
      <w:r>
        <w:rPr>
          <w:rFonts w:asciiTheme="minorEastAsia" w:hAnsiTheme="minorEastAsia" w:eastAsiaTheme="minorEastAsia"/>
          <w:color w:val="000000"/>
          <w:sz w:val="28"/>
          <w:szCs w:val="28"/>
        </w:rPr>
        <w:t>工作，</w:t>
      </w:r>
      <w:r>
        <w:rPr>
          <w:rFonts w:hint="eastAsia" w:asciiTheme="minorEastAsia" w:hAnsiTheme="minorEastAsia" w:eastAsiaTheme="minorEastAsia"/>
          <w:color w:val="000000"/>
          <w:sz w:val="28"/>
          <w:szCs w:val="28"/>
        </w:rPr>
        <w:t>认真学习研究《四川省中等职业学校国家助学金管理办法》和《四川省中等职业学校免学费补助资金管理办法》等文件精神，以国家</w:t>
      </w:r>
      <w:r>
        <w:rPr>
          <w:rFonts w:asciiTheme="minorEastAsia" w:hAnsiTheme="minorEastAsia" w:eastAsiaTheme="minorEastAsia"/>
          <w:color w:val="000000"/>
          <w:sz w:val="28"/>
          <w:szCs w:val="28"/>
        </w:rPr>
        <w:t>补助与</w:t>
      </w:r>
      <w:r>
        <w:rPr>
          <w:rFonts w:hint="eastAsia" w:asciiTheme="minorEastAsia" w:hAnsiTheme="minorEastAsia" w:eastAsiaTheme="minorEastAsia"/>
          <w:color w:val="000000"/>
          <w:sz w:val="28"/>
          <w:szCs w:val="28"/>
        </w:rPr>
        <w:t>学校</w:t>
      </w:r>
      <w:r>
        <w:rPr>
          <w:rFonts w:asciiTheme="minorEastAsia" w:hAnsiTheme="minorEastAsia" w:eastAsiaTheme="minorEastAsia"/>
          <w:color w:val="000000"/>
          <w:sz w:val="28"/>
          <w:szCs w:val="28"/>
        </w:rPr>
        <w:t>助学相结合来开展工作</w:t>
      </w:r>
      <w:r>
        <w:rPr>
          <w:rFonts w:hint="eastAsia" w:asciiTheme="minorEastAsia" w:hAnsiTheme="minorEastAsia" w:eastAsiaTheme="minorEastAsia"/>
          <w:color w:val="000000"/>
          <w:sz w:val="28"/>
          <w:szCs w:val="28"/>
        </w:rPr>
        <w:t>，确保每一个学生均能顺利完成学业。免学费政策严格按国家规定执行，学生</w:t>
      </w:r>
      <w:r>
        <w:rPr>
          <w:rFonts w:asciiTheme="minorEastAsia" w:hAnsiTheme="minorEastAsia" w:eastAsiaTheme="minorEastAsia"/>
          <w:color w:val="000000"/>
          <w:sz w:val="28"/>
          <w:szCs w:val="28"/>
        </w:rPr>
        <w:t>助学金的发放严格按申请、评选、公示、审核程序进行</w:t>
      </w:r>
      <w:r>
        <w:rPr>
          <w:rFonts w:hint="eastAsia" w:asciiTheme="minorEastAsia" w:hAnsiTheme="minorEastAsia" w:eastAsiaTheme="minorEastAsia"/>
          <w:color w:val="000000"/>
          <w:sz w:val="28"/>
          <w:szCs w:val="28"/>
        </w:rPr>
        <w:t>。公平、公正地做好各类奖助学金的评选和发放工作，未出现违规或学生上访现象。</w:t>
      </w:r>
    </w:p>
    <w:p>
      <w:pPr>
        <w:tabs>
          <w:tab w:val="left" w:pos="3570"/>
        </w:tabs>
        <w:ind w:firstLine="560" w:firstLineChars="200"/>
        <w:outlineLvl w:val="9"/>
        <w:rPr>
          <w:rFonts w:ascii="仿宋" w:hAnsi="仿宋" w:eastAsia="仿宋"/>
          <w:color w:val="000000"/>
          <w:sz w:val="28"/>
          <w:szCs w:val="28"/>
        </w:rPr>
      </w:pPr>
      <w:r>
        <w:rPr>
          <w:rFonts w:hint="eastAsia" w:asciiTheme="minorEastAsia" w:hAnsiTheme="minorEastAsia" w:eastAsiaTheme="minorEastAsia"/>
          <w:color w:val="000000"/>
          <w:sz w:val="28"/>
          <w:szCs w:val="28"/>
        </w:rPr>
        <w:t>2017年春季学校接受助学金受助学生共计475人次，助学金额合计116200.00元；免学费受助学生共计321人，资助金额462150.00元。2017年秋季助学金受助人数312人次。</w:t>
      </w:r>
    </w:p>
    <w:p>
      <w:pPr>
        <w:tabs>
          <w:tab w:val="left" w:pos="3570"/>
        </w:tabs>
        <w:ind w:firstLine="562" w:firstLineChars="200"/>
        <w:outlineLvl w:val="1"/>
        <w:rPr>
          <w:rFonts w:ascii="黑体" w:hAnsi="黑体" w:eastAsia="黑体"/>
          <w:b/>
          <w:color w:val="366091" w:themeColor="accent1" w:themeShade="BF"/>
          <w:sz w:val="28"/>
          <w:szCs w:val="28"/>
        </w:rPr>
      </w:pPr>
      <w:bookmarkStart w:id="15" w:name="_Toc10678"/>
      <w:r>
        <w:rPr>
          <w:rFonts w:ascii="黑体" w:hAnsi="黑体" w:eastAsia="黑体"/>
          <w:b/>
          <w:color w:val="366091" w:themeColor="accent1" w:themeShade="BF"/>
          <w:sz w:val="28"/>
          <w:szCs w:val="28"/>
        </w:rPr>
        <w:t>2.4就业质量</w:t>
      </w:r>
      <w:r>
        <w:rPr>
          <w:rFonts w:hint="eastAsia" w:ascii="黑体" w:hAnsi="黑体" w:eastAsia="黑体"/>
          <w:b/>
          <w:color w:val="366091" w:themeColor="accent1" w:themeShade="BF"/>
          <w:sz w:val="28"/>
          <w:szCs w:val="28"/>
        </w:rPr>
        <w:t>：强化就业管理 拓展就业渠道</w:t>
      </w:r>
      <w:bookmarkEnd w:id="15"/>
    </w:p>
    <w:p>
      <w:pPr>
        <w:tabs>
          <w:tab w:val="left" w:pos="3570"/>
        </w:tabs>
        <w:spacing w:beforeLines="50"/>
        <w:ind w:firstLine="560" w:firstLineChars="200"/>
        <w:jc w:val="left"/>
        <w:outlineLvl w:val="9"/>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学校高度重视学生就业工作，对内强化就业管理、对外加强校企合作，在确保学生精准就业的同时不断拓宽就业渠道，就业质量不断提高。2017年毕业生初次就业率为100%，专业对口就业率98%，顶岗实习半年以上稳定率97%，与上年保持一致，初次就业平均起薪3500元，较上年提高9.38%；学生自主创业率7%，到国有企业事业单位服务比例为2%，到民营企业事业单位服务比例为96%，到外资企业服务比例1%；到第一产业就业比例为31%，到第二产业就业比例为58%，到第三产业就业比例位11%；高考统招升学学生数占毕业生总数比例为90%，比2016年增长5个百分点；对口单招升学学生数占毕业生总数比例为91%，与2016年持平；学生签订一年及以内就业合同比例为11%，签订一年以上就业合同比例为89%。</w:t>
      </w:r>
    </w:p>
    <w:p>
      <w:pPr>
        <w:tabs>
          <w:tab w:val="left" w:pos="3570"/>
        </w:tabs>
        <w:spacing w:beforeLines="50"/>
        <w:ind w:firstLine="560" w:firstLineChars="200"/>
        <w:jc w:val="left"/>
        <w:outlineLvl w:val="9"/>
        <w:rPr>
          <w:rFonts w:hint="eastAsia" w:ascii="宋体" w:hAnsi="宋体"/>
          <w:color w:val="000000"/>
          <w:sz w:val="28"/>
          <w:szCs w:val="28"/>
        </w:rPr>
      </w:pPr>
      <w:r>
        <w:rPr>
          <w:rFonts w:hint="eastAsia" w:asciiTheme="minorEastAsia" w:hAnsiTheme="minorEastAsia" w:eastAsiaTheme="minorEastAsia"/>
          <w:color w:val="000000"/>
          <w:sz w:val="28"/>
          <w:szCs w:val="28"/>
        </w:rPr>
        <w:t>从学生就业去向分析，毕业生在国有企事业单位就业比率为2%，到民营企业服务比例为96%，到外资企业服务比例1%，见图2-4：</w:t>
      </w:r>
    </w:p>
    <w:p>
      <w:pPr>
        <w:tabs>
          <w:tab w:val="left" w:pos="3570"/>
        </w:tabs>
        <w:spacing w:beforeLines="50"/>
        <w:jc w:val="center"/>
        <w:outlineLvl w:val="9"/>
        <w:rPr>
          <w:rFonts w:hint="eastAsia" w:ascii="宋体" w:hAnsi="宋体"/>
          <w:color w:val="000000"/>
          <w:sz w:val="28"/>
          <w:szCs w:val="28"/>
        </w:rPr>
      </w:pPr>
      <w:bookmarkStart w:id="16" w:name="_Toc10295"/>
      <w:bookmarkStart w:id="17" w:name="_Toc20673"/>
      <w:bookmarkStart w:id="18" w:name="_Toc15094"/>
      <w:r>
        <w:rPr>
          <w:rFonts w:hint="eastAsia" w:ascii="宋体" w:hAnsi="宋体"/>
          <w:color w:val="000000"/>
          <w:sz w:val="28"/>
          <w:szCs w:val="28"/>
        </w:rPr>
        <w:drawing>
          <wp:inline distT="0" distB="0" distL="0" distR="0">
            <wp:extent cx="4544695" cy="2527300"/>
            <wp:effectExtent l="4445" t="4445" r="22860"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6"/>
      <w:bookmarkEnd w:id="17"/>
      <w:bookmarkEnd w:id="18"/>
    </w:p>
    <w:p>
      <w:pPr>
        <w:spacing w:beforeLines="50"/>
        <w:ind w:firstLine="562" w:firstLineChars="200"/>
        <w:jc w:val="center"/>
        <w:outlineLvl w:val="1"/>
        <w:rPr>
          <w:rFonts w:hint="eastAsia" w:ascii="宋体" w:hAnsi="宋体"/>
          <w:color w:val="000000"/>
          <w:sz w:val="28"/>
          <w:szCs w:val="28"/>
        </w:rPr>
      </w:pPr>
      <w:bookmarkStart w:id="19" w:name="_Toc18061"/>
      <w:bookmarkStart w:id="20" w:name="_Toc16208"/>
      <w:bookmarkStart w:id="21" w:name="_Toc18725"/>
      <w:bookmarkStart w:id="22" w:name="_Toc19028"/>
      <w:r>
        <w:rPr>
          <w:rFonts w:hint="eastAsia" w:ascii="宋体" w:hAnsi="宋体"/>
          <w:b/>
          <w:color w:val="000000"/>
          <w:sz w:val="28"/>
          <w:szCs w:val="28"/>
        </w:rPr>
        <w:t>图2-</w:t>
      </w:r>
      <w:r>
        <w:rPr>
          <w:rFonts w:hint="eastAsia" w:ascii="宋体" w:hAnsi="宋体"/>
          <w:b/>
          <w:color w:val="000000"/>
          <w:sz w:val="28"/>
          <w:szCs w:val="28"/>
          <w:lang w:val="en-US" w:eastAsia="zh-CN"/>
        </w:rPr>
        <w:t xml:space="preserve">4  </w:t>
      </w:r>
      <w:r>
        <w:rPr>
          <w:rFonts w:hint="eastAsia" w:ascii="宋体" w:hAnsi="宋体"/>
          <w:b/>
          <w:color w:val="000000"/>
          <w:sz w:val="28"/>
          <w:szCs w:val="28"/>
        </w:rPr>
        <w:t xml:space="preserve"> 2017年毕业生就业单位性质情况</w:t>
      </w:r>
      <w:bookmarkEnd w:id="19"/>
      <w:bookmarkEnd w:id="20"/>
      <w:bookmarkEnd w:id="21"/>
      <w:bookmarkEnd w:id="22"/>
    </w:p>
    <w:p>
      <w:pPr>
        <w:tabs>
          <w:tab w:val="left" w:pos="3570"/>
        </w:tabs>
        <w:spacing w:beforeLines="50"/>
        <w:ind w:firstLine="560" w:firstLineChars="200"/>
        <w:jc w:val="left"/>
        <w:outlineLvl w:val="9"/>
        <w:rPr>
          <w:rFonts w:hint="eastAsia" w:ascii="宋体" w:hAnsi="宋体"/>
          <w:color w:val="000000"/>
          <w:sz w:val="28"/>
          <w:szCs w:val="28"/>
        </w:rPr>
      </w:pPr>
      <w:r>
        <w:rPr>
          <w:rFonts w:hint="eastAsia" w:ascii="宋体" w:hAnsi="宋体"/>
          <w:color w:val="000000"/>
          <w:sz w:val="28"/>
          <w:szCs w:val="28"/>
        </w:rPr>
        <w:t>从学生就业产业看，毕业生到第一产业就业率为31%，到第二产业就业率为58%，到第三产业就业率为11%，与去年相比比例有所调整，总体格局不变，见表2-</w:t>
      </w:r>
      <w:r>
        <w:rPr>
          <w:rFonts w:hint="eastAsia" w:ascii="宋体" w:hAnsi="宋体"/>
          <w:color w:val="000000"/>
          <w:sz w:val="28"/>
          <w:szCs w:val="28"/>
          <w:lang w:val="en-US" w:eastAsia="zh-CN"/>
        </w:rPr>
        <w:t>4</w:t>
      </w:r>
      <w:r>
        <w:rPr>
          <w:rFonts w:hint="eastAsia" w:ascii="宋体" w:hAnsi="宋体"/>
          <w:color w:val="000000"/>
          <w:sz w:val="28"/>
          <w:szCs w:val="28"/>
        </w:rPr>
        <w:t>：</w:t>
      </w:r>
    </w:p>
    <w:p>
      <w:pPr>
        <w:spacing w:line="360" w:lineRule="auto"/>
        <w:ind w:firstLine="1405" w:firstLineChars="500"/>
        <w:jc w:val="both"/>
        <w:rPr>
          <w:rFonts w:ascii="宋体" w:hAnsi="宋体"/>
          <w:b/>
          <w:color w:val="000000"/>
          <w:sz w:val="28"/>
          <w:szCs w:val="28"/>
        </w:rPr>
      </w:pPr>
      <w:r>
        <w:rPr>
          <w:rFonts w:hint="eastAsia" w:ascii="宋体" w:hAnsi="宋体"/>
          <w:b/>
          <w:color w:val="000000"/>
          <w:sz w:val="28"/>
          <w:szCs w:val="28"/>
        </w:rPr>
        <w:t>表2-</w:t>
      </w:r>
      <w:r>
        <w:rPr>
          <w:rFonts w:hint="eastAsia" w:ascii="宋体" w:hAnsi="宋体"/>
          <w:b/>
          <w:color w:val="000000"/>
          <w:sz w:val="28"/>
          <w:szCs w:val="28"/>
          <w:lang w:val="en-US" w:eastAsia="zh-CN"/>
        </w:rPr>
        <w:t>4</w:t>
      </w:r>
      <w:r>
        <w:rPr>
          <w:rFonts w:hint="eastAsia" w:ascii="宋体" w:hAnsi="宋体"/>
          <w:b/>
          <w:color w:val="000000"/>
          <w:sz w:val="28"/>
          <w:szCs w:val="28"/>
        </w:rPr>
        <w:t xml:space="preserve"> </w:t>
      </w:r>
      <w:r>
        <w:rPr>
          <w:rFonts w:hint="eastAsia" w:ascii="宋体" w:hAnsi="宋体"/>
          <w:b/>
          <w:color w:val="000000"/>
          <w:sz w:val="28"/>
          <w:szCs w:val="28"/>
          <w:lang w:val="en-US" w:eastAsia="zh-CN"/>
        </w:rPr>
        <w:t xml:space="preserve">  2016-2017年</w:t>
      </w:r>
      <w:r>
        <w:rPr>
          <w:rFonts w:hint="eastAsia" w:ascii="宋体" w:hAnsi="宋体"/>
          <w:b/>
          <w:color w:val="000000"/>
          <w:sz w:val="28"/>
          <w:szCs w:val="28"/>
        </w:rPr>
        <w:t>学生就业产业情况统计表</w:t>
      </w:r>
    </w:p>
    <w:tbl>
      <w:tblPr>
        <w:tblStyle w:val="18"/>
        <w:tblW w:w="7249" w:type="dxa"/>
        <w:jc w:val="center"/>
        <w:tblInd w:w="2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1560"/>
        <w:gridCol w:w="1652"/>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51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指标</w:t>
            </w:r>
          </w:p>
        </w:tc>
        <w:tc>
          <w:tcPr>
            <w:tcW w:w="1560"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2016年（%）</w:t>
            </w:r>
          </w:p>
        </w:tc>
        <w:tc>
          <w:tcPr>
            <w:tcW w:w="1652"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2017年（%）</w:t>
            </w:r>
          </w:p>
        </w:tc>
        <w:tc>
          <w:tcPr>
            <w:tcW w:w="1518"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5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第一产业就业比例</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31</w:t>
            </w:r>
            <w:r>
              <w:rPr>
                <w:rFonts w:hint="eastAsia" w:ascii="宋体" w:hAnsi="宋体"/>
                <w:color w:val="000000"/>
                <w:szCs w:val="21"/>
              </w:rPr>
              <w:t>%</w:t>
            </w:r>
          </w:p>
        </w:tc>
        <w:tc>
          <w:tcPr>
            <w:tcW w:w="1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31</w:t>
            </w:r>
            <w:r>
              <w:rPr>
                <w:rFonts w:hint="eastAsia" w:ascii="宋体" w:hAnsi="宋体"/>
                <w:color w:val="000000"/>
                <w:szCs w:val="21"/>
              </w:rPr>
              <w:t>%</w:t>
            </w:r>
          </w:p>
        </w:tc>
        <w:tc>
          <w:tcPr>
            <w:tcW w:w="15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5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第二产业就业比例</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54</w:t>
            </w:r>
            <w:r>
              <w:rPr>
                <w:rFonts w:hint="eastAsia" w:ascii="宋体" w:hAnsi="宋体"/>
                <w:color w:val="000000"/>
                <w:szCs w:val="21"/>
              </w:rPr>
              <w:t>%</w:t>
            </w:r>
          </w:p>
        </w:tc>
        <w:tc>
          <w:tcPr>
            <w:tcW w:w="1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58</w:t>
            </w:r>
            <w:r>
              <w:rPr>
                <w:rFonts w:hint="eastAsia" w:ascii="宋体" w:hAnsi="宋体"/>
                <w:color w:val="000000"/>
                <w:szCs w:val="21"/>
              </w:rPr>
              <w:t>%</w:t>
            </w:r>
          </w:p>
        </w:tc>
        <w:tc>
          <w:tcPr>
            <w:tcW w:w="15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ascii="宋体" w:hAnsi="宋体"/>
                <w:color w:val="000000"/>
                <w:szCs w:val="21"/>
              </w:rPr>
              <w:t>7.41</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5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s="宋体"/>
                <w:color w:val="000000"/>
                <w:szCs w:val="21"/>
              </w:rPr>
            </w:pPr>
            <w:r>
              <w:rPr>
                <w:rFonts w:hint="eastAsia"/>
                <w:color w:val="000000"/>
                <w:szCs w:val="21"/>
              </w:rPr>
              <w:t>第三产业就业比例</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15</w:t>
            </w:r>
            <w:r>
              <w:rPr>
                <w:rFonts w:hint="eastAsia" w:ascii="宋体" w:hAnsi="宋体"/>
                <w:color w:val="000000"/>
                <w:szCs w:val="21"/>
              </w:rPr>
              <w:t>%</w:t>
            </w:r>
          </w:p>
        </w:tc>
        <w:tc>
          <w:tcPr>
            <w:tcW w:w="1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360" w:lineRule="auto"/>
              <w:jc w:val="center"/>
              <w:outlineLvl w:val="9"/>
              <w:rPr>
                <w:rFonts w:ascii="宋体" w:hAnsi="宋体"/>
                <w:color w:val="000000"/>
                <w:szCs w:val="21"/>
              </w:rPr>
            </w:pPr>
            <w:r>
              <w:rPr>
                <w:rFonts w:ascii="宋体" w:hAnsi="宋体"/>
                <w:color w:val="000000"/>
                <w:szCs w:val="21"/>
              </w:rPr>
              <w:t>11</w:t>
            </w:r>
            <w:r>
              <w:rPr>
                <w:rFonts w:hint="eastAsia" w:ascii="宋体" w:hAnsi="宋体"/>
                <w:color w:val="000000"/>
                <w:szCs w:val="21"/>
              </w:rPr>
              <w:t>%</w:t>
            </w:r>
          </w:p>
        </w:tc>
        <w:tc>
          <w:tcPr>
            <w:tcW w:w="15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-26.67%</w:t>
            </w:r>
          </w:p>
        </w:tc>
      </w:tr>
    </w:tbl>
    <w:p>
      <w:pPr>
        <w:tabs>
          <w:tab w:val="left" w:pos="3570"/>
        </w:tabs>
        <w:spacing w:beforeLines="50"/>
        <w:jc w:val="center"/>
        <w:outlineLvl w:val="9"/>
        <w:rPr>
          <w:rFonts w:ascii="宋体" w:hAnsi="宋体"/>
          <w:color w:val="000000"/>
          <w:sz w:val="28"/>
          <w:szCs w:val="28"/>
        </w:rPr>
      </w:pPr>
      <w:r>
        <w:rPr>
          <w:rFonts w:ascii="宋体" w:hAnsi="宋体"/>
          <w:color w:val="000000"/>
          <w:sz w:val="28"/>
          <w:szCs w:val="28"/>
        </w:rPr>
        <w:drawing>
          <wp:inline distT="0" distB="0" distL="0" distR="0">
            <wp:extent cx="5086350" cy="22479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tabs>
          <w:tab w:val="left" w:pos="3570"/>
        </w:tabs>
        <w:spacing w:beforeLines="50"/>
        <w:jc w:val="center"/>
        <w:outlineLvl w:val="9"/>
        <w:rPr>
          <w:rFonts w:ascii="宋体" w:hAnsi="宋体"/>
          <w:color w:val="000000"/>
          <w:sz w:val="28"/>
          <w:szCs w:val="28"/>
        </w:rPr>
      </w:pPr>
      <w:r>
        <w:rPr>
          <w:rFonts w:hint="eastAsia" w:asciiTheme="minorEastAsia" w:hAnsiTheme="minorEastAsia" w:eastAsiaTheme="minorEastAsia"/>
          <w:b/>
          <w:bCs/>
          <w:color w:val="000000"/>
          <w:sz w:val="28"/>
          <w:szCs w:val="28"/>
        </w:rPr>
        <w:t>图2-5    学生就业产业分布情况</w:t>
      </w:r>
    </w:p>
    <w:p>
      <w:pPr>
        <w:tabs>
          <w:tab w:val="left" w:pos="3570"/>
        </w:tabs>
        <w:spacing w:beforeLines="50"/>
        <w:ind w:firstLine="562" w:firstLineChars="200"/>
        <w:outlineLvl w:val="1"/>
        <w:rPr>
          <w:rFonts w:ascii="黑体" w:hAnsi="黑体" w:eastAsia="黑体"/>
          <w:b/>
          <w:color w:val="366091" w:themeColor="accent1" w:themeShade="BF"/>
          <w:sz w:val="28"/>
          <w:szCs w:val="28"/>
        </w:rPr>
      </w:pPr>
      <w:bookmarkStart w:id="23" w:name="_Toc8023"/>
      <w:r>
        <w:rPr>
          <w:rFonts w:ascii="黑体" w:hAnsi="黑体" w:eastAsia="黑体"/>
          <w:b/>
          <w:color w:val="366091" w:themeColor="accent1" w:themeShade="BF"/>
          <w:sz w:val="28"/>
          <w:szCs w:val="28"/>
        </w:rPr>
        <w:t>2.5职业发展</w:t>
      </w:r>
      <w:r>
        <w:rPr>
          <w:rFonts w:hint="eastAsia" w:ascii="黑体" w:hAnsi="黑体" w:eastAsia="黑体"/>
          <w:b/>
          <w:color w:val="366091" w:themeColor="accent1" w:themeShade="BF"/>
          <w:sz w:val="28"/>
          <w:szCs w:val="28"/>
        </w:rPr>
        <w:t>：企业反馈良好 创新能力亟待加强</w:t>
      </w:r>
      <w:bookmarkEnd w:id="23"/>
    </w:p>
    <w:p>
      <w:pPr>
        <w:tabs>
          <w:tab w:val="left" w:pos="3570"/>
        </w:tabs>
        <w:ind w:firstLine="560" w:firstLineChars="200"/>
        <w:outlineLvl w:val="9"/>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学校注重学生职业道德、职业素养、职业技能、创业能力和社会适应性的培养，努力培养学生良好的职业道德和职业素养，引导学生树立立足岗位、增强本领、服务社会、奉献国家的职业理想，培养学生崇尚劳动、敬业守信、创新务实的职业精神。学校实行工学结合、校企合作的培养模式，缩短了学生从学校到工作岗位的适应期，毕业生能较快地进入工作角色。通过对用人单位的调查反馈，学校毕业生的学习能力、岗位适应能力、岗位迁移能力都较强，学生自主创业率为7%，创新创业能力还有待加强。</w:t>
      </w:r>
    </w:p>
    <w:p>
      <w:pPr>
        <w:tabs>
          <w:tab w:val="left" w:pos="3570"/>
        </w:tabs>
        <w:ind w:firstLine="602" w:firstLineChars="200"/>
        <w:outlineLvl w:val="0"/>
        <w:rPr>
          <w:rFonts w:ascii="黑体" w:hAnsi="黑体" w:eastAsia="黑体" w:cs="黑体"/>
          <w:b/>
          <w:color w:val="366091" w:themeColor="accent1" w:themeShade="BF"/>
          <w:sz w:val="30"/>
          <w:szCs w:val="30"/>
        </w:rPr>
      </w:pPr>
      <w:bookmarkStart w:id="24" w:name="_Toc489899585"/>
      <w:bookmarkStart w:id="25" w:name="_Toc20261"/>
      <w:r>
        <w:rPr>
          <w:rFonts w:hint="eastAsia" w:ascii="黑体" w:hAnsi="黑体" w:eastAsia="黑体" w:cs="黑体"/>
          <w:b/>
          <w:color w:val="366091" w:themeColor="accent1" w:themeShade="BF"/>
          <w:sz w:val="30"/>
          <w:szCs w:val="30"/>
        </w:rPr>
        <w:t>3.质量保障措施</w:t>
      </w:r>
      <w:bookmarkEnd w:id="24"/>
      <w:bookmarkEnd w:id="25"/>
    </w:p>
    <w:p>
      <w:pPr>
        <w:tabs>
          <w:tab w:val="left" w:pos="3570"/>
        </w:tabs>
        <w:ind w:firstLine="562" w:firstLineChars="200"/>
        <w:outlineLvl w:val="1"/>
        <w:rPr>
          <w:rFonts w:ascii="黑体" w:hAnsi="黑体" w:eastAsia="黑体"/>
          <w:b/>
          <w:color w:val="366091" w:themeColor="accent1" w:themeShade="BF"/>
          <w:sz w:val="28"/>
          <w:szCs w:val="28"/>
        </w:rPr>
      </w:pPr>
      <w:bookmarkStart w:id="26" w:name="_Toc30954"/>
      <w:r>
        <w:rPr>
          <w:rFonts w:ascii="黑体" w:hAnsi="黑体" w:eastAsia="黑体"/>
          <w:b/>
          <w:color w:val="366091" w:themeColor="accent1" w:themeShade="BF"/>
          <w:sz w:val="28"/>
          <w:szCs w:val="28"/>
        </w:rPr>
        <w:t>3.1专业动态调整</w:t>
      </w:r>
      <w:r>
        <w:rPr>
          <w:rFonts w:hint="eastAsia" w:ascii="黑体" w:hAnsi="黑体" w:eastAsia="黑体"/>
          <w:b/>
          <w:color w:val="366091" w:themeColor="accent1" w:themeShade="BF"/>
          <w:sz w:val="28"/>
          <w:szCs w:val="28"/>
        </w:rPr>
        <w:t>：优化资源调整专业布局</w:t>
      </w:r>
      <w:bookmarkEnd w:id="26"/>
    </w:p>
    <w:p>
      <w:pPr>
        <w:tabs>
          <w:tab w:val="left" w:pos="3570"/>
        </w:tabs>
        <w:ind w:firstLine="560" w:firstLineChars="200"/>
        <w:outlineLvl w:val="9"/>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为适应当地社会经济发展趋势对人才的要求，2016-2017年间，学校</w:t>
      </w:r>
      <w:r>
        <w:rPr>
          <w:rFonts w:hint="eastAsia" w:asciiTheme="minorEastAsia" w:hAnsiTheme="minorEastAsia" w:eastAsiaTheme="minorEastAsia"/>
          <w:color w:val="000000" w:themeColor="text1"/>
          <w:sz w:val="28"/>
          <w:szCs w:val="28"/>
          <w14:textFill>
            <w14:solidFill>
              <w14:schemeClr w14:val="tx1"/>
            </w14:solidFill>
          </w14:textFill>
        </w:rPr>
        <w:t>对专业进行了部分调整，撤销了一部分将被淘汰的专业，保留了具有良好发展前景的专业，优化资源，大力推进专业建设工程，打造重点专业，提升学校核心竞争力。2017年学校专业动态调整情况详见表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3-1</w:t>
      </w:r>
      <w:r>
        <w:rPr>
          <w:rFonts w:hint="eastAsia" w:asciiTheme="minorEastAsia" w:hAnsiTheme="minorEastAsia" w:eastAsiaTheme="minorEastAsia"/>
          <w:color w:val="000000" w:themeColor="text1"/>
          <w:sz w:val="28"/>
          <w:szCs w:val="28"/>
          <w14:textFill>
            <w14:solidFill>
              <w14:schemeClr w14:val="tx1"/>
            </w14:solidFill>
          </w14:textFill>
        </w:rPr>
        <w:t>。</w:t>
      </w:r>
    </w:p>
    <w:p>
      <w:pPr>
        <w:tabs>
          <w:tab w:val="left" w:pos="3570"/>
        </w:tabs>
        <w:spacing w:line="360" w:lineRule="auto"/>
        <w:ind w:firstLine="551" w:firstLineChars="196"/>
        <w:jc w:val="center"/>
        <w:outlineLvl w:val="9"/>
        <w:rPr>
          <w:rFonts w:ascii="宋体" w:hAnsi="宋体"/>
          <w:b/>
          <w:bCs w:val="0"/>
          <w:color w:val="000000" w:themeColor="text1"/>
          <w:sz w:val="28"/>
          <w:szCs w:val="28"/>
          <w14:textFill>
            <w14:solidFill>
              <w14:schemeClr w14:val="tx1"/>
            </w14:solidFill>
          </w14:textFill>
        </w:rPr>
      </w:pPr>
      <w:r>
        <w:rPr>
          <w:rFonts w:hint="eastAsia" w:ascii="宋体" w:hAnsi="宋体"/>
          <w:b/>
          <w:bCs w:val="0"/>
          <w:color w:val="000000" w:themeColor="text1"/>
          <w:sz w:val="28"/>
          <w:szCs w:val="28"/>
          <w14:textFill>
            <w14:solidFill>
              <w14:schemeClr w14:val="tx1"/>
            </w14:solidFill>
          </w14:textFill>
        </w:rPr>
        <w:t>表</w:t>
      </w:r>
      <w:r>
        <w:rPr>
          <w:rFonts w:hint="eastAsia" w:ascii="宋体" w:hAnsi="宋体"/>
          <w:b/>
          <w:bCs w:val="0"/>
          <w:color w:val="000000" w:themeColor="text1"/>
          <w:sz w:val="28"/>
          <w:szCs w:val="28"/>
          <w:lang w:val="en-US" w:eastAsia="zh-CN"/>
          <w14:textFill>
            <w14:solidFill>
              <w14:schemeClr w14:val="tx1"/>
            </w14:solidFill>
          </w14:textFill>
        </w:rPr>
        <w:t xml:space="preserve">3-1  </w:t>
      </w:r>
      <w:r>
        <w:rPr>
          <w:rFonts w:hint="eastAsia" w:ascii="宋体" w:hAnsi="宋体"/>
          <w:b/>
          <w:bCs w:val="0"/>
          <w:color w:val="000000" w:themeColor="text1"/>
          <w:sz w:val="28"/>
          <w:szCs w:val="28"/>
          <w14:textFill>
            <w14:solidFill>
              <w14:schemeClr w14:val="tx1"/>
            </w14:solidFill>
          </w14:textFill>
        </w:rPr>
        <w:t xml:space="preserve"> 学校专业调整情况统计表</w:t>
      </w:r>
    </w:p>
    <w:tbl>
      <w:tblPr>
        <w:tblStyle w:val="18"/>
        <w:tblW w:w="7962" w:type="dxa"/>
        <w:jc w:val="center"/>
        <w:tblInd w:w="1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0"/>
        <w:gridCol w:w="1308"/>
        <w:gridCol w:w="113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4220" w:type="dxa"/>
            <w:shd w:val="clear" w:color="auto" w:fill="FABF8F" w:themeFill="accent6" w:themeFillTint="99"/>
            <w:vAlign w:val="center"/>
          </w:tcPr>
          <w:p>
            <w:pPr>
              <w:spacing w:line="360" w:lineRule="auto"/>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项目</w:t>
            </w:r>
          </w:p>
        </w:tc>
        <w:tc>
          <w:tcPr>
            <w:tcW w:w="1308" w:type="dxa"/>
            <w:shd w:val="clear" w:color="auto" w:fill="FABF8F" w:themeFill="accent6" w:themeFillTint="99"/>
            <w:vAlign w:val="center"/>
          </w:tcPr>
          <w:p>
            <w:pPr>
              <w:spacing w:line="360" w:lineRule="auto"/>
              <w:jc w:val="center"/>
              <w:rPr>
                <w:rFonts w:ascii="宋体" w:hAnsi="宋体"/>
                <w:b/>
                <w:bCs/>
                <w:color w:val="000000"/>
                <w:sz w:val="28"/>
                <w:szCs w:val="28"/>
              </w:rPr>
            </w:pPr>
            <w:r>
              <w:rPr>
                <w:rFonts w:hint="eastAsia" w:ascii="宋体" w:hAnsi="宋体"/>
                <w:b/>
                <w:bCs/>
                <w:color w:val="000000"/>
                <w:sz w:val="28"/>
                <w:szCs w:val="28"/>
              </w:rPr>
              <w:t>2016年</w:t>
            </w:r>
          </w:p>
        </w:tc>
        <w:tc>
          <w:tcPr>
            <w:tcW w:w="1139" w:type="dxa"/>
            <w:shd w:val="clear" w:color="auto" w:fill="FABF8F" w:themeFill="accent6" w:themeFillTint="99"/>
            <w:vAlign w:val="center"/>
          </w:tcPr>
          <w:p>
            <w:pPr>
              <w:spacing w:line="360" w:lineRule="auto"/>
              <w:jc w:val="center"/>
              <w:rPr>
                <w:rFonts w:ascii="宋体" w:hAnsi="宋体"/>
                <w:b/>
                <w:bCs/>
                <w:color w:val="000000"/>
                <w:sz w:val="28"/>
                <w:szCs w:val="28"/>
              </w:rPr>
            </w:pPr>
            <w:r>
              <w:rPr>
                <w:rFonts w:hint="eastAsia" w:ascii="宋体" w:hAnsi="宋体"/>
                <w:b/>
                <w:bCs/>
                <w:color w:val="000000"/>
                <w:sz w:val="28"/>
                <w:szCs w:val="28"/>
              </w:rPr>
              <w:t>2017年</w:t>
            </w:r>
          </w:p>
        </w:tc>
        <w:tc>
          <w:tcPr>
            <w:tcW w:w="1295" w:type="dxa"/>
            <w:shd w:val="clear" w:color="auto" w:fill="FABF8F" w:themeFill="accent6" w:themeFillTint="99"/>
            <w:vAlign w:val="center"/>
          </w:tcPr>
          <w:p>
            <w:pPr>
              <w:jc w:val="center"/>
              <w:rPr>
                <w:rFonts w:ascii="宋体" w:hAnsi="宋体"/>
                <w:b/>
                <w:bCs/>
                <w:color w:val="000000"/>
                <w:sz w:val="28"/>
                <w:szCs w:val="28"/>
              </w:rPr>
            </w:pPr>
            <w:r>
              <w:rPr>
                <w:rFonts w:hint="eastAsia"/>
                <w:b/>
                <w:bCs/>
                <w:color w:val="000000"/>
                <w:sz w:val="28"/>
                <w:szCs w:val="28"/>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4220" w:type="dxa"/>
            <w:vAlign w:val="center"/>
          </w:tcPr>
          <w:p>
            <w:pPr>
              <w:jc w:val="center"/>
              <w:rPr>
                <w:rFonts w:ascii="宋体" w:hAnsi="宋体" w:cs="宋体"/>
                <w:color w:val="000000"/>
                <w:sz w:val="28"/>
                <w:szCs w:val="28"/>
              </w:rPr>
            </w:pPr>
            <w:r>
              <w:rPr>
                <w:rFonts w:hint="eastAsia"/>
                <w:color w:val="000000"/>
                <w:sz w:val="28"/>
                <w:szCs w:val="28"/>
              </w:rPr>
              <w:t>一产类专业数</w:t>
            </w:r>
          </w:p>
        </w:tc>
        <w:tc>
          <w:tcPr>
            <w:tcW w:w="1308" w:type="dxa"/>
            <w:vAlign w:val="center"/>
          </w:tcPr>
          <w:p>
            <w:pPr>
              <w:spacing w:line="360" w:lineRule="auto"/>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1</w:t>
            </w:r>
          </w:p>
        </w:tc>
        <w:tc>
          <w:tcPr>
            <w:tcW w:w="1139" w:type="dxa"/>
            <w:vAlign w:val="center"/>
          </w:tcPr>
          <w:p>
            <w:pPr>
              <w:spacing w:line="360" w:lineRule="auto"/>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1</w:t>
            </w:r>
          </w:p>
        </w:tc>
        <w:tc>
          <w:tcPr>
            <w:tcW w:w="1295" w:type="dxa"/>
            <w:vAlign w:val="center"/>
          </w:tcPr>
          <w:p>
            <w:pPr>
              <w:jc w:val="center"/>
              <w:rPr>
                <w:rFonts w:hint="eastAsia" w:ascii="宋体" w:hAnsi="宋体" w:eastAsia="宋体"/>
                <w:color w:val="000000"/>
                <w:sz w:val="28"/>
                <w:szCs w:val="28"/>
                <w:lang w:eastAsia="zh-CN"/>
              </w:rPr>
            </w:pPr>
            <w:r>
              <w:rPr>
                <w:rFonts w:hint="eastAsia" w:ascii="宋体" w:hAnsi="宋体"/>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4220" w:type="dxa"/>
            <w:vAlign w:val="center"/>
          </w:tcPr>
          <w:p>
            <w:pPr>
              <w:jc w:val="center"/>
              <w:rPr>
                <w:rFonts w:ascii="宋体" w:hAnsi="宋体" w:cs="宋体"/>
                <w:color w:val="000000"/>
                <w:sz w:val="28"/>
                <w:szCs w:val="28"/>
              </w:rPr>
            </w:pPr>
            <w:r>
              <w:rPr>
                <w:rFonts w:hint="eastAsia"/>
                <w:color w:val="000000"/>
                <w:sz w:val="28"/>
                <w:szCs w:val="28"/>
              </w:rPr>
              <w:t>二产类专业数</w:t>
            </w:r>
          </w:p>
        </w:tc>
        <w:tc>
          <w:tcPr>
            <w:tcW w:w="1308" w:type="dxa"/>
            <w:vAlign w:val="center"/>
          </w:tcPr>
          <w:p>
            <w:pPr>
              <w:spacing w:line="360" w:lineRule="auto"/>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7</w:t>
            </w:r>
          </w:p>
        </w:tc>
        <w:tc>
          <w:tcPr>
            <w:tcW w:w="1139" w:type="dxa"/>
            <w:vAlign w:val="center"/>
          </w:tcPr>
          <w:p>
            <w:pPr>
              <w:spacing w:line="360" w:lineRule="auto"/>
              <w:jc w:val="center"/>
              <w:rPr>
                <w:rFonts w:ascii="宋体" w:hAnsi="宋体"/>
                <w:color w:val="000000"/>
                <w:sz w:val="28"/>
                <w:szCs w:val="28"/>
              </w:rPr>
            </w:pPr>
            <w:r>
              <w:rPr>
                <w:rFonts w:ascii="宋体" w:hAnsi="宋体"/>
                <w:color w:val="000000"/>
                <w:sz w:val="28"/>
                <w:szCs w:val="28"/>
              </w:rPr>
              <w:t>3</w:t>
            </w:r>
          </w:p>
        </w:tc>
        <w:tc>
          <w:tcPr>
            <w:tcW w:w="1295" w:type="dxa"/>
            <w:vAlign w:val="center"/>
          </w:tcPr>
          <w:p>
            <w:pPr>
              <w:jc w:val="center"/>
              <w:rPr>
                <w:rFonts w:ascii="宋体" w:hAnsi="宋体"/>
                <w:color w:val="000000"/>
                <w:sz w:val="28"/>
                <w:szCs w:val="28"/>
              </w:rPr>
            </w:pPr>
            <w:r>
              <w:rPr>
                <w:rFonts w:hint="eastAsia" w:ascii="宋体" w:hAnsi="宋体"/>
                <w:color w:val="000000"/>
                <w:sz w:val="28"/>
                <w:szCs w:val="28"/>
              </w:rPr>
              <w:t>-78.57%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4220" w:type="dxa"/>
            <w:vAlign w:val="center"/>
          </w:tcPr>
          <w:p>
            <w:pPr>
              <w:jc w:val="center"/>
              <w:rPr>
                <w:rFonts w:ascii="宋体" w:hAnsi="宋体" w:cs="宋体"/>
                <w:color w:val="000000"/>
                <w:sz w:val="28"/>
                <w:szCs w:val="28"/>
              </w:rPr>
            </w:pPr>
            <w:r>
              <w:rPr>
                <w:rFonts w:hint="eastAsia"/>
                <w:color w:val="000000"/>
                <w:sz w:val="28"/>
                <w:szCs w:val="28"/>
              </w:rPr>
              <w:t>三产类专业数</w:t>
            </w:r>
          </w:p>
        </w:tc>
        <w:tc>
          <w:tcPr>
            <w:tcW w:w="1308" w:type="dxa"/>
            <w:vAlign w:val="center"/>
          </w:tcPr>
          <w:p>
            <w:pPr>
              <w:spacing w:line="360" w:lineRule="auto"/>
              <w:jc w:val="center"/>
              <w:rPr>
                <w:rFonts w:hint="eastAsia" w:ascii="宋体" w:hAnsi="宋体" w:eastAsia="宋体"/>
                <w:color w:val="000000"/>
                <w:sz w:val="28"/>
                <w:szCs w:val="28"/>
                <w:lang w:val="en-US" w:eastAsia="zh-CN"/>
              </w:rPr>
            </w:pPr>
            <w:r>
              <w:rPr>
                <w:rFonts w:hint="eastAsia" w:ascii="宋体" w:hAnsi="宋体"/>
                <w:color w:val="000000"/>
                <w:sz w:val="28"/>
                <w:szCs w:val="28"/>
                <w:lang w:val="en-US" w:eastAsia="zh-CN"/>
              </w:rPr>
              <w:t>14</w:t>
            </w:r>
          </w:p>
        </w:tc>
        <w:tc>
          <w:tcPr>
            <w:tcW w:w="1139" w:type="dxa"/>
            <w:vAlign w:val="center"/>
          </w:tcPr>
          <w:p>
            <w:pPr>
              <w:spacing w:line="360" w:lineRule="auto"/>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4</w:t>
            </w:r>
          </w:p>
        </w:tc>
        <w:tc>
          <w:tcPr>
            <w:tcW w:w="1295" w:type="dxa"/>
            <w:vAlign w:val="center"/>
          </w:tcPr>
          <w:p>
            <w:pPr>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-71.43%</w:t>
            </w:r>
          </w:p>
        </w:tc>
      </w:tr>
    </w:tbl>
    <w:p>
      <w:pPr>
        <w:tabs>
          <w:tab w:val="left" w:pos="3570"/>
        </w:tabs>
        <w:ind w:firstLine="560" w:firstLineChars="200"/>
        <w:outlineLvl w:val="9"/>
        <w:rPr>
          <w:rFonts w:ascii="宋体" w:hAnsi="宋体" w:cs="宋体"/>
          <w:color w:val="000000"/>
          <w:sz w:val="28"/>
          <w:szCs w:val="28"/>
        </w:rPr>
      </w:pP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立足专业调整，学校制定了完善的学校专业人才培养方案并严格执行，对专业培养目标依据行业发展对人才的需要进行了调整，对部分专业课程的设置进行了优化整改，有效保障专业课程与时俱进，符合现代行业发展对人才的需求。</w:t>
      </w:r>
    </w:p>
    <w:p>
      <w:pPr>
        <w:tabs>
          <w:tab w:val="left" w:pos="3570"/>
        </w:tabs>
        <w:ind w:firstLine="562" w:firstLineChars="200"/>
        <w:outlineLvl w:val="1"/>
        <w:rPr>
          <w:rFonts w:ascii="黑体" w:hAnsi="黑体" w:eastAsia="黑体"/>
          <w:b/>
          <w:color w:val="366091" w:themeColor="accent1" w:themeShade="BF"/>
          <w:sz w:val="28"/>
          <w:szCs w:val="28"/>
        </w:rPr>
      </w:pPr>
      <w:bookmarkStart w:id="27" w:name="_Toc16127"/>
      <w:r>
        <w:rPr>
          <w:rFonts w:ascii="黑体" w:hAnsi="黑体" w:eastAsia="黑体"/>
          <w:b/>
          <w:color w:val="366091" w:themeColor="accent1" w:themeShade="BF"/>
          <w:sz w:val="28"/>
          <w:szCs w:val="28"/>
        </w:rPr>
        <w:t>3.2教育教学改革</w:t>
      </w:r>
      <w:r>
        <w:rPr>
          <w:rFonts w:hint="eastAsia" w:ascii="黑体" w:hAnsi="黑体" w:eastAsia="黑体"/>
          <w:b/>
          <w:color w:val="366091" w:themeColor="accent1" w:themeShade="BF"/>
          <w:sz w:val="28"/>
          <w:szCs w:val="28"/>
        </w:rPr>
        <w:t>：深化改革提升质量</w:t>
      </w:r>
      <w:bookmarkEnd w:id="27"/>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学校严格按照《四川省教育厅关于深化职业教育教学改革 全面提高人才培养质量的实施意见》等文件要求，创新人才培养模式，推进人才培养模式和教学模式改革。有</w:t>
      </w:r>
      <w:r>
        <w:rPr>
          <w:rFonts w:hint="eastAsia" w:ascii="宋体" w:hAnsi="宋体" w:cs="宋体"/>
          <w:color w:val="000000"/>
          <w:sz w:val="28"/>
          <w:szCs w:val="28"/>
          <w:lang w:val="en-US" w:eastAsia="zh-CN"/>
        </w:rPr>
        <w:t>8</w:t>
      </w:r>
      <w:r>
        <w:rPr>
          <w:rFonts w:hint="eastAsia" w:ascii="宋体" w:hAnsi="宋体" w:cs="宋体"/>
          <w:color w:val="000000"/>
          <w:sz w:val="28"/>
          <w:szCs w:val="28"/>
        </w:rPr>
        <w:t>个专业制定了实施型教学计划，比2016年提升</w:t>
      </w:r>
      <w:r>
        <w:rPr>
          <w:rFonts w:hint="eastAsia" w:ascii="宋体" w:hAnsi="宋体" w:cs="宋体"/>
          <w:color w:val="000000"/>
          <w:sz w:val="28"/>
          <w:szCs w:val="28"/>
          <w:lang w:val="en-US" w:eastAsia="zh-CN"/>
        </w:rPr>
        <w:t>60</w:t>
      </w:r>
      <w:r>
        <w:rPr>
          <w:rFonts w:hint="eastAsia" w:ascii="宋体" w:hAnsi="宋体" w:cs="宋体"/>
          <w:color w:val="000000"/>
          <w:sz w:val="28"/>
          <w:szCs w:val="28"/>
        </w:rPr>
        <w:t>%，开发校本教材22本，比2016年提升83.33%，。具体情况见表</w:t>
      </w:r>
      <w:r>
        <w:rPr>
          <w:rFonts w:hint="eastAsia" w:ascii="宋体" w:hAnsi="宋体" w:cs="宋体"/>
          <w:color w:val="000000"/>
          <w:sz w:val="28"/>
          <w:szCs w:val="28"/>
          <w:lang w:val="en-US" w:eastAsia="zh-CN"/>
        </w:rPr>
        <w:t>3-2</w:t>
      </w:r>
      <w:r>
        <w:rPr>
          <w:rFonts w:hint="eastAsia" w:ascii="宋体" w:hAnsi="宋体" w:cs="宋体"/>
          <w:color w:val="000000"/>
          <w:sz w:val="28"/>
          <w:szCs w:val="28"/>
        </w:rPr>
        <w:t>：</w:t>
      </w:r>
    </w:p>
    <w:p>
      <w:pPr>
        <w:tabs>
          <w:tab w:val="left" w:pos="3570"/>
        </w:tabs>
        <w:spacing w:line="360" w:lineRule="auto"/>
        <w:jc w:val="center"/>
        <w:outlineLvl w:val="9"/>
        <w:rPr>
          <w:rFonts w:hint="eastAsia" w:ascii="宋体" w:hAnsi="宋体"/>
          <w:b/>
          <w:color w:val="585858" w:themeColor="text1" w:themeTint="A6"/>
          <w:sz w:val="24"/>
        </w:rPr>
      </w:pPr>
    </w:p>
    <w:p>
      <w:pPr>
        <w:tabs>
          <w:tab w:val="left" w:pos="3570"/>
        </w:tabs>
        <w:spacing w:line="360" w:lineRule="auto"/>
        <w:jc w:val="center"/>
        <w:outlineLvl w:val="9"/>
        <w:rPr>
          <w:rFonts w:hint="eastAsia" w:ascii="宋体" w:hAnsi="宋体"/>
          <w:b/>
          <w:color w:val="000000" w:themeColor="text1"/>
          <w:sz w:val="28"/>
          <w:szCs w:val="28"/>
          <w14:textFill>
            <w14:solidFill>
              <w14:schemeClr w14:val="tx1"/>
            </w14:solidFill>
          </w14:textFill>
        </w:rPr>
      </w:pPr>
    </w:p>
    <w:p>
      <w:pPr>
        <w:tabs>
          <w:tab w:val="left" w:pos="3570"/>
        </w:tabs>
        <w:spacing w:line="360" w:lineRule="auto"/>
        <w:jc w:val="center"/>
        <w:outlineLvl w:val="9"/>
        <w:rPr>
          <w:rFonts w:ascii="宋体" w:hAnsi="宋体"/>
          <w:b/>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表</w:t>
      </w:r>
      <w:r>
        <w:rPr>
          <w:rFonts w:hint="eastAsia" w:ascii="宋体" w:hAnsi="宋体"/>
          <w:b/>
          <w:color w:val="000000" w:themeColor="text1"/>
          <w:sz w:val="28"/>
          <w:szCs w:val="28"/>
          <w:lang w:val="en-US" w:eastAsia="zh-CN"/>
          <w14:textFill>
            <w14:solidFill>
              <w14:schemeClr w14:val="tx1"/>
            </w14:solidFill>
          </w14:textFill>
        </w:rPr>
        <w:t xml:space="preserve">3-2  </w:t>
      </w:r>
      <w:r>
        <w:rPr>
          <w:rFonts w:hint="eastAsia" w:ascii="宋体" w:hAnsi="宋体"/>
          <w:b/>
          <w:color w:val="000000" w:themeColor="text1"/>
          <w:sz w:val="28"/>
          <w:szCs w:val="28"/>
          <w14:textFill>
            <w14:solidFill>
              <w14:schemeClr w14:val="tx1"/>
            </w14:solidFill>
          </w14:textFill>
        </w:rPr>
        <w:t xml:space="preserve"> 课程及教材建设情况统计表</w:t>
      </w:r>
    </w:p>
    <w:tbl>
      <w:tblPr>
        <w:tblStyle w:val="18"/>
        <w:tblW w:w="7254" w:type="dxa"/>
        <w:jc w:val="center"/>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199"/>
        <w:gridCol w:w="1134"/>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3470"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hint="eastAsia" w:ascii="宋体" w:hAnsi="宋体" w:eastAsia="宋体"/>
                <w:b/>
                <w:bCs/>
                <w:color w:val="FFFFFF" w:themeColor="background1"/>
                <w:szCs w:val="21"/>
                <w:lang w:eastAsia="zh-CN"/>
              </w:rPr>
            </w:pPr>
            <w:r>
              <w:rPr>
                <w:rFonts w:hint="eastAsia" w:ascii="宋体" w:hAnsi="宋体"/>
                <w:b/>
                <w:bCs/>
                <w:color w:val="FFFFFF" w:themeColor="background1"/>
                <w:szCs w:val="21"/>
                <w:lang w:eastAsia="zh-CN"/>
              </w:rPr>
              <w:t>项目</w:t>
            </w:r>
          </w:p>
        </w:tc>
        <w:tc>
          <w:tcPr>
            <w:tcW w:w="119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2016年</w:t>
            </w:r>
          </w:p>
        </w:tc>
        <w:tc>
          <w:tcPr>
            <w:tcW w:w="1134"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line="360" w:lineRule="auto"/>
              <w:jc w:val="center"/>
              <w:outlineLvl w:val="9"/>
              <w:rPr>
                <w:rFonts w:ascii="宋体" w:hAnsi="宋体"/>
                <w:b/>
                <w:bCs/>
                <w:color w:val="FFFFFF" w:themeColor="background1"/>
                <w:szCs w:val="21"/>
              </w:rPr>
            </w:pPr>
            <w:r>
              <w:rPr>
                <w:rFonts w:hint="eastAsia" w:ascii="宋体" w:hAnsi="宋体"/>
                <w:b/>
                <w:bCs/>
                <w:color w:val="FFFFFF" w:themeColor="background1"/>
                <w:szCs w:val="21"/>
              </w:rPr>
              <w:t>2017年</w:t>
            </w:r>
          </w:p>
        </w:tc>
        <w:tc>
          <w:tcPr>
            <w:tcW w:w="1451"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ascii="宋体" w:hAnsi="宋体"/>
                <w:b/>
                <w:bCs/>
                <w:color w:val="FFFFFF" w:themeColor="background1"/>
                <w:szCs w:val="21"/>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3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hint="eastAsia" w:ascii="宋体" w:hAnsi="宋体" w:cs="宋体"/>
                <w:color w:val="000000"/>
                <w:kern w:val="0"/>
                <w:szCs w:val="21"/>
              </w:rPr>
              <w:t>已制定实施型教学计划专业数</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8</w:t>
            </w:r>
          </w:p>
        </w:tc>
        <w:tc>
          <w:tcPr>
            <w:tcW w:w="14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hint="eastAsia" w:ascii="宋体" w:hAnsi="宋体" w:cs="宋体"/>
                <w:color w:val="000000"/>
                <w:kern w:val="0"/>
                <w:szCs w:val="21"/>
                <w:lang w:val="en-US" w:eastAsia="zh-CN"/>
              </w:rPr>
              <w:t>60</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3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hint="eastAsia" w:ascii="宋体" w:hAnsi="宋体" w:cs="宋体"/>
                <w:color w:val="000000"/>
                <w:kern w:val="0"/>
                <w:szCs w:val="21"/>
              </w:rPr>
              <w:t>使用教育部教材目录教材比</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ascii="宋体" w:hAnsi="宋体" w:cs="宋体"/>
                <w:color w:val="000000"/>
                <w:kern w:val="0"/>
                <w:szCs w:val="21"/>
              </w:rPr>
              <w:t>99</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ascii="宋体" w:hAnsi="宋体" w:cs="宋体"/>
                <w:color w:val="000000"/>
                <w:kern w:val="0"/>
                <w:szCs w:val="21"/>
              </w:rPr>
              <w:t>99</w:t>
            </w:r>
          </w:p>
        </w:tc>
        <w:tc>
          <w:tcPr>
            <w:tcW w:w="14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ascii="宋体" w:hAnsi="宋体" w:cs="宋体"/>
                <w:color w:val="000000"/>
                <w:kern w:val="0"/>
                <w:szCs w:val="21"/>
              </w:rPr>
              <w:t>0</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3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hint="eastAsia" w:ascii="宋体" w:hAnsi="宋体" w:cs="宋体"/>
                <w:color w:val="000000"/>
                <w:kern w:val="0"/>
                <w:szCs w:val="21"/>
              </w:rPr>
              <w:t>校本教材数</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ascii="宋体" w:hAnsi="宋体" w:cs="宋体"/>
                <w:color w:val="000000"/>
                <w:kern w:val="0"/>
                <w:szCs w:val="21"/>
              </w:rPr>
              <w:t>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ascii="宋体" w:hAnsi="宋体" w:cs="宋体"/>
                <w:color w:val="000000"/>
                <w:kern w:val="0"/>
                <w:szCs w:val="21"/>
              </w:rPr>
              <w:t>22</w:t>
            </w:r>
          </w:p>
        </w:tc>
        <w:tc>
          <w:tcPr>
            <w:tcW w:w="14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570"/>
              </w:tabs>
              <w:jc w:val="center"/>
              <w:outlineLvl w:val="9"/>
              <w:rPr>
                <w:rFonts w:ascii="宋体" w:hAnsi="宋体" w:cs="宋体"/>
                <w:color w:val="000000"/>
                <w:kern w:val="0"/>
                <w:szCs w:val="21"/>
              </w:rPr>
            </w:pPr>
            <w:r>
              <w:rPr>
                <w:rFonts w:ascii="宋体" w:hAnsi="宋体" w:cs="宋体"/>
                <w:color w:val="000000"/>
                <w:kern w:val="0"/>
                <w:szCs w:val="21"/>
              </w:rPr>
              <w:t>83.33</w:t>
            </w:r>
            <w:r>
              <w:rPr>
                <w:rFonts w:hint="eastAsia" w:ascii="宋体" w:hAnsi="宋体"/>
                <w:color w:val="000000"/>
                <w:szCs w:val="21"/>
              </w:rPr>
              <w:t>%</w:t>
            </w:r>
          </w:p>
        </w:tc>
      </w:tr>
    </w:tbl>
    <w:p>
      <w:pPr>
        <w:tabs>
          <w:tab w:val="left" w:pos="3570"/>
        </w:tabs>
        <w:ind w:firstLine="562" w:firstLineChars="200"/>
        <w:outlineLvl w:val="1"/>
        <w:rPr>
          <w:rFonts w:ascii="黑体" w:hAnsi="黑体" w:eastAsia="黑体"/>
          <w:b/>
          <w:color w:val="366091" w:themeColor="accent1" w:themeShade="BF"/>
          <w:sz w:val="28"/>
          <w:szCs w:val="28"/>
        </w:rPr>
      </w:pPr>
      <w:bookmarkStart w:id="28" w:name="_Toc5574"/>
    </w:p>
    <w:p>
      <w:pPr>
        <w:tabs>
          <w:tab w:val="left" w:pos="3570"/>
        </w:tabs>
        <w:ind w:firstLine="562" w:firstLineChars="200"/>
        <w:outlineLvl w:val="1"/>
        <w:rPr>
          <w:rFonts w:ascii="黑体" w:hAnsi="黑体" w:eastAsia="黑体"/>
          <w:b/>
          <w:color w:val="366091" w:themeColor="accent1" w:themeShade="BF"/>
          <w:sz w:val="28"/>
          <w:szCs w:val="28"/>
        </w:rPr>
      </w:pPr>
      <w:r>
        <w:rPr>
          <w:rFonts w:ascii="黑体" w:hAnsi="黑体" w:eastAsia="黑体"/>
          <w:b/>
          <w:color w:val="366091" w:themeColor="accent1" w:themeShade="BF"/>
          <w:sz w:val="28"/>
          <w:szCs w:val="28"/>
        </w:rPr>
        <w:t>3.3 教师培养培训</w:t>
      </w:r>
      <w:r>
        <w:rPr>
          <w:rFonts w:hint="eastAsia" w:ascii="黑体" w:hAnsi="黑体" w:eastAsia="黑体"/>
          <w:b/>
          <w:color w:val="366091" w:themeColor="accent1" w:themeShade="BF"/>
          <w:sz w:val="28"/>
          <w:szCs w:val="28"/>
        </w:rPr>
        <w:t>：培训更加广泛深入</w:t>
      </w:r>
      <w:bookmarkEnd w:id="28"/>
    </w:p>
    <w:p>
      <w:pPr>
        <w:tabs>
          <w:tab w:val="left" w:pos="3570"/>
        </w:tabs>
        <w:ind w:firstLine="560" w:firstLineChars="200"/>
        <w:jc w:val="left"/>
        <w:outlineLvl w:val="9"/>
        <w:rPr>
          <w:rFonts w:hint="eastAsia" w:ascii="宋体" w:hAnsi="宋体" w:cs="宋体"/>
          <w:color w:val="000000"/>
          <w:sz w:val="28"/>
          <w:szCs w:val="28"/>
        </w:rPr>
      </w:pPr>
      <w:r>
        <w:rPr>
          <w:rFonts w:hint="eastAsia" w:ascii="宋体" w:hAnsi="宋体" w:cs="宋体"/>
          <w:color w:val="000000"/>
          <w:sz w:val="28"/>
          <w:szCs w:val="28"/>
        </w:rPr>
        <w:t>教师队伍是教育教学的基础保障。学校高度重视教师培训工作，建立了完善的教师培训制度，用于教师培训的经费占了全校教师工资总额的12%。2017年学校参加区县级培训专任教师数73人，人均课时数16课时，参加市级培训专任教师数36人，人均课时数8课时，参加省级培训专任教师数5人，人均课时数32课时，参加国家级培训专任教师数1人，人均课时数56课时。与去年相比各项指标总体有所提升，见图3-1：</w:t>
      </w:r>
    </w:p>
    <w:p>
      <w:pPr>
        <w:tabs>
          <w:tab w:val="left" w:pos="3570"/>
        </w:tabs>
        <w:spacing w:line="360" w:lineRule="auto"/>
        <w:jc w:val="center"/>
        <w:outlineLvl w:val="9"/>
        <w:rPr>
          <w:rFonts w:ascii="宋体" w:hAnsi="宋体"/>
          <w:b/>
          <w:color w:val="585858" w:themeColor="text1" w:themeTint="A6"/>
          <w:sz w:val="24"/>
        </w:rPr>
      </w:pPr>
    </w:p>
    <w:p>
      <w:pPr>
        <w:tabs>
          <w:tab w:val="left" w:pos="3570"/>
        </w:tabs>
        <w:jc w:val="left"/>
        <w:outlineLvl w:val="9"/>
        <w:rPr>
          <w:rFonts w:hint="eastAsia" w:ascii="宋体" w:hAnsi="宋体" w:cs="宋体"/>
          <w:color w:val="000000"/>
          <w:sz w:val="28"/>
          <w:szCs w:val="28"/>
        </w:rPr>
      </w:pPr>
    </w:p>
    <w:p>
      <w:pPr>
        <w:tabs>
          <w:tab w:val="left" w:pos="3570"/>
        </w:tabs>
        <w:jc w:val="center"/>
        <w:outlineLvl w:val="9"/>
        <w:rPr>
          <w:rFonts w:hint="eastAsia" w:ascii="宋体" w:hAnsi="宋体"/>
          <w:color w:val="000000"/>
          <w:sz w:val="28"/>
          <w:szCs w:val="28"/>
        </w:rPr>
      </w:pPr>
      <w:r>
        <w:rPr>
          <w:rFonts w:hint="eastAsia" w:ascii="宋体" w:hAnsi="宋体"/>
          <w:color w:val="000000"/>
          <w:sz w:val="28"/>
          <w:szCs w:val="28"/>
        </w:rPr>
        <w:drawing>
          <wp:inline distT="0" distB="0" distL="0" distR="0">
            <wp:extent cx="4987290" cy="301498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tabs>
          <w:tab w:val="left" w:pos="3570"/>
        </w:tabs>
        <w:jc w:val="center"/>
        <w:outlineLvl w:val="9"/>
        <w:rPr>
          <w:rFonts w:hint="eastAsia" w:ascii="宋体" w:hAnsi="宋体"/>
          <w:b/>
          <w:bCs w:val="0"/>
          <w:color w:val="000000" w:themeColor="text1"/>
          <w:sz w:val="28"/>
          <w:szCs w:val="28"/>
          <w:lang w:eastAsia="zh-CN"/>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图</w:t>
      </w:r>
      <w:r>
        <w:rPr>
          <w:rFonts w:hint="eastAsia" w:ascii="宋体" w:hAnsi="宋体"/>
          <w:b/>
          <w:bCs w:val="0"/>
          <w:color w:val="000000" w:themeColor="text1"/>
          <w:sz w:val="28"/>
          <w:szCs w:val="28"/>
          <w:lang w:val="en-US" w:eastAsia="zh-CN"/>
          <w14:textFill>
            <w14:solidFill>
              <w14:schemeClr w14:val="tx1"/>
            </w14:solidFill>
          </w14:textFill>
        </w:rPr>
        <w:t xml:space="preserve">3-1  </w:t>
      </w:r>
      <w:r>
        <w:rPr>
          <w:rFonts w:hint="eastAsia" w:ascii="宋体" w:hAnsi="宋体"/>
          <w:b/>
          <w:bCs w:val="0"/>
          <w:color w:val="000000" w:themeColor="text1"/>
          <w:sz w:val="28"/>
          <w:szCs w:val="28"/>
          <w14:textFill>
            <w14:solidFill>
              <w14:schemeClr w14:val="tx1"/>
            </w14:solidFill>
          </w14:textFill>
        </w:rPr>
        <w:t xml:space="preserve"> </w:t>
      </w:r>
      <w:r>
        <w:rPr>
          <w:rFonts w:hint="eastAsia" w:ascii="宋体" w:hAnsi="宋体"/>
          <w:b/>
          <w:bCs w:val="0"/>
          <w:color w:val="000000" w:themeColor="text1"/>
          <w:sz w:val="28"/>
          <w:szCs w:val="28"/>
          <w:lang w:val="en-US" w:eastAsia="zh-CN"/>
          <w14:textFill>
            <w14:solidFill>
              <w14:schemeClr w14:val="tx1"/>
            </w14:solidFill>
          </w14:textFill>
        </w:rPr>
        <w:t>2016-2017年</w:t>
      </w:r>
      <w:r>
        <w:rPr>
          <w:rFonts w:hint="eastAsia" w:ascii="宋体" w:hAnsi="宋体"/>
          <w:b/>
          <w:bCs w:val="0"/>
          <w:color w:val="000000" w:themeColor="text1"/>
          <w:sz w:val="28"/>
          <w:szCs w:val="28"/>
          <w:lang w:eastAsia="zh-CN"/>
          <w14:textFill>
            <w14:solidFill>
              <w14:schemeClr w14:val="tx1"/>
            </w14:solidFill>
          </w14:textFill>
        </w:rPr>
        <w:t>教师培养情况一览图</w:t>
      </w:r>
    </w:p>
    <w:p>
      <w:pPr>
        <w:tabs>
          <w:tab w:val="left" w:pos="3570"/>
        </w:tabs>
        <w:jc w:val="center"/>
        <w:outlineLvl w:val="9"/>
        <w:rPr>
          <w:rFonts w:hint="eastAsia" w:ascii="宋体" w:hAnsi="宋体"/>
          <w:b/>
          <w:bCs w:val="0"/>
          <w:color w:val="000000" w:themeColor="text1"/>
          <w:sz w:val="28"/>
          <w:szCs w:val="28"/>
          <w:lang w:eastAsia="zh-CN"/>
          <w14:textFill>
            <w14:solidFill>
              <w14:schemeClr w14:val="tx1"/>
            </w14:solidFill>
          </w14:textFill>
        </w:rPr>
      </w:pPr>
    </w:p>
    <w:p>
      <w:pPr>
        <w:tabs>
          <w:tab w:val="left" w:pos="3570"/>
        </w:tabs>
        <w:ind w:firstLine="562" w:firstLineChars="200"/>
        <w:outlineLvl w:val="1"/>
        <w:rPr>
          <w:rFonts w:ascii="黑体" w:hAnsi="黑体" w:eastAsia="黑体"/>
          <w:b/>
          <w:bCs/>
          <w:color w:val="366091" w:themeColor="accent1" w:themeShade="BF"/>
          <w:sz w:val="28"/>
          <w:szCs w:val="28"/>
        </w:rPr>
      </w:pPr>
      <w:bookmarkStart w:id="29" w:name="_Toc31950"/>
      <w:r>
        <w:rPr>
          <w:rFonts w:ascii="黑体" w:hAnsi="黑体" w:eastAsia="黑体"/>
          <w:b/>
          <w:bCs/>
          <w:color w:val="366091" w:themeColor="accent1" w:themeShade="BF"/>
          <w:sz w:val="28"/>
          <w:szCs w:val="28"/>
        </w:rPr>
        <w:t>3.</w:t>
      </w:r>
      <w:r>
        <w:rPr>
          <w:rFonts w:hint="eastAsia" w:ascii="黑体" w:hAnsi="黑体" w:eastAsia="黑体"/>
          <w:b/>
          <w:bCs/>
          <w:color w:val="366091" w:themeColor="accent1" w:themeShade="BF"/>
          <w:sz w:val="28"/>
          <w:szCs w:val="28"/>
        </w:rPr>
        <w:t>4</w:t>
      </w:r>
      <w:r>
        <w:rPr>
          <w:rFonts w:ascii="黑体" w:hAnsi="黑体" w:eastAsia="黑体"/>
          <w:b/>
          <w:bCs/>
          <w:color w:val="366091" w:themeColor="accent1" w:themeShade="BF"/>
          <w:sz w:val="28"/>
          <w:szCs w:val="28"/>
        </w:rPr>
        <w:t>德育工作情况</w:t>
      </w:r>
      <w:r>
        <w:rPr>
          <w:rFonts w:hint="eastAsia" w:ascii="黑体" w:hAnsi="黑体" w:eastAsia="黑体"/>
          <w:b/>
          <w:bCs/>
          <w:color w:val="366091" w:themeColor="accent1" w:themeShade="BF"/>
          <w:sz w:val="28"/>
          <w:szCs w:val="28"/>
        </w:rPr>
        <w:t>：创新德育管理</w:t>
      </w:r>
      <w:r>
        <w:rPr>
          <w:rFonts w:hint="eastAsia" w:ascii="黑体" w:hAnsi="黑体" w:eastAsia="黑体"/>
          <w:b/>
          <w:bCs/>
          <w:color w:val="366091" w:themeColor="accent1" w:themeShade="BF"/>
          <w:sz w:val="28"/>
          <w:szCs w:val="28"/>
          <w:lang w:val="en-US" w:eastAsia="zh-CN"/>
        </w:rPr>
        <w:t xml:space="preserve"> </w:t>
      </w:r>
      <w:r>
        <w:rPr>
          <w:rFonts w:hint="eastAsia" w:ascii="黑体" w:hAnsi="黑体" w:eastAsia="黑体"/>
          <w:b/>
          <w:bCs/>
          <w:color w:val="366091" w:themeColor="accent1" w:themeShade="BF"/>
          <w:sz w:val="28"/>
          <w:szCs w:val="28"/>
        </w:rPr>
        <w:t>激发活力</w:t>
      </w:r>
      <w:bookmarkEnd w:id="29"/>
    </w:p>
    <w:p>
      <w:pPr>
        <w:tabs>
          <w:tab w:val="left" w:pos="3570"/>
        </w:tabs>
        <w:ind w:firstLine="420" w:firstLineChars="150"/>
        <w:outlineLvl w:val="9"/>
        <w:rPr>
          <w:rFonts w:ascii="宋体" w:hAnsi="宋体" w:cs="宋体"/>
          <w:color w:val="000000"/>
          <w:sz w:val="28"/>
          <w:szCs w:val="28"/>
        </w:rPr>
      </w:pPr>
      <w:r>
        <w:rPr>
          <w:rFonts w:hint="eastAsia" w:ascii="宋体" w:hAnsi="宋体" w:cs="宋体"/>
          <w:color w:val="000000"/>
          <w:sz w:val="28"/>
          <w:szCs w:val="28"/>
        </w:rPr>
        <w:t>《中共中央、国务院关于深化教育改革，全面推进素质教育的决定》中指出：实施素质教育，必须把德育、智育、体育、美育等有机地统一在教育活动的各个环节中。为此学校把德育工作摆在重要位置，认真学习德育工作政策文件，提高认识，树立教书育人、管理育人、服务育人的思想。通过不断加强德育管理工作，确保了学校德育工作的顺利推进。</w:t>
      </w:r>
      <w:r>
        <w:rPr>
          <w:rFonts w:hint="eastAsia" w:ascii="宋体" w:hAnsi="宋体" w:cs="宋体"/>
          <w:color w:val="000000"/>
          <w:sz w:val="28"/>
          <w:szCs w:val="28"/>
          <w:lang w:eastAsia="zh-CN"/>
        </w:rPr>
        <w:t>主要做法是：</w:t>
      </w:r>
    </w:p>
    <w:p>
      <w:pPr>
        <w:tabs>
          <w:tab w:val="left" w:pos="3570"/>
        </w:tabs>
        <w:ind w:firstLine="562" w:firstLineChars="200"/>
        <w:outlineLvl w:val="9"/>
        <w:rPr>
          <w:rFonts w:hint="eastAsia" w:ascii="宋体" w:hAnsi="宋体" w:cs="宋体"/>
          <w:b/>
          <w:bCs/>
          <w:color w:val="000000"/>
          <w:sz w:val="28"/>
          <w:szCs w:val="28"/>
        </w:rPr>
      </w:pPr>
      <w:r>
        <w:rPr>
          <w:rFonts w:hint="eastAsia" w:ascii="宋体" w:hAnsi="宋体" w:cs="宋体"/>
          <w:b/>
          <w:bCs/>
          <w:color w:val="000000"/>
          <w:sz w:val="28"/>
          <w:szCs w:val="28"/>
        </w:rPr>
        <w:t>——健全学校德育管理系统</w:t>
      </w:r>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进行学校德育管理，需要有一健全的组织机构。学校建立了校、处、班三级管理网络，明确德育管理的职责。由校长、政教主任、班主任组成德育领导小组，从校长到最基层的班，可形成一种垂直的联系并沟通教务处、生产实习处、招生就业处、总务处之间的横向联系，这就使学校的德育工作从组织系统方面做到了上下左右联系密切，指挥灵活，步调一致，信息畅通，充分发挥德育管理的效能，从组织上保证学校德育工作的实施。</w:t>
      </w:r>
    </w:p>
    <w:p>
      <w:pPr>
        <w:tabs>
          <w:tab w:val="left" w:pos="3570"/>
        </w:tabs>
        <w:ind w:firstLine="562" w:firstLineChars="200"/>
        <w:outlineLvl w:val="9"/>
        <w:rPr>
          <w:rFonts w:hint="eastAsia" w:ascii="宋体" w:hAnsi="宋体" w:cs="宋体"/>
          <w:b/>
          <w:bCs/>
          <w:color w:val="000000"/>
          <w:sz w:val="28"/>
          <w:szCs w:val="28"/>
        </w:rPr>
      </w:pPr>
      <w:r>
        <w:rPr>
          <w:rFonts w:hint="eastAsia" w:ascii="宋体" w:hAnsi="宋体" w:cs="宋体"/>
          <w:b/>
          <w:bCs/>
          <w:color w:val="000000"/>
          <w:sz w:val="28"/>
          <w:szCs w:val="28"/>
        </w:rPr>
        <w:t>——明确责任，调动每位德育工作者的积极性</w:t>
      </w:r>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发挥德育组织作用必须明确学校各类人员德育工作职责，调动广大德育工作者的积极性、主动性和创造性，才能使德育工作落实。要调动全校教职工的积极性，首先应调动管理者育人的积极性。学党和国家的方针政策，统一认识，一致行动，建立和落实德育工作目标及工作步骤，使他们既明确自己的责任，又有一定的职权范围</w:t>
      </w:r>
      <w:r>
        <w:rPr>
          <w:rFonts w:hint="eastAsia" w:ascii="宋体" w:hAnsi="宋体" w:cs="宋体"/>
          <w:color w:val="000000"/>
          <w:sz w:val="28"/>
          <w:szCs w:val="28"/>
          <w:lang w:eastAsia="zh-CN"/>
        </w:rPr>
        <w:t>。</w:t>
      </w:r>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一是调动班主任教师加强班级管理的积极性。应调动教书育人者的积极性。因为班级是学校教育教学的基本单位，班主任是班级工作的组织者和指导者，是学校贯彻教育方针、促进学生全面健康成长的骨干力量，是学校德育工作的骨干。为调动他们育人的积极性，学校制定了班主任工作职责、考核细则，对班主任工作出色的同志在评先、评职、晋级等方面优先，大大调动了班主任的积极性，使我校班主任队伍稳定。</w:t>
      </w:r>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二是调动各科教师教书育人的积极性。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同时也把他们此项工作的好坏纳入每期末的工作质量评价中。</w:t>
      </w:r>
    </w:p>
    <w:p>
      <w:pPr>
        <w:tabs>
          <w:tab w:val="left" w:pos="3570"/>
        </w:tabs>
        <w:ind w:firstLine="560" w:firstLineChars="200"/>
        <w:outlineLvl w:val="9"/>
        <w:rPr>
          <w:rFonts w:hint="eastAsia" w:ascii="宋体" w:hAnsi="宋体" w:cs="宋体"/>
          <w:color w:val="000000"/>
          <w:sz w:val="28"/>
          <w:szCs w:val="28"/>
        </w:rPr>
      </w:pPr>
      <w:r>
        <w:rPr>
          <w:rFonts w:hint="eastAsia" w:ascii="宋体" w:hAnsi="宋体" w:cs="宋体"/>
          <w:color w:val="000000"/>
          <w:sz w:val="28"/>
          <w:szCs w:val="28"/>
        </w:rPr>
        <w:t>第三，调动服务者育人的积极性。学校的后勤人员在学校德育工作中有其重要的作用，特别是在营造校园育人环境方面，需要他们有构思、有设计、有计划地实施。学校制定了有关服务育人的职责和制度，期末评价将成绩显著的同志进行奖励。学校在德育管理中，重视了对各类人员的管理，运用激励性原则，调动了各方人士的积极性，达成了育人共识，形成了合力，充分发挥了学校各类人员的聪明才智，使学校德育工作取得显著成效。 德育是学校实施素质教育的重要组成部分。它贯穿于学校教育教学的全过程和学生日常生活的各个方面，渗透在智育、体育、美育和劳动教育中。对青少年学生健康成长和学校工作起着导向、动力和保证的作用。德育是社会主义精神文明建设的奠基工程，是提高全民族思想道德素质的奠基性教育，是培养造就中华人民共和国合格公民的起点。好智育，更要重视德育，还要加强体育、美育、劳动技术教育和社会实践，使诸方面教育相互渗透、协调发展，促进学生的全面发展和健康成长。</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2017年学校被评为“市级德育先进单位”</w:t>
      </w:r>
      <w:r>
        <w:rPr>
          <w:rFonts w:hint="eastAsia" w:ascii="宋体" w:hAnsi="宋体" w:cs="宋体"/>
          <w:color w:val="000000"/>
          <w:sz w:val="28"/>
          <w:szCs w:val="28"/>
          <w:lang w:eastAsia="zh-CN"/>
        </w:rPr>
        <w:t>、</w:t>
      </w:r>
      <w:r>
        <w:rPr>
          <w:rFonts w:hint="eastAsia" w:ascii="宋体" w:hAnsi="宋体" w:cs="宋体"/>
          <w:color w:val="000000"/>
          <w:sz w:val="28"/>
          <w:szCs w:val="28"/>
        </w:rPr>
        <w:t>“红旗团委”。学校现有专职德育工作人员数4人，各级德育课题立项数1个，德育课教师数量5人，德育课教师专业对口率89.0%，德育校本教材开发数3本。</w:t>
      </w:r>
    </w:p>
    <w:p>
      <w:pPr>
        <w:tabs>
          <w:tab w:val="left" w:pos="3570"/>
        </w:tabs>
        <w:ind w:firstLine="562" w:firstLineChars="200"/>
        <w:outlineLvl w:val="1"/>
        <w:rPr>
          <w:rFonts w:ascii="黑体" w:hAnsi="黑体" w:eastAsia="黑体"/>
          <w:b/>
          <w:bCs/>
          <w:color w:val="366091" w:themeColor="accent1" w:themeShade="BF"/>
          <w:sz w:val="28"/>
          <w:szCs w:val="28"/>
        </w:rPr>
      </w:pPr>
      <w:bookmarkStart w:id="30" w:name="_Toc4691"/>
      <w:r>
        <w:rPr>
          <w:rFonts w:ascii="黑体" w:hAnsi="黑体" w:eastAsia="黑体"/>
          <w:b/>
          <w:bCs/>
          <w:color w:val="366091" w:themeColor="accent1" w:themeShade="BF"/>
          <w:sz w:val="28"/>
          <w:szCs w:val="28"/>
        </w:rPr>
        <w:t>3.</w:t>
      </w:r>
      <w:r>
        <w:rPr>
          <w:rFonts w:hint="eastAsia" w:ascii="黑体" w:hAnsi="黑体" w:eastAsia="黑体"/>
          <w:b/>
          <w:bCs/>
          <w:color w:val="366091" w:themeColor="accent1" w:themeShade="BF"/>
          <w:sz w:val="28"/>
          <w:szCs w:val="28"/>
        </w:rPr>
        <w:t>5党建</w:t>
      </w:r>
      <w:r>
        <w:rPr>
          <w:rFonts w:ascii="黑体" w:hAnsi="黑体" w:eastAsia="黑体"/>
          <w:b/>
          <w:bCs/>
          <w:color w:val="366091" w:themeColor="accent1" w:themeShade="BF"/>
          <w:sz w:val="28"/>
          <w:szCs w:val="28"/>
        </w:rPr>
        <w:t>工作情况</w:t>
      </w:r>
      <w:r>
        <w:rPr>
          <w:rFonts w:hint="eastAsia" w:ascii="黑体" w:hAnsi="黑体" w:eastAsia="黑体"/>
          <w:b/>
          <w:bCs/>
          <w:color w:val="366091" w:themeColor="accent1" w:themeShade="BF"/>
          <w:sz w:val="28"/>
          <w:szCs w:val="28"/>
        </w:rPr>
        <w:t>：坚定引领前进方向</w:t>
      </w:r>
      <w:bookmarkEnd w:id="30"/>
    </w:p>
    <w:p>
      <w:pPr>
        <w:tabs>
          <w:tab w:val="left" w:pos="3570"/>
        </w:tabs>
        <w:ind w:firstLine="560" w:firstLineChars="200"/>
        <w:outlineLvl w:val="9"/>
        <w:rPr>
          <w:rFonts w:ascii="宋体" w:hAnsi="宋体" w:cs="宋体"/>
          <w:color w:val="000000"/>
          <w:sz w:val="28"/>
          <w:szCs w:val="28"/>
        </w:rPr>
      </w:pPr>
      <w:bookmarkStart w:id="31" w:name="_Toc18207"/>
      <w:r>
        <w:rPr>
          <w:rFonts w:hint="eastAsia" w:ascii="宋体" w:hAnsi="宋体" w:cs="宋体"/>
          <w:color w:val="000000"/>
          <w:sz w:val="28"/>
          <w:szCs w:val="28"/>
        </w:rPr>
        <w:t>学校认真贯彻中央和省、市委、县委关于推动全面从严治党责任落实的有关规定，明确党委主体责任，从严统筹党的建设，学校党委认真开展党建工作规范化建设，抓实“三严三实”专题教育和“两学一做”学习教育，修订完善一批管理制度，形成党风廉政建设和反腐败长效机制。学校始终把思想建设作为领导班子建设的第一需要，严格落实中心组及全体党员理论学习制度，强化班子的学习意识、理论武装意识。定期召开党委班子民主生活会、各支部生活会、党员组织生活会，2017年学校建有党支部1个，党员人数18人，与2016年相比减少2人,2017年党务工作人员培训12人次，与2016年相比增加2次，党组织开展党员教育培训13人次，与2016年相比增加3人次，入党积极分子培训1人,入党积极分子培训3次，发展党员1人，与2016年相比增加1人。</w:t>
      </w:r>
      <w:bookmarkEnd w:id="31"/>
    </w:p>
    <w:p>
      <w:pPr>
        <w:tabs>
          <w:tab w:val="left" w:pos="3570"/>
        </w:tabs>
        <w:ind w:firstLine="562" w:firstLineChars="200"/>
        <w:outlineLvl w:val="0"/>
        <w:rPr>
          <w:rFonts w:ascii="黑体" w:hAnsi="黑体" w:eastAsia="黑体" w:cs="黑体"/>
          <w:b/>
          <w:color w:val="366091" w:themeColor="accent1" w:themeShade="BF"/>
          <w:sz w:val="28"/>
          <w:szCs w:val="28"/>
        </w:rPr>
      </w:pPr>
      <w:bookmarkStart w:id="32" w:name="_Toc489899586"/>
      <w:bookmarkStart w:id="33" w:name="_Toc3034"/>
      <w:r>
        <w:rPr>
          <w:rFonts w:hint="eastAsia" w:ascii="黑体" w:hAnsi="黑体" w:eastAsia="黑体" w:cs="黑体"/>
          <w:b/>
          <w:color w:val="366091" w:themeColor="accent1" w:themeShade="BF"/>
          <w:sz w:val="28"/>
          <w:szCs w:val="28"/>
        </w:rPr>
        <w:t>4.校企合作</w:t>
      </w:r>
      <w:bookmarkEnd w:id="32"/>
      <w:bookmarkEnd w:id="33"/>
    </w:p>
    <w:p>
      <w:pPr>
        <w:tabs>
          <w:tab w:val="left" w:pos="3570"/>
        </w:tabs>
        <w:ind w:firstLine="562" w:firstLineChars="200"/>
        <w:outlineLvl w:val="1"/>
        <w:rPr>
          <w:rFonts w:ascii="黑体" w:hAnsi="黑体" w:eastAsia="黑体"/>
          <w:b/>
          <w:color w:val="366091" w:themeColor="accent1" w:themeShade="BF"/>
          <w:sz w:val="28"/>
          <w:szCs w:val="28"/>
        </w:rPr>
      </w:pPr>
      <w:bookmarkStart w:id="34" w:name="_Toc25392"/>
      <w:r>
        <w:rPr>
          <w:rFonts w:ascii="黑体" w:hAnsi="黑体" w:eastAsia="黑体"/>
          <w:b/>
          <w:color w:val="366091" w:themeColor="accent1" w:themeShade="BF"/>
          <w:sz w:val="28"/>
          <w:szCs w:val="28"/>
        </w:rPr>
        <w:t>4.1情况和效果</w:t>
      </w:r>
      <w:r>
        <w:rPr>
          <w:rFonts w:hint="eastAsia" w:ascii="黑体" w:hAnsi="黑体" w:eastAsia="黑体"/>
          <w:b/>
          <w:color w:val="366091" w:themeColor="accent1" w:themeShade="BF"/>
          <w:sz w:val="28"/>
          <w:szCs w:val="28"/>
        </w:rPr>
        <w:t>：深化合作初显成效</w:t>
      </w:r>
      <w:bookmarkEnd w:id="34"/>
    </w:p>
    <w:p>
      <w:pPr>
        <w:tabs>
          <w:tab w:val="left" w:pos="3570"/>
        </w:tabs>
        <w:ind w:firstLine="560" w:firstLineChars="200"/>
        <w:outlineLvl w:val="9"/>
        <w:rPr>
          <w:rFonts w:ascii="宋体" w:hAnsi="宋体" w:cs="宋体"/>
          <w:bCs/>
          <w:color w:val="000000"/>
          <w:sz w:val="28"/>
          <w:szCs w:val="28"/>
        </w:rPr>
      </w:pPr>
      <w:r>
        <w:rPr>
          <w:rFonts w:hint="eastAsia" w:ascii="宋体" w:hAnsi="宋体" w:cs="宋体"/>
          <w:bCs/>
          <w:color w:val="000000"/>
          <w:sz w:val="28"/>
          <w:szCs w:val="28"/>
        </w:rPr>
        <w:t>学校深化校企合作模式，在提升合作质量、深化合作内容的基础上，对合作企业严格把关，仔细考核，就人才培养模式进行双向沟通磋商，最终达成合作。由于专业撤销及调整，2017年学校根据专业建设实际情况减少了8个合作企业，目前有1个专业与10个企业签订了合作协议。</w:t>
      </w:r>
    </w:p>
    <w:p>
      <w:pPr>
        <w:tabs>
          <w:tab w:val="left" w:pos="3570"/>
        </w:tabs>
        <w:ind w:firstLine="560" w:firstLineChars="200"/>
        <w:outlineLvl w:val="9"/>
        <w:rPr>
          <w:rFonts w:ascii="宋体" w:hAnsi="宋体" w:cs="宋体"/>
          <w:bCs/>
          <w:color w:val="000000"/>
          <w:sz w:val="30"/>
          <w:szCs w:val="30"/>
        </w:rPr>
      </w:pPr>
      <w:r>
        <w:rPr>
          <w:rFonts w:hint="eastAsia" w:ascii="宋体" w:hAnsi="宋体" w:cs="宋体"/>
          <w:bCs/>
          <w:color w:val="000000"/>
          <w:sz w:val="28"/>
          <w:szCs w:val="28"/>
        </w:rPr>
        <w:t>2017年，学校产教融合进一步深入，学校与合作企业共建1个研发中心，打造了9个校外教师培训基地，生产性实训基地产值2500元，专任教师人均实习实践24次，实践时长90天。企业派遣2名教师参与学校教学，兼职教师专业课课时占比1.8%。2016-2017年学校校企合作变化情况见图</w:t>
      </w:r>
      <w:r>
        <w:rPr>
          <w:rFonts w:hint="eastAsia" w:ascii="宋体" w:hAnsi="宋体" w:cs="宋体"/>
          <w:bCs/>
          <w:color w:val="000000"/>
          <w:sz w:val="28"/>
          <w:szCs w:val="28"/>
          <w:lang w:val="en-US" w:eastAsia="zh-CN"/>
        </w:rPr>
        <w:t>4-1</w:t>
      </w:r>
      <w:r>
        <w:rPr>
          <w:rFonts w:hint="eastAsia" w:ascii="宋体" w:hAnsi="宋体" w:cs="宋体"/>
          <w:bCs/>
          <w:color w:val="000000"/>
          <w:sz w:val="28"/>
          <w:szCs w:val="28"/>
        </w:rPr>
        <w:t>：</w:t>
      </w:r>
    </w:p>
    <w:p>
      <w:pPr>
        <w:tabs>
          <w:tab w:val="left" w:pos="3570"/>
        </w:tabs>
        <w:jc w:val="center"/>
        <w:outlineLvl w:val="9"/>
        <w:rPr>
          <w:rFonts w:ascii="宋体" w:hAnsi="宋体"/>
          <w:bCs/>
          <w:color w:val="000000"/>
          <w:sz w:val="28"/>
          <w:szCs w:val="28"/>
        </w:rPr>
      </w:pPr>
      <w:r>
        <w:rPr>
          <w:rFonts w:ascii="宋体" w:hAnsi="宋体"/>
          <w:bCs/>
          <w:color w:val="000000"/>
          <w:sz w:val="30"/>
          <w:szCs w:val="30"/>
        </w:rPr>
        <w:drawing>
          <wp:inline distT="0" distB="0" distL="0" distR="0">
            <wp:extent cx="5386705" cy="289115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tabs>
          <w:tab w:val="left" w:pos="3570"/>
        </w:tabs>
        <w:spacing w:line="360" w:lineRule="auto"/>
        <w:ind w:firstLine="562" w:firstLineChars="200"/>
        <w:jc w:val="center"/>
        <w:outlineLvl w:val="9"/>
        <w:rPr>
          <w:rFonts w:ascii="宋体" w:hAnsi="宋体"/>
          <w:b/>
          <w:bCs/>
          <w:color w:val="585858" w:themeColor="text1" w:themeTint="A6"/>
          <w:sz w:val="24"/>
        </w:rPr>
      </w:pPr>
      <w:r>
        <w:rPr>
          <w:rFonts w:hint="eastAsia" w:ascii="宋体" w:hAnsi="宋体"/>
          <w:b/>
          <w:bCs/>
          <w:color w:val="000000" w:themeColor="text1"/>
          <w:sz w:val="28"/>
          <w:szCs w:val="28"/>
          <w14:textFill>
            <w14:solidFill>
              <w14:schemeClr w14:val="tx1"/>
            </w14:solidFill>
          </w14:textFill>
        </w:rPr>
        <w:t>图</w:t>
      </w:r>
      <w:r>
        <w:rPr>
          <w:rFonts w:hint="eastAsia" w:ascii="宋体" w:hAnsi="宋体"/>
          <w:b/>
          <w:bCs/>
          <w:color w:val="000000" w:themeColor="text1"/>
          <w:sz w:val="28"/>
          <w:szCs w:val="28"/>
          <w:lang w:val="en-US" w:eastAsia="zh-CN"/>
          <w14:textFill>
            <w14:solidFill>
              <w14:schemeClr w14:val="tx1"/>
            </w14:solidFill>
          </w14:textFill>
        </w:rPr>
        <w:t xml:space="preserve">4-1  </w:t>
      </w:r>
      <w:r>
        <w:rPr>
          <w:rFonts w:hint="eastAsia" w:ascii="宋体" w:hAnsi="宋体"/>
          <w:b/>
          <w:bCs/>
          <w:color w:val="000000" w:themeColor="text1"/>
          <w:sz w:val="28"/>
          <w:szCs w:val="28"/>
          <w14:textFill>
            <w14:solidFill>
              <w14:schemeClr w14:val="tx1"/>
            </w14:solidFill>
          </w14:textFill>
        </w:rPr>
        <w:t xml:space="preserve"> 2016-2017</w:t>
      </w:r>
      <w:r>
        <w:rPr>
          <w:rFonts w:hint="eastAsia" w:ascii="宋体" w:hAnsi="宋体"/>
          <w:b/>
          <w:bCs/>
          <w:color w:val="000000" w:themeColor="text1"/>
          <w:sz w:val="28"/>
          <w:szCs w:val="28"/>
          <w:lang w:eastAsia="zh-CN"/>
          <w14:textFill>
            <w14:solidFill>
              <w14:schemeClr w14:val="tx1"/>
            </w14:solidFill>
          </w14:textFill>
        </w:rPr>
        <w:t>年</w:t>
      </w:r>
      <w:r>
        <w:rPr>
          <w:rFonts w:hint="eastAsia" w:ascii="宋体" w:hAnsi="宋体"/>
          <w:b/>
          <w:bCs/>
          <w:color w:val="000000" w:themeColor="text1"/>
          <w:sz w:val="28"/>
          <w:szCs w:val="28"/>
          <w14:textFill>
            <w14:solidFill>
              <w14:schemeClr w14:val="tx1"/>
            </w14:solidFill>
          </w14:textFill>
        </w:rPr>
        <w:t>校企合作情况示意图</w:t>
      </w:r>
    </w:p>
    <w:p>
      <w:pPr>
        <w:tabs>
          <w:tab w:val="left" w:pos="3570"/>
        </w:tabs>
        <w:spacing w:line="360" w:lineRule="auto"/>
        <w:ind w:firstLine="482" w:firstLineChars="200"/>
        <w:jc w:val="center"/>
        <w:outlineLvl w:val="9"/>
        <w:rPr>
          <w:rFonts w:ascii="宋体" w:hAnsi="宋体"/>
          <w:b/>
          <w:bCs/>
          <w:color w:val="585858" w:themeColor="text1" w:themeTint="A6"/>
          <w:sz w:val="24"/>
        </w:rPr>
      </w:pPr>
    </w:p>
    <w:p>
      <w:pPr>
        <w:tabs>
          <w:tab w:val="left" w:pos="3570"/>
        </w:tabs>
        <w:ind w:firstLine="562" w:firstLineChars="200"/>
        <w:outlineLvl w:val="1"/>
        <w:rPr>
          <w:rFonts w:ascii="黑体" w:hAnsi="黑体" w:eastAsia="黑体"/>
          <w:b/>
          <w:color w:val="366091" w:themeColor="accent1" w:themeShade="BF"/>
          <w:sz w:val="28"/>
          <w:szCs w:val="28"/>
        </w:rPr>
      </w:pPr>
      <w:bookmarkStart w:id="35" w:name="_Toc31453"/>
      <w:r>
        <w:rPr>
          <w:rFonts w:ascii="黑体" w:hAnsi="黑体" w:eastAsia="黑体"/>
          <w:b/>
          <w:color w:val="366091" w:themeColor="accent1" w:themeShade="BF"/>
          <w:sz w:val="28"/>
          <w:szCs w:val="28"/>
        </w:rPr>
        <w:t>4.2 学生实习情况</w:t>
      </w:r>
      <w:r>
        <w:rPr>
          <w:rFonts w:hint="eastAsia" w:ascii="黑体" w:hAnsi="黑体" w:eastAsia="黑体"/>
          <w:b/>
          <w:color w:val="366091" w:themeColor="accent1" w:themeShade="BF"/>
          <w:sz w:val="28"/>
          <w:szCs w:val="28"/>
        </w:rPr>
        <w:t>：企业认可度明显提升</w:t>
      </w:r>
      <w:bookmarkEnd w:id="35"/>
    </w:p>
    <w:p>
      <w:pPr>
        <w:tabs>
          <w:tab w:val="left" w:pos="3570"/>
        </w:tabs>
        <w:spacing w:beforeLines="50"/>
        <w:ind w:firstLine="560" w:firstLineChars="200"/>
        <w:outlineLvl w:val="9"/>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学校先后与</w:t>
      </w:r>
      <w:r>
        <w:rPr>
          <w:rFonts w:hint="eastAsia" w:asciiTheme="minorEastAsia" w:hAnsiTheme="minorEastAsia" w:eastAsiaTheme="minorEastAsia"/>
          <w:color w:val="000000"/>
          <w:sz w:val="28"/>
          <w:szCs w:val="28"/>
          <w:lang w:eastAsia="zh-CN"/>
        </w:rPr>
        <w:t>区域内</w:t>
      </w:r>
      <w:r>
        <w:rPr>
          <w:rFonts w:hint="eastAsia" w:asciiTheme="minorEastAsia" w:hAnsiTheme="minorEastAsia" w:eastAsiaTheme="minorEastAsia"/>
          <w:color w:val="000000"/>
          <w:sz w:val="28"/>
          <w:szCs w:val="28"/>
        </w:rPr>
        <w:t>10多家企业合作，通过工学交替、顶岗实习等方式，让学生把书本理论知识付诸实践，既丰富学生的学习生活，又增长了学生的知识和见识。学校汽修专业学生先后派往射洪汽修4s店学习实践，实习过程中学校派老师带领学生到企业进行管理，利用企业的现有教学资源和企业优秀员工，对学生实训实作训练，为学生今后顺利走上工作岗位打下基础。2017年，学校共有校外学生实训基地数18个；学生顶岗实习对口率100.0%；合作企业接收学生就业比例98.0%，与去年相比有较大提升。具体指标见表</w:t>
      </w:r>
      <w:r>
        <w:rPr>
          <w:rFonts w:hint="eastAsia" w:asciiTheme="minorEastAsia" w:hAnsiTheme="minorEastAsia" w:eastAsiaTheme="minorEastAsia"/>
          <w:color w:val="000000"/>
          <w:sz w:val="28"/>
          <w:szCs w:val="28"/>
          <w:lang w:val="en-US" w:eastAsia="zh-CN"/>
        </w:rPr>
        <w:t>4-1</w:t>
      </w:r>
      <w:r>
        <w:rPr>
          <w:rFonts w:hint="eastAsia" w:asciiTheme="minorEastAsia" w:hAnsiTheme="minorEastAsia" w:eastAsiaTheme="minorEastAsia"/>
          <w:color w:val="000000"/>
          <w:sz w:val="28"/>
          <w:szCs w:val="28"/>
        </w:rPr>
        <w:t>：</w:t>
      </w:r>
    </w:p>
    <w:p>
      <w:pPr>
        <w:tabs>
          <w:tab w:val="left" w:pos="3570"/>
        </w:tabs>
        <w:spacing w:beforeLines="50" w:line="360" w:lineRule="auto"/>
        <w:ind w:firstLine="562" w:firstLineChars="200"/>
        <w:jc w:val="center"/>
        <w:outlineLvl w:val="9"/>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w:t>
      </w:r>
      <w:r>
        <w:rPr>
          <w:rFonts w:hint="eastAsia" w:ascii="宋体" w:hAnsi="宋体" w:cs="宋体"/>
          <w:b/>
          <w:color w:val="000000" w:themeColor="text1"/>
          <w:sz w:val="28"/>
          <w:szCs w:val="28"/>
          <w:lang w:val="en-US" w:eastAsia="zh-CN"/>
          <w14:textFill>
            <w14:solidFill>
              <w14:schemeClr w14:val="tx1"/>
            </w14:solidFill>
          </w14:textFill>
        </w:rPr>
        <w:t xml:space="preserve">4-1  </w:t>
      </w:r>
      <w:r>
        <w:rPr>
          <w:rFonts w:hint="eastAsia" w:ascii="宋体" w:hAnsi="宋体" w:cs="宋体"/>
          <w:b/>
          <w:color w:val="000000" w:themeColor="text1"/>
          <w:sz w:val="28"/>
          <w:szCs w:val="28"/>
          <w14:textFill>
            <w14:solidFill>
              <w14:schemeClr w14:val="tx1"/>
            </w14:solidFill>
          </w14:textFill>
        </w:rPr>
        <w:t xml:space="preserve"> 2016-2017学校学生实习情况统计表</w:t>
      </w:r>
    </w:p>
    <w:tbl>
      <w:tblPr>
        <w:tblStyle w:val="18"/>
        <w:tblW w:w="7880"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8"/>
        <w:gridCol w:w="1478"/>
        <w:gridCol w:w="1317"/>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beforeLines="50"/>
              <w:jc w:val="center"/>
              <w:outlineLvl w:val="9"/>
              <w:rPr>
                <w:rFonts w:hint="eastAsia" w:ascii="宋体" w:hAnsi="宋体" w:eastAsia="宋体" w:cs="宋体"/>
                <w:b/>
                <w:bCs/>
                <w:color w:val="FFFFFF" w:themeColor="background1"/>
                <w:szCs w:val="21"/>
                <w:lang w:eastAsia="zh-CN"/>
              </w:rPr>
            </w:pPr>
            <w:r>
              <w:rPr>
                <w:rFonts w:hint="eastAsia" w:ascii="宋体" w:hAnsi="宋体" w:cs="宋体"/>
                <w:b/>
                <w:bCs/>
                <w:color w:val="FFFFFF" w:themeColor="background1"/>
                <w:szCs w:val="21"/>
                <w:lang w:eastAsia="zh-CN"/>
              </w:rPr>
              <w:t>项目</w:t>
            </w:r>
          </w:p>
        </w:tc>
        <w:tc>
          <w:tcPr>
            <w:tcW w:w="1478"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beforeLines="50"/>
              <w:jc w:val="center"/>
              <w:outlineLvl w:val="9"/>
              <w:rPr>
                <w:rFonts w:ascii="宋体" w:hAnsi="宋体" w:cs="宋体"/>
                <w:b/>
                <w:bCs/>
                <w:color w:val="FFFFFF" w:themeColor="background1"/>
                <w:szCs w:val="21"/>
              </w:rPr>
            </w:pPr>
            <w:r>
              <w:rPr>
                <w:rFonts w:hint="eastAsia" w:ascii="宋体" w:hAnsi="宋体" w:cs="宋体"/>
                <w:b/>
                <w:bCs/>
                <w:color w:val="FFFFFF" w:themeColor="background1"/>
                <w:szCs w:val="21"/>
              </w:rPr>
              <w:t>2016年</w:t>
            </w:r>
          </w:p>
        </w:tc>
        <w:tc>
          <w:tcPr>
            <w:tcW w:w="1317"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beforeLines="50"/>
              <w:jc w:val="center"/>
              <w:outlineLvl w:val="9"/>
              <w:rPr>
                <w:rFonts w:ascii="宋体" w:hAnsi="宋体" w:cs="宋体"/>
                <w:b/>
                <w:bCs/>
                <w:color w:val="FFFFFF" w:themeColor="background1"/>
                <w:szCs w:val="21"/>
              </w:rPr>
            </w:pPr>
            <w:r>
              <w:rPr>
                <w:rFonts w:hint="eastAsia" w:ascii="宋体" w:hAnsi="宋体" w:cs="宋体"/>
                <w:b/>
                <w:bCs/>
                <w:color w:val="FFFFFF" w:themeColor="background1"/>
                <w:szCs w:val="21"/>
              </w:rPr>
              <w:t>2017年</w:t>
            </w:r>
          </w:p>
        </w:tc>
        <w:tc>
          <w:tcPr>
            <w:tcW w:w="2087"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spacing w:beforeLines="50"/>
              <w:jc w:val="center"/>
              <w:outlineLvl w:val="9"/>
              <w:rPr>
                <w:rFonts w:ascii="宋体" w:hAnsi="宋体" w:cs="宋体"/>
                <w:b/>
                <w:bCs/>
                <w:color w:val="FFFFFF" w:themeColor="background1"/>
                <w:szCs w:val="21"/>
              </w:rPr>
            </w:pPr>
            <w:r>
              <w:rPr>
                <w:rFonts w:hint="eastAsia" w:ascii="宋体" w:hAnsi="宋体" w:cs="宋体"/>
                <w:b/>
                <w:bCs/>
                <w:color w:val="FFFFFF" w:themeColor="background1"/>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校外学生实训基地</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15</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18</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生均认识实习时长（天）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60</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60</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生均跟岗实习时长（天）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30</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30</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生均顶岗实习时长（天）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90</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90</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学生跟岗实习对口率</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99%</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100%</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学生顶岗实习对口率</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99%</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100%</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9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合作企业接受学生就业比例</w:t>
            </w:r>
          </w:p>
        </w:tc>
        <w:tc>
          <w:tcPr>
            <w:tcW w:w="14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95%</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98%</w:t>
            </w:r>
          </w:p>
        </w:tc>
        <w:tc>
          <w:tcPr>
            <w:tcW w:w="20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beforeLines="50"/>
              <w:jc w:val="center"/>
              <w:outlineLvl w:val="9"/>
              <w:rPr>
                <w:rFonts w:ascii="宋体" w:hAnsi="宋体" w:cs="宋体"/>
                <w:color w:val="000000"/>
                <w:szCs w:val="21"/>
              </w:rPr>
            </w:pPr>
            <w:r>
              <w:rPr>
                <w:rFonts w:hint="eastAsia" w:ascii="宋体" w:hAnsi="宋体" w:cs="宋体"/>
                <w:color w:val="000000"/>
                <w:szCs w:val="21"/>
              </w:rPr>
              <w:t>3%</w:t>
            </w:r>
          </w:p>
        </w:tc>
      </w:tr>
    </w:tbl>
    <w:p>
      <w:pPr>
        <w:tabs>
          <w:tab w:val="left" w:pos="3570"/>
        </w:tabs>
        <w:spacing w:beforeLines="50"/>
        <w:ind w:firstLine="560" w:firstLineChars="200"/>
        <w:outlineLvl w:val="9"/>
        <w:rPr>
          <w:rFonts w:ascii="仿宋" w:hAnsi="仿宋" w:eastAsia="仿宋"/>
          <w:color w:val="000000"/>
          <w:sz w:val="28"/>
          <w:szCs w:val="28"/>
        </w:rPr>
      </w:pPr>
      <w:r>
        <w:rPr>
          <w:rFonts w:hint="eastAsia" w:asciiTheme="minorEastAsia" w:hAnsiTheme="minorEastAsia" w:eastAsiaTheme="minorEastAsia"/>
          <w:color w:val="000000"/>
          <w:sz w:val="28"/>
          <w:szCs w:val="28"/>
        </w:rPr>
        <w:t xml:space="preserve"> 2017年，企业对学生实习结果认可度有明显提升，其中考核优秀占比达到89%，较2016年有较大增幅，具体见图</w:t>
      </w:r>
      <w:r>
        <w:rPr>
          <w:rFonts w:hint="eastAsia" w:asciiTheme="minorEastAsia" w:hAnsiTheme="minorEastAsia" w:eastAsiaTheme="minorEastAsia"/>
          <w:color w:val="000000"/>
          <w:sz w:val="28"/>
          <w:szCs w:val="28"/>
          <w:lang w:val="en-US" w:eastAsia="zh-CN"/>
        </w:rPr>
        <w:t>4-2</w:t>
      </w:r>
      <w:r>
        <w:rPr>
          <w:rFonts w:hint="eastAsia" w:asciiTheme="minorEastAsia" w:hAnsiTheme="minorEastAsia" w:eastAsiaTheme="minorEastAsia"/>
          <w:color w:val="000000"/>
          <w:sz w:val="28"/>
          <w:szCs w:val="28"/>
        </w:rPr>
        <w:t>：</w:t>
      </w:r>
    </w:p>
    <w:p>
      <w:pPr>
        <w:tabs>
          <w:tab w:val="left" w:pos="3570"/>
        </w:tabs>
        <w:spacing w:beforeLines="50"/>
        <w:ind w:firstLine="560" w:firstLineChars="200"/>
        <w:outlineLvl w:val="9"/>
        <w:rPr>
          <w:rFonts w:ascii="仿宋" w:hAnsi="仿宋" w:eastAsia="仿宋"/>
          <w:color w:val="000000"/>
          <w:sz w:val="28"/>
          <w:szCs w:val="28"/>
        </w:rPr>
      </w:pPr>
    </w:p>
    <w:p>
      <w:pPr>
        <w:tabs>
          <w:tab w:val="left" w:pos="3570"/>
        </w:tabs>
        <w:spacing w:beforeLines="50"/>
        <w:ind w:firstLine="560" w:firstLineChars="200"/>
        <w:outlineLvl w:val="9"/>
        <w:rPr>
          <w:rFonts w:ascii="仿宋" w:hAnsi="仿宋" w:eastAsia="仿宋"/>
          <w:color w:val="000000"/>
          <w:sz w:val="28"/>
          <w:szCs w:val="28"/>
        </w:rPr>
      </w:pPr>
    </w:p>
    <w:p>
      <w:pPr>
        <w:tabs>
          <w:tab w:val="left" w:pos="3570"/>
        </w:tabs>
        <w:spacing w:beforeLines="50"/>
        <w:ind w:firstLine="560" w:firstLineChars="200"/>
        <w:outlineLvl w:val="9"/>
        <w:rPr>
          <w:rFonts w:ascii="仿宋" w:hAnsi="仿宋" w:eastAsia="仿宋"/>
          <w:color w:val="000000"/>
          <w:sz w:val="28"/>
          <w:szCs w:val="28"/>
        </w:rPr>
      </w:pPr>
      <w:r>
        <w:rPr>
          <w:rFonts w:ascii="宋体" w:hAnsi="宋体"/>
          <w:color w:val="000000"/>
          <w:sz w:val="28"/>
          <w:szCs w:val="28"/>
        </w:rPr>
        <w:drawing>
          <wp:anchor distT="0" distB="0" distL="0" distR="0" simplePos="0" relativeHeight="259773440" behindDoc="0" locked="0" layoutInCell="1" allowOverlap="1">
            <wp:simplePos x="0" y="0"/>
            <wp:positionH relativeFrom="column">
              <wp:posOffset>652780</wp:posOffset>
            </wp:positionH>
            <wp:positionV relativeFrom="paragraph">
              <wp:posOffset>-95250</wp:posOffset>
            </wp:positionV>
            <wp:extent cx="4429760" cy="2143760"/>
            <wp:effectExtent l="0" t="0" r="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pPr>
        <w:tabs>
          <w:tab w:val="left" w:pos="3570"/>
        </w:tabs>
        <w:spacing w:beforeLines="50"/>
        <w:ind w:firstLine="560" w:firstLineChars="200"/>
        <w:outlineLvl w:val="9"/>
        <w:rPr>
          <w:rFonts w:ascii="仿宋" w:hAnsi="仿宋" w:eastAsia="仿宋"/>
          <w:color w:val="000000"/>
          <w:sz w:val="28"/>
          <w:szCs w:val="28"/>
        </w:rPr>
      </w:pPr>
    </w:p>
    <w:p>
      <w:pPr>
        <w:tabs>
          <w:tab w:val="left" w:pos="3570"/>
        </w:tabs>
        <w:spacing w:beforeLines="50"/>
        <w:ind w:firstLine="560" w:firstLineChars="200"/>
        <w:outlineLvl w:val="9"/>
        <w:rPr>
          <w:rFonts w:ascii="仿宋" w:hAnsi="仿宋" w:eastAsia="仿宋"/>
          <w:color w:val="000000"/>
          <w:sz w:val="28"/>
          <w:szCs w:val="28"/>
        </w:rPr>
      </w:pPr>
    </w:p>
    <w:p>
      <w:pPr>
        <w:tabs>
          <w:tab w:val="left" w:pos="3570"/>
        </w:tabs>
        <w:spacing w:beforeLines="50"/>
        <w:outlineLvl w:val="9"/>
        <w:rPr>
          <w:rFonts w:ascii="仿宋" w:hAnsi="仿宋" w:eastAsia="仿宋"/>
          <w:color w:val="000000"/>
          <w:sz w:val="28"/>
          <w:szCs w:val="28"/>
        </w:rPr>
      </w:pPr>
    </w:p>
    <w:p>
      <w:pPr>
        <w:tabs>
          <w:tab w:val="left" w:pos="3570"/>
        </w:tabs>
        <w:spacing w:beforeLines="50" w:line="360" w:lineRule="auto"/>
        <w:jc w:val="center"/>
        <w:outlineLvl w:val="9"/>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图</w:t>
      </w:r>
      <w:r>
        <w:rPr>
          <w:rFonts w:hint="eastAsia" w:ascii="宋体" w:hAnsi="宋体"/>
          <w:b/>
          <w:color w:val="000000" w:themeColor="text1"/>
          <w:sz w:val="28"/>
          <w:szCs w:val="28"/>
          <w:lang w:val="en-US" w:eastAsia="zh-CN"/>
          <w14:textFill>
            <w14:solidFill>
              <w14:schemeClr w14:val="tx1"/>
            </w14:solidFill>
          </w14:textFill>
        </w:rPr>
        <w:t>4-2</w:t>
      </w:r>
      <w:r>
        <w:rPr>
          <w:rFonts w:hint="eastAsia" w:ascii="宋体" w:hAnsi="宋体"/>
          <w:b/>
          <w:color w:val="000000" w:themeColor="text1"/>
          <w:sz w:val="28"/>
          <w:szCs w:val="28"/>
          <w14:textFill>
            <w14:solidFill>
              <w14:schemeClr w14:val="tx1"/>
            </w14:solidFill>
          </w14:textFill>
        </w:rPr>
        <w:t xml:space="preserve"> 2017年企业对学生实习结果考核情况图</w:t>
      </w:r>
    </w:p>
    <w:p>
      <w:pPr>
        <w:tabs>
          <w:tab w:val="left" w:pos="3570"/>
        </w:tabs>
        <w:ind w:firstLine="562" w:firstLineChars="200"/>
        <w:outlineLvl w:val="1"/>
        <w:rPr>
          <w:rFonts w:ascii="黑体" w:hAnsi="黑体" w:eastAsia="黑体"/>
          <w:b/>
          <w:color w:val="366091" w:themeColor="accent1" w:themeShade="BF"/>
          <w:sz w:val="28"/>
          <w:szCs w:val="28"/>
        </w:rPr>
      </w:pPr>
      <w:bookmarkStart w:id="36" w:name="_Toc24190"/>
      <w:r>
        <w:rPr>
          <w:rFonts w:ascii="黑体" w:hAnsi="黑体" w:eastAsia="黑体"/>
          <w:b/>
          <w:color w:val="366091" w:themeColor="accent1" w:themeShade="BF"/>
          <w:sz w:val="28"/>
          <w:szCs w:val="28"/>
        </w:rPr>
        <w:t>4.3 集团化办学情况</w:t>
      </w:r>
      <w:r>
        <w:rPr>
          <w:rFonts w:hint="eastAsia" w:ascii="黑体" w:hAnsi="黑体" w:eastAsia="黑体"/>
          <w:b/>
          <w:color w:val="366091" w:themeColor="accent1" w:themeShade="BF"/>
          <w:sz w:val="28"/>
          <w:szCs w:val="28"/>
        </w:rPr>
        <w:t>：创新办学促进人才培养</w:t>
      </w:r>
      <w:bookmarkEnd w:id="36"/>
    </w:p>
    <w:p>
      <w:pPr>
        <w:tabs>
          <w:tab w:val="left" w:pos="3570"/>
        </w:tabs>
        <w:ind w:firstLine="560" w:firstLineChars="200"/>
        <w:outlineLvl w:val="9"/>
        <w:rPr>
          <w:rFonts w:ascii="宋体" w:hAnsi="宋体" w:cs="宋体"/>
          <w:color w:val="000000"/>
          <w:sz w:val="28"/>
          <w:szCs w:val="28"/>
        </w:rPr>
      </w:pPr>
      <w:bookmarkStart w:id="37" w:name="_Toc489899587"/>
      <w:r>
        <w:rPr>
          <w:rFonts w:hint="eastAsia" w:ascii="宋体" w:hAnsi="宋体" w:cs="宋体"/>
          <w:color w:val="000000"/>
          <w:sz w:val="28"/>
          <w:szCs w:val="28"/>
        </w:rPr>
        <w:t>（1）校校合作集团模式：学校自2013年以来，先后与蓬南中学、蓬溪中学合作办学。通过学校派遣师资安排教学，经费单独核算，招收学生纳入学校学籍等合作模式，扩大生源、提高中职学生升学率，整合教学资源。</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2）中高职衔接模式：学校与四川职业技术学院合作，采用中高职衔接教育模式，学生在学校就读3年后可通过四川职业技术学院自主招生到该校就读2年。该模式让更多的学生可以进入高校校园进行深造，让学校中高职有效衔接，既充分满足学生自我深造的需求，同时更有利</w:t>
      </w:r>
      <w:r>
        <w:rPr>
          <w:rFonts w:hint="eastAsia" w:ascii="宋体" w:hAnsi="宋体" w:cs="宋体"/>
          <w:color w:val="000000"/>
          <w:sz w:val="28"/>
          <w:szCs w:val="28"/>
          <w:lang w:eastAsia="zh-CN"/>
        </w:rPr>
        <w:t>于高素质</w:t>
      </w:r>
      <w:r>
        <w:rPr>
          <w:rFonts w:hint="eastAsia" w:ascii="宋体" w:hAnsi="宋体" w:cs="宋体"/>
          <w:color w:val="000000"/>
          <w:sz w:val="28"/>
          <w:szCs w:val="28"/>
        </w:rPr>
        <w:t>人才的成长与培养。</w:t>
      </w:r>
    </w:p>
    <w:p>
      <w:pPr>
        <w:tabs>
          <w:tab w:val="left" w:pos="3570"/>
        </w:tabs>
        <w:ind w:firstLine="560" w:firstLineChars="200"/>
        <w:outlineLvl w:val="9"/>
        <w:rPr>
          <w:rFonts w:ascii="仿宋" w:hAnsi="仿宋" w:eastAsia="仿宋"/>
          <w:color w:val="000000"/>
          <w:sz w:val="28"/>
          <w:szCs w:val="28"/>
        </w:rPr>
      </w:pPr>
      <w:r>
        <w:rPr>
          <w:rFonts w:hint="eastAsia" w:ascii="宋体" w:hAnsi="宋体" w:cs="宋体"/>
          <w:color w:val="000000"/>
          <w:sz w:val="28"/>
          <w:szCs w:val="28"/>
        </w:rPr>
        <w:t>目前，学校已与乐山旅游校、成都新运职业学校达成初步合作办学意向，进一步拓展学校办学力度，建立多层次人才培养渠道。</w:t>
      </w:r>
    </w:p>
    <w:p>
      <w:pPr>
        <w:tabs>
          <w:tab w:val="left" w:pos="3570"/>
        </w:tabs>
        <w:ind w:firstLine="602" w:firstLineChars="200"/>
        <w:outlineLvl w:val="0"/>
        <w:rPr>
          <w:rFonts w:ascii="黑体" w:hAnsi="黑体" w:eastAsia="黑体" w:cs="黑体"/>
          <w:b/>
          <w:color w:val="366091" w:themeColor="accent1" w:themeShade="BF"/>
          <w:sz w:val="30"/>
          <w:szCs w:val="30"/>
        </w:rPr>
      </w:pPr>
      <w:bookmarkStart w:id="38" w:name="_Toc26770"/>
      <w:r>
        <w:rPr>
          <w:rFonts w:ascii="黑体" w:hAnsi="黑体" w:eastAsia="黑体" w:cs="黑体"/>
          <w:b/>
          <w:color w:val="366091" w:themeColor="accent1" w:themeShade="BF"/>
          <w:sz w:val="30"/>
          <w:szCs w:val="30"/>
        </w:rPr>
        <w:t>5.社会贡献</w:t>
      </w:r>
      <w:bookmarkEnd w:id="37"/>
      <w:bookmarkEnd w:id="38"/>
    </w:p>
    <w:p>
      <w:pPr>
        <w:tabs>
          <w:tab w:val="left" w:pos="3570"/>
        </w:tabs>
        <w:ind w:firstLine="562" w:firstLineChars="200"/>
        <w:outlineLvl w:val="1"/>
        <w:rPr>
          <w:rFonts w:ascii="黑体" w:hAnsi="黑体" w:eastAsia="黑体"/>
          <w:b/>
          <w:color w:val="366091" w:themeColor="accent1" w:themeShade="BF"/>
          <w:sz w:val="28"/>
          <w:szCs w:val="28"/>
        </w:rPr>
      </w:pPr>
      <w:bookmarkStart w:id="39" w:name="_Toc19618"/>
      <w:r>
        <w:rPr>
          <w:rFonts w:ascii="黑体" w:hAnsi="黑体" w:eastAsia="黑体"/>
          <w:b/>
          <w:color w:val="366091" w:themeColor="accent1" w:themeShade="BF"/>
          <w:sz w:val="28"/>
          <w:szCs w:val="28"/>
        </w:rPr>
        <w:t>5.1技术技能人才培养</w:t>
      </w:r>
      <w:bookmarkEnd w:id="39"/>
    </w:p>
    <w:p>
      <w:pPr>
        <w:tabs>
          <w:tab w:val="left" w:pos="3570"/>
        </w:tabs>
        <w:ind w:firstLine="560" w:firstLineChars="200"/>
        <w:outlineLvl w:val="9"/>
        <w:rPr>
          <w:rFonts w:hint="eastAsia" w:ascii="黑体" w:hAnsi="黑体" w:eastAsia="黑体"/>
          <w:b/>
          <w:color w:val="000000"/>
          <w:sz w:val="28"/>
          <w:szCs w:val="28"/>
        </w:rPr>
      </w:pPr>
      <w:r>
        <w:rPr>
          <w:rFonts w:hint="eastAsia" w:ascii="宋体" w:hAnsi="宋体" w:cs="宋体"/>
          <w:color w:val="000000"/>
          <w:sz w:val="28"/>
          <w:szCs w:val="28"/>
        </w:rPr>
        <w:t>2017年学校共向社会输送1113名中职毕业生，学生考取职业资格证书1110</w:t>
      </w:r>
      <w:r>
        <w:rPr>
          <w:rFonts w:hint="eastAsia" w:ascii="宋体" w:hAnsi="宋体" w:cs="宋体"/>
          <w:color w:val="000000"/>
          <w:sz w:val="28"/>
          <w:szCs w:val="28"/>
          <w:lang w:eastAsia="zh-CN"/>
        </w:rPr>
        <w:t>份</w:t>
      </w:r>
      <w:r>
        <w:rPr>
          <w:rFonts w:hint="eastAsia" w:ascii="宋体" w:hAnsi="宋体" w:cs="宋体"/>
          <w:color w:val="000000"/>
          <w:sz w:val="28"/>
          <w:szCs w:val="28"/>
        </w:rPr>
        <w:t>，双证书持有者774人，为当地主要产业培养技术技能人才9人，为当地培训技术技能人才2</w:t>
      </w:r>
      <w:r>
        <w:rPr>
          <w:rFonts w:hint="eastAsia" w:ascii="宋体" w:hAnsi="宋体" w:cs="宋体"/>
          <w:color w:val="000000"/>
          <w:sz w:val="28"/>
          <w:szCs w:val="28"/>
          <w:lang w:val="en-US" w:eastAsia="zh-CN"/>
        </w:rPr>
        <w:t>83</w:t>
      </w:r>
      <w:r>
        <w:rPr>
          <w:rFonts w:hint="eastAsia" w:ascii="宋体" w:hAnsi="宋体" w:cs="宋体"/>
          <w:color w:val="000000"/>
          <w:sz w:val="28"/>
          <w:szCs w:val="28"/>
        </w:rPr>
        <w:t>人。</w:t>
      </w:r>
    </w:p>
    <w:p>
      <w:pPr>
        <w:tabs>
          <w:tab w:val="left" w:pos="3570"/>
        </w:tabs>
        <w:ind w:firstLine="562" w:firstLineChars="200"/>
        <w:outlineLvl w:val="1"/>
        <w:rPr>
          <w:rFonts w:ascii="黑体" w:hAnsi="黑体" w:eastAsia="黑体"/>
          <w:b/>
          <w:color w:val="366091" w:themeColor="accent1" w:themeShade="BF"/>
          <w:sz w:val="28"/>
          <w:szCs w:val="28"/>
        </w:rPr>
      </w:pPr>
      <w:bookmarkStart w:id="40" w:name="_Toc30204"/>
      <w:r>
        <w:rPr>
          <w:rFonts w:ascii="黑体" w:hAnsi="黑体" w:eastAsia="黑体"/>
          <w:b/>
          <w:color w:val="366091" w:themeColor="accent1" w:themeShade="BF"/>
          <w:sz w:val="28"/>
          <w:szCs w:val="28"/>
        </w:rPr>
        <w:t>5.2社会服务</w:t>
      </w:r>
      <w:bookmarkEnd w:id="40"/>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2017年学校共面向当地培训农民工2</w:t>
      </w:r>
      <w:r>
        <w:rPr>
          <w:rFonts w:hint="eastAsia" w:ascii="宋体" w:hAnsi="宋体" w:cs="宋体"/>
          <w:color w:val="000000"/>
          <w:sz w:val="28"/>
          <w:szCs w:val="28"/>
          <w:lang w:val="en-US" w:eastAsia="zh-CN"/>
        </w:rPr>
        <w:t>83</w:t>
      </w:r>
      <w:r>
        <w:rPr>
          <w:rFonts w:hint="eastAsia" w:ascii="宋体" w:hAnsi="宋体" w:cs="宋体"/>
          <w:color w:val="000000"/>
          <w:sz w:val="28"/>
          <w:szCs w:val="28"/>
        </w:rPr>
        <w:t>人，组织技能鉴定项目</w:t>
      </w:r>
      <w:r>
        <w:rPr>
          <w:rFonts w:hint="eastAsia" w:ascii="宋体" w:hAnsi="宋体" w:cs="宋体"/>
          <w:color w:val="000000"/>
          <w:sz w:val="28"/>
          <w:szCs w:val="28"/>
          <w:lang w:val="en-US" w:eastAsia="zh-CN"/>
        </w:rPr>
        <w:t>283</w:t>
      </w:r>
      <w:r>
        <w:rPr>
          <w:rFonts w:hint="eastAsia" w:ascii="宋体" w:hAnsi="宋体" w:cs="宋体"/>
          <w:color w:val="000000"/>
          <w:sz w:val="28"/>
          <w:szCs w:val="28"/>
        </w:rPr>
        <w:t>人次，学校积极组织学生参与社会实践，师生参与当地技术服务31人次，学校师生参与当地产业发展或结构调整技术攻关11人次，获得社会的广泛认可，见表</w:t>
      </w:r>
      <w:r>
        <w:rPr>
          <w:rFonts w:hint="eastAsia" w:ascii="宋体" w:hAnsi="宋体" w:cs="宋体"/>
          <w:color w:val="000000"/>
          <w:sz w:val="28"/>
          <w:szCs w:val="28"/>
          <w:lang w:val="en-US" w:eastAsia="zh-CN"/>
        </w:rPr>
        <w:t>5-1</w:t>
      </w:r>
      <w:r>
        <w:rPr>
          <w:rFonts w:hint="eastAsia" w:ascii="宋体" w:hAnsi="宋体" w:cs="宋体"/>
          <w:color w:val="000000"/>
          <w:sz w:val="28"/>
          <w:szCs w:val="28"/>
        </w:rPr>
        <w:t>：</w:t>
      </w:r>
    </w:p>
    <w:p>
      <w:pPr>
        <w:tabs>
          <w:tab w:val="left" w:pos="3570"/>
        </w:tabs>
        <w:ind w:firstLine="562" w:firstLineChars="200"/>
        <w:jc w:val="center"/>
        <w:outlineLvl w:val="9"/>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表</w:t>
      </w:r>
      <w:r>
        <w:rPr>
          <w:rFonts w:hint="eastAsia" w:ascii="宋体" w:hAnsi="宋体"/>
          <w:b/>
          <w:color w:val="000000" w:themeColor="text1"/>
          <w:sz w:val="28"/>
          <w:szCs w:val="28"/>
          <w:lang w:val="en-US" w:eastAsia="zh-CN"/>
          <w14:textFill>
            <w14:solidFill>
              <w14:schemeClr w14:val="tx1"/>
            </w14:solidFill>
          </w14:textFill>
        </w:rPr>
        <w:t xml:space="preserve">5-1   </w:t>
      </w:r>
      <w:r>
        <w:rPr>
          <w:rFonts w:hint="eastAsia" w:ascii="宋体" w:hAnsi="宋体"/>
          <w:b/>
          <w:color w:val="000000" w:themeColor="text1"/>
          <w:sz w:val="28"/>
          <w:szCs w:val="28"/>
          <w14:textFill>
            <w14:solidFill>
              <w14:schemeClr w14:val="tx1"/>
            </w14:solidFill>
          </w14:textFill>
        </w:rPr>
        <w:t xml:space="preserve"> 2016-2017学校社会服务情况统计表</w:t>
      </w:r>
    </w:p>
    <w:tbl>
      <w:tblPr>
        <w:tblStyle w:val="18"/>
        <w:tblW w:w="8461" w:type="dxa"/>
        <w:jc w:val="center"/>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9"/>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9"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hint="eastAsia" w:ascii="宋体" w:hAnsi="宋体" w:eastAsia="宋体"/>
                <w:b/>
                <w:bCs/>
                <w:color w:val="FFFFFF" w:themeColor="background1"/>
                <w:szCs w:val="21"/>
                <w:lang w:eastAsia="zh-CN"/>
              </w:rPr>
            </w:pPr>
            <w:r>
              <w:rPr>
                <w:rFonts w:hint="eastAsia" w:ascii="宋体" w:hAnsi="宋体"/>
                <w:b/>
                <w:bCs/>
                <w:color w:val="FFFFFF" w:themeColor="background1"/>
                <w:szCs w:val="21"/>
                <w:lang w:eastAsia="zh-CN"/>
              </w:rPr>
              <w:t>项目</w:t>
            </w:r>
          </w:p>
        </w:tc>
        <w:tc>
          <w:tcPr>
            <w:tcW w:w="1134"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ascii="宋体" w:hAnsi="宋体"/>
                <w:b/>
                <w:bCs/>
                <w:color w:val="FFFFFF" w:themeColor="background1"/>
                <w:szCs w:val="21"/>
              </w:rPr>
              <w:t>2016年</w:t>
            </w:r>
          </w:p>
        </w:tc>
        <w:tc>
          <w:tcPr>
            <w:tcW w:w="1134"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ascii="宋体" w:hAnsi="宋体"/>
                <w:b/>
                <w:bCs/>
                <w:color w:val="FFFFFF" w:themeColor="background1"/>
                <w:szCs w:val="21"/>
              </w:rPr>
              <w:t>2017年</w:t>
            </w:r>
          </w:p>
        </w:tc>
        <w:tc>
          <w:tcPr>
            <w:tcW w:w="1134"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ascii="宋体" w:hAnsi="宋体"/>
                <w:b/>
                <w:bCs/>
                <w:color w:val="FFFFFF" w:themeColor="background1"/>
                <w:szCs w:val="21"/>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500" w:lineRule="exact"/>
              <w:jc w:val="center"/>
              <w:outlineLvl w:val="9"/>
              <w:rPr>
                <w:rFonts w:ascii="宋体" w:hAnsi="宋体"/>
                <w:color w:val="000000"/>
                <w:szCs w:val="21"/>
              </w:rPr>
            </w:pPr>
            <w:r>
              <w:rPr>
                <w:rFonts w:hint="eastAsia" w:ascii="宋体" w:hAnsi="宋体"/>
                <w:color w:val="000000"/>
                <w:szCs w:val="21"/>
              </w:rPr>
              <w:t>为当地主要产业培养技术技能人才数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9</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500" w:lineRule="exact"/>
              <w:jc w:val="center"/>
              <w:outlineLvl w:val="9"/>
              <w:rPr>
                <w:rFonts w:ascii="宋体" w:hAnsi="宋体"/>
                <w:color w:val="000000"/>
                <w:szCs w:val="21"/>
              </w:rPr>
            </w:pPr>
            <w:r>
              <w:rPr>
                <w:rFonts w:hint="eastAsia" w:ascii="宋体" w:hAnsi="宋体"/>
                <w:color w:val="000000"/>
                <w:szCs w:val="21"/>
              </w:rPr>
              <w:t>为当地培训技术技能人才数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260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283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lang w:val="en-US" w:eastAsia="zh-CN"/>
              </w:rPr>
              <w:t>8.85</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500" w:lineRule="exact"/>
              <w:jc w:val="center"/>
              <w:outlineLvl w:val="9"/>
              <w:rPr>
                <w:rFonts w:ascii="宋体" w:hAnsi="宋体"/>
                <w:color w:val="000000"/>
                <w:szCs w:val="21"/>
              </w:rPr>
            </w:pPr>
            <w:r>
              <w:rPr>
                <w:rFonts w:hint="eastAsia" w:ascii="宋体" w:hAnsi="宋体"/>
                <w:color w:val="000000"/>
                <w:szCs w:val="21"/>
              </w:rPr>
              <w:t>学校师生参与当地产业发展或结构调整技术攻关人数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500" w:lineRule="exact"/>
              <w:jc w:val="center"/>
              <w:outlineLvl w:val="9"/>
              <w:rPr>
                <w:rFonts w:ascii="宋体" w:hAnsi="宋体"/>
                <w:color w:val="000000"/>
                <w:szCs w:val="21"/>
              </w:rPr>
            </w:pPr>
            <w:r>
              <w:rPr>
                <w:rFonts w:hint="eastAsia" w:ascii="宋体" w:hAnsi="宋体"/>
                <w:color w:val="000000"/>
                <w:szCs w:val="21"/>
              </w:rPr>
              <w:t>技能鉴定项目人次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91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spacing w:line="500" w:lineRule="exact"/>
              <w:jc w:val="center"/>
              <w:outlineLvl w:val="9"/>
              <w:rPr>
                <w:rFonts w:ascii="宋体" w:hAnsi="宋体"/>
                <w:color w:val="000000"/>
                <w:szCs w:val="21"/>
              </w:rPr>
            </w:pPr>
            <w:r>
              <w:rPr>
                <w:rFonts w:hint="eastAsia" w:ascii="宋体" w:hAnsi="宋体"/>
                <w:color w:val="000000"/>
                <w:szCs w:val="21"/>
              </w:rPr>
              <w:t>师生参与当地技术服务人次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31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100%</w:t>
            </w:r>
          </w:p>
        </w:tc>
      </w:tr>
    </w:tbl>
    <w:p>
      <w:pPr>
        <w:tabs>
          <w:tab w:val="left" w:pos="3570"/>
        </w:tabs>
        <w:ind w:firstLine="562" w:firstLineChars="200"/>
        <w:outlineLvl w:val="1"/>
        <w:rPr>
          <w:rFonts w:ascii="黑体" w:hAnsi="黑体" w:eastAsia="黑体"/>
          <w:b/>
          <w:color w:val="366091" w:themeColor="accent1" w:themeShade="BF"/>
          <w:sz w:val="28"/>
          <w:szCs w:val="28"/>
        </w:rPr>
      </w:pPr>
      <w:bookmarkStart w:id="41" w:name="_Toc9212"/>
      <w:r>
        <w:rPr>
          <w:rFonts w:ascii="黑体" w:hAnsi="黑体" w:eastAsia="黑体"/>
          <w:b/>
          <w:color w:val="366091" w:themeColor="accent1" w:themeShade="BF"/>
          <w:sz w:val="28"/>
          <w:szCs w:val="28"/>
        </w:rPr>
        <w:t>5.3对口支援</w:t>
      </w:r>
      <w:bookmarkEnd w:id="41"/>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2017年学校对口帮扶对象单位</w:t>
      </w:r>
      <w:r>
        <w:rPr>
          <w:rFonts w:hint="eastAsia" w:ascii="宋体" w:hAnsi="宋体" w:cs="宋体"/>
          <w:color w:val="000000"/>
          <w:sz w:val="28"/>
          <w:szCs w:val="28"/>
          <w:lang w:val="en-US" w:eastAsia="zh-CN"/>
        </w:rPr>
        <w:t>2</w:t>
      </w:r>
      <w:r>
        <w:rPr>
          <w:rFonts w:hint="eastAsia" w:ascii="宋体" w:hAnsi="宋体" w:cs="宋体"/>
          <w:color w:val="000000"/>
          <w:sz w:val="28"/>
          <w:szCs w:val="28"/>
        </w:rPr>
        <w:t>个，扶贫对象</w:t>
      </w:r>
      <w:r>
        <w:rPr>
          <w:rFonts w:hint="eastAsia" w:ascii="宋体" w:hAnsi="宋体" w:cs="宋体"/>
          <w:color w:val="000000"/>
          <w:sz w:val="28"/>
          <w:szCs w:val="28"/>
          <w:lang w:val="en-US" w:eastAsia="zh-CN"/>
        </w:rPr>
        <w:t>1000</w:t>
      </w:r>
      <w:r>
        <w:rPr>
          <w:rFonts w:hint="eastAsia" w:ascii="宋体" w:hAnsi="宋体" w:cs="宋体"/>
          <w:color w:val="000000"/>
          <w:sz w:val="28"/>
          <w:szCs w:val="28"/>
        </w:rPr>
        <w:t>人，落实资金扶贫1.12万元，服务人数1</w:t>
      </w:r>
      <w:r>
        <w:rPr>
          <w:rFonts w:hint="eastAsia" w:ascii="宋体" w:hAnsi="宋体" w:cs="宋体"/>
          <w:color w:val="000000"/>
          <w:sz w:val="28"/>
          <w:szCs w:val="28"/>
          <w:lang w:val="en-US" w:eastAsia="zh-CN"/>
        </w:rPr>
        <w:t>000</w:t>
      </w:r>
      <w:r>
        <w:rPr>
          <w:rFonts w:hint="eastAsia" w:ascii="宋体" w:hAnsi="宋体" w:cs="宋体"/>
          <w:color w:val="000000"/>
          <w:sz w:val="28"/>
          <w:szCs w:val="28"/>
        </w:rPr>
        <w:t>人，与2016年相比力度有所加大，见表</w:t>
      </w:r>
      <w:r>
        <w:rPr>
          <w:rFonts w:hint="eastAsia" w:ascii="宋体" w:hAnsi="宋体" w:cs="宋体"/>
          <w:color w:val="000000"/>
          <w:sz w:val="28"/>
          <w:szCs w:val="28"/>
          <w:lang w:val="en-US" w:eastAsia="zh-CN"/>
        </w:rPr>
        <w:t>5-2</w:t>
      </w:r>
      <w:r>
        <w:rPr>
          <w:rFonts w:hint="eastAsia" w:ascii="宋体" w:hAnsi="宋体" w:cs="宋体"/>
          <w:color w:val="000000"/>
          <w:sz w:val="28"/>
          <w:szCs w:val="28"/>
        </w:rPr>
        <w:t>所示：</w:t>
      </w:r>
    </w:p>
    <w:p>
      <w:pPr>
        <w:tabs>
          <w:tab w:val="left" w:pos="3570"/>
        </w:tabs>
        <w:ind w:firstLine="562" w:firstLineChars="200"/>
        <w:jc w:val="center"/>
        <w:outlineLvl w:val="9"/>
        <w:rPr>
          <w:rFonts w:ascii="宋体" w:hAnsi="宋体"/>
          <w:b/>
          <w:color w:val="000000"/>
          <w:sz w:val="24"/>
        </w:rPr>
      </w:pPr>
      <w:r>
        <w:rPr>
          <w:rFonts w:hint="eastAsia" w:ascii="宋体" w:hAnsi="宋体"/>
          <w:b/>
          <w:color w:val="000000"/>
          <w:sz w:val="28"/>
          <w:szCs w:val="28"/>
        </w:rPr>
        <w:t>表</w:t>
      </w:r>
      <w:r>
        <w:rPr>
          <w:rFonts w:hint="eastAsia" w:ascii="宋体" w:hAnsi="宋体"/>
          <w:b/>
          <w:color w:val="000000"/>
          <w:sz w:val="28"/>
          <w:szCs w:val="28"/>
          <w:lang w:val="en-US" w:eastAsia="zh-CN"/>
        </w:rPr>
        <w:t xml:space="preserve">5-2   </w:t>
      </w:r>
      <w:r>
        <w:rPr>
          <w:rFonts w:hint="eastAsia" w:ascii="宋体" w:hAnsi="宋体"/>
          <w:b/>
          <w:color w:val="000000"/>
          <w:sz w:val="28"/>
          <w:szCs w:val="28"/>
        </w:rPr>
        <w:t>2016-2017学校对口帮扶情况统计表</w:t>
      </w:r>
    </w:p>
    <w:tbl>
      <w:tblPr>
        <w:tblStyle w:val="18"/>
        <w:tblW w:w="737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417"/>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77"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hint="eastAsia" w:ascii="宋体" w:hAnsi="宋体" w:eastAsia="宋体"/>
                <w:b/>
                <w:bCs/>
                <w:color w:val="FFFFFF" w:themeColor="background1"/>
                <w:szCs w:val="21"/>
                <w:lang w:eastAsia="zh-CN"/>
              </w:rPr>
            </w:pPr>
            <w:r>
              <w:rPr>
                <w:rFonts w:hint="eastAsia" w:ascii="宋体" w:hAnsi="宋体"/>
                <w:b/>
                <w:bCs/>
                <w:color w:val="FFFFFF" w:themeColor="background1"/>
                <w:szCs w:val="21"/>
                <w:lang w:eastAsia="zh-CN"/>
              </w:rPr>
              <w:t>项目</w:t>
            </w:r>
          </w:p>
        </w:tc>
        <w:tc>
          <w:tcPr>
            <w:tcW w:w="1417"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ascii="宋体" w:hAnsi="宋体"/>
                <w:b/>
                <w:bCs/>
                <w:color w:val="FFFFFF" w:themeColor="background1"/>
                <w:szCs w:val="21"/>
              </w:rPr>
              <w:t>2016年</w:t>
            </w:r>
          </w:p>
        </w:tc>
        <w:tc>
          <w:tcPr>
            <w:tcW w:w="1276"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ascii="宋体" w:hAnsi="宋体"/>
                <w:b/>
                <w:bCs/>
                <w:color w:val="FFFFFF" w:themeColor="background1"/>
                <w:szCs w:val="21"/>
              </w:rPr>
            </w:pPr>
            <w:r>
              <w:rPr>
                <w:rFonts w:hint="eastAsia" w:ascii="宋体" w:hAnsi="宋体"/>
                <w:b/>
                <w:bCs/>
                <w:color w:val="FFFFFF" w:themeColor="background1"/>
                <w:szCs w:val="21"/>
              </w:rPr>
              <w:t>2017年</w:t>
            </w:r>
          </w:p>
        </w:tc>
        <w:tc>
          <w:tcPr>
            <w:tcW w:w="1701" w:type="dxa"/>
            <w:tcBorders>
              <w:top w:val="single" w:color="000000" w:sz="8" w:space="0"/>
              <w:left w:val="single" w:color="000000" w:sz="8" w:space="0"/>
              <w:bottom w:val="single" w:color="000000" w:sz="8" w:space="0"/>
              <w:right w:val="single" w:color="000000" w:sz="8" w:space="0"/>
            </w:tcBorders>
            <w:shd w:val="clear" w:color="auto" w:fill="0077AF"/>
            <w:vAlign w:val="center"/>
          </w:tcPr>
          <w:p>
            <w:pPr>
              <w:tabs>
                <w:tab w:val="left" w:pos="3570"/>
              </w:tabs>
              <w:jc w:val="center"/>
              <w:outlineLvl w:val="9"/>
              <w:rPr>
                <w:rFonts w:hint="eastAsia" w:ascii="宋体" w:hAnsi="宋体" w:eastAsia="宋体"/>
                <w:b/>
                <w:bCs/>
                <w:color w:val="FFFFFF" w:themeColor="background1"/>
                <w:szCs w:val="21"/>
                <w:lang w:eastAsia="zh-CN"/>
              </w:rPr>
            </w:pPr>
            <w:r>
              <w:rPr>
                <w:rFonts w:hint="eastAsia" w:ascii="宋体" w:hAnsi="宋体"/>
                <w:b/>
                <w:bCs/>
                <w:color w:val="FFFFFF" w:themeColor="background1"/>
                <w:szCs w:val="21"/>
                <w:lang w:eastAsia="zh-CN"/>
              </w:rPr>
              <w:t>增减情况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对口帮扶单位数（个）</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扶贫对象数</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9</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资金扶贫（万元）</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2.2</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1.12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服务人数（人）</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ascii="宋体" w:hAnsi="宋体"/>
                <w:color w:val="000000"/>
                <w:szCs w:val="21"/>
              </w:rPr>
            </w:pPr>
            <w:r>
              <w:rPr>
                <w:rFonts w:hint="eastAsia" w:ascii="宋体" w:hAnsi="宋体"/>
                <w:color w:val="000000"/>
                <w:szCs w:val="21"/>
              </w:rPr>
              <w:t>11</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3570"/>
              </w:tabs>
              <w:jc w:val="center"/>
              <w:outlineLvl w:val="9"/>
              <w:rPr>
                <w:rFonts w:hint="eastAsia" w:ascii="宋体" w:hAnsi="宋体" w:eastAsia="宋体"/>
                <w:color w:val="000000"/>
                <w:szCs w:val="21"/>
                <w:lang w:eastAsia="zh-CN"/>
              </w:rPr>
            </w:pPr>
            <w:r>
              <w:rPr>
                <w:rFonts w:hint="eastAsia" w:ascii="宋体" w:hAnsi="宋体"/>
                <w:color w:val="000000"/>
                <w:szCs w:val="21"/>
                <w:lang w:val="en-US" w:eastAsia="zh-CN"/>
              </w:rPr>
              <w:t>989</w:t>
            </w:r>
          </w:p>
        </w:tc>
      </w:tr>
    </w:tbl>
    <w:p>
      <w:pPr>
        <w:tabs>
          <w:tab w:val="left" w:pos="3570"/>
        </w:tabs>
        <w:outlineLvl w:val="0"/>
        <w:rPr>
          <w:rFonts w:ascii="黑体" w:hAnsi="黑体" w:eastAsia="黑体" w:cs="黑体"/>
          <w:b/>
          <w:color w:val="366091" w:themeColor="accent1" w:themeShade="BF"/>
          <w:sz w:val="30"/>
          <w:szCs w:val="30"/>
        </w:rPr>
      </w:pPr>
      <w:bookmarkStart w:id="42" w:name="_Toc489899588"/>
      <w:bookmarkStart w:id="43" w:name="_Toc23486"/>
    </w:p>
    <w:p>
      <w:pPr>
        <w:tabs>
          <w:tab w:val="left" w:pos="3570"/>
        </w:tabs>
        <w:outlineLvl w:val="0"/>
        <w:rPr>
          <w:rFonts w:ascii="黑体" w:hAnsi="黑体" w:eastAsia="黑体" w:cs="黑体"/>
          <w:b/>
          <w:color w:val="366091" w:themeColor="accent1" w:themeShade="BF"/>
          <w:sz w:val="30"/>
          <w:szCs w:val="30"/>
        </w:rPr>
      </w:pPr>
      <w:r>
        <w:rPr>
          <w:rFonts w:ascii="黑体" w:hAnsi="黑体" w:eastAsia="黑体" w:cs="黑体"/>
          <w:b/>
          <w:color w:val="366091" w:themeColor="accent1" w:themeShade="BF"/>
          <w:sz w:val="30"/>
          <w:szCs w:val="30"/>
        </w:rPr>
        <w:t>6.举办者履责</w:t>
      </w:r>
      <w:bookmarkEnd w:id="42"/>
      <w:bookmarkEnd w:id="43"/>
    </w:p>
    <w:p>
      <w:pPr>
        <w:tabs>
          <w:tab w:val="left" w:pos="3570"/>
        </w:tabs>
        <w:ind w:firstLine="562" w:firstLineChars="200"/>
        <w:outlineLvl w:val="1"/>
        <w:rPr>
          <w:rFonts w:ascii="黑体" w:hAnsi="黑体" w:eastAsia="黑体"/>
          <w:b/>
          <w:color w:val="366091" w:themeColor="accent1" w:themeShade="BF"/>
          <w:sz w:val="28"/>
          <w:szCs w:val="28"/>
        </w:rPr>
      </w:pPr>
      <w:bookmarkStart w:id="44" w:name="_Toc28513"/>
      <w:r>
        <w:rPr>
          <w:rFonts w:ascii="黑体" w:hAnsi="黑体" w:eastAsia="黑体"/>
          <w:b/>
          <w:color w:val="366091" w:themeColor="accent1" w:themeShade="BF"/>
          <w:sz w:val="28"/>
          <w:szCs w:val="28"/>
        </w:rPr>
        <w:t>6.1经费</w:t>
      </w:r>
      <w:bookmarkEnd w:id="44"/>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2017年地方财政投入经费58.0万元，生均拨款2000元，其中用于日常教学2.9万元，教学改革经费1万元，教科研经费3万元，学校负债总额为0。</w:t>
      </w:r>
    </w:p>
    <w:p>
      <w:pPr>
        <w:tabs>
          <w:tab w:val="left" w:pos="3570"/>
        </w:tabs>
        <w:ind w:firstLine="562" w:firstLineChars="200"/>
        <w:outlineLvl w:val="1"/>
        <w:rPr>
          <w:rFonts w:ascii="黑体" w:hAnsi="黑体" w:eastAsia="黑体"/>
          <w:b/>
          <w:color w:val="366091" w:themeColor="accent1" w:themeShade="BF"/>
          <w:sz w:val="28"/>
          <w:szCs w:val="28"/>
        </w:rPr>
      </w:pPr>
      <w:bookmarkStart w:id="45" w:name="_Toc17197"/>
      <w:r>
        <w:rPr>
          <w:rFonts w:ascii="黑体" w:hAnsi="黑体" w:eastAsia="黑体"/>
          <w:b/>
          <w:color w:val="366091" w:themeColor="accent1" w:themeShade="BF"/>
          <w:sz w:val="28"/>
          <w:szCs w:val="28"/>
        </w:rPr>
        <w:t>6.2政策措施</w:t>
      </w:r>
      <w:bookmarkEnd w:id="45"/>
    </w:p>
    <w:p>
      <w:pPr>
        <w:tabs>
          <w:tab w:val="left" w:pos="3570"/>
        </w:tabs>
        <w:ind w:firstLine="560" w:firstLineChars="200"/>
        <w:outlineLvl w:val="9"/>
        <w:rPr>
          <w:rFonts w:ascii="仿宋" w:hAnsi="仿宋" w:eastAsia="仿宋" w:cs="黑体"/>
          <w:color w:val="000000"/>
          <w:sz w:val="28"/>
          <w:szCs w:val="28"/>
        </w:rPr>
      </w:pPr>
      <w:bookmarkStart w:id="46" w:name="_Toc489899589"/>
      <w:r>
        <w:rPr>
          <w:rFonts w:hint="eastAsia" w:ascii="宋体" w:hAnsi="宋体" w:cs="宋体"/>
          <w:color w:val="000000"/>
          <w:sz w:val="28"/>
          <w:szCs w:val="28"/>
        </w:rPr>
        <w:t>2016-2017学年，学校按照现代职业教育体系要求，建立了中高职衔接教育人才培养机制，助推学生多元化成才；学校进一步完善了校企合作育人机制，积极探索现代学徒制教学组织形式；学校不断完善内部质量监督体系，确保教育教学工作的质量提升；学校建立了德育工作的激励机制，有力推动校园德育建设的稳步发展；学校根据地方特色制定了学生实习计划与方案，保障学生实习工作的有序进行。</w:t>
      </w:r>
    </w:p>
    <w:p>
      <w:pPr>
        <w:tabs>
          <w:tab w:val="left" w:pos="3570"/>
        </w:tabs>
        <w:ind w:firstLine="602" w:firstLineChars="200"/>
        <w:outlineLvl w:val="0"/>
        <w:rPr>
          <w:rFonts w:ascii="黑体" w:hAnsi="黑体" w:eastAsia="黑体" w:cs="黑体"/>
          <w:b/>
          <w:color w:val="366091" w:themeColor="accent1" w:themeShade="BF"/>
          <w:sz w:val="30"/>
          <w:szCs w:val="30"/>
        </w:rPr>
      </w:pPr>
      <w:bookmarkStart w:id="47" w:name="_Toc7516"/>
      <w:r>
        <w:rPr>
          <w:rFonts w:hint="eastAsia" w:ascii="黑体" w:hAnsi="黑体" w:eastAsia="黑体" w:cs="黑体"/>
          <w:b/>
          <w:color w:val="366091" w:themeColor="accent1" w:themeShade="BF"/>
          <w:sz w:val="30"/>
          <w:szCs w:val="30"/>
        </w:rPr>
        <w:t>7.特色创新</w:t>
      </w:r>
      <w:bookmarkEnd w:id="47"/>
    </w:p>
    <w:p>
      <w:pPr>
        <w:tabs>
          <w:tab w:val="left" w:pos="3570"/>
        </w:tabs>
        <w:ind w:firstLine="562" w:firstLineChars="200"/>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【案例1】强化德育教育  提升学生素养</w:t>
      </w:r>
    </w:p>
    <w:p>
      <w:pPr>
        <w:tabs>
          <w:tab w:val="left" w:pos="3570"/>
        </w:tabs>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成立德育工作领导小组，结合学校实际情况，制定创优良校纪校风，文明寝室管理、文明使用手机、不文明行为治理、德育活动开展、学生校外文明治理等多方面全方位的德育工作目标。由校领导牵头，分别成立寝室治理小组，手机治理小组，不文明行为治理小组，仪容仪表、校服校牌治理小组，学生治理小组等专项治理小组。各小组长每周召开一次通报会议，通报日检查情况，提出整改意见和具体要求。具体实施措施如下</w:t>
      </w:r>
      <w:r>
        <w:rPr>
          <w:rFonts w:hint="eastAsia" w:asciiTheme="minorEastAsia" w:hAnsiTheme="minorEastAsia" w:eastAsiaTheme="minorEastAsia" w:cstheme="minorEastAsia"/>
          <w:sz w:val="28"/>
          <w:szCs w:val="28"/>
          <w:lang w:eastAsia="zh-CN"/>
        </w:rPr>
        <w:t>：</w:t>
      </w:r>
    </w:p>
    <w:p>
      <w:pPr>
        <w:tabs>
          <w:tab w:val="left" w:pos="3570"/>
        </w:tabs>
        <w:ind w:firstLine="562"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一是加强班主任队伍建设。</w:t>
      </w:r>
      <w:r>
        <w:rPr>
          <w:rFonts w:hint="eastAsia" w:asciiTheme="minorEastAsia" w:hAnsiTheme="minorEastAsia" w:eastAsiaTheme="minorEastAsia" w:cstheme="minorEastAsia"/>
          <w:sz w:val="28"/>
          <w:szCs w:val="28"/>
        </w:rPr>
        <w:t>学校先后制定出台《文明班级评比细则》、《文明寝室评比细则》、《学生文明使用手机的规定》、《学生校服校牌管理办法》、《学生文明行为十不准》、《学生校外文明行为管理办法》等条例和规定，对班主任日常工作实施全程指导和监督，要求各班认真学习领会学校德育工作领导小组的指导思想、严格落实校级校规、班级班规，严格落实学校布置的各项德育主题活动。</w:t>
      </w:r>
    </w:p>
    <w:p>
      <w:pPr>
        <w:tabs>
          <w:tab w:val="left" w:pos="3570"/>
        </w:tabs>
        <w:ind w:firstLine="562"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二是加强学生心理健康辅导。</w:t>
      </w:r>
      <w:r>
        <w:rPr>
          <w:rFonts w:hint="eastAsia" w:asciiTheme="minorEastAsia" w:hAnsiTheme="minorEastAsia" w:eastAsiaTheme="minorEastAsia" w:cstheme="minorEastAsia"/>
          <w:sz w:val="28"/>
          <w:szCs w:val="28"/>
        </w:rPr>
        <w:t>学校极为重视学生心理健康咨询，在日常教学过程中对学生进行家庭关系、师生关系、同学关系、异性交往、社会价值取向等方面的心理疏导，提升学生自我认知、爱家、爱校、爱国的意识。通过心理辅导，极大程度缓解了学生中的焦躁、抑郁、以及其他种种不健康的心理。</w:t>
      </w:r>
    </w:p>
    <w:p>
      <w:pPr>
        <w:tabs>
          <w:tab w:val="left" w:pos="3570"/>
        </w:tabs>
        <w:ind w:firstLine="562" w:firstLineChars="200"/>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【案例2】重视师资培训  打造一流团队</w:t>
      </w:r>
    </w:p>
    <w:p>
      <w:pPr>
        <w:tabs>
          <w:tab w:val="left" w:pos="3570"/>
        </w:tabs>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学校始终把师资培养培训作为提高教师素质和提升学校软实力的重要基础性工作，采取“请进来”与“送出去”相结合的方式培养专业骨干教师和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双师型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教师队伍。</w:t>
      </w:r>
    </w:p>
    <w:p>
      <w:pPr>
        <w:tabs>
          <w:tab w:val="left" w:pos="3570"/>
        </w:tabs>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教师参加各级各类培训。学校每年拿出一定的资金组织优秀教师参加国家、省、市等各级各类培训和学习。教师培训期间未承担教学任务，其工资和福利待遇完全按照其正常工作量进行核算。异地培训，严格按照上级规定和学校制度报销教师培训费和差旅费，不增加教师任何经济负担。</w:t>
      </w:r>
    </w:p>
    <w:p>
      <w:pPr>
        <w:tabs>
          <w:tab w:val="left" w:pos="3570"/>
        </w:tabs>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学校定期从大中型型企业聘请经验丰富、技能娴熟的专业技术人员、技师、工程师到学校担任实习指导老师，建立兼职教师资源库。</w:t>
      </w:r>
    </w:p>
    <w:p>
      <w:pPr>
        <w:tabs>
          <w:tab w:val="left" w:pos="3570"/>
        </w:tabs>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建立新老教师一对一“传、帮、带”培训指导机制，加强对年轻教师的培养。备课、上课、辅导、制卷、阅卷、课件制作、说课和教学研究等方面对青年教师进行一对一的指导，以期尽早熟悉教育教学要求和管理制度，提高教育教学理论水平和实践能力，促进青年教师的迅速成长。</w:t>
      </w:r>
    </w:p>
    <w:bookmarkEnd w:id="46"/>
    <w:p>
      <w:pPr>
        <w:tabs>
          <w:tab w:val="left" w:pos="3570"/>
        </w:tabs>
        <w:ind w:firstLine="602" w:firstLineChars="200"/>
        <w:outlineLvl w:val="0"/>
        <w:rPr>
          <w:rFonts w:ascii="黑体" w:hAnsi="黑体" w:eastAsia="黑体" w:cs="黑体"/>
          <w:b/>
          <w:color w:val="366091" w:themeColor="accent1" w:themeShade="BF"/>
          <w:sz w:val="30"/>
          <w:szCs w:val="30"/>
        </w:rPr>
      </w:pPr>
      <w:bookmarkStart w:id="48" w:name="_Toc489899590"/>
      <w:bookmarkStart w:id="49" w:name="_Toc18699"/>
      <w:r>
        <w:rPr>
          <w:rFonts w:hint="eastAsia" w:ascii="黑体" w:hAnsi="黑体" w:eastAsia="黑体" w:cs="黑体"/>
          <w:b/>
          <w:color w:val="366091" w:themeColor="accent1" w:themeShade="BF"/>
          <w:sz w:val="30"/>
          <w:szCs w:val="30"/>
          <w:lang w:val="en-US" w:eastAsia="zh-CN"/>
        </w:rPr>
        <w:t>8</w:t>
      </w:r>
      <w:r>
        <w:rPr>
          <w:rFonts w:hint="eastAsia" w:ascii="黑体" w:hAnsi="黑体" w:eastAsia="黑体" w:cs="黑体"/>
          <w:b/>
          <w:color w:val="366091" w:themeColor="accent1" w:themeShade="BF"/>
          <w:sz w:val="30"/>
          <w:szCs w:val="30"/>
        </w:rPr>
        <w:t>.</w:t>
      </w:r>
      <w:r>
        <w:rPr>
          <w:rFonts w:ascii="黑体" w:hAnsi="黑体" w:eastAsia="黑体" w:cs="黑体"/>
          <w:b/>
          <w:color w:val="366091" w:themeColor="accent1" w:themeShade="BF"/>
          <w:sz w:val="30"/>
          <w:szCs w:val="30"/>
        </w:rPr>
        <w:t>主要问题和改进措施</w:t>
      </w:r>
      <w:bookmarkEnd w:id="48"/>
      <w:bookmarkEnd w:id="49"/>
    </w:p>
    <w:p>
      <w:pPr>
        <w:tabs>
          <w:tab w:val="left" w:pos="3570"/>
        </w:tabs>
        <w:ind w:firstLine="562" w:firstLineChars="200"/>
        <w:outlineLvl w:val="1"/>
        <w:rPr>
          <w:rFonts w:ascii="黑体" w:hAnsi="黑体" w:eastAsia="黑体"/>
          <w:b/>
          <w:color w:val="366091" w:themeColor="accent1" w:themeShade="BF"/>
          <w:sz w:val="28"/>
          <w:szCs w:val="28"/>
        </w:rPr>
      </w:pPr>
      <w:bookmarkStart w:id="50" w:name="_Toc9855"/>
      <w:r>
        <w:rPr>
          <w:rFonts w:hint="eastAsia" w:ascii="黑体" w:hAnsi="黑体" w:eastAsia="黑体"/>
          <w:b/>
          <w:color w:val="366091" w:themeColor="accent1" w:themeShade="BF"/>
          <w:sz w:val="28"/>
          <w:szCs w:val="28"/>
          <w:lang w:val="en-US" w:eastAsia="zh-CN"/>
        </w:rPr>
        <w:t>8</w:t>
      </w:r>
      <w:r>
        <w:rPr>
          <w:rFonts w:hint="eastAsia" w:ascii="黑体" w:hAnsi="黑体" w:eastAsia="黑体"/>
          <w:b/>
          <w:color w:val="366091" w:themeColor="accent1" w:themeShade="BF"/>
          <w:sz w:val="28"/>
          <w:szCs w:val="28"/>
        </w:rPr>
        <w:t>.1 存在问题</w:t>
      </w:r>
      <w:bookmarkEnd w:id="50"/>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1）校园硬件设施条件尚需进一步改善。近年来学校发展迅速，学生规模逐步扩大，对校园硬件设施条件提出了更高要求，学校在学校在占地面积、建筑面积以及设备设施上与国家规定的中等职业学校标准要求不相符，需要进一步提升以适应学生发展的需要。</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（2）学校信息化建设程度仍需提高。随着教育信息化时代来临，数字化办学成为趋势和主流，学校需要加快校园数字化建设，并提升教师运用现代教育技术的能力。</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3）校企合作的深度和广度需进一步加强。学校目前在校企合作方面取得了一些成果。但由于机制差异，校企双方在合作育人、合作发展等方面的融合还不够深入，缺乏创新与灵活；学校还有部分专业还需要加大校企合作力度。</w:t>
      </w:r>
    </w:p>
    <w:p>
      <w:pPr>
        <w:tabs>
          <w:tab w:val="left" w:pos="3570"/>
        </w:tabs>
        <w:ind w:firstLine="560" w:firstLineChars="200"/>
        <w:outlineLvl w:val="9"/>
        <w:rPr>
          <w:rFonts w:ascii="宋体" w:hAnsi="宋体" w:cs="宋体"/>
          <w:color w:val="000000"/>
          <w:sz w:val="28"/>
          <w:szCs w:val="28"/>
        </w:rPr>
      </w:pPr>
      <w:r>
        <w:rPr>
          <w:rFonts w:hint="eastAsia" w:ascii="宋体" w:hAnsi="宋体" w:cs="宋体"/>
          <w:color w:val="000000"/>
          <w:sz w:val="28"/>
          <w:szCs w:val="28"/>
        </w:rPr>
        <w:t>（4）师资队伍培养培训需要增加力度。随着行业发展与学校专业结构调整，对教师队伍素质提出了更高要求，教师需要不断加强培训，提升自身教学水平与专业水平，才能适应专业发展的需要。</w:t>
      </w:r>
    </w:p>
    <w:p>
      <w:pPr>
        <w:tabs>
          <w:tab w:val="left" w:pos="3570"/>
        </w:tabs>
        <w:ind w:firstLine="562" w:firstLineChars="200"/>
        <w:outlineLvl w:val="1"/>
        <w:rPr>
          <w:rFonts w:ascii="黑体" w:hAnsi="黑体" w:eastAsia="黑体"/>
          <w:b/>
          <w:color w:val="366091" w:themeColor="accent1" w:themeShade="BF"/>
          <w:sz w:val="28"/>
          <w:szCs w:val="28"/>
        </w:rPr>
      </w:pPr>
      <w:bookmarkStart w:id="51" w:name="_Toc32524"/>
      <w:r>
        <w:rPr>
          <w:rFonts w:hint="eastAsia" w:ascii="黑体" w:hAnsi="黑体" w:eastAsia="黑体"/>
          <w:b/>
          <w:color w:val="366091" w:themeColor="accent1" w:themeShade="BF"/>
          <w:sz w:val="28"/>
          <w:szCs w:val="28"/>
          <w:lang w:val="en-US" w:eastAsia="zh-CN"/>
        </w:rPr>
        <w:t>8</w:t>
      </w:r>
      <w:r>
        <w:rPr>
          <w:rFonts w:hint="eastAsia" w:ascii="黑体" w:hAnsi="黑体" w:eastAsia="黑体"/>
          <w:b/>
          <w:color w:val="366091" w:themeColor="accent1" w:themeShade="BF"/>
          <w:sz w:val="28"/>
          <w:szCs w:val="28"/>
        </w:rPr>
        <w:t>.2 改进措施</w:t>
      </w:r>
      <w:bookmarkEnd w:id="51"/>
    </w:p>
    <w:p>
      <w:pPr>
        <w:tabs>
          <w:tab w:val="left" w:pos="3570"/>
        </w:tabs>
        <w:ind w:firstLine="570"/>
        <w:outlineLvl w:val="9"/>
        <w:rPr>
          <w:rFonts w:ascii="宋体" w:hAnsi="宋体" w:cs="宋体"/>
          <w:color w:val="000000"/>
          <w:sz w:val="28"/>
          <w:szCs w:val="28"/>
        </w:rPr>
      </w:pPr>
      <w:r>
        <w:rPr>
          <w:rFonts w:hint="eastAsia" w:ascii="宋体" w:hAnsi="宋体" w:cs="宋体"/>
          <w:color w:val="000000"/>
          <w:sz w:val="28"/>
          <w:szCs w:val="28"/>
        </w:rPr>
        <w:t>（1）加大经费投入，通过争取上级主管部门支持、学校积极自筹以及引入企业捐赠、实施校企共建等手段措施，改善校园硬件条件，拓建校园面积及建筑面积，使其满足不断增长的学生需求。</w:t>
      </w:r>
    </w:p>
    <w:p>
      <w:pPr>
        <w:tabs>
          <w:tab w:val="left" w:pos="3570"/>
        </w:tabs>
        <w:ind w:firstLine="570"/>
        <w:outlineLvl w:val="9"/>
        <w:rPr>
          <w:rFonts w:ascii="宋体" w:hAnsi="宋体" w:cs="宋体"/>
          <w:color w:val="000000"/>
          <w:sz w:val="28"/>
          <w:szCs w:val="28"/>
        </w:rPr>
      </w:pPr>
      <w:r>
        <w:rPr>
          <w:rFonts w:hint="eastAsia" w:ascii="宋体" w:hAnsi="宋体" w:cs="宋体"/>
          <w:color w:val="000000"/>
          <w:sz w:val="28"/>
          <w:szCs w:val="28"/>
        </w:rPr>
        <w:t>（2）大力实施“智慧校园”建设工程，引入现代职业教育信息化管理系统与校园终端机等设备，提升校园信息化布局，积极拓展教师信息化技术培训渠道，逐步过渡到数字化办学。</w:t>
      </w:r>
    </w:p>
    <w:p>
      <w:pPr>
        <w:tabs>
          <w:tab w:val="left" w:pos="3570"/>
        </w:tabs>
        <w:ind w:firstLine="570"/>
        <w:outlineLvl w:val="9"/>
        <w:rPr>
          <w:rFonts w:ascii="宋体" w:hAnsi="宋体" w:cs="宋体"/>
          <w:color w:val="000000"/>
          <w:sz w:val="28"/>
          <w:szCs w:val="28"/>
        </w:rPr>
      </w:pPr>
      <w:r>
        <w:rPr>
          <w:rFonts w:hint="eastAsia" w:ascii="宋体" w:hAnsi="宋体" w:cs="宋体"/>
          <w:color w:val="000000"/>
          <w:sz w:val="28"/>
          <w:szCs w:val="28"/>
        </w:rPr>
        <w:t>（3）需要“政、企、校”三方合力，解放思想，加大体制机制创新，突破校企融合瓶颈，共同探索人才培养模式，构建合作发展的长效机制。</w:t>
      </w:r>
    </w:p>
    <w:p>
      <w:pPr>
        <w:tabs>
          <w:tab w:val="left" w:pos="3570"/>
        </w:tabs>
        <w:ind w:firstLine="570"/>
        <w:outlineLvl w:val="9"/>
        <w:rPr>
          <w:rFonts w:ascii="宋体" w:hAnsi="宋体" w:cs="宋体"/>
          <w:color w:val="000000"/>
          <w:sz w:val="28"/>
          <w:szCs w:val="28"/>
        </w:rPr>
      </w:pPr>
      <w:r>
        <w:rPr>
          <w:rFonts w:hint="eastAsia" w:ascii="宋体" w:hAnsi="宋体" w:cs="宋体"/>
          <w:color w:val="000000"/>
          <w:sz w:val="28"/>
          <w:szCs w:val="28"/>
        </w:rPr>
        <w:t>（4）需要加大对教师队伍的培训力度，一是要积极组织教师队伍参加国家、省市、地区组织的各类培训，同时完善对教师培训的考核机制，确保培训见效果；二是鼓励教师自我深造，通过在岗学习提升学历，考取证书，为提升队伍素质打下基础；三是定期组织教师深入行业企业考察实践，确保专业知识与企业接轨，方能不断满足行业对人才的要求。</w:t>
      </w:r>
    </w:p>
    <w:p>
      <w:pPr>
        <w:tabs>
          <w:tab w:val="left" w:pos="3570"/>
        </w:tabs>
        <w:ind w:firstLine="570"/>
        <w:outlineLvl w:val="9"/>
        <w:rPr>
          <w:rFonts w:ascii="宋体" w:hAnsi="宋体" w:cs="宋体"/>
          <w:color w:val="000000"/>
          <w:sz w:val="28"/>
          <w:szCs w:val="28"/>
        </w:rPr>
      </w:pPr>
    </w:p>
    <w:p>
      <w:pPr>
        <w:tabs>
          <w:tab w:val="left" w:pos="3570"/>
        </w:tabs>
        <w:ind w:firstLine="570"/>
        <w:outlineLvl w:val="9"/>
        <w:rPr>
          <w:rFonts w:ascii="宋体" w:hAnsi="宋体" w:cs="宋体"/>
          <w:color w:val="000000"/>
          <w:sz w:val="28"/>
          <w:szCs w:val="28"/>
        </w:rPr>
      </w:pPr>
      <w:r>
        <w:rPr>
          <w:rFonts w:hint="eastAsia" w:ascii="宋体" w:hAnsi="宋体" w:cs="宋体"/>
          <w:color w:val="000000"/>
          <w:sz w:val="28"/>
          <w:szCs w:val="28"/>
        </w:rPr>
        <w:t xml:space="preserve">                              北京中思远信息科学研究院</w:t>
      </w:r>
    </w:p>
    <w:p>
      <w:pPr>
        <w:tabs>
          <w:tab w:val="left" w:pos="3570"/>
        </w:tabs>
        <w:ind w:firstLine="570"/>
        <w:outlineLvl w:val="9"/>
        <w:rPr>
          <w:rFonts w:hint="eastAsia" w:ascii="宋体" w:hAnsi="宋体" w:cs="宋体"/>
          <w:color w:val="000000"/>
          <w:sz w:val="28"/>
          <w:szCs w:val="28"/>
        </w:rPr>
      </w:pPr>
      <w:r>
        <w:rPr>
          <w:rFonts w:hint="eastAsia" w:ascii="宋体" w:hAnsi="宋体" w:cs="宋体"/>
          <w:color w:val="000000"/>
          <w:sz w:val="28"/>
          <w:szCs w:val="28"/>
        </w:rPr>
        <w:t xml:space="preserve">                                     2017年1</w:t>
      </w:r>
      <w:r>
        <w:rPr>
          <w:rFonts w:hint="eastAsia" w:ascii="宋体" w:hAnsi="宋体" w:cs="宋体"/>
          <w:color w:val="000000"/>
          <w:sz w:val="28"/>
          <w:szCs w:val="28"/>
          <w:lang w:val="en-US" w:eastAsia="zh-CN"/>
        </w:rPr>
        <w:t>1</w:t>
      </w:r>
      <w:bookmarkStart w:id="52" w:name="_GoBack"/>
      <w:bookmarkEnd w:id="52"/>
      <w:r>
        <w:rPr>
          <w:rFonts w:hint="eastAsia" w:ascii="宋体" w:hAnsi="宋体" w:cs="宋体"/>
          <w:color w:val="000000"/>
          <w:sz w:val="28"/>
          <w:szCs w:val="28"/>
        </w:rPr>
        <w:t>月</w:t>
      </w: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hint="eastAsia" w:asciiTheme="minorEastAsia" w:hAnsiTheme="minorEastAsia" w:cstheme="minorEastAsia"/>
          <w:b/>
          <w:color w:val="000000"/>
          <w:sz w:val="28"/>
          <w:szCs w:val="28"/>
        </w:rPr>
      </w:pPr>
    </w:p>
    <w:p>
      <w:pPr>
        <w:tabs>
          <w:tab w:val="left" w:pos="3570"/>
        </w:tabs>
        <w:outlineLvl w:val="9"/>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附件1：中等职业学校编制年度质量报告参考提纲</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1.学校情况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1.1学校概况。包括校名、办学性质、校园面积、资产等情况。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1.2 学生情况。包括招生规模、在校生规模、毕业生规模、学生结构、巩固率、培训规模等数据，及与上一年度相比的变化情况。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1.3教师队伍。包括生师比、“双师型”教师比例、兼职教师比例、专任教师本科以上学历比例、专任教师硕士以上学历比例、专任教师高级职称教师比例等数据，及与上一年度相比的变化情况。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1.4设施设备。包括生均教学仪器设备值、生均实训实习工位数、生均纸质图书等数据，及与上一年度相比的变化情况。</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2.学生发展</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2.1学生素质。包括思想政治状况、文化课合格率、专业技能合格率、体质测评合格率、毕业率等。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2.2在校体验。包括理论学习满意度、专业学习满意度、实习实训满意度、校园文化与社团活动满意度、生活满意度、校园安全满意度、毕业生对学校满意度等。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2.3资助情况。包括免学费和助学金落实情况，学校对学生的资助情况等。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2.4就业质量。包括分专业就业率、对口就业率、初次就业起薪等数据，升入高等教育比例及与上一年度相比的变化情况。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2.5职业发展。包括学习能力、岗位适应能力、岗位迁移能力、创新创业能力等。</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3.质量保障措施</w:t>
      </w:r>
    </w:p>
    <w:p>
      <w:pPr>
        <w:tabs>
          <w:tab w:val="left" w:pos="3570"/>
        </w:tabs>
        <w:ind w:firstLine="280" w:firstLineChars="1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3.1专业动态调整。包括专业结构调整、人才培养方案调整等。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3.2教育教学改革。包括学校公共基础课、专业设置、师资队伍、课程建设、人才培养模式改革、信息化教学、实训基地、教学资源建设、教材选用、国际合作等情况。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3.3 教师培养培训。包括教师培养培训情况。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3.4 规范管理情况。包括教学管理、学生管理、财务管理、后勤管理、安全管理、科研管理和管理队伍建设、管理信息化水平等。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3.5 德育工作情况。包括德育课实施情况，校园文化建设、文明风采活动开展情况、社团活动、团组织学生会建设及活动等方面。</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3.6党建情况。包括健全党建工作管理体制情况，推动德育和思想政治工作情况，加强党组织建设情况，党组织发挥政治核心作用情况等。</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4.校企合作</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4.1校企合作开展情况和效果。</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4.2 学生实习情况。</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4.3 集团化办学情况。</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5.社会贡献</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5.1技术技能人才培养。包括用人单位满意度等。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5.2社会服务。包括培训服务、技术服务、文化传承等。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5.3对口支援。包括东西部对口帮扶、校际帮扶、对口扶贫等。</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6.举办者履责</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6.1经费。包括政策性经费落实情况、生均拨款、项目投入等。</w:t>
      </w:r>
    </w:p>
    <w:p>
      <w:pPr>
        <w:tabs>
          <w:tab w:val="left" w:pos="3570"/>
        </w:tabs>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6.2政策措施。包括落实办学自主权、落实教师编制、出台提升学校办学水平的政策和制度等。</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7.特色创新</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以案例（2个左右）的方式反映学校特色和主要创新点。</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8.主要问题和改进措施</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针对人才培养中存在的问题，分析主要原因，提出解决问题的具体措施。</w:t>
      </w:r>
    </w:p>
    <w:p>
      <w:pPr>
        <w:tabs>
          <w:tab w:val="left" w:pos="3570"/>
        </w:tabs>
        <w:ind w:firstLine="560" w:firstLineChars="200"/>
        <w:outlineLvl w:val="9"/>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9.其他</w:t>
      </w:r>
    </w:p>
    <w:p>
      <w:pPr>
        <w:pStyle w:val="15"/>
        <w:tabs>
          <w:tab w:val="left" w:pos="3570"/>
        </w:tabs>
        <w:spacing w:line="500" w:lineRule="exact"/>
        <w:outlineLvl w:val="9"/>
        <w:rPr>
          <w:rFonts w:asciiTheme="minorEastAsia" w:hAnsiTheme="minorEastAsia" w:cstheme="minorEastAsia"/>
          <w:b/>
          <w:color w:val="000000"/>
          <w:sz w:val="28"/>
          <w:szCs w:val="28"/>
        </w:rPr>
      </w:pPr>
    </w:p>
    <w:p>
      <w:pPr>
        <w:pStyle w:val="15"/>
        <w:tabs>
          <w:tab w:val="left" w:pos="3570"/>
        </w:tabs>
        <w:spacing w:line="500" w:lineRule="exact"/>
        <w:outlineLvl w:val="9"/>
        <w:rPr>
          <w:rFonts w:asciiTheme="minorEastAsia" w:hAnsiTheme="minorEastAsia" w:cstheme="minorEastAsia"/>
          <w:b/>
          <w:color w:val="000000"/>
          <w:sz w:val="28"/>
          <w:szCs w:val="28"/>
        </w:rPr>
      </w:pPr>
    </w:p>
    <w:p>
      <w:pPr>
        <w:pStyle w:val="15"/>
        <w:tabs>
          <w:tab w:val="left" w:pos="3570"/>
        </w:tabs>
        <w:spacing w:line="500" w:lineRule="exact"/>
        <w:outlineLvl w:val="9"/>
        <w:rPr>
          <w:rFonts w:asciiTheme="minorEastAsia" w:hAnsiTheme="minorEastAsia" w:cstheme="minorEastAsia"/>
          <w:b/>
          <w:color w:val="000000"/>
          <w:sz w:val="28"/>
          <w:szCs w:val="28"/>
        </w:rPr>
      </w:pPr>
    </w:p>
    <w:p>
      <w:pPr>
        <w:pStyle w:val="15"/>
        <w:tabs>
          <w:tab w:val="left" w:pos="3570"/>
        </w:tabs>
        <w:spacing w:line="500" w:lineRule="exact"/>
        <w:outlineLvl w:val="9"/>
        <w:rPr>
          <w:rFonts w:asciiTheme="minorEastAsia" w:hAnsiTheme="minorEastAsia" w:cstheme="minorEastAsia"/>
          <w:b/>
          <w:bCs/>
          <w:sz w:val="28"/>
          <w:szCs w:val="28"/>
        </w:rPr>
      </w:pPr>
      <w:r>
        <w:rPr>
          <w:rFonts w:hint="eastAsia" w:asciiTheme="minorEastAsia" w:hAnsiTheme="minorEastAsia" w:cstheme="minorEastAsia"/>
          <w:b/>
          <w:color w:val="000000"/>
          <w:sz w:val="28"/>
          <w:szCs w:val="28"/>
        </w:rPr>
        <w:t>附件2：</w:t>
      </w:r>
      <w:r>
        <w:rPr>
          <w:rFonts w:hint="eastAsia" w:asciiTheme="minorEastAsia" w:hAnsiTheme="minorEastAsia" w:cstheme="minorEastAsia"/>
          <w:b/>
          <w:bCs/>
          <w:sz w:val="28"/>
          <w:szCs w:val="28"/>
        </w:rPr>
        <w:t>质量年度报告部分指标说明</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1.生师比=在校生数/专任教师数</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2.双师素质专任教师比例=双师素质专任教师人数/专任教师数</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3.专任专业教师人均企业实践时间=校内专任专业教师行业企业一线工作时间总数/专任专业教师数</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4.企业兼职教师专业课课时占比=企业兼职教师承担的专业课课时总数/专业课课时总数</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5.生均教学科研仪器设备值=教学科研仪器设备值/在校生数</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6. 毕业生初次就业率指毕业初期毕业生就业人数与毕业生总数之比。</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7. 毕业生对口就业率指就业初期所从事工作与所学专业相一致的毕业生人数与毕业生总数之比。</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8. 毕业生月平均收入是指毕业生毕业半年内月平均收入水平。</w:t>
      </w:r>
    </w:p>
    <w:p>
      <w:pPr>
        <w:pStyle w:val="15"/>
        <w:tabs>
          <w:tab w:val="left" w:pos="3570"/>
        </w:tabs>
        <w:spacing w:line="500" w:lineRule="exact"/>
        <w:ind w:firstLine="560" w:firstLineChars="200"/>
        <w:outlineLvl w:val="9"/>
        <w:rPr>
          <w:rFonts w:asciiTheme="minorEastAsia" w:hAnsiTheme="minorEastAsia" w:cstheme="minorEastAsia"/>
          <w:bCs/>
          <w:sz w:val="28"/>
          <w:szCs w:val="28"/>
        </w:rPr>
      </w:pPr>
      <w:r>
        <w:rPr>
          <w:rFonts w:hint="eastAsia" w:asciiTheme="minorEastAsia" w:hAnsiTheme="minorEastAsia" w:cstheme="minorEastAsia"/>
          <w:bCs/>
          <w:sz w:val="28"/>
          <w:szCs w:val="28"/>
        </w:rPr>
        <w:t>9. 毕业生自主创业率是指选择自主创业的毕业生人数与毕业生总数之比。</w:t>
      </w:r>
    </w:p>
    <w:p>
      <w:pPr>
        <w:tabs>
          <w:tab w:val="left" w:pos="3570"/>
        </w:tabs>
        <w:outlineLvl w:val="9"/>
        <w:rPr>
          <w:rFonts w:asciiTheme="minorEastAsia" w:hAnsiTheme="minorEastAsia" w:cstheme="minorEastAsia"/>
          <w:color w:val="000000"/>
          <w:sz w:val="28"/>
          <w:szCs w:val="28"/>
        </w:rPr>
      </w:pPr>
    </w:p>
    <w:p>
      <w:pPr>
        <w:tabs>
          <w:tab w:val="left" w:pos="3570"/>
        </w:tabs>
        <w:outlineLvl w:val="9"/>
        <w:rPr>
          <w:rFonts w:asciiTheme="minorEastAsia" w:hAnsiTheme="minorEastAsia" w:cstheme="minorEastAsia"/>
          <w:color w:val="000000"/>
          <w:sz w:val="28"/>
          <w:szCs w:val="28"/>
        </w:rPr>
      </w:pPr>
    </w:p>
    <w:p>
      <w:pPr>
        <w:tabs>
          <w:tab w:val="left" w:pos="3570"/>
        </w:tabs>
        <w:outlineLvl w:val="9"/>
        <w:rPr>
          <w:rFonts w:asciiTheme="minorEastAsia" w:hAnsiTheme="minorEastAsia" w:cstheme="minorEastAsia"/>
          <w:color w:val="000000"/>
          <w:sz w:val="28"/>
          <w:szCs w:val="28"/>
        </w:rPr>
      </w:pPr>
    </w:p>
    <w:p>
      <w:pPr>
        <w:tabs>
          <w:tab w:val="left" w:pos="3570"/>
        </w:tabs>
        <w:outlineLvl w:val="9"/>
        <w:rPr>
          <w:rFonts w:asciiTheme="minorEastAsia" w:hAnsiTheme="minorEastAsia" w:cstheme="minorEastAsia"/>
          <w:color w:val="000000"/>
          <w:sz w:val="28"/>
          <w:szCs w:val="28"/>
        </w:rPr>
      </w:pPr>
    </w:p>
    <w:p>
      <w:pPr>
        <w:tabs>
          <w:tab w:val="left" w:pos="3879"/>
        </w:tabs>
        <w:outlineLvl w:val="9"/>
        <w:rPr>
          <w:rFonts w:hint="eastAsia" w:eastAsia="宋体"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ab/>
      </w:r>
    </w:p>
    <w:p>
      <w:pPr>
        <w:tabs>
          <w:tab w:val="left" w:pos="3570"/>
        </w:tabs>
        <w:outlineLvl w:val="9"/>
        <w:rPr>
          <w:rFonts w:asciiTheme="minorEastAsia" w:hAnsiTheme="minorEastAsia" w:cstheme="minorEastAsia"/>
          <w:color w:val="000000"/>
          <w:sz w:val="28"/>
          <w:szCs w:val="28"/>
        </w:rPr>
      </w:pPr>
    </w:p>
    <w:p>
      <w:pPr>
        <w:tabs>
          <w:tab w:val="left" w:pos="3570"/>
        </w:tabs>
        <w:jc w:val="center"/>
        <w:outlineLvl w:val="9"/>
        <w:rPr>
          <w:rFonts w:ascii="黑体" w:hAnsi="黑体" w:eastAsia="黑体" w:cs="方正小标宋简体"/>
          <w:b/>
          <w:color w:val="000000" w:themeColor="text1"/>
          <w:sz w:val="44"/>
          <w:szCs w:val="44"/>
        </w:rPr>
      </w:pPr>
      <w:r>
        <w:rPr>
          <w:sz w:val="28"/>
        </w:rPr>
        <w:pict>
          <v:rect id="矩形 9" o:spid="_x0000_s2056" o:spt="1" style="position:absolute;left:0pt;margin-left:43.5pt;margin-top:0.6pt;height:193.5pt;width:369.45pt;z-index:346152960;mso-width-relative:page;mso-height-relative:page;" coordsize="21600,21600" o:gfxdata="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8fL/&#10;2AAAAAkBAAAPAAAAAAAAAAEAIAAAACIAAABkcnMvZG93bnJldi54bWxQSwECFAAUAAAACACHTuJA&#10;oSqeDugBAADdAwAADgAAAAAAAAABACAAAAAnAQAAZHJzL2Uyb0RvYy54bWxQSwUGAAAAAAYABgBZ&#10;AQAAgQUAAAAA&#10;">
            <v:path/>
            <v:fill focussize="0,0"/>
            <v:stroke/>
            <v:imagedata o:title=""/>
            <o:lock v:ext="edit"/>
            <v:textbox>
              <w:txbxContent>
                <w:p>
                  <w:pPr>
                    <w:rPr>
                      <w:rFonts w:asciiTheme="minorEastAsia" w:hAnsiTheme="minorEastAsia" w:cstheme="minorEastAsia"/>
                      <w:b/>
                      <w:bCs/>
                      <w:color w:val="000000"/>
                      <w:sz w:val="28"/>
                      <w:szCs w:val="28"/>
                    </w:rPr>
                  </w:pPr>
                </w:p>
                <w:p>
                  <w:pPr>
                    <w:ind w:firstLine="3204" w:firstLineChars="1140"/>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特别声明</w:t>
                  </w:r>
                </w:p>
                <w:p>
                  <w:pPr>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本报告数据由四川省蓬溪县中等职业技术学校、北京中思远信息科学研究院共同采集调研完成，任何第三方未经许可不得引用。</w:t>
                  </w:r>
                </w:p>
                <w:p/>
              </w:txbxContent>
            </v:textbox>
          </v:rect>
        </w:pict>
      </w:r>
      <w:r>
        <w:rPr>
          <w:rFonts w:hint="eastAsia" w:ascii="黑体" w:hAnsi="黑体" w:eastAsia="黑体" w:cs="方正小标宋简体"/>
          <w:b/>
          <w:color w:val="000000" w:themeColor="text1"/>
          <w:sz w:val="44"/>
          <w:szCs w:val="44"/>
        </w:rPr>
        <w:t>资阳市2017年中等职业教育</w:t>
      </w:r>
    </w:p>
    <w:p>
      <w:pPr>
        <w:tabs>
          <w:tab w:val="left" w:pos="3570"/>
        </w:tabs>
        <w:jc w:val="center"/>
        <w:outlineLvl w:val="9"/>
        <w:rPr>
          <w:rFonts w:ascii="黑体" w:hAnsi="黑体" w:eastAsia="黑体" w:cs="方正小标宋简体"/>
          <w:b/>
          <w:color w:val="000000" w:themeColor="text1"/>
          <w:sz w:val="44"/>
          <w:szCs w:val="44"/>
        </w:rPr>
      </w:pPr>
      <w:r>
        <w:rPr>
          <w:rFonts w:hint="eastAsia" w:ascii="黑体" w:hAnsi="黑体" w:eastAsia="黑体" w:cs="方正小标宋简体"/>
          <w:b/>
          <w:color w:val="000000" w:themeColor="text1"/>
          <w:sz w:val="44"/>
          <w:szCs w:val="44"/>
        </w:rPr>
        <w:t>质量年度报告</w:t>
      </w: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r>
        <w:rPr>
          <w:rFonts w:hint="eastAsia" w:ascii="宋体" w:hAnsi="宋体" w:cs="宋体"/>
          <w:color w:val="000000"/>
          <w:sz w:val="28"/>
          <w:szCs w:val="28"/>
        </w:rPr>
        <w:drawing>
          <wp:anchor distT="0" distB="0" distL="114300" distR="114300" simplePos="0" relativeHeight="346168320" behindDoc="0" locked="0" layoutInCell="1" allowOverlap="1">
            <wp:simplePos x="0" y="0"/>
            <wp:positionH relativeFrom="column">
              <wp:posOffset>-922020</wp:posOffset>
            </wp:positionH>
            <wp:positionV relativeFrom="paragraph">
              <wp:posOffset>-1417320</wp:posOffset>
            </wp:positionV>
            <wp:extent cx="7559040" cy="10600055"/>
            <wp:effectExtent l="0" t="0" r="3810" b="10795"/>
            <wp:wrapNone/>
            <wp:docPr id="18" name="图片 18"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
                    <pic:cNvPicPr>
                      <a:picLocks noChangeAspect="1"/>
                    </pic:cNvPicPr>
                  </pic:nvPicPr>
                  <pic:blipFill>
                    <a:blip r:embed="rId29"/>
                    <a:stretch>
                      <a:fillRect/>
                    </a:stretch>
                  </pic:blipFill>
                  <pic:spPr>
                    <a:xfrm>
                      <a:off x="0" y="0"/>
                      <a:ext cx="7559040" cy="10600055"/>
                    </a:xfrm>
                    <a:prstGeom prst="rect">
                      <a:avLst/>
                    </a:prstGeom>
                  </pic:spPr>
                </pic:pic>
              </a:graphicData>
            </a:graphic>
          </wp:anchor>
        </w:drawing>
      </w: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spacing w:line="360" w:lineRule="auto"/>
        <w:ind w:firstLine="570"/>
        <w:outlineLvl w:val="9"/>
        <w:rPr>
          <w:rFonts w:asciiTheme="minorEastAsia" w:hAnsiTheme="minorEastAsia" w:cstheme="minorEastAsia"/>
          <w:color w:val="000000" w:themeColor="text1"/>
          <w:sz w:val="28"/>
          <w:szCs w:val="28"/>
        </w:rPr>
      </w:pPr>
    </w:p>
    <w:p>
      <w:pPr>
        <w:tabs>
          <w:tab w:val="left" w:pos="3570"/>
        </w:tabs>
        <w:ind w:firstLine="570"/>
        <w:outlineLvl w:val="9"/>
        <w:rPr>
          <w:rFonts w:ascii="宋体" w:hAnsi="宋体" w:cs="宋体"/>
          <w:color w:val="000000"/>
          <w:sz w:val="28"/>
          <w:szCs w:val="28"/>
        </w:rPr>
      </w:pPr>
    </w:p>
    <w:sectPr>
      <w:headerReference r:id="rId7" w:type="default"/>
      <w:footerReference r:id="rId9" w:type="default"/>
      <w:headerReference r:id="rId8" w:type="even"/>
      <w:footerReference r:id="rId10" w:type="even"/>
      <w:pgSz w:w="11850" w:h="16103"/>
      <w:pgMar w:top="2268" w:right="1417" w:bottom="1984" w:left="1417" w:header="851" w:footer="141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decorative"/>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Black">
    <w:panose1 w:val="020B0A04020102020204"/>
    <w:charset w:val="00"/>
    <w:family w:val="decorative"/>
    <w:pitch w:val="default"/>
    <w:sig w:usb0="00000287" w:usb1="00000000" w:usb2="00000000" w:usb3="00000000" w:csb0="2000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modern"/>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粗宋简体">
    <w:altName w:val="Arial Unicode MS"/>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 w:name="Mongolian Baiti">
    <w:panose1 w:val="03000500000000000000"/>
    <w:charset w:val="00"/>
    <w:family w:val="script"/>
    <w:pitch w:val="default"/>
    <w:sig w:usb0="80000023" w:usb1="00000000" w:usb2="00020000" w:usb3="00000000" w:csb0="00000001" w:csb1="00000000"/>
  </w:font>
  <w:font w:name="Trebuchet MS">
    <w:panose1 w:val="020B0603020202090204"/>
    <w:charset w:val="00"/>
    <w:family w:val="swiss"/>
    <w:pitch w:val="default"/>
    <w:sig w:usb0="00000287" w:usb1="00000000" w:usb2="00000000" w:usb3="00000000" w:csb0="2000009F" w:csb1="00000000"/>
  </w:font>
  <w:font w:name="华文行楷">
    <w:panose1 w:val="02010800040101010101"/>
    <w:charset w:val="86"/>
    <w:family w:val="auto"/>
    <w:pitch w:val="default"/>
    <w:sig w:usb0="00000001" w:usb1="080F0000" w:usb2="00000000" w:usb3="00000000" w:csb0="00040000" w:csb1="00000000"/>
  </w:font>
  <w:font w:name="书体坊于右任标准草书">
    <w:altName w:val="宋体"/>
    <w:panose1 w:val="02010600030101010101"/>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思源黑体">
    <w:altName w:val="黑体"/>
    <w:panose1 w:val="020B0500000000090000"/>
    <w:charset w:val="86"/>
    <w:family w:val="auto"/>
    <w:pitch w:val="default"/>
    <w:sig w:usb0="00000000" w:usb1="00000000" w:usb2="00000016" w:usb3="00000000" w:csb0="60060107" w:csb1="00000000"/>
  </w:font>
  <w:font w:name="方正小篆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沙孟海书法字体">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Rockwell Extra Bold">
    <w:altName w:val="Segoe Print"/>
    <w:panose1 w:val="02060903040505020403"/>
    <w:charset w:val="00"/>
    <w:family w:val="auto"/>
    <w:pitch w:val="default"/>
    <w:sig w:usb0="00000000" w:usb1="00000000" w:usb2="00000000" w:usb3="00000000" w:csb0="20000001" w:csb1="00000000"/>
  </w:font>
  <w:font w:name="Meiryo UI">
    <w:panose1 w:val="020B0604030504040204"/>
    <w:charset w:val="80"/>
    <w:family w:val="swiss"/>
    <w:pitch w:val="default"/>
    <w:sig w:usb0="E10102FF" w:usb1="EAC7FFFF" w:usb2="00010012" w:usb3="00000000" w:csb0="6002009F" w:csb1="DFD70000"/>
  </w:font>
  <w:font w:name="Calibri">
    <w:panose1 w:val="020F0502020204030204"/>
    <w:charset w:val="86"/>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abic Typesetting">
    <w:panose1 w:val="03020402040406030203"/>
    <w:charset w:val="00"/>
    <w:family w:val="auto"/>
    <w:pitch w:val="default"/>
    <w:sig w:usb0="A000206F" w:usb1="C0000000" w:usb2="00000008" w:usb3="00000000" w:csb0="200000D3" w:csb1="00000000"/>
  </w:font>
  <w:font w:name="Segoe Print">
    <w:panose1 w:val="020008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9" o:spid="_x0000_s4099" o:spt="202" type="#_x0000_t202" style="position:absolute;left:0pt;margin-left:-0.9pt;margin-top:5.15pt;height:144pt;width:144pt;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8"/>
                  <w:rPr>
                    <w:rStyle w:val="17"/>
                  </w:rPr>
                </w:pPr>
                <w:r>
                  <w:fldChar w:fldCharType="begin"/>
                </w:r>
                <w:r>
                  <w:rPr>
                    <w:rStyle w:val="17"/>
                  </w:rPr>
                  <w:instrText xml:space="preserve">        PAGE          </w:instrText>
                </w:r>
                <w:r>
                  <w:fldChar w:fldCharType="separate"/>
                </w:r>
                <w:r>
                  <w:rPr>
                    <w:rStyle w:val="17"/>
                  </w:rPr>
                  <w:t>1</w:t>
                </w:r>
                <w:r>
                  <w:fldChar w:fldCharType="end"/>
                </w:r>
              </w:p>
            </w:txbxContent>
          </v:textbox>
        </v:shape>
      </w:pict>
    </w:r>
    <w:r>
      <w:pict>
        <v:rect id="矩形 49" o:spid="_x0000_s4104" o:spt="1" style="position:absolute;left:0pt;flip:x y;margin-left:6.5pt;margin-top:10.4pt;height:0.8pt;width:515.1pt;z-index:255270912;v-text-anchor:middle;mso-width-relative:page;mso-height-relative:page;" fillcolor="#0077AF" filled="t" stroked="f" coordsize="21600,21600">
          <v:path/>
          <v:fill on="t" focussize="0,0"/>
          <v:stroke on="f" weight="2pt"/>
          <v:imagedata o:title=""/>
          <o:lock v:ext="edit"/>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rect id="_x0000_s4107" o:spid="_x0000_s4107" o:spt="1" style="position:absolute;left:0pt;flip:x y;margin-left:-70.75pt;margin-top:10.15pt;height:0.8pt;width:515.1pt;z-index:256475136;v-text-anchor:middle;mso-width-relative:page;mso-height-relative:page;" fillcolor="#0077AF" filled="t" stroked="f" coordsize="21600,21600">
          <v:path/>
          <v:fill on="t" focussize="0,0"/>
          <v:stroke on="f" weight="2pt"/>
          <v:imagedata o:title=""/>
          <o:lock v:ext="edit"/>
        </v:rect>
      </w:pict>
    </w:r>
    <w:r>
      <w:pict>
        <v:shape id="_x0000_s4106" o:spid="_x0000_s4106" o:spt="202" type="#_x0000_t202" style="position:absolute;left:0pt;margin-left:446.25pt;margin-top:4.65pt;height:144pt;width:144pt;mso-position-horizontal-relative:margin;mso-wrap-style:none;z-index:255272960;mso-width-relative:page;mso-height-relative:page;" filled="f" stroked="f" coordsize="21600,21600">
          <v:path/>
          <v:fill on="f" focussize="0,0"/>
          <v:stroke on="f" joinstyle="miter"/>
          <v:imagedata o:title=""/>
          <o:lock v:ext="edit"/>
          <v:textbox inset="0mm,0mm,0mm,0mm" style="mso-fit-shape-to-text:t;">
            <w:txbxContent>
              <w:p>
                <w:pPr>
                  <w:pStyle w:val="8"/>
                  <w:rPr>
                    <w:rStyle w:val="17"/>
                  </w:rPr>
                </w:pPr>
                <w:r>
                  <w:fldChar w:fldCharType="begin"/>
                </w:r>
                <w:r>
                  <w:rPr>
                    <w:rStyle w:val="17"/>
                  </w:rPr>
                  <w:instrText xml:space="preserve">        PAGE          </w:instrText>
                </w:r>
                <w:r>
                  <w:fldChar w:fldCharType="separate"/>
                </w:r>
                <w:r>
                  <w:rPr>
                    <w:rStyle w:val="17"/>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rFonts w:hint="eastAsia" w:eastAsia="宋体"/>
      </w:rPr>
      <w:drawing>
        <wp:anchor distT="0" distB="0" distL="114300" distR="114300" simplePos="0" relativeHeight="251967488" behindDoc="0" locked="0" layoutInCell="1" allowOverlap="1">
          <wp:simplePos x="0" y="0"/>
          <wp:positionH relativeFrom="column">
            <wp:posOffset>1905</wp:posOffset>
          </wp:positionH>
          <wp:positionV relativeFrom="paragraph">
            <wp:posOffset>193675</wp:posOffset>
          </wp:positionV>
          <wp:extent cx="1391285" cy="221615"/>
          <wp:effectExtent l="0" t="0" r="18415" b="6985"/>
          <wp:wrapNone/>
          <wp:docPr id="136" name="图片 136" descr="资阳市中等职业教育1122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资阳市中等职业教育11221111"/>
                  <pic:cNvPicPr>
                    <a:picLocks noChangeAspect="1"/>
                  </pic:cNvPicPr>
                </pic:nvPicPr>
                <pic:blipFill>
                  <a:blip r:embed="rId1"/>
                  <a:srcRect r="79165" b="28337"/>
                  <a:stretch>
                    <a:fillRect/>
                  </a:stretch>
                </pic:blipFill>
                <pic:spPr>
                  <a:xfrm>
                    <a:off x="0" y="0"/>
                    <a:ext cx="1391285" cy="221615"/>
                  </a:xfrm>
                  <a:prstGeom prst="rect">
                    <a:avLst/>
                  </a:prstGeom>
                </pic:spPr>
              </pic:pic>
            </a:graphicData>
          </a:graphic>
        </wp:anchor>
      </w:drawing>
    </w:r>
    <w:r>
      <w:pict>
        <v:rect id="矩形 42" o:spid="_x0000_s4100" o:spt="1" style="position:absolute;left:0pt;margin-left:111.6pt;margin-top:27.1pt;height:0.8pt;width:412.95pt;z-index:252870656;v-text-anchor:middle;mso-width-relative:page;mso-height-relative:page;" fillcolor="#0077AF" filled="t" stroked="f" coordsize="21600,21600">
          <v:path/>
          <v:fill on="t" focussize="0,0"/>
          <v:stroke on="f" weight="2pt"/>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pict>
        <v:shape id="任意多边形 61" o:spid="_x0000_s4101" style="position:absolute;left:0pt;margin-left:287.95pt;margin-top:17.2pt;height:11.85pt;width:163.25pt;z-index:251667456;mso-width-relative:page;mso-height-relative:page;" fillcolor="#0077AF" filled="t" stroked="f" coordsize="2728,237" path="m2728,237l0,237,160,0,2726,7,2728,237xe">
          <v:path o:connectlocs="1804670,150495;0,150495;105845,0;1803346,4445;1804670,150495" o:connectangles="0,0,0,0,0"/>
          <v:fill on="t" focussize="0,0"/>
          <v:stroke on="f" weight="2pt"/>
          <v:imagedata o:title=""/>
          <o:lock v:ext="edit"/>
        </v:shape>
      </w:pict>
    </w:r>
    <w:r>
      <w:pict>
        <v:shape id="文本框 45" o:spid="_x0000_s4102" o:spt="202" type="#_x0000_t202" style="position:absolute;left:0pt;margin-left:292.15pt;margin-top:12.35pt;height:24.5pt;width:165.8pt;z-index:251668480;mso-width-relative:page;mso-height-relative:page;" filled="f" stroked="f" coordsize="21600,21600" o:gfxdata="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CTk&#10;OdsAAAAJAQAADwAAAAAAAAABACAAAAAiAAAAZHJzL2Rvd25yZXYueG1sUEsBAhQAFAAAAAgAh07i&#10;QAQkK+UfAgAAGgQAAA4AAAAAAAAAAQAgAAAAKgEAAGRycy9lMm9Eb2MueG1sUEsFBgAAAAAGAAYA&#10;WQEAALsFAAAAAA==&#10;">
          <v:path/>
          <v:fill on="f" focussize="0,0"/>
          <v:stroke on="f" weight="0.5pt" joinstyle="miter"/>
          <v:imagedata o:title=""/>
          <o:lock v:ext="edit"/>
          <v:textbox>
            <w:txbxContent>
              <w:p>
                <w:pPr>
                  <w:rPr>
                    <w:rFonts w:ascii="微软雅黑" w:hAnsi="微软雅黑" w:eastAsia="微软雅黑" w:cs="微软雅黑"/>
                    <w:color w:val="FFFFFF" w:themeColor="background1"/>
                    <w:sz w:val="15"/>
                    <w:szCs w:val="15"/>
                  </w:rPr>
                </w:pPr>
                <w:r>
                  <w:rPr>
                    <w:rFonts w:hint="eastAsia" w:ascii="微软雅黑" w:hAnsi="微软雅黑" w:eastAsia="微软雅黑" w:cs="微软雅黑"/>
                    <w:color w:val="FFFFFF" w:themeColor="background1"/>
                    <w:sz w:val="15"/>
                    <w:szCs w:val="15"/>
                  </w:rPr>
                  <w:t>四川省蓬溪县中等职业技术学校质量年度报告</w:t>
                </w:r>
              </w:p>
            </w:txbxContent>
          </v:textbox>
        </v:shape>
      </w:pict>
    </w:r>
    <w:r>
      <w:pict>
        <v:rect id="矩形 43" o:spid="_x0000_s4103" o:spt="1" style="position:absolute;left:0pt;margin-left:-70.85pt;margin-top:27.45pt;height:0.8pt;width:354.35pt;z-index:254071808;v-text-anchor:middle;mso-width-relative:page;mso-height-relative:page;" fillcolor="#0077AF" filled="t" stroked="f" coordsize="21600,21600">
          <v:path/>
          <v:fill on="t" focussize="0,0"/>
          <v:stroke on="f" weight="2pt"/>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514B8"/>
    <w:rsid w:val="000275FD"/>
    <w:rsid w:val="00036906"/>
    <w:rsid w:val="00040B31"/>
    <w:rsid w:val="00044AAD"/>
    <w:rsid w:val="00055919"/>
    <w:rsid w:val="00087C84"/>
    <w:rsid w:val="00091119"/>
    <w:rsid w:val="00093E8E"/>
    <w:rsid w:val="000C7E66"/>
    <w:rsid w:val="000D357F"/>
    <w:rsid w:val="000D526C"/>
    <w:rsid w:val="000D7037"/>
    <w:rsid w:val="000D7B69"/>
    <w:rsid w:val="000E13E4"/>
    <w:rsid w:val="000F4BFF"/>
    <w:rsid w:val="0010006B"/>
    <w:rsid w:val="00113510"/>
    <w:rsid w:val="001361A4"/>
    <w:rsid w:val="00155A15"/>
    <w:rsid w:val="001564B3"/>
    <w:rsid w:val="00165106"/>
    <w:rsid w:val="0016560E"/>
    <w:rsid w:val="001672BF"/>
    <w:rsid w:val="001726CA"/>
    <w:rsid w:val="00174290"/>
    <w:rsid w:val="00180361"/>
    <w:rsid w:val="00194A38"/>
    <w:rsid w:val="00194D4C"/>
    <w:rsid w:val="001D16F7"/>
    <w:rsid w:val="001D341D"/>
    <w:rsid w:val="001D3F5C"/>
    <w:rsid w:val="001E1C80"/>
    <w:rsid w:val="001F0094"/>
    <w:rsid w:val="0020726A"/>
    <w:rsid w:val="00212279"/>
    <w:rsid w:val="00216B3D"/>
    <w:rsid w:val="0022115A"/>
    <w:rsid w:val="00222714"/>
    <w:rsid w:val="0024742A"/>
    <w:rsid w:val="00250D5F"/>
    <w:rsid w:val="00252749"/>
    <w:rsid w:val="00255375"/>
    <w:rsid w:val="00273701"/>
    <w:rsid w:val="002767F4"/>
    <w:rsid w:val="002A26DF"/>
    <w:rsid w:val="002B0B6D"/>
    <w:rsid w:val="002C4169"/>
    <w:rsid w:val="002C6870"/>
    <w:rsid w:val="002D79D6"/>
    <w:rsid w:val="002F1CDC"/>
    <w:rsid w:val="00316C4F"/>
    <w:rsid w:val="00322808"/>
    <w:rsid w:val="00330096"/>
    <w:rsid w:val="00341735"/>
    <w:rsid w:val="00344CC4"/>
    <w:rsid w:val="003517C0"/>
    <w:rsid w:val="00354D31"/>
    <w:rsid w:val="00362068"/>
    <w:rsid w:val="0036691C"/>
    <w:rsid w:val="00374038"/>
    <w:rsid w:val="003922E0"/>
    <w:rsid w:val="0039362F"/>
    <w:rsid w:val="003A399E"/>
    <w:rsid w:val="003A42EB"/>
    <w:rsid w:val="003B1467"/>
    <w:rsid w:val="003B7F33"/>
    <w:rsid w:val="003C032F"/>
    <w:rsid w:val="003C0814"/>
    <w:rsid w:val="003D291C"/>
    <w:rsid w:val="003D6B54"/>
    <w:rsid w:val="0043137A"/>
    <w:rsid w:val="0043712E"/>
    <w:rsid w:val="00442F72"/>
    <w:rsid w:val="0044579E"/>
    <w:rsid w:val="004566EA"/>
    <w:rsid w:val="004843B0"/>
    <w:rsid w:val="004A55D0"/>
    <w:rsid w:val="004A58FB"/>
    <w:rsid w:val="004B2EAB"/>
    <w:rsid w:val="004B5EE2"/>
    <w:rsid w:val="004D332B"/>
    <w:rsid w:val="004E2956"/>
    <w:rsid w:val="004F661B"/>
    <w:rsid w:val="005032B9"/>
    <w:rsid w:val="00520D0E"/>
    <w:rsid w:val="00525AFB"/>
    <w:rsid w:val="00526AA7"/>
    <w:rsid w:val="0054203B"/>
    <w:rsid w:val="00542811"/>
    <w:rsid w:val="00546285"/>
    <w:rsid w:val="005600B2"/>
    <w:rsid w:val="0056036C"/>
    <w:rsid w:val="0056340C"/>
    <w:rsid w:val="00566C22"/>
    <w:rsid w:val="00572285"/>
    <w:rsid w:val="0057515C"/>
    <w:rsid w:val="00582ACB"/>
    <w:rsid w:val="005A003D"/>
    <w:rsid w:val="005A6882"/>
    <w:rsid w:val="005B2A26"/>
    <w:rsid w:val="005C1950"/>
    <w:rsid w:val="00615400"/>
    <w:rsid w:val="00626AEE"/>
    <w:rsid w:val="006302AB"/>
    <w:rsid w:val="00630E05"/>
    <w:rsid w:val="00676100"/>
    <w:rsid w:val="006762F8"/>
    <w:rsid w:val="00676901"/>
    <w:rsid w:val="006845EE"/>
    <w:rsid w:val="006C5B68"/>
    <w:rsid w:val="006E405A"/>
    <w:rsid w:val="006F28FF"/>
    <w:rsid w:val="006F6C8F"/>
    <w:rsid w:val="0070255F"/>
    <w:rsid w:val="00721E4D"/>
    <w:rsid w:val="00727B0B"/>
    <w:rsid w:val="00731BD7"/>
    <w:rsid w:val="00741792"/>
    <w:rsid w:val="007530A4"/>
    <w:rsid w:val="0076484B"/>
    <w:rsid w:val="007873EB"/>
    <w:rsid w:val="007976EC"/>
    <w:rsid w:val="007A0E69"/>
    <w:rsid w:val="007A32BD"/>
    <w:rsid w:val="007A3ECA"/>
    <w:rsid w:val="007B351B"/>
    <w:rsid w:val="007B7B4F"/>
    <w:rsid w:val="007C07BA"/>
    <w:rsid w:val="007F48CF"/>
    <w:rsid w:val="00822A65"/>
    <w:rsid w:val="00842980"/>
    <w:rsid w:val="00845132"/>
    <w:rsid w:val="008514B8"/>
    <w:rsid w:val="008939FC"/>
    <w:rsid w:val="00895E74"/>
    <w:rsid w:val="008B1CFF"/>
    <w:rsid w:val="008B6519"/>
    <w:rsid w:val="008C4DA3"/>
    <w:rsid w:val="008D73D2"/>
    <w:rsid w:val="008E0006"/>
    <w:rsid w:val="008E1BFA"/>
    <w:rsid w:val="009027B3"/>
    <w:rsid w:val="00904FB8"/>
    <w:rsid w:val="00911F94"/>
    <w:rsid w:val="00924201"/>
    <w:rsid w:val="00932B14"/>
    <w:rsid w:val="00935653"/>
    <w:rsid w:val="0093721C"/>
    <w:rsid w:val="00937523"/>
    <w:rsid w:val="009458D4"/>
    <w:rsid w:val="00947EEF"/>
    <w:rsid w:val="009527A9"/>
    <w:rsid w:val="00964C0B"/>
    <w:rsid w:val="00970761"/>
    <w:rsid w:val="009736DD"/>
    <w:rsid w:val="009829BE"/>
    <w:rsid w:val="009923B4"/>
    <w:rsid w:val="009964B8"/>
    <w:rsid w:val="009A366F"/>
    <w:rsid w:val="009C291F"/>
    <w:rsid w:val="009E5BE3"/>
    <w:rsid w:val="009F1785"/>
    <w:rsid w:val="009F2739"/>
    <w:rsid w:val="00A0791D"/>
    <w:rsid w:val="00A15925"/>
    <w:rsid w:val="00A37148"/>
    <w:rsid w:val="00A40B97"/>
    <w:rsid w:val="00A45C86"/>
    <w:rsid w:val="00A46E41"/>
    <w:rsid w:val="00A47E9C"/>
    <w:rsid w:val="00A707A0"/>
    <w:rsid w:val="00A71A60"/>
    <w:rsid w:val="00A81BDA"/>
    <w:rsid w:val="00A84097"/>
    <w:rsid w:val="00A86BD7"/>
    <w:rsid w:val="00A87038"/>
    <w:rsid w:val="00A9548E"/>
    <w:rsid w:val="00A96903"/>
    <w:rsid w:val="00AA7416"/>
    <w:rsid w:val="00AB0636"/>
    <w:rsid w:val="00AC68D6"/>
    <w:rsid w:val="00AD2FAB"/>
    <w:rsid w:val="00AE3E92"/>
    <w:rsid w:val="00AE4D5D"/>
    <w:rsid w:val="00AF45B1"/>
    <w:rsid w:val="00B173C4"/>
    <w:rsid w:val="00B207ED"/>
    <w:rsid w:val="00B21EDB"/>
    <w:rsid w:val="00B4405C"/>
    <w:rsid w:val="00B76710"/>
    <w:rsid w:val="00B83D25"/>
    <w:rsid w:val="00B85F11"/>
    <w:rsid w:val="00B87922"/>
    <w:rsid w:val="00B939B9"/>
    <w:rsid w:val="00BA02C1"/>
    <w:rsid w:val="00BC6331"/>
    <w:rsid w:val="00BE7E5A"/>
    <w:rsid w:val="00BF138F"/>
    <w:rsid w:val="00BF53F5"/>
    <w:rsid w:val="00C00FBC"/>
    <w:rsid w:val="00C04549"/>
    <w:rsid w:val="00C12005"/>
    <w:rsid w:val="00C30927"/>
    <w:rsid w:val="00C458BF"/>
    <w:rsid w:val="00C64B8B"/>
    <w:rsid w:val="00C83247"/>
    <w:rsid w:val="00C840FB"/>
    <w:rsid w:val="00C85232"/>
    <w:rsid w:val="00C871E8"/>
    <w:rsid w:val="00CA0CE9"/>
    <w:rsid w:val="00CB2DEC"/>
    <w:rsid w:val="00CD78DF"/>
    <w:rsid w:val="00CF57A2"/>
    <w:rsid w:val="00CF70C4"/>
    <w:rsid w:val="00D230C6"/>
    <w:rsid w:val="00D2428C"/>
    <w:rsid w:val="00D40510"/>
    <w:rsid w:val="00D40971"/>
    <w:rsid w:val="00D60B17"/>
    <w:rsid w:val="00D6186C"/>
    <w:rsid w:val="00D629F5"/>
    <w:rsid w:val="00D65037"/>
    <w:rsid w:val="00D81ADF"/>
    <w:rsid w:val="00DA3634"/>
    <w:rsid w:val="00DA6CD3"/>
    <w:rsid w:val="00DC1EA9"/>
    <w:rsid w:val="00DC55A6"/>
    <w:rsid w:val="00DD2255"/>
    <w:rsid w:val="00DD48DA"/>
    <w:rsid w:val="00DD5671"/>
    <w:rsid w:val="00E0189A"/>
    <w:rsid w:val="00E10D32"/>
    <w:rsid w:val="00E41C1A"/>
    <w:rsid w:val="00E52AEF"/>
    <w:rsid w:val="00E535FA"/>
    <w:rsid w:val="00E724B6"/>
    <w:rsid w:val="00E724F1"/>
    <w:rsid w:val="00E767AC"/>
    <w:rsid w:val="00E77FEB"/>
    <w:rsid w:val="00E81D1A"/>
    <w:rsid w:val="00E91909"/>
    <w:rsid w:val="00EA362B"/>
    <w:rsid w:val="00EA3E1F"/>
    <w:rsid w:val="00EB4738"/>
    <w:rsid w:val="00EB6E84"/>
    <w:rsid w:val="00EC39B8"/>
    <w:rsid w:val="00EC73FA"/>
    <w:rsid w:val="00ED64BB"/>
    <w:rsid w:val="00EE4A5A"/>
    <w:rsid w:val="00EE638D"/>
    <w:rsid w:val="00EF1D5C"/>
    <w:rsid w:val="00F10A84"/>
    <w:rsid w:val="00F22EF3"/>
    <w:rsid w:val="00F4743C"/>
    <w:rsid w:val="00F82B09"/>
    <w:rsid w:val="00F84DBA"/>
    <w:rsid w:val="00FA3576"/>
    <w:rsid w:val="00FB24F9"/>
    <w:rsid w:val="00FB6C98"/>
    <w:rsid w:val="00FC3B43"/>
    <w:rsid w:val="00FE13FE"/>
    <w:rsid w:val="00FF2BEE"/>
    <w:rsid w:val="00FF2E69"/>
    <w:rsid w:val="00FF5C78"/>
    <w:rsid w:val="00FF60D7"/>
    <w:rsid w:val="048A1F4F"/>
    <w:rsid w:val="0A090BA1"/>
    <w:rsid w:val="10892E4D"/>
    <w:rsid w:val="182A1A82"/>
    <w:rsid w:val="184C0E0F"/>
    <w:rsid w:val="1BD703E4"/>
    <w:rsid w:val="321D26FB"/>
    <w:rsid w:val="34ED1A42"/>
    <w:rsid w:val="360D5867"/>
    <w:rsid w:val="36CC7B06"/>
    <w:rsid w:val="491E0F7B"/>
    <w:rsid w:val="4AC671ED"/>
    <w:rsid w:val="547E0DF5"/>
    <w:rsid w:val="54BD25DF"/>
    <w:rsid w:val="5857683A"/>
    <w:rsid w:val="5AAD16FE"/>
    <w:rsid w:val="5EF5178D"/>
    <w:rsid w:val="72E42381"/>
    <w:rsid w:val="7BDD7E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连接符 11"/>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toc 7"/>
    <w:basedOn w:val="1"/>
    <w:next w:val="1"/>
    <w:unhideWhenUsed/>
    <w:uiPriority w:val="39"/>
    <w:pPr>
      <w:ind w:left="2520" w:leftChars="1200"/>
    </w:pPr>
  </w:style>
  <w:style w:type="paragraph" w:styleId="3">
    <w:name w:val="toc 5"/>
    <w:basedOn w:val="1"/>
    <w:next w:val="1"/>
    <w:unhideWhenUsed/>
    <w:qFormat/>
    <w:uiPriority w:val="39"/>
    <w:pPr>
      <w:ind w:left="1680" w:leftChars="800"/>
    </w:pPr>
  </w:style>
  <w:style w:type="paragraph" w:styleId="4">
    <w:name w:val="toc 3"/>
    <w:basedOn w:val="1"/>
    <w:next w:val="1"/>
    <w:unhideWhenUsed/>
    <w:qFormat/>
    <w:uiPriority w:val="39"/>
    <w:pPr>
      <w:ind w:left="840" w:leftChars="400"/>
    </w:pPr>
  </w:style>
  <w:style w:type="paragraph" w:styleId="5">
    <w:name w:val="toc 8"/>
    <w:basedOn w:val="1"/>
    <w:next w:val="1"/>
    <w:unhideWhenUsed/>
    <w:qFormat/>
    <w:uiPriority w:val="39"/>
    <w:pPr>
      <w:ind w:left="2940" w:leftChars="1400"/>
    </w:pPr>
  </w:style>
  <w:style w:type="paragraph" w:styleId="6">
    <w:name w:val="Date"/>
    <w:basedOn w:val="1"/>
    <w:next w:val="1"/>
    <w:link w:val="24"/>
    <w:unhideWhenUsed/>
    <w:qFormat/>
    <w:uiPriority w:val="99"/>
    <w:pPr>
      <w:ind w:left="100" w:leftChars="2500"/>
    </w:pPr>
  </w:style>
  <w:style w:type="paragraph" w:styleId="7">
    <w:name w:val="Balloon Text"/>
    <w:basedOn w:val="1"/>
    <w:link w:val="23"/>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style>
  <w:style w:type="paragraph" w:styleId="11">
    <w:name w:val="toc 4"/>
    <w:basedOn w:val="1"/>
    <w:next w:val="1"/>
    <w:unhideWhenUsed/>
    <w:qFormat/>
    <w:uiPriority w:val="39"/>
    <w:pPr>
      <w:ind w:left="1260" w:leftChars="600"/>
    </w:pPr>
  </w:style>
  <w:style w:type="paragraph" w:styleId="12">
    <w:name w:val="toc 6"/>
    <w:basedOn w:val="1"/>
    <w:next w:val="1"/>
    <w:unhideWhenUsed/>
    <w:qFormat/>
    <w:uiPriority w:val="39"/>
    <w:pPr>
      <w:ind w:left="2100" w:leftChars="1000"/>
    </w:pPr>
  </w:style>
  <w:style w:type="paragraph" w:styleId="13">
    <w:name w:val="toc 2"/>
    <w:basedOn w:val="1"/>
    <w:next w:val="1"/>
    <w:unhideWhenUsed/>
    <w:qFormat/>
    <w:uiPriority w:val="39"/>
    <w:pPr>
      <w:ind w:left="420" w:leftChars="200"/>
    </w:pPr>
  </w:style>
  <w:style w:type="paragraph" w:styleId="14">
    <w:name w:val="toc 9"/>
    <w:basedOn w:val="1"/>
    <w:next w:val="1"/>
    <w:unhideWhenUsed/>
    <w:qFormat/>
    <w:uiPriority w:val="39"/>
    <w:pPr>
      <w:ind w:left="3360" w:leftChars="1600"/>
    </w:pPr>
  </w:style>
  <w:style w:type="paragraph" w:styleId="1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7">
    <w:name w:val="page number"/>
    <w:basedOn w:val="16"/>
    <w:qFormat/>
    <w:uiPriority w:val="0"/>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页眉 Char1"/>
    <w:basedOn w:val="16"/>
    <w:link w:val="9"/>
    <w:semiHidden/>
    <w:qFormat/>
    <w:uiPriority w:val="99"/>
    <w:rPr>
      <w:rFonts w:ascii="Times New Roman" w:hAnsi="Times New Roman" w:eastAsia="宋体" w:cs="Times New Roman"/>
      <w:sz w:val="18"/>
      <w:szCs w:val="18"/>
    </w:rPr>
  </w:style>
  <w:style w:type="character" w:customStyle="1" w:styleId="22">
    <w:name w:val="页脚 Char1"/>
    <w:basedOn w:val="16"/>
    <w:link w:val="8"/>
    <w:semiHidden/>
    <w:qFormat/>
    <w:uiPriority w:val="99"/>
    <w:rPr>
      <w:rFonts w:ascii="Times New Roman" w:hAnsi="Times New Roman" w:eastAsia="宋体" w:cs="Times New Roman"/>
      <w:sz w:val="18"/>
      <w:szCs w:val="18"/>
    </w:rPr>
  </w:style>
  <w:style w:type="character" w:customStyle="1" w:styleId="23">
    <w:name w:val="批注框文本 Char"/>
    <w:basedOn w:val="16"/>
    <w:link w:val="7"/>
    <w:semiHidden/>
    <w:qFormat/>
    <w:uiPriority w:val="99"/>
    <w:rPr>
      <w:rFonts w:ascii="Times New Roman" w:hAnsi="Times New Roman" w:eastAsia="宋体" w:cs="Times New Roman"/>
      <w:sz w:val="18"/>
      <w:szCs w:val="18"/>
    </w:rPr>
  </w:style>
  <w:style w:type="character" w:customStyle="1" w:styleId="24">
    <w:name w:val="日期 Char"/>
    <w:basedOn w:val="16"/>
    <w:link w:val="6"/>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3.jpeg"/><Relationship Id="rId28" Type="http://schemas.openxmlformats.org/officeDocument/2006/relationships/chart" Target="charts/chart16.xml"/><Relationship Id="rId27" Type="http://schemas.openxmlformats.org/officeDocument/2006/relationships/chart" Target="charts/chart15.xml"/><Relationship Id="rId26" Type="http://schemas.openxmlformats.org/officeDocument/2006/relationships/chart" Target="charts/chart14.xml"/><Relationship Id="rId25" Type="http://schemas.openxmlformats.org/officeDocument/2006/relationships/chart" Target="charts/chart13.xml"/><Relationship Id="rId24" Type="http://schemas.openxmlformats.org/officeDocument/2006/relationships/chart" Target="charts/chart12.xml"/><Relationship Id="rId23" Type="http://schemas.openxmlformats.org/officeDocument/2006/relationships/chart" Target="charts/chart11.xml"/><Relationship Id="rId22" Type="http://schemas.openxmlformats.org/officeDocument/2006/relationships/chart" Target="charts/chart10.xml"/><Relationship Id="rId21" Type="http://schemas.openxmlformats.org/officeDocument/2006/relationships/chart" Target="charts/chart9.xml"/><Relationship Id="rId20" Type="http://schemas.openxmlformats.org/officeDocument/2006/relationships/chart" Target="charts/chart8.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1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2016年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在校生（人）</c:v>
                </c:pt>
                <c:pt idx="1">
                  <c:v>毕业生（人）</c:v>
                </c:pt>
                <c:pt idx="2">
                  <c:v>当年招生（人）</c:v>
                </c:pt>
                <c:pt idx="3">
                  <c:v>学生巩固率（%）</c:v>
                </c:pt>
              </c:strCache>
            </c:strRef>
          </c:cat>
          <c:val>
            <c:numRef>
              <c:f>Sheet1!$B$2:$B$5</c:f>
              <c:numCache>
                <c:formatCode>General</c:formatCode>
                <c:ptCount val="4"/>
                <c:pt idx="0">
                  <c:v>1662</c:v>
                </c:pt>
                <c:pt idx="1">
                  <c:v>1284</c:v>
                </c:pt>
                <c:pt idx="2">
                  <c:v>1450</c:v>
                </c:pt>
                <c:pt idx="3">
                  <c:v>98</c:v>
                </c:pt>
              </c:numCache>
            </c:numRef>
          </c:val>
        </c:ser>
        <c:ser>
          <c:idx val="1"/>
          <c:order val="1"/>
          <c:tx>
            <c:strRef>
              <c:f>Sheet1!$C$1</c:f>
              <c:strCache>
                <c:ptCount val="1"/>
                <c:pt idx="0">
                  <c:v>2017年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在校生（人）</c:v>
                </c:pt>
                <c:pt idx="1">
                  <c:v>毕业生（人）</c:v>
                </c:pt>
                <c:pt idx="2">
                  <c:v>当年招生（人）</c:v>
                </c:pt>
                <c:pt idx="3">
                  <c:v>学生巩固率（%）</c:v>
                </c:pt>
              </c:strCache>
            </c:strRef>
          </c:cat>
          <c:val>
            <c:numRef>
              <c:f>Sheet1!$C$2:$C$5</c:f>
              <c:numCache>
                <c:formatCode>General</c:formatCode>
                <c:ptCount val="4"/>
                <c:pt idx="0">
                  <c:v>1152</c:v>
                </c:pt>
                <c:pt idx="1">
                  <c:v>1113</c:v>
                </c:pt>
                <c:pt idx="2">
                  <c:v>916</c:v>
                </c:pt>
                <c:pt idx="3">
                  <c:v>98</c:v>
                </c:pt>
              </c:numCache>
            </c:numRef>
          </c:val>
        </c:ser>
        <c:dLbls>
          <c:showLegendKey val="0"/>
          <c:showVal val="1"/>
          <c:showCatName val="0"/>
          <c:showSerName val="0"/>
          <c:showPercent val="0"/>
          <c:showBubbleSize val="0"/>
        </c:dLbls>
        <c:gapWidth val="150"/>
        <c:axId val="271326208"/>
        <c:axId val="272545280"/>
      </c:barChart>
      <c:catAx>
        <c:axId val="271326208"/>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72545280"/>
        <c:crosses val="autoZero"/>
        <c:auto val="1"/>
        <c:lblAlgn val="ctr"/>
        <c:lblOffset val="100"/>
        <c:noMultiLvlLbl val="0"/>
      </c:catAx>
      <c:valAx>
        <c:axId val="272545280"/>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71326208"/>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gradFill>
                <a:gsLst>
                  <a:gs pos="0">
                    <a:srgbClr val="FE4444"/>
                  </a:gs>
                  <a:gs pos="100000">
                    <a:srgbClr val="832B2B"/>
                  </a:gs>
                </a:gsLst>
                <a:lin ang="5400000" scaled="0"/>
              </a:gra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学生操行考核优的比例</c:v>
                </c:pt>
                <c:pt idx="1">
                  <c:v>学生操行考核良的比例</c:v>
                </c:pt>
                <c:pt idx="2">
                  <c:v>学生操行考核中的比例</c:v>
                </c:pt>
                <c:pt idx="3">
                  <c:v>学生操行考核差的比例</c:v>
                </c:pt>
              </c:strCache>
            </c:strRef>
          </c:cat>
          <c:val>
            <c:numRef>
              <c:f>Sheet1!$B$2:$B$5</c:f>
              <c:numCache>
                <c:formatCode>General</c:formatCode>
                <c:ptCount val="4"/>
                <c:pt idx="0">
                  <c:v>36</c:v>
                </c:pt>
                <c:pt idx="1">
                  <c:v>51</c:v>
                </c:pt>
                <c:pt idx="2">
                  <c:v>13</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pt>
              </c:strCache>
            </c:strRef>
          </c:tx>
          <c:spPr>
            <a:gradFill>
              <a:gsLst>
                <a:gs pos="0">
                  <a:srgbClr val="007BD3"/>
                </a:gs>
                <a:gs pos="100000">
                  <a:srgbClr val="034373"/>
                </a:gs>
              </a:gsLst>
              <a:lin ang="5400000" scaled="0"/>
            </a:gradFill>
            <a:ln>
              <a:noFill/>
            </a:ln>
            <a:effectLst>
              <a:innerShdw blurRad="63500" dist="50800" dir="10800000">
                <a:prstClr val="black">
                  <a:alpha val="50000"/>
                </a:prstClr>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一年级巩固率</c:v>
                </c:pt>
                <c:pt idx="1">
                  <c:v>二年级巩固率</c:v>
                </c:pt>
                <c:pt idx="2">
                  <c:v>三年级巩固率</c:v>
                </c:pt>
              </c:strCache>
            </c:strRef>
          </c:cat>
          <c:val>
            <c:numRef>
              <c:f>Sheet1!$B$2:$B$4</c:f>
              <c:numCache>
                <c:formatCode>General</c:formatCode>
                <c:ptCount val="3"/>
                <c:pt idx="0">
                  <c:v>98</c:v>
                </c:pt>
                <c:pt idx="1">
                  <c:v>97</c:v>
                </c:pt>
                <c:pt idx="2">
                  <c:v>100</c:v>
                </c:pt>
              </c:numCache>
            </c:numRef>
          </c:val>
        </c:ser>
        <c:dLbls>
          <c:showLegendKey val="0"/>
          <c:showVal val="1"/>
          <c:showCatName val="0"/>
          <c:showSerName val="0"/>
          <c:showPercent val="0"/>
          <c:showBubbleSize val="0"/>
        </c:dLbls>
        <c:gapWidth val="182"/>
        <c:overlap val="0"/>
        <c:axId val="737801368"/>
        <c:axId val="293470048"/>
      </c:barChart>
      <c:catAx>
        <c:axId val="737801368"/>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470048"/>
        <c:crosses val="autoZero"/>
        <c:auto val="1"/>
        <c:lblAlgn val="ctr"/>
        <c:lblOffset val="100"/>
        <c:noMultiLvlLbl val="0"/>
      </c:catAx>
      <c:valAx>
        <c:axId val="293470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80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2016-2017学年学生就业方向分析</c:v>
                </c:pt>
              </c:strCache>
            </c:strRef>
          </c:tx>
          <c:explosion val="0"/>
          <c:dPt>
            <c:idx val="0"/>
            <c:bubble3D val="0"/>
          </c:dPt>
          <c:dPt>
            <c:idx val="1"/>
            <c:bubble3D val="0"/>
          </c:dPt>
          <c:dPt>
            <c:idx val="2"/>
            <c:bubble3D val="0"/>
          </c:dPt>
          <c:dPt>
            <c:idx val="3"/>
            <c:bubble3D val="0"/>
          </c:dPt>
          <c:dLbls>
            <c:dLbl>
              <c:idx val="0"/>
              <c:layout>
                <c:manualLayout>
                  <c:x val="0.127138640273431"/>
                  <c:y val="0.048635728123178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国有企事业单位</a:t>
                    </a:r>
                    <a:r>
                      <a:rPr lang="en-US" altLang="zh-CN"/>
                      <a:t> 2%</a:t>
                    </a:r>
                    <a:endParaRPr lang="en-US" altLang="zh-CN"/>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民营企业</a:t>
                    </a:r>
                    <a:r>
                      <a:rPr lang="en-US" altLang="zh-CN"/>
                      <a:t> 96%</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0.0849984464165271"/>
                  <c:y val="0.03334464610772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外资企业</a:t>
                    </a:r>
                    <a:r>
                      <a:rPr lang="en-US" altLang="zh-CN"/>
                      <a:t>1%</a:t>
                    </a:r>
                    <a:endParaRPr lang="en-US" altLang="zh-CN"/>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729583639629263"/>
                  <c:y val="-0.031279442307286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其他</a:t>
                    </a:r>
                    <a:r>
                      <a:rPr lang="en-US" altLang="zh-CN"/>
                      <a:t> 1%</a:t>
                    </a:r>
                    <a:endParaRPr lang="en-US" altLang="zh-CN"/>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国有企事业单位</c:v>
                </c:pt>
                <c:pt idx="1">
                  <c:v>民营企业</c:v>
                </c:pt>
                <c:pt idx="2">
                  <c:v>外资企业</c:v>
                </c:pt>
                <c:pt idx="3">
                  <c:v>其他</c:v>
                </c:pt>
              </c:strCache>
            </c:strRef>
          </c:cat>
          <c:val>
            <c:numRef>
              <c:f>Sheet1!$B$2:$B$5</c:f>
              <c:numCache>
                <c:formatCode>0%</c:formatCode>
                <c:ptCount val="4"/>
                <c:pt idx="0">
                  <c:v>0.02</c:v>
                </c:pt>
                <c:pt idx="1">
                  <c:v>0.960000000000001</c:v>
                </c:pt>
                <c:pt idx="2">
                  <c:v>0.01</c:v>
                </c:pt>
                <c:pt idx="3">
                  <c:v>0.01</c:v>
                </c:pt>
              </c:numCache>
            </c:numRef>
          </c:val>
        </c:ser>
        <c:dLbls>
          <c:showLegendKey val="0"/>
          <c:showVal val="1"/>
          <c:showCatName val="1"/>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产业分布示意图</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1"/>
              <c:layout>
                <c:manualLayout>
                  <c:x val="-0.0382936712750643"/>
                  <c:y val="-0.12729509624156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452816976711474"/>
                  <c:y val="0.005142259257520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Sheet1!$A$2:$A$4</c:f>
              <c:strCache>
                <c:ptCount val="3"/>
                <c:pt idx="0">
                  <c:v>第一产业</c:v>
                </c:pt>
                <c:pt idx="1">
                  <c:v>第二产业</c:v>
                </c:pt>
                <c:pt idx="2">
                  <c:v>第三产业</c:v>
                </c:pt>
              </c:strCache>
            </c:strRef>
          </c:cat>
          <c:val>
            <c:numRef>
              <c:f>Sheet1!$B$2:$B$4</c:f>
              <c:numCache>
                <c:formatCode>0%</c:formatCode>
                <c:ptCount val="3"/>
                <c:pt idx="0">
                  <c:v>0.31</c:v>
                </c:pt>
                <c:pt idx="1">
                  <c:v>0.58</c:v>
                </c:pt>
                <c:pt idx="2">
                  <c:v>0.11</c:v>
                </c:pt>
              </c:numCache>
            </c:numRef>
          </c:val>
        </c:ser>
        <c:dLbls>
          <c:showLegendKey val="0"/>
          <c:showVal val="1"/>
          <c:showCatName val="1"/>
          <c:showSerName val="0"/>
          <c:showPercent val="0"/>
          <c:showBubbleSize val="0"/>
          <c:showLeaderLines val="1"/>
        </c:dLbls>
        <c:firstSliceAng val="15"/>
      </c:pieChart>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2016年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Sheet1!$A$2:$A$9</c:f>
              <c:strCache>
                <c:ptCount val="8"/>
                <c:pt idx="0">
                  <c:v>县级培训教师人数（人）</c:v>
                </c:pt>
                <c:pt idx="1">
                  <c:v>县级培训人均课时（节）</c:v>
                </c:pt>
                <c:pt idx="2">
                  <c:v>市级培训教师人数（人）</c:v>
                </c:pt>
                <c:pt idx="3">
                  <c:v>市级培训人均课时（节）</c:v>
                </c:pt>
                <c:pt idx="4">
                  <c:v>省级培训教师人数（人）</c:v>
                </c:pt>
                <c:pt idx="5">
                  <c:v>省级培训人均课时（节）</c:v>
                </c:pt>
                <c:pt idx="6">
                  <c:v>国家培训教师人数（人）</c:v>
                </c:pt>
                <c:pt idx="7">
                  <c:v>国家培训人均课时（节）</c:v>
                </c:pt>
              </c:strCache>
            </c:strRef>
          </c:cat>
          <c:val>
            <c:numRef>
              <c:f>Sheet1!$B$2:$B$9</c:f>
              <c:numCache>
                <c:formatCode>General</c:formatCode>
                <c:ptCount val="8"/>
                <c:pt idx="0">
                  <c:v>72</c:v>
                </c:pt>
                <c:pt idx="1">
                  <c:v>19</c:v>
                </c:pt>
                <c:pt idx="2">
                  <c:v>27</c:v>
                </c:pt>
                <c:pt idx="3">
                  <c:v>10</c:v>
                </c:pt>
                <c:pt idx="4">
                  <c:v>9</c:v>
                </c:pt>
                <c:pt idx="5">
                  <c:v>11</c:v>
                </c:pt>
                <c:pt idx="6">
                  <c:v>14</c:v>
                </c:pt>
                <c:pt idx="7">
                  <c:v>10</c:v>
                </c:pt>
              </c:numCache>
            </c:numRef>
          </c:val>
        </c:ser>
        <c:ser>
          <c:idx val="1"/>
          <c:order val="1"/>
          <c:tx>
            <c:strRef>
              <c:f>Sheet1!$C$1</c:f>
              <c:strCache>
                <c:ptCount val="1"/>
                <c:pt idx="0">
                  <c:v>2017年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Sheet1!$A$2:$A$9</c:f>
              <c:strCache>
                <c:ptCount val="8"/>
                <c:pt idx="0">
                  <c:v>县级培训教师人数（人）</c:v>
                </c:pt>
                <c:pt idx="1">
                  <c:v>县级培训人均课时（节）</c:v>
                </c:pt>
                <c:pt idx="2">
                  <c:v>市级培训教师人数（人）</c:v>
                </c:pt>
                <c:pt idx="3">
                  <c:v>市级培训人均课时（节）</c:v>
                </c:pt>
                <c:pt idx="4">
                  <c:v>省级培训教师人数（人）</c:v>
                </c:pt>
                <c:pt idx="5">
                  <c:v>省级培训人均课时（节）</c:v>
                </c:pt>
                <c:pt idx="6">
                  <c:v>国家培训教师人数（人）</c:v>
                </c:pt>
                <c:pt idx="7">
                  <c:v>国家培训人均课时（节）</c:v>
                </c:pt>
              </c:strCache>
            </c:strRef>
          </c:cat>
          <c:val>
            <c:numRef>
              <c:f>Sheet1!$C$2:$C$9</c:f>
              <c:numCache>
                <c:formatCode>General</c:formatCode>
                <c:ptCount val="8"/>
                <c:pt idx="0">
                  <c:v>73</c:v>
                </c:pt>
                <c:pt idx="1">
                  <c:v>16</c:v>
                </c:pt>
                <c:pt idx="2">
                  <c:v>36</c:v>
                </c:pt>
                <c:pt idx="3">
                  <c:v>8</c:v>
                </c:pt>
                <c:pt idx="4">
                  <c:v>5</c:v>
                </c:pt>
                <c:pt idx="5">
                  <c:v>32</c:v>
                </c:pt>
                <c:pt idx="6">
                  <c:v>1</c:v>
                </c:pt>
                <c:pt idx="7">
                  <c:v>56</c:v>
                </c:pt>
              </c:numCache>
            </c:numRef>
          </c:val>
        </c:ser>
        <c:dLbls>
          <c:showLegendKey val="0"/>
          <c:showVal val="1"/>
          <c:showCatName val="0"/>
          <c:showSerName val="0"/>
          <c:showPercent val="0"/>
          <c:showBubbleSize val="0"/>
        </c:dLbls>
        <c:gapWidth val="150"/>
        <c:axId val="324500096"/>
        <c:axId val="324502272"/>
      </c:barChart>
      <c:catAx>
        <c:axId val="324500096"/>
        <c:scaling>
          <c:orientation val="minMax"/>
        </c:scaling>
        <c:delete val="0"/>
        <c:axPos val="l"/>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24502272"/>
        <c:crosses val="autoZero"/>
        <c:auto val="1"/>
        <c:lblAlgn val="ctr"/>
        <c:lblOffset val="100"/>
        <c:noMultiLvlLbl val="0"/>
      </c:catAx>
      <c:valAx>
        <c:axId val="324502272"/>
        <c:scaling>
          <c:orientation val="minMax"/>
        </c:scaling>
        <c:delete val="0"/>
        <c:axPos val="b"/>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24500096"/>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2016年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Sheet1!$A$2:$A$7</c:f>
              <c:strCache>
                <c:ptCount val="6"/>
                <c:pt idx="0">
                  <c:v>校企合作覆盖专业数</c:v>
                </c:pt>
                <c:pt idx="1">
                  <c:v>签订合作协议的企业数</c:v>
                </c:pt>
                <c:pt idx="2">
                  <c:v>合作企业参与教学的教师数</c:v>
                </c:pt>
                <c:pt idx="3">
                  <c:v>合作企业参与教学课时数</c:v>
                </c:pt>
                <c:pt idx="4">
                  <c:v>与企业共建研发中心数</c:v>
                </c:pt>
                <c:pt idx="5">
                  <c:v>校外教师培训基地数</c:v>
                </c:pt>
              </c:strCache>
            </c:strRef>
          </c:cat>
          <c:val>
            <c:numRef>
              <c:f>Sheet1!$B$2:$B$7</c:f>
              <c:numCache>
                <c:formatCode>General</c:formatCode>
                <c:ptCount val="6"/>
                <c:pt idx="0">
                  <c:v>8</c:v>
                </c:pt>
                <c:pt idx="1">
                  <c:v>18</c:v>
                </c:pt>
                <c:pt idx="2">
                  <c:v>1</c:v>
                </c:pt>
                <c:pt idx="3">
                  <c:v>8</c:v>
                </c:pt>
                <c:pt idx="4">
                  <c:v>0</c:v>
                </c:pt>
                <c:pt idx="5">
                  <c:v>7</c:v>
                </c:pt>
              </c:numCache>
            </c:numRef>
          </c:val>
        </c:ser>
        <c:ser>
          <c:idx val="1"/>
          <c:order val="1"/>
          <c:tx>
            <c:strRef>
              <c:f>Sheet1!$C$1</c:f>
              <c:strCache>
                <c:ptCount val="1"/>
                <c:pt idx="0">
                  <c:v>2017年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Sheet1!$A$2:$A$7</c:f>
              <c:strCache>
                <c:ptCount val="6"/>
                <c:pt idx="0">
                  <c:v>校企合作覆盖专业数</c:v>
                </c:pt>
                <c:pt idx="1">
                  <c:v>签订合作协议的企业数</c:v>
                </c:pt>
                <c:pt idx="2">
                  <c:v>合作企业参与教学的教师数</c:v>
                </c:pt>
                <c:pt idx="3">
                  <c:v>合作企业参与教学课时数</c:v>
                </c:pt>
                <c:pt idx="4">
                  <c:v>与企业共建研发中心数</c:v>
                </c:pt>
                <c:pt idx="5">
                  <c:v>校外教师培训基地数</c:v>
                </c:pt>
              </c:strCache>
            </c:strRef>
          </c:cat>
          <c:val>
            <c:numRef>
              <c:f>Sheet1!$C$2:$C$7</c:f>
              <c:numCache>
                <c:formatCode>General</c:formatCode>
                <c:ptCount val="6"/>
                <c:pt idx="0">
                  <c:v>1</c:v>
                </c:pt>
                <c:pt idx="1">
                  <c:v>10</c:v>
                </c:pt>
                <c:pt idx="2">
                  <c:v>2</c:v>
                </c:pt>
                <c:pt idx="3">
                  <c:v>8</c:v>
                </c:pt>
                <c:pt idx="4">
                  <c:v>1</c:v>
                </c:pt>
                <c:pt idx="5">
                  <c:v>9</c:v>
                </c:pt>
              </c:numCache>
            </c:numRef>
          </c:val>
        </c:ser>
        <c:dLbls>
          <c:showLegendKey val="0"/>
          <c:showVal val="1"/>
          <c:showCatName val="0"/>
          <c:showSerName val="0"/>
          <c:showPercent val="0"/>
          <c:showBubbleSize val="0"/>
        </c:dLbls>
        <c:gapWidth val="150"/>
        <c:axId val="326268416"/>
        <c:axId val="326653824"/>
      </c:barChart>
      <c:catAx>
        <c:axId val="326268416"/>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26653824"/>
        <c:crosses val="autoZero"/>
        <c:auto val="1"/>
        <c:lblAlgn val="ctr"/>
        <c:lblOffset val="100"/>
        <c:noMultiLvlLbl val="0"/>
      </c:catAx>
      <c:valAx>
        <c:axId val="326653824"/>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26268416"/>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2016年</c:v>
                </c:pt>
              </c:strCache>
            </c:strRef>
          </c:tx>
          <c:spPr>
            <a:solidFill>
              <a:schemeClr val="accent1"/>
            </a:solidFill>
            <a:ln>
              <a:noFill/>
            </a:ln>
            <a:effectLst/>
          </c:spPr>
          <c:invertIfNegative val="0"/>
          <c:dLbls>
            <c:dLbl>
              <c:idx val="0"/>
              <c:layout>
                <c:manualLayout>
                  <c:x val="-0.00430045871559633"/>
                  <c:y val="0.02665876777251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30045871559633"/>
                  <c:y val="-0.02221563981042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优秀</c:v>
                </c:pt>
                <c:pt idx="1">
                  <c:v>良好</c:v>
                </c:pt>
                <c:pt idx="2">
                  <c:v>合格</c:v>
                </c:pt>
                <c:pt idx="3">
                  <c:v>不合格</c:v>
                </c:pt>
              </c:strCache>
            </c:strRef>
          </c:cat>
          <c:val>
            <c:numRef>
              <c:f>Sheet1!$B$2:$B$5</c:f>
              <c:numCache>
                <c:formatCode>0%</c:formatCode>
                <c:ptCount val="4"/>
                <c:pt idx="0">
                  <c:v>0.68</c:v>
                </c:pt>
                <c:pt idx="1">
                  <c:v>0.31</c:v>
                </c:pt>
                <c:pt idx="2">
                  <c:v>0.01</c:v>
                </c:pt>
                <c:pt idx="3">
                  <c:v>0</c:v>
                </c:pt>
              </c:numCache>
            </c:numRef>
          </c:val>
        </c:ser>
        <c:ser>
          <c:idx val="1"/>
          <c:order val="1"/>
          <c:tx>
            <c:strRef>
              <c:f>Sheet1!$C$1</c:f>
              <c:strCache>
                <c:ptCount val="1"/>
                <c:pt idx="0">
                  <c:v>2017年</c:v>
                </c:pt>
              </c:strCache>
            </c:strRef>
          </c:tx>
          <c:spPr>
            <a:solidFill>
              <a:schemeClr val="accent2"/>
            </a:solidFill>
            <a:ln>
              <a:noFill/>
            </a:ln>
            <a:effectLst/>
          </c:spPr>
          <c:invertIfNegative val="0"/>
          <c:dLbls>
            <c:dLbl>
              <c:idx val="0"/>
              <c:layout>
                <c:manualLayout>
                  <c:x val="0"/>
                  <c:y val="0.02665876777251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7511467889908"/>
                  <c:y val="-0.01777251184834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优秀</c:v>
                </c:pt>
                <c:pt idx="1">
                  <c:v>良好</c:v>
                </c:pt>
                <c:pt idx="2">
                  <c:v>合格</c:v>
                </c:pt>
                <c:pt idx="3">
                  <c:v>不合格</c:v>
                </c:pt>
              </c:strCache>
            </c:strRef>
          </c:cat>
          <c:val>
            <c:numRef>
              <c:f>Sheet1!$C$2:$C$5</c:f>
              <c:numCache>
                <c:formatCode>0%</c:formatCode>
                <c:ptCount val="4"/>
                <c:pt idx="0">
                  <c:v>0.89</c:v>
                </c:pt>
                <c:pt idx="1">
                  <c:v>0.11</c:v>
                </c:pt>
                <c:pt idx="2" c:formatCode="General">
                  <c:v>0</c:v>
                </c:pt>
                <c:pt idx="3">
                  <c:v>0</c:v>
                </c:pt>
              </c:numCache>
            </c:numRef>
          </c:val>
        </c:ser>
        <c:ser>
          <c:idx val="2"/>
          <c:order val="2"/>
          <c:tx>
            <c:strRef>
              <c:f>Sheet1!$D$1</c:f>
              <c:strCache>
                <c:ptCount val="1"/>
                <c:pt idx="0">
                  <c:v>增减率</c:v>
                </c:pt>
              </c:strCache>
            </c:strRef>
          </c:tx>
          <c:spPr>
            <a:solidFill>
              <a:schemeClr val="accent3"/>
            </a:solidFill>
            <a:ln>
              <a:noFill/>
            </a:ln>
            <a:effectLst/>
          </c:spPr>
          <c:invertIfNegative val="0"/>
          <c:dLbls>
            <c:dLbl>
              <c:idx val="0"/>
              <c:layout>
                <c:manualLayout>
                  <c:x val="0.012901376146789"/>
                  <c:y val="0.01332938388625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优秀</c:v>
                </c:pt>
                <c:pt idx="1">
                  <c:v>良好</c:v>
                </c:pt>
                <c:pt idx="2">
                  <c:v>合格</c:v>
                </c:pt>
                <c:pt idx="3">
                  <c:v>不合格</c:v>
                </c:pt>
              </c:strCache>
            </c:strRef>
          </c:cat>
          <c:val>
            <c:numRef>
              <c:f>Sheet1!$D$2:$D$5</c:f>
              <c:numCache>
                <c:formatCode>0%</c:formatCode>
                <c:ptCount val="4"/>
                <c:pt idx="0">
                  <c:v>0.21</c:v>
                </c:pt>
                <c:pt idx="1">
                  <c:v>-0.2</c:v>
                </c:pt>
                <c:pt idx="2">
                  <c:v>0.01</c:v>
                </c:pt>
                <c:pt idx="3">
                  <c:v>0</c:v>
                </c:pt>
              </c:numCache>
            </c:numRef>
          </c:val>
        </c:ser>
        <c:dLbls>
          <c:showLegendKey val="0"/>
          <c:showVal val="1"/>
          <c:showCatName val="0"/>
          <c:showSerName val="0"/>
          <c:showPercent val="0"/>
          <c:showBubbleSize val="0"/>
        </c:dLbls>
        <c:gapWidth val="150"/>
        <c:axId val="336407168"/>
        <c:axId val="336467840"/>
      </c:barChart>
      <c:catAx>
        <c:axId val="336407168"/>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36467840"/>
        <c:crosses val="autoZero"/>
        <c:auto val="1"/>
        <c:lblAlgn val="ctr"/>
        <c:lblOffset val="100"/>
        <c:noMultiLvlLbl val="0"/>
      </c:catAx>
      <c:valAx>
        <c:axId val="336467840"/>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0%"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36407168"/>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2016年</c:v>
                </c:pt>
              </c:strCache>
            </c:strRef>
          </c:tx>
          <c:spPr>
            <a:solidFill>
              <a:schemeClr val="accent1"/>
            </a:solidFill>
            <a:ln>
              <a:noFill/>
            </a:ln>
            <a:effectLst/>
          </c:spPr>
          <c:invertIfNegative val="0"/>
          <c:dLbls>
            <c:delete val="1"/>
          </c:dLbls>
          <c:cat>
            <c:strRef>
              <c:f>Sheet1!$A$3:$A$9</c:f>
              <c:strCache>
                <c:ptCount val="7"/>
                <c:pt idx="0">
                  <c:v>教职工编制数</c:v>
                </c:pt>
                <c:pt idx="1">
                  <c:v>在编教职工数</c:v>
                </c:pt>
                <c:pt idx="2">
                  <c:v>专任教师数</c:v>
                </c:pt>
                <c:pt idx="3">
                  <c:v>其中公共基础课专任教师数</c:v>
                </c:pt>
                <c:pt idx="4">
                  <c:v>其中专业课专任教师数</c:v>
                </c:pt>
                <c:pt idx="5">
                  <c:v>行业企业兼职教师数</c:v>
                </c:pt>
                <c:pt idx="6">
                  <c:v>双师型教师</c:v>
                </c:pt>
              </c:strCache>
            </c:strRef>
          </c:cat>
          <c:val>
            <c:numRef>
              <c:f>Sheet1!$B$3:$B$9</c:f>
              <c:numCache>
                <c:formatCode>General</c:formatCode>
                <c:ptCount val="7"/>
                <c:pt idx="0">
                  <c:v>92</c:v>
                </c:pt>
                <c:pt idx="1">
                  <c:v>76</c:v>
                </c:pt>
                <c:pt idx="2">
                  <c:v>72</c:v>
                </c:pt>
                <c:pt idx="3">
                  <c:v>31</c:v>
                </c:pt>
                <c:pt idx="4">
                  <c:v>41</c:v>
                </c:pt>
                <c:pt idx="5">
                  <c:v>1</c:v>
                </c:pt>
                <c:pt idx="6">
                  <c:v>8</c:v>
                </c:pt>
              </c:numCache>
            </c:numRef>
          </c:val>
        </c:ser>
        <c:ser>
          <c:idx val="1"/>
          <c:order val="1"/>
          <c:tx>
            <c:strRef>
              <c:f>Sheet1!$C$1</c:f>
              <c:strCache>
                <c:ptCount val="1"/>
                <c:pt idx="0">
                  <c:v>2017年</c:v>
                </c:pt>
              </c:strCache>
            </c:strRef>
          </c:tx>
          <c:spPr>
            <a:solidFill>
              <a:schemeClr val="accent2"/>
            </a:solidFill>
            <a:ln>
              <a:noFill/>
            </a:ln>
            <a:effectLst/>
          </c:spPr>
          <c:invertIfNegative val="0"/>
          <c:dLbls>
            <c:delete val="1"/>
          </c:dLbls>
          <c:cat>
            <c:strRef>
              <c:f>Sheet1!$A$3:$A$9</c:f>
              <c:strCache>
                <c:ptCount val="7"/>
                <c:pt idx="0">
                  <c:v>教职工编制数</c:v>
                </c:pt>
                <c:pt idx="1">
                  <c:v>在编教职工数</c:v>
                </c:pt>
                <c:pt idx="2">
                  <c:v>专任教师数</c:v>
                </c:pt>
                <c:pt idx="3">
                  <c:v>其中公共基础课专任教师数</c:v>
                </c:pt>
                <c:pt idx="4">
                  <c:v>其中专业课专任教师数</c:v>
                </c:pt>
                <c:pt idx="5">
                  <c:v>行业企业兼职教师数</c:v>
                </c:pt>
                <c:pt idx="6">
                  <c:v>双师型教师</c:v>
                </c:pt>
              </c:strCache>
            </c:strRef>
          </c:cat>
          <c:val>
            <c:numRef>
              <c:f>Sheet1!$C$3:$C$9</c:f>
              <c:numCache>
                <c:formatCode>General</c:formatCode>
                <c:ptCount val="7"/>
                <c:pt idx="0">
                  <c:v>92</c:v>
                </c:pt>
                <c:pt idx="1">
                  <c:v>76</c:v>
                </c:pt>
                <c:pt idx="2">
                  <c:v>73</c:v>
                </c:pt>
                <c:pt idx="3">
                  <c:v>34</c:v>
                </c:pt>
                <c:pt idx="4">
                  <c:v>39</c:v>
                </c:pt>
                <c:pt idx="5">
                  <c:v>1</c:v>
                </c:pt>
                <c:pt idx="6">
                  <c:v>13</c:v>
                </c:pt>
              </c:numCache>
            </c:numRef>
          </c:val>
        </c:ser>
        <c:ser>
          <c:idx val="2"/>
          <c:order val="2"/>
          <c:tx>
            <c:strRef>
              <c:f>Sheet1!$D$1</c:f>
              <c:strCache>
                <c:ptCount val="1"/>
                <c:pt idx="0">
                  <c:v>增减情况</c:v>
                </c:pt>
              </c:strCache>
            </c:strRef>
          </c:tx>
          <c:spPr>
            <a:solidFill>
              <a:schemeClr val="accent3"/>
            </a:solidFill>
            <a:ln>
              <a:noFill/>
            </a:ln>
            <a:effectLst/>
          </c:spPr>
          <c:invertIfNegative val="0"/>
          <c:dLbls>
            <c:delete val="1"/>
          </c:dLbls>
          <c:cat>
            <c:strRef>
              <c:f>Sheet1!$A$3:$A$9</c:f>
              <c:strCache>
                <c:ptCount val="7"/>
                <c:pt idx="0">
                  <c:v>教职工编制数</c:v>
                </c:pt>
                <c:pt idx="1">
                  <c:v>在编教职工数</c:v>
                </c:pt>
                <c:pt idx="2">
                  <c:v>专任教师数</c:v>
                </c:pt>
                <c:pt idx="3">
                  <c:v>其中公共基础课专任教师数</c:v>
                </c:pt>
                <c:pt idx="4">
                  <c:v>其中专业课专任教师数</c:v>
                </c:pt>
                <c:pt idx="5">
                  <c:v>行业企业兼职教师数</c:v>
                </c:pt>
                <c:pt idx="6">
                  <c:v>双师型教师</c:v>
                </c:pt>
              </c:strCache>
            </c:strRef>
          </c:cat>
          <c:val>
            <c:numRef>
              <c:f>Sheet1!$D$3:$D$9</c:f>
              <c:numCache>
                <c:formatCode>General</c:formatCode>
                <c:ptCount val="7"/>
                <c:pt idx="0">
                  <c:v>0</c:v>
                </c:pt>
                <c:pt idx="1">
                  <c:v>0</c:v>
                </c:pt>
                <c:pt idx="2">
                  <c:v>1</c:v>
                </c:pt>
                <c:pt idx="3">
                  <c:v>3</c:v>
                </c:pt>
                <c:pt idx="4">
                  <c:v>-2</c:v>
                </c:pt>
                <c:pt idx="5">
                  <c:v>0</c:v>
                </c:pt>
                <c:pt idx="6">
                  <c:v>5</c:v>
                </c:pt>
              </c:numCache>
            </c:numRef>
          </c:val>
        </c:ser>
        <c:dLbls>
          <c:showLegendKey val="0"/>
          <c:showVal val="0"/>
          <c:showCatName val="0"/>
          <c:showSerName val="0"/>
          <c:showPercent val="0"/>
          <c:showBubbleSize val="0"/>
        </c:dLbls>
        <c:gapWidth val="219"/>
        <c:overlap val="-27"/>
        <c:axId val="854158665"/>
        <c:axId val="412966179"/>
      </c:barChart>
      <c:catAx>
        <c:axId val="8541586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66179"/>
        <c:crosses val="autoZero"/>
        <c:auto val="1"/>
        <c:lblAlgn val="ctr"/>
        <c:lblOffset val="100"/>
        <c:noMultiLvlLbl val="0"/>
      </c:catAx>
      <c:valAx>
        <c:axId val="4129661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1586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gradFill>
                <a:gsLst>
                  <a:gs pos="0">
                    <a:srgbClr val="E30000"/>
                  </a:gs>
                  <a:gs pos="100000">
                    <a:srgbClr val="760303"/>
                  </a:gs>
                </a:gsLst>
                <a:lin ang="5400000" scaled="0"/>
              </a:gra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高级职称专任教师数</c:v>
                </c:pt>
                <c:pt idx="1">
                  <c:v>中级职称专任教师数</c:v>
                </c:pt>
                <c:pt idx="2">
                  <c:v>初级职称专任教师数</c:v>
                </c:pt>
                <c:pt idx="3">
                  <c:v>未评职称专任教师数</c:v>
                </c:pt>
              </c:strCache>
            </c:strRef>
          </c:cat>
          <c:val>
            <c:numRef>
              <c:f>Sheet1!$B$2:$B$5</c:f>
              <c:numCache>
                <c:formatCode>General</c:formatCode>
                <c:ptCount val="4"/>
                <c:pt idx="0">
                  <c:v>22</c:v>
                </c:pt>
                <c:pt idx="1">
                  <c:v>30</c:v>
                </c:pt>
                <c:pt idx="2">
                  <c:v>21</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manualLayout>
                  <c:x val="0.054375"/>
                  <c:y val="0.03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04375"/>
                  <c:y val="-0.0552606146438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35 岁及以下专任教师数</c:v>
                </c:pt>
                <c:pt idx="1">
                  <c:v>36～45岁专任教师数</c:v>
                </c:pt>
                <c:pt idx="2">
                  <c:v>46～55岁专任教师数</c:v>
                </c:pt>
                <c:pt idx="3">
                  <c:v>56岁及以上专任教师数</c:v>
                </c:pt>
              </c:strCache>
            </c:strRef>
          </c:cat>
          <c:val>
            <c:numRef>
              <c:f>Sheet1!$B$2:$B$5</c:f>
              <c:numCache>
                <c:formatCode>General</c:formatCode>
                <c:ptCount val="4"/>
                <c:pt idx="0">
                  <c:v>18</c:v>
                </c:pt>
                <c:pt idx="1">
                  <c:v>32</c:v>
                </c:pt>
                <c:pt idx="2">
                  <c:v>19</c:v>
                </c:pt>
                <c:pt idx="3">
                  <c:v>4</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2016年</c:v>
                </c:pt>
              </c:strCache>
            </c:strRef>
          </c:tx>
          <c:spPr>
            <a:gradFill>
              <a:gsLst>
                <a:gs pos="0">
                  <a:srgbClr val="007BD3"/>
                </a:gs>
                <a:gs pos="100000">
                  <a:srgbClr val="034373"/>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男教师数</c:v>
                </c:pt>
                <c:pt idx="1">
                  <c:v>女教师数</c:v>
                </c:pt>
              </c:strCache>
            </c:strRef>
          </c:cat>
          <c:val>
            <c:numRef>
              <c:f>Sheet1!$B$2:$B$3</c:f>
              <c:numCache>
                <c:formatCode>General</c:formatCode>
                <c:ptCount val="2"/>
                <c:pt idx="0">
                  <c:v>53</c:v>
                </c:pt>
                <c:pt idx="1">
                  <c:v>19</c:v>
                </c:pt>
              </c:numCache>
            </c:numRef>
          </c:val>
        </c:ser>
        <c:ser>
          <c:idx val="1"/>
          <c:order val="1"/>
          <c:tx>
            <c:strRef>
              <c:f>Sheet1!$C$1</c:f>
              <c:strCache>
                <c:ptCount val="1"/>
                <c:pt idx="0">
                  <c:v>2017年</c:v>
                </c:pt>
              </c:strCache>
            </c:strRef>
          </c:tx>
          <c:spPr>
            <a:gradFill>
              <a:gsLst>
                <a:gs pos="0">
                  <a:srgbClr val="E30000"/>
                </a:gs>
                <a:gs pos="100000">
                  <a:srgbClr val="760303"/>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男教师数</c:v>
                </c:pt>
                <c:pt idx="1">
                  <c:v>女教师数</c:v>
                </c:pt>
              </c:strCache>
            </c:strRef>
          </c:cat>
          <c:val>
            <c:numRef>
              <c:f>Sheet1!$C$2:$C$3</c:f>
              <c:numCache>
                <c:formatCode>General</c:formatCode>
                <c:ptCount val="2"/>
                <c:pt idx="0">
                  <c:v>55</c:v>
                </c:pt>
                <c:pt idx="1">
                  <c:v>18</c:v>
                </c:pt>
              </c:numCache>
            </c:numRef>
          </c:val>
        </c:ser>
        <c:ser>
          <c:idx val="2"/>
          <c:order val="2"/>
          <c:tx>
            <c:strRef>
              <c:f>Sheet1!$D$1</c:f>
              <c:strCache>
                <c:ptCount val="1"/>
                <c:pt idx="0">
                  <c:v>增减情况</c:v>
                </c:pt>
              </c:strCache>
            </c:strRef>
          </c:tx>
          <c:spPr>
            <a:gradFill>
              <a:gsLst>
                <a:gs pos="0">
                  <a:srgbClr val="FBFB11"/>
                </a:gs>
                <a:gs pos="100000">
                  <a:srgbClr val="838309"/>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男教师数</c:v>
                </c:pt>
                <c:pt idx="1">
                  <c:v>女教师数</c:v>
                </c:pt>
              </c:strCache>
            </c:strRef>
          </c:cat>
          <c:val>
            <c:numRef>
              <c:f>Sheet1!$D$2:$D$3</c:f>
              <c:numCache>
                <c:formatCode>General</c:formatCode>
                <c:ptCount val="2"/>
                <c:pt idx="0">
                  <c:v>2</c:v>
                </c:pt>
                <c:pt idx="1">
                  <c:v>-1</c:v>
                </c:pt>
              </c:numCache>
            </c:numRef>
          </c:val>
        </c:ser>
        <c:dLbls>
          <c:showLegendKey val="0"/>
          <c:showVal val="0"/>
          <c:showCatName val="0"/>
          <c:showSerName val="0"/>
          <c:showPercent val="0"/>
          <c:showBubbleSize val="0"/>
        </c:dLbls>
        <c:gapWidth val="219"/>
        <c:overlap val="-27"/>
        <c:axId val="512650711"/>
        <c:axId val="510517632"/>
      </c:barChart>
      <c:catAx>
        <c:axId val="5126507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517632"/>
        <c:crosses val="autoZero"/>
        <c:auto val="1"/>
        <c:lblAlgn val="ctr"/>
        <c:lblOffset val="100"/>
        <c:noMultiLvlLbl val="0"/>
      </c:catAx>
      <c:valAx>
        <c:axId val="51051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26507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0224235033509289"/>
                  <c:y val="0.1935256112837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本科以下学历专任教师数</c:v>
                </c:pt>
                <c:pt idx="1">
                  <c:v>本科学历专任教师数</c:v>
                </c:pt>
                <c:pt idx="2">
                  <c:v>具有研究生学历或学位的专任教师数</c:v>
                </c:pt>
              </c:strCache>
            </c:strRef>
          </c:cat>
          <c:val>
            <c:numRef>
              <c:f>Sheet1!$B$2:$B$4</c:f>
              <c:numCache>
                <c:formatCode>General</c:formatCode>
                <c:ptCount val="3"/>
                <c:pt idx="0">
                  <c:v>5</c:v>
                </c:pt>
                <c:pt idx="1">
                  <c:v>67</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2016年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固定资产总值（万元）</c:v>
                </c:pt>
                <c:pt idx="1">
                  <c:v>教学设备资产值（万元）</c:v>
                </c:pt>
                <c:pt idx="2">
                  <c:v>实训设备资产值（万元）</c:v>
                </c:pt>
                <c:pt idx="3">
                  <c:v>年新增教学设备资产值（元）</c:v>
                </c:pt>
              </c:strCache>
            </c:strRef>
          </c:cat>
          <c:val>
            <c:numRef>
              <c:f>Sheet1!$B$2:$B$5</c:f>
              <c:numCache>
                <c:formatCode>General</c:formatCode>
                <c:ptCount val="4"/>
                <c:pt idx="0">
                  <c:v>2341</c:v>
                </c:pt>
                <c:pt idx="1">
                  <c:v>694</c:v>
                </c:pt>
                <c:pt idx="2">
                  <c:v>1647</c:v>
                </c:pt>
                <c:pt idx="3">
                  <c:v>12</c:v>
                </c:pt>
              </c:numCache>
            </c:numRef>
          </c:val>
        </c:ser>
        <c:ser>
          <c:idx val="1"/>
          <c:order val="1"/>
          <c:tx>
            <c:strRef>
              <c:f>Sheet1!$C$1</c:f>
              <c:strCache>
                <c:ptCount val="1"/>
                <c:pt idx="0">
                  <c:v>2017年</c:v>
                </c:pt>
              </c:strCache>
            </c:strRef>
          </c:tx>
          <c:spPr>
            <a:solidFill>
              <a:schemeClr val="accent2"/>
            </a:solidFill>
            <a:ln>
              <a:noFill/>
            </a:ln>
            <a:effectLst/>
          </c:spPr>
          <c:invertIfNegative val="0"/>
          <c:dLbls>
            <c:dLbl>
              <c:idx val="0"/>
              <c:layout>
                <c:manualLayout>
                  <c:x val="0.0288739172281042"/>
                  <c:y val="-0.004124886533955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1655437921078"/>
                  <c:y val="-3.78080460869233e-1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05293551491819"/>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81231953801732"/>
                  <c:y val="-0.01237368529593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Sheet1!$A$2:$A$5</c:f>
              <c:strCache>
                <c:ptCount val="4"/>
                <c:pt idx="0">
                  <c:v>固定资产总值（万元）</c:v>
                </c:pt>
                <c:pt idx="1">
                  <c:v>教学设备资产值（万元）</c:v>
                </c:pt>
                <c:pt idx="2">
                  <c:v>实训设备资产值（万元）</c:v>
                </c:pt>
                <c:pt idx="3">
                  <c:v>年新增教学设备资产值（元）</c:v>
                </c:pt>
              </c:strCache>
            </c:strRef>
          </c:cat>
          <c:val>
            <c:numRef>
              <c:f>Sheet1!$C$2:$C$5</c:f>
              <c:numCache>
                <c:formatCode>General</c:formatCode>
                <c:ptCount val="4"/>
                <c:pt idx="0">
                  <c:v>2406</c:v>
                </c:pt>
                <c:pt idx="1">
                  <c:v>712</c:v>
                </c:pt>
                <c:pt idx="2">
                  <c:v>1694</c:v>
                </c:pt>
                <c:pt idx="3">
                  <c:v>18</c:v>
                </c:pt>
              </c:numCache>
            </c:numRef>
          </c:val>
        </c:ser>
        <c:dLbls>
          <c:showLegendKey val="0"/>
          <c:showVal val="1"/>
          <c:showCatName val="0"/>
          <c:showSerName val="0"/>
          <c:showPercent val="0"/>
          <c:showBubbleSize val="0"/>
        </c:dLbls>
        <c:gapWidth val="150"/>
        <c:axId val="272902016"/>
        <c:axId val="272903552"/>
      </c:barChart>
      <c:catAx>
        <c:axId val="272902016"/>
        <c:scaling>
          <c:orientation val="minMax"/>
        </c:scaling>
        <c:delete val="0"/>
        <c:axPos val="l"/>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72903552"/>
        <c:crosses val="autoZero"/>
        <c:auto val="1"/>
        <c:lblAlgn val="ctr"/>
        <c:lblOffset val="100"/>
        <c:noMultiLvlLbl val="0"/>
      </c:catAx>
      <c:valAx>
        <c:axId val="272903552"/>
        <c:scaling>
          <c:orientation val="minMax"/>
        </c:scaling>
        <c:delete val="0"/>
        <c:axPos val="b"/>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72902016"/>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2016年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Sheet1!$A$2:$A$6</c:f>
              <c:strCache>
                <c:ptCount val="5"/>
                <c:pt idx="0">
                  <c:v>纸质图书藏书量（册）</c:v>
                </c:pt>
                <c:pt idx="1">
                  <c:v>电子图书藏书量（册）</c:v>
                </c:pt>
                <c:pt idx="2">
                  <c:v>阅览室座位数</c:v>
                </c:pt>
                <c:pt idx="3">
                  <c:v>电子图书种数</c:v>
                </c:pt>
                <c:pt idx="4">
                  <c:v>电子阅览室座位数</c:v>
                </c:pt>
              </c:strCache>
            </c:strRef>
          </c:cat>
          <c:val>
            <c:numRef>
              <c:f>Sheet1!$B$2:$B$6</c:f>
              <c:numCache>
                <c:formatCode>General</c:formatCode>
                <c:ptCount val="5"/>
                <c:pt idx="0">
                  <c:v>6368</c:v>
                </c:pt>
                <c:pt idx="1">
                  <c:v>1500</c:v>
                </c:pt>
                <c:pt idx="2">
                  <c:v>180</c:v>
                </c:pt>
                <c:pt idx="3">
                  <c:v>500</c:v>
                </c:pt>
                <c:pt idx="4">
                  <c:v>90</c:v>
                </c:pt>
              </c:numCache>
            </c:numRef>
          </c:val>
        </c:ser>
        <c:ser>
          <c:idx val="1"/>
          <c:order val="1"/>
          <c:tx>
            <c:strRef>
              <c:f>Sheet1!$C$1</c:f>
              <c:strCache>
                <c:ptCount val="1"/>
                <c:pt idx="0">
                  <c:v>2017年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Sheet1!$A$2:$A$6</c:f>
              <c:strCache>
                <c:ptCount val="5"/>
                <c:pt idx="0">
                  <c:v>纸质图书藏书量（册）</c:v>
                </c:pt>
                <c:pt idx="1">
                  <c:v>电子图书藏书量（册）</c:v>
                </c:pt>
                <c:pt idx="2">
                  <c:v>阅览室座位数</c:v>
                </c:pt>
                <c:pt idx="3">
                  <c:v>电子图书种数</c:v>
                </c:pt>
                <c:pt idx="4">
                  <c:v>电子阅览室座位数</c:v>
                </c:pt>
              </c:strCache>
            </c:strRef>
          </c:cat>
          <c:val>
            <c:numRef>
              <c:f>Sheet1!$C$2:$C$6</c:f>
              <c:numCache>
                <c:formatCode>General</c:formatCode>
                <c:ptCount val="5"/>
                <c:pt idx="0">
                  <c:v>8310</c:v>
                </c:pt>
                <c:pt idx="1">
                  <c:v>1500</c:v>
                </c:pt>
                <c:pt idx="2">
                  <c:v>212</c:v>
                </c:pt>
                <c:pt idx="3">
                  <c:v>600</c:v>
                </c:pt>
                <c:pt idx="4">
                  <c:v>90</c:v>
                </c:pt>
              </c:numCache>
            </c:numRef>
          </c:val>
        </c:ser>
        <c:dLbls>
          <c:showLegendKey val="0"/>
          <c:showVal val="1"/>
          <c:showCatName val="0"/>
          <c:showSerName val="0"/>
          <c:showPercent val="0"/>
          <c:showBubbleSize val="0"/>
        </c:dLbls>
        <c:gapWidth val="150"/>
        <c:axId val="276169472"/>
        <c:axId val="276871040"/>
      </c:barChart>
      <c:catAx>
        <c:axId val="276169472"/>
        <c:scaling>
          <c:orientation val="minMax"/>
        </c:scaling>
        <c:delete val="0"/>
        <c:axPos val="l"/>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76871040"/>
        <c:crosses val="autoZero"/>
        <c:auto val="1"/>
        <c:lblAlgn val="ctr"/>
        <c:lblOffset val="100"/>
        <c:noMultiLvlLbl val="0"/>
      </c:catAx>
      <c:valAx>
        <c:axId val="276871040"/>
        <c:scaling>
          <c:orientation val="minMax"/>
        </c:scaling>
        <c:delete val="0"/>
        <c:axPos val="b"/>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76169472"/>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no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66343042071"/>
          <c:y val="0.110483870967742"/>
          <c:w val="0.74084142394822"/>
          <c:h val="0.543817204301075"/>
        </c:manualLayout>
      </c:layout>
      <c:barChart>
        <c:barDir val="col"/>
        <c:grouping val="clustered"/>
        <c:varyColors val="0"/>
        <c:ser>
          <c:idx val="0"/>
          <c:order val="0"/>
          <c:tx>
            <c:strRef>
              <c:f>Sheet1!$B$1</c:f>
              <c:strCache>
                <c:ptCount val="1"/>
                <c:pt idx="0">
                  <c:v>2016年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Sheet1!$A$2:$A$6</c:f>
              <c:strCache>
                <c:ptCount val="5"/>
                <c:pt idx="0">
                  <c:v>文化课合格率</c:v>
                </c:pt>
                <c:pt idx="1">
                  <c:v>体质测评合格率</c:v>
                </c:pt>
                <c:pt idx="2">
                  <c:v>专业技能合格率</c:v>
                </c:pt>
                <c:pt idx="3">
                  <c:v>双证书获取率</c:v>
                </c:pt>
                <c:pt idx="4">
                  <c:v>毕业率</c:v>
                </c:pt>
              </c:strCache>
            </c:strRef>
          </c:cat>
          <c:val>
            <c:numRef>
              <c:f>Sheet1!$B$2:$B$6</c:f>
              <c:numCache>
                <c:formatCode>0%</c:formatCode>
                <c:ptCount val="5"/>
                <c:pt idx="0">
                  <c:v>0.99</c:v>
                </c:pt>
                <c:pt idx="1">
                  <c:v>1</c:v>
                </c:pt>
                <c:pt idx="2">
                  <c:v>0.99</c:v>
                </c:pt>
                <c:pt idx="3">
                  <c:v>0.98</c:v>
                </c:pt>
                <c:pt idx="4">
                  <c:v>1</c:v>
                </c:pt>
              </c:numCache>
            </c:numRef>
          </c:val>
        </c:ser>
        <c:ser>
          <c:idx val="1"/>
          <c:order val="1"/>
          <c:tx>
            <c:strRef>
              <c:f>Sheet1!$C$1</c:f>
              <c:strCache>
                <c:ptCount val="1"/>
                <c:pt idx="0">
                  <c:v>2017年</c:v>
                </c:pt>
              </c:strCache>
            </c:strRef>
          </c:tx>
          <c:spPr>
            <a:solidFill>
              <a:schemeClr val="accent2"/>
            </a:solidFill>
            <a:ln>
              <a:noFill/>
            </a:ln>
            <a:effectLst/>
          </c:spPr>
          <c:invertIfNegative val="0"/>
          <c:dLbls>
            <c:dLbl>
              <c:idx val="0"/>
              <c:layout>
                <c:manualLayout>
                  <c:x val="0.0288739172281041"/>
                  <c:y val="-0.016498571829892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8739172281041"/>
                  <c:y val="0.0041245617653124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88739172281041"/>
                  <c:y val="0.0082491235306248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0307988450433"/>
                  <c:y val="-0.0082491235306248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33108758421559"/>
                  <c:y val="0.01237368529593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Sheet1!$A$2:$A$6</c:f>
              <c:strCache>
                <c:ptCount val="5"/>
                <c:pt idx="0">
                  <c:v>文化课合格率</c:v>
                </c:pt>
                <c:pt idx="1">
                  <c:v>体质测评合格率</c:v>
                </c:pt>
                <c:pt idx="2">
                  <c:v>专业技能合格率</c:v>
                </c:pt>
                <c:pt idx="3">
                  <c:v>双证书获取率</c:v>
                </c:pt>
                <c:pt idx="4">
                  <c:v>毕业率</c:v>
                </c:pt>
              </c:strCache>
            </c:strRef>
          </c:cat>
          <c:val>
            <c:numRef>
              <c:f>Sheet1!$C$2:$C$6</c:f>
              <c:numCache>
                <c:formatCode>0%</c:formatCode>
                <c:ptCount val="5"/>
                <c:pt idx="0">
                  <c:v>0.99</c:v>
                </c:pt>
                <c:pt idx="1">
                  <c:v>1</c:v>
                </c:pt>
                <c:pt idx="2">
                  <c:v>1</c:v>
                </c:pt>
                <c:pt idx="3">
                  <c:v>0.640000000000002</c:v>
                </c:pt>
                <c:pt idx="4">
                  <c:v>1</c:v>
                </c:pt>
              </c:numCache>
            </c:numRef>
          </c:val>
        </c:ser>
        <c:dLbls>
          <c:showLegendKey val="0"/>
          <c:showVal val="1"/>
          <c:showCatName val="0"/>
          <c:showSerName val="0"/>
          <c:showPercent val="0"/>
          <c:showBubbleSize val="0"/>
        </c:dLbls>
        <c:gapWidth val="150"/>
        <c:axId val="285079424"/>
        <c:axId val="306092288"/>
      </c:barChart>
      <c:catAx>
        <c:axId val="285079424"/>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306092288"/>
        <c:crosses val="autoZero"/>
        <c:auto val="1"/>
        <c:lblAlgn val="ctr"/>
        <c:lblOffset val="100"/>
        <c:noMultiLvlLbl val="0"/>
      </c:catAx>
      <c:valAx>
        <c:axId val="306092288"/>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0%"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85079424"/>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customShpInfo spid="_x0000_s4101"/>
    <customShpInfo spid="_x0000_s4102"/>
    <customShpInfo spid="_x0000_s4103"/>
    <customShpInfo spid="_x0000_s4099"/>
    <customShpInfo spid="_x0000_s4104"/>
    <customShpInfo spid="_x0000_s4107"/>
    <customShpInfo spid="_x0000_s4106"/>
    <customShpInfo spid="_x0000_s2050"/>
    <customShpInfo spid="_x0000_s2057"/>
    <customShpInfo spid="_x0000_s2058"/>
    <customShpInfo spid="_x0000_s2051"/>
    <customShpInfo spid="_x0000_s2055"/>
    <customShpInfo spid="_x0000_s2054"/>
    <customShpInfo spid="_x0000_s2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B2506-60DD-453D-94C0-8BF588E1E4E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8416</Words>
  <Characters>9694</Characters>
  <Lines>795</Lines>
  <Paragraphs>510</Paragraphs>
  <ScaleCrop>false</ScaleCrop>
  <LinksUpToDate>false</LinksUpToDate>
  <CharactersWithSpaces>9843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2017-11-15T08:52:00Z</dcterms:created>
  <dc:creator>Administrator</dc:creator>
  <cp:lastModifiedBy>圆萝卜头</cp:lastModifiedBy>
  <dcterms:modified xsi:type="dcterms:W3CDTF">2018-01-17T03:45:02Z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