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县住建局</w:t>
      </w:r>
      <w:r>
        <w:rPr>
          <w:rFonts w:hint="eastAsia" w:ascii="方正小标宋简体" w:hAnsi="方正小标宋简体" w:eastAsia="方正小标宋简体" w:cs="方正小标宋简体"/>
          <w:bCs/>
          <w:sz w:val="44"/>
          <w:szCs w:val="44"/>
        </w:rPr>
        <w:t>行政权力</w:t>
      </w:r>
      <w:r>
        <w:rPr>
          <w:rFonts w:hint="eastAsia" w:ascii="方正小标宋简体" w:hAnsi="方正小标宋简体" w:eastAsia="方正小标宋简体" w:cs="方正小标宋简体"/>
          <w:color w:val="auto"/>
          <w:sz w:val="44"/>
          <w:szCs w:val="44"/>
          <w:highlight w:val="none"/>
        </w:rPr>
        <w:t>责任清单</w:t>
      </w: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表1</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主体责任</w:t>
            </w:r>
          </w:p>
        </w:tc>
        <w:tc>
          <w:tcPr>
            <w:tcW w:w="6968" w:type="dxa"/>
            <w:noWrap w:val="0"/>
            <w:vAlign w:val="center"/>
          </w:tcPr>
          <w:p>
            <w:pPr>
              <w:numPr>
                <w:ilvl w:val="0"/>
                <w:numId w:val="0"/>
              </w:num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贯彻执行国家住房和城乡建设。研究拟订全县住房保障、工程建设、城市建设、村镇建设、建筑业、房屋装饰装修业、住宅与房地产业、勘察设计咨询业、市政公用业的有关地方规范性文件，负责本系统、本部门依法行政工作，承担行业管理职责。</w:t>
            </w:r>
          </w:p>
          <w:p>
            <w:pPr>
              <w:numPr>
                <w:ilvl w:val="0"/>
                <w:numId w:val="0"/>
              </w:num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担推进住房制度改革、保障城镇低收入家庭住房的责任。贯彻执行国家、省、市住房及住房保障相关政策，拟订全县住房及住房保障意见并指导监督实施，编制全县住房保障发展规划和年度计划并监督实施，指导住房建设和住房制度改革，拟订</w:t>
            </w:r>
            <w:r>
              <w:rPr>
                <w:rFonts w:hint="eastAsia" w:ascii="宋体" w:hAnsi="宋体" w:eastAsia="宋体" w:cs="宋体"/>
                <w:color w:val="auto"/>
                <w:sz w:val="21"/>
                <w:szCs w:val="21"/>
                <w:highlight w:val="none"/>
                <w:lang w:val="en-US" w:eastAsia="zh-CN"/>
              </w:rPr>
              <w:t>公共租赁</w:t>
            </w:r>
            <w:r>
              <w:rPr>
                <w:rFonts w:hint="eastAsia" w:ascii="宋体" w:hAnsi="宋体" w:eastAsia="宋体" w:cs="宋体"/>
                <w:color w:val="auto"/>
                <w:sz w:val="21"/>
                <w:szCs w:val="21"/>
                <w:highlight w:val="none"/>
              </w:rPr>
              <w:t>住房政策，会同有关部门做好国家、省、市、县有关</w:t>
            </w:r>
            <w:r>
              <w:rPr>
                <w:rFonts w:hint="eastAsia" w:ascii="宋体" w:hAnsi="宋体" w:eastAsia="宋体" w:cs="宋体"/>
                <w:color w:val="auto"/>
                <w:sz w:val="21"/>
                <w:szCs w:val="21"/>
                <w:highlight w:val="none"/>
                <w:lang w:val="en-US" w:eastAsia="zh-CN"/>
              </w:rPr>
              <w:t>公共租赁</w:t>
            </w:r>
            <w:r>
              <w:rPr>
                <w:rFonts w:hint="eastAsia" w:ascii="宋体" w:hAnsi="宋体" w:eastAsia="宋体" w:cs="宋体"/>
                <w:color w:val="auto"/>
                <w:sz w:val="21"/>
                <w:szCs w:val="21"/>
                <w:highlight w:val="none"/>
              </w:rPr>
              <w:t>住房资金安排并监督组织实施。</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担建立本县工程建设标准体系的责任。组织实施工程实施阶段的国家标准、全国统一定额和行业标准定额；组织制定工程建设的地方标准，组织制定并与相关部门发布全县统一定额；拟订建设项目可行性研究评价方法、经济参数、建设标准和工程造价的管理制度，指导监督各类工程建设标准定额的实施和工程造价计价，组织发布工程造价信息。负责对各类工程建设项目招标代理机构的资格管理和房屋建筑及市政工程项目招标投标活动的监督管理。</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担规范房地产市场秩序、监督管理房地产市场的责任。负责全县房地产业的行业管理，房屋装饰装修市场管理。会同有关部门组织拟订房地产市场监督管理政策并监督执行，提出房地产业行业发展规划和产业政策，参与城镇土地使用权有偿转让和房地产开发利用（包括抵押、租赁、交易等）工作，制定房地产开发、房屋租赁、房屋安全鉴定、白蚁防治、房地产经纪管理、物业管理、直管公房、房屋征收拆迁的规章制度并监督执行，负责住房维修</w:t>
            </w:r>
            <w:r>
              <w:rPr>
                <w:rFonts w:hint="eastAsia" w:ascii="宋体" w:hAnsi="宋体" w:eastAsia="宋体" w:cs="宋体"/>
                <w:color w:val="auto"/>
                <w:sz w:val="21"/>
                <w:szCs w:val="21"/>
                <w:highlight w:val="none"/>
                <w:lang w:val="en-US" w:eastAsia="zh-CN"/>
              </w:rPr>
              <w:t>资</w:t>
            </w:r>
            <w:r>
              <w:rPr>
                <w:rFonts w:hint="eastAsia" w:ascii="宋体" w:hAnsi="宋体" w:eastAsia="宋体" w:cs="宋体"/>
                <w:color w:val="auto"/>
                <w:sz w:val="21"/>
                <w:szCs w:val="21"/>
                <w:highlight w:val="none"/>
              </w:rPr>
              <w:t>金的归集、监督的工作，负责全县房地产企业、拆迁单位、物业服务企业、评估、经纪、中介组织的资质管理和房地产市场准入与清出工作。</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担规范建筑市场秩序、监督管理建筑市场的责任。综合管理和指导全县建筑活动，拟订工程建设、建筑业及装饰装修业发展战略、中长期规划、改革方案、产业政策、规章制度并监督执行。指导和监督工程建设项目的招标投标活动的监督执法；拟订建设工程施工、监理以及规范建筑市场各方主体行为的规章制度并监督执行。负责建筑工程质量和安全的监督管理工作，拟订建筑工程质量、建筑安全生产和竣工验收备案的政策、规章制度并监督执行，组织或参与工程重大质量、安全事故的调查处理。参与重大建设项目稽察特派员制度的有关工作。负责全县建筑类企业的资质管理工作和建筑市场准入与清出管理工作，负责对建筑材料、制品的管理。</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担监督管理勘察设计咨询市场秩序和勘察设计咨询质量的责任。拟订工程勘察设计咨询业的发展战略、中长期规划、改革方案、产业和技术政策、规章制度并指导实施。指导建设工程抗震设防工作，组织编制并实施房屋建筑和市政设施抗震技术地方规范和标准图集，组织开展城镇建筑物抗震性能普查、鉴定加固和改造工作，指导村镇和农村建设抗震工作，指导和组织灾后恢复重建工作。负责房屋建筑工程及市政基础设施工程初步设计审查和施工图设计审查备案。负责勘察设计单位的资质管理和设计人员的资格管理工作。指导全县城市地下空间的开发利用工作。</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担指导城镇建设管理的责任。拟订城市建设的政策并指导实施，指导城市排水、燃气、热力、市政基础设施、园林绿化、公园、市容和环境卫生工作；指导和管理城镇市容环境综合整治、城市垃圾收集与处理工作；负责全县燃气、热力、市容和环境卫生等企业的资质管理工作；负责城乡建设档案管理工作。</w:t>
            </w:r>
          </w:p>
          <w:p>
            <w:pPr>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8.承担规范和指导村镇建设的责任。</w:t>
            </w:r>
            <w:r>
              <w:rPr>
                <w:rFonts w:hint="eastAsia" w:ascii="宋体" w:hAnsi="宋体" w:eastAsia="宋体" w:cs="宋体"/>
                <w:color w:val="auto"/>
                <w:sz w:val="21"/>
                <w:szCs w:val="21"/>
                <w:highlight w:val="none"/>
                <w:lang w:eastAsia="zh-CN"/>
              </w:rPr>
              <w:t>拟订全县村镇建设的发展战略、政策和规范性文件。统筹协调新型城镇化工作。指导全县村镇建设、小城镇建设、重点镇建设工作。指导农村住房建设、危房改造工作。指导农村建筑工匠培训和管理工作。提出进城定居农民的住房政策建议。指导国家、省、市、县重点建设项目地区村镇迁建、重建的建设管理工作。负责历史文化名镇、名村的审核报批并指导保护和监督管理工作。指导全县古村落、古民居和乡土建筑保护利用。</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9.指导城镇园林绿化工作，负责园林绿化企业资质管理工作。</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10.指导全县人民防空工作。</w:t>
            </w:r>
          </w:p>
          <w:p>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城市排水管理职责。</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承担推进建筑节能、城镇减排的责任。会同有关部门拟订建筑节能政策、规划并监督实施，组织实施重大建筑节能项目，推进城镇减排。制定行业科技发展规划，组织重大科研项目攻关和成果转化推广；承担推进墙体材料革新、节能建筑和绿色建筑的责任；负责组织实施散装水泥的推广工作，负责全县散装水泥和商品混凝土的行政管理工作,承担县政府散装水泥办公室的日常工作。</w:t>
            </w:r>
          </w:p>
          <w:p>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负责建设行业对外经济技术合作，指导企事业单位开拓国内外建筑市场和房地产市场，组织协调建设企业参与对外工程承包、建筑劳务合作；指导和组织协调全县建设系统招商引资工作；指导全县建筑劳务输出工作。</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14.制定建设行业人才培养和教育发展规划并组织实施，指导建设行业科技人才队伍建设、专业技术职务评审和执业资格管理工作。指导监督县级建设民间组织的工作。开展住房和城乡建设方面国内外交流与合作。</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15.负责局机关和局属单位的机构编制、人事调配、劳动工资、社会保险、财务审计、国有资产管理工作；负责局机关和局属单位的行政监察及行风建设工作；指导行业思想政治工作和精神文明建设。</w:t>
            </w:r>
          </w:p>
          <w:p>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16.承担建设工程消防设计审查验收相关职责。</w:t>
            </w:r>
          </w:p>
          <w:p>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17.挂海绵城市建设办公室牌子，承担海绵城市建设、管控职责。</w:t>
            </w:r>
          </w:p>
          <w:p>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18.承担建设安全生产监督管理职责。</w:t>
            </w:r>
          </w:p>
          <w:p>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19.承担建设工程质量生产监督管理职责。</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.承办县政府交办的其他事项。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职责边界</w:t>
            </w:r>
          </w:p>
        </w:tc>
        <w:tc>
          <w:tcPr>
            <w:tcW w:w="6968" w:type="dxa"/>
            <w:noWrap w:val="0"/>
            <w:vAlign w:val="center"/>
          </w:tcPr>
          <w:p>
            <w:pPr>
              <w:keepNext w:val="0"/>
              <w:keepLines w:val="0"/>
              <w:pageBreakBefore w:val="0"/>
              <w:widowControl w:val="0"/>
              <w:kinsoku/>
              <w:wordWrap/>
              <w:overflowPunct/>
              <w:bidi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1.关于与县发展和改革局在基本建设项目调概、初步设计审查和开工审批方面的职能分工。</w:t>
            </w:r>
          </w:p>
          <w:p>
            <w:pPr>
              <w:keepNext w:val="0"/>
              <w:keepLines w:val="0"/>
              <w:pageBreakBefore w:val="0"/>
              <w:widowControl w:val="0"/>
              <w:kinsoku/>
              <w:wordWrap/>
              <w:overflowPunct/>
              <w:bidi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建筑法》等法律、法规及有关规定，各类房屋建筑及其附属设施的建造和与各类房屋建筑及其附属设施的建造配套的线路、管道、设备的安装项目以及市政工程项目的初步设计审查、项目开工及开工后的质量监督，征地拆迁、工程招标投标管理及项目建设施工中的有关组织协调工作由县住房和城乡建设局负责；其中由国家、省出资项目的调概，以县发展和改革局为主，县住房和城乡建设局参加。由国家、省出资的工业（含内贸）、水利、交通、铁道、民航、信息产业等行业和产业项目的初步设计审查、开工审批，分别由县经信局、水务、交通、铁道、民航等相关部门初审后报县发展和改革局审查审批。</w:t>
            </w:r>
          </w:p>
          <w:p>
            <w:pPr>
              <w:keepNext w:val="0"/>
              <w:keepLines w:val="0"/>
              <w:pageBreakBefore w:val="0"/>
              <w:widowControl w:val="0"/>
              <w:kinsoku/>
              <w:wordWrap/>
              <w:overflowPunct/>
              <w:bidi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.关于城市地铁、轨道交通、公交场站方面的职责分工。</w:t>
            </w:r>
          </w:p>
          <w:p>
            <w:pPr>
              <w:keepNext w:val="0"/>
              <w:keepLines w:val="0"/>
              <w:pageBreakBefore w:val="0"/>
              <w:widowControl w:val="0"/>
              <w:kinsoku/>
              <w:wordWrap/>
              <w:overflowPunct/>
              <w:bidi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房和城乡建设局负责指导城市地铁、轨道交通的建设；县交通运输局负责指导城市地铁、轨道交通的运营管理；公交场站属城市市政公用设施，由县交通运输局汇同县住房和城乡建设局规划、选址，由县住房和城乡建设局负责建设，由县交通运输局使用。</w:t>
            </w:r>
          </w:p>
          <w:p>
            <w:pPr>
              <w:keepNext w:val="0"/>
              <w:keepLines w:val="0"/>
              <w:pageBreakBefore w:val="0"/>
              <w:widowControl w:val="0"/>
              <w:kinsoku/>
              <w:wordWrap/>
              <w:overflowPunct/>
              <w:bidi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.关于建筑工程标准定额职能。</w:t>
            </w:r>
          </w:p>
          <w:p>
            <w:pPr>
              <w:keepNext w:val="0"/>
              <w:keepLines w:val="0"/>
              <w:pageBreakBefore w:val="0"/>
              <w:widowControl w:val="0"/>
              <w:kinsoku/>
              <w:wordWrap/>
              <w:overflowPunct/>
              <w:bidi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县住房和城乡建设局拟定全县工程建设统一定额、投资估算指标、工期定额；拟定工程建设标准定额和工程造价管理规章制度；负责管理全县工程建设材料、设备预算价格，发布工程造价信息；负责经济合同管理；会同有关部门审查国家、省投资工程的造价；负责工程发包与承包价格有关制度的制订；负责全县工程造价咨询机构的资质管理；负责造价工程师执业资格和概预算人员资格管理工作。</w:t>
            </w:r>
          </w:p>
          <w:p>
            <w:pPr>
              <w:keepNext w:val="0"/>
              <w:keepLines w:val="0"/>
              <w:pageBreakBefore w:val="0"/>
              <w:widowControl w:val="0"/>
              <w:kinsoku/>
              <w:wordWrap/>
              <w:overflowPunct/>
              <w:autoSpaceDE w:val="0"/>
              <w:autoSpaceDN w:val="0"/>
              <w:bidi w:val="0"/>
              <w:adjustRightInd w:val="0"/>
              <w:snapToGrid w:val="0"/>
              <w:spacing w:line="240" w:lineRule="auto"/>
              <w:ind w:firstLine="420" w:firstLineChars="200"/>
              <w:jc w:val="left"/>
              <w:textAlignment w:val="auto"/>
              <w:outlineLvl w:val="0"/>
              <w:rPr>
                <w:rFonts w:hint="eastAsia" w:ascii="宋体" w:hAnsi="宋体" w:eastAsia="宋体" w:cs="宋体"/>
                <w:b w:val="0"/>
                <w:bCs/>
                <w:color w:val="auto"/>
                <w:spacing w:val="0"/>
                <w:sz w:val="21"/>
                <w:szCs w:val="21"/>
                <w:highlight w:val="none"/>
              </w:rPr>
            </w:pPr>
            <w:r>
              <w:rPr>
                <w:rFonts w:hint="eastAsia" w:ascii="宋体" w:hAnsi="宋体" w:eastAsia="宋体" w:cs="宋体"/>
                <w:b w:val="0"/>
                <w:bCs/>
                <w:color w:val="auto"/>
                <w:spacing w:val="0"/>
                <w:sz w:val="21"/>
                <w:szCs w:val="21"/>
                <w:highlight w:val="none"/>
                <w:lang w:val="en-US" w:eastAsia="zh-CN"/>
              </w:rPr>
              <w:t>4.</w:t>
            </w:r>
            <w:r>
              <w:rPr>
                <w:rFonts w:hint="eastAsia" w:ascii="宋体" w:hAnsi="宋体" w:eastAsia="宋体" w:cs="宋体"/>
                <w:b w:val="0"/>
                <w:bCs/>
                <w:color w:val="auto"/>
                <w:spacing w:val="0"/>
                <w:sz w:val="21"/>
                <w:szCs w:val="21"/>
                <w:highlight w:val="none"/>
              </w:rPr>
              <w:t>与县综合行政执法局有关职责分工</w:t>
            </w:r>
          </w:p>
          <w:p>
            <w:pPr>
              <w:keepNext w:val="0"/>
              <w:keepLines w:val="0"/>
              <w:pageBreakBefore w:val="0"/>
              <w:widowControl w:val="0"/>
              <w:kinsoku/>
              <w:wordWrap/>
              <w:overflowPunct/>
              <w:autoSpaceDE w:val="0"/>
              <w:autoSpaceDN w:val="0"/>
              <w:bidi w:val="0"/>
              <w:adjustRightInd w:val="0"/>
              <w:snapToGrid w:val="0"/>
              <w:spacing w:line="240" w:lineRule="auto"/>
              <w:ind w:firstLine="420" w:firstLineChars="200"/>
              <w:jc w:val="left"/>
              <w:textAlignment w:val="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1.城市建设方面。县住房和城乡建设局负责住房保障、工程建设、建筑业和房屋装饰装修业、住宅与房地产业、勘察设计、造价咨询业、招标代理、房屋和市政工程招投标等活动中建设和维护的管理工作，开展前述范围的行政许可、行政检查。县综合行政执法局负责对违反前述范围等方面法律法规规章规定行为的行政处罚。</w:t>
            </w:r>
          </w:p>
          <w:p>
            <w:pPr>
              <w:keepNext w:val="0"/>
              <w:keepLines w:val="0"/>
              <w:pageBreakBefore w:val="0"/>
              <w:widowControl w:val="0"/>
              <w:kinsoku/>
              <w:wordWrap/>
              <w:overflowPunct/>
              <w:autoSpaceDE w:val="0"/>
              <w:autoSpaceDN w:val="0"/>
              <w:bidi w:val="0"/>
              <w:adjustRightInd w:val="0"/>
              <w:snapToGrid w:val="0"/>
              <w:spacing w:line="240" w:lineRule="auto"/>
              <w:ind w:firstLine="420" w:firstLineChars="200"/>
              <w:jc w:val="left"/>
              <w:textAlignment w:val="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2.园林绿化方面。县住房和城乡建设局负责园林绿化的建设、维护和监督管理。县综合行政执法局负责对损坏、占用、侵占园林绿化等行为的行政处罚。</w:t>
            </w:r>
          </w:p>
          <w:p>
            <w:pPr>
              <w:keepNext w:val="0"/>
              <w:keepLines w:val="0"/>
              <w:pageBreakBefore w:val="0"/>
              <w:widowControl w:val="0"/>
              <w:kinsoku/>
              <w:wordWrap/>
              <w:overflowPunct/>
              <w:autoSpaceDE w:val="0"/>
              <w:autoSpaceDN w:val="0"/>
              <w:bidi w:val="0"/>
              <w:adjustRightInd w:val="0"/>
              <w:snapToGrid w:val="0"/>
              <w:spacing w:line="240" w:lineRule="auto"/>
              <w:ind w:firstLine="420" w:firstLineChars="200"/>
              <w:jc w:val="left"/>
              <w:textAlignment w:val="auto"/>
              <w:rPr>
                <w:rFonts w:hint="eastAsia" w:ascii="宋体" w:hAnsi="宋体" w:eastAsia="宋体" w:cs="宋体"/>
                <w:b w:val="0"/>
                <w:color w:val="auto"/>
                <w:spacing w:val="0"/>
                <w:sz w:val="21"/>
                <w:szCs w:val="21"/>
                <w:highlight w:val="none"/>
              </w:rPr>
            </w:pPr>
            <w:r>
              <w:rPr>
                <w:rFonts w:hint="eastAsia" w:ascii="宋体" w:hAnsi="宋体" w:eastAsia="宋体" w:cs="宋体"/>
                <w:b w:val="0"/>
                <w:color w:val="auto"/>
                <w:spacing w:val="0"/>
                <w:sz w:val="21"/>
                <w:szCs w:val="21"/>
                <w:highlight w:val="none"/>
              </w:rPr>
              <w:t>3.城市市政公用设施方面。县住房和城乡建设局负责城市道路、照明、环卫、主要街道排污管道的建设、维护和监督管理。城市供气等公用企业负责燃气管道的建设、维护和管理。县综合行政执法局负责对挪用、侵占、损坏市政设施、燃气管道以及盗用气等行为的行政处罚。</w:t>
            </w:r>
          </w:p>
          <w:p>
            <w:pPr>
              <w:keepNext w:val="0"/>
              <w:keepLines w:val="0"/>
              <w:pageBreakBefore w:val="0"/>
              <w:widowControl w:val="0"/>
              <w:kinsoku/>
              <w:wordWrap/>
              <w:overflowPunct/>
              <w:topLinePunct/>
              <w:bidi w:val="0"/>
              <w:snapToGrid w:val="0"/>
              <w:spacing w:line="24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color w:val="auto"/>
                <w:spacing w:val="0"/>
                <w:sz w:val="21"/>
                <w:szCs w:val="21"/>
                <w:highlight w:val="none"/>
              </w:rPr>
              <w:t>4.建筑工地扬尘治理方面。县住房和城乡建设局负责建设工地扬尘管控工作的监督管理。县综合行政执法局负责对违反建设工地施工现场管理规定等行为的行政处罚。</w:t>
            </w:r>
          </w:p>
        </w:tc>
      </w:tr>
    </w:tbl>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pStyle w:val="3"/>
        <w:jc w:val="both"/>
        <w:rPr>
          <w:rFonts w:hint="default" w:eastAsia="黑体"/>
          <w:color w:val="auto"/>
          <w:highlight w:val="none"/>
          <w:lang w:val="en-US" w:eastAsia="zh-CN"/>
        </w:rPr>
      </w:pPr>
      <w:r>
        <w:rPr>
          <w:rFonts w:hint="eastAsia" w:ascii="黑体" w:hAnsi="黑体" w:eastAsia="黑体" w:cs="黑体"/>
          <w:color w:val="auto"/>
          <w:sz w:val="32"/>
          <w:szCs w:val="32"/>
          <w:highlight w:val="none"/>
          <w:lang w:val="en-US" w:eastAsia="zh-CN"/>
        </w:rPr>
        <w:t xml:space="preserve">     </w:t>
      </w: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pStyle w:val="2"/>
        <w:rPr>
          <w:rFonts w:hint="eastAsia"/>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w:t>
      </w:r>
    </w:p>
    <w:tbl>
      <w:tblPr>
        <w:tblStyle w:val="5"/>
        <w:tblW w:w="831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关闭、闲置或者拆除生活垃圾处置的设施、场所核准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5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建筑施工企业资质认定（总承包特级、一级及部分专业一级除外）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6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jc w:val="both"/>
        <w:rPr>
          <w:rFonts w:hint="eastAsia" w:ascii="黑体" w:hAnsi="黑体" w:eastAsia="黑体" w:cs="黑体"/>
          <w:color w:val="auto"/>
          <w:sz w:val="32"/>
          <w:szCs w:val="32"/>
          <w:highlight w:val="none"/>
        </w:rPr>
      </w:pPr>
    </w:p>
    <w:p>
      <w:pPr>
        <w:spacing w:line="300" w:lineRule="exact"/>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关闭、闲置、拆除城市环卫设施许可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w:t>
      </w:r>
    </w:p>
    <w:tbl>
      <w:tblPr>
        <w:tblStyle w:val="5"/>
        <w:tblW w:w="83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从事生活垃圾（含粪便）经营性清扫、收集、运输、处理服务审批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城镇污水排入排水管网许可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生态建设股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w:t>
      </w:r>
    </w:p>
    <w:tbl>
      <w:tblPr>
        <w:tblStyle w:val="5"/>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6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临时性建筑物搭建、堆放物料、占道施工审批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w:t>
      </w:r>
    </w:p>
    <w:tbl>
      <w:tblPr>
        <w:tblStyle w:val="5"/>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由于工程施工、设备维修等原因确需停止供水的审批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生态建设股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8</w:t>
      </w:r>
    </w:p>
    <w:tbl>
      <w:tblPr>
        <w:tblStyle w:val="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改变绿化规划、绿化用地的使用性质审批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生态建设股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9</w:t>
      </w:r>
    </w:p>
    <w:tbl>
      <w:tblPr>
        <w:tblStyle w:val="5"/>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历史文化街区、名镇、名村核心保护范围内拆除历史建筑以外的建筑物、构筑物或者其他设施，历史建筑实施原址保护或者其外部修缮装饰、添加设施以及改变历史建筑的结构或者使用性质审批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村镇建设股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10</w:t>
      </w:r>
    </w:p>
    <w:tbl>
      <w:tblPr>
        <w:tblStyle w:val="5"/>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建设工程消防设计审查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11</w:t>
      </w:r>
    </w:p>
    <w:tbl>
      <w:tblPr>
        <w:tblStyle w:val="5"/>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6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建设工程消防验收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1.受理责任：公示应当提交的材料，一次性告知补正材料，依法受理或不予受理（不予受理应当告知理由）。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 审查责任：对申请材料进行审查，提出是否同意的审核意见；需要对申请材料的实质内容进行核实的，应当指派两名以上工作人员进行核查。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  3.决定责任：在规定时限内，作出准予行政许可或者不予行政许可决定，法定告知（不予许可的应当书面告知理由）。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  4.事后监</w:t>
            </w:r>
            <w:r>
              <w:rPr>
                <w:rFonts w:hint="eastAsia" w:ascii="宋体" w:hAnsi="宋体" w:eastAsia="宋体" w:cs="宋体"/>
                <w:color w:val="auto"/>
                <w:sz w:val="21"/>
                <w:szCs w:val="21"/>
                <w:highlight w:val="none"/>
                <w:lang w:eastAsia="zh-CN"/>
              </w:rPr>
              <w:t>督</w:t>
            </w:r>
            <w:r>
              <w:rPr>
                <w:rFonts w:hint="eastAsia" w:ascii="宋体" w:hAnsi="宋体" w:eastAsia="宋体" w:cs="宋体"/>
                <w:color w:val="auto"/>
                <w:sz w:val="21"/>
                <w:szCs w:val="21"/>
                <w:highlight w:val="none"/>
              </w:rPr>
              <w:t>责任：建立实施监督检查的运行机制和管理制度，开展定期和不定期检查，依法采取相关处置措施。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15</w:t>
      </w:r>
    </w:p>
    <w:tbl>
      <w:tblPr>
        <w:tblStyle w:val="5"/>
        <w:tblW w:w="829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6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6887" w:type="dxa"/>
            <w:noWrap w:val="0"/>
            <w:vAlign w:val="center"/>
          </w:tcPr>
          <w:p>
            <w:pPr>
              <w:spacing w:line="340" w:lineRule="exact"/>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权力类型</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权力项目名称</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城市基础设施配套费的征收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责任主体</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责任事项</w:t>
            </w:r>
          </w:p>
        </w:tc>
        <w:tc>
          <w:tcPr>
            <w:tcW w:w="6887" w:type="dxa"/>
            <w:noWrap w:val="0"/>
            <w:vAlign w:val="top"/>
          </w:tcPr>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1.受理责任：公示告知城市基础设施配套费收费标准，以及其他应当公示的内容，并按申请人的要求进行相关解释说明。</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2.审核责任：依据收费标准，按照建筑面积对收取费用进行核实。</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3.决定责任：做出审核决定，开具配套费缴费通知单。</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4.事后监管责任：建立实施监督检查的运行机制和管理制度，开展定期和不定期检查，依法采取相关处置措施。</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追责情形</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监督电话</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0825-5428238</w:t>
            </w:r>
          </w:p>
        </w:tc>
      </w:tr>
    </w:tbl>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16</w:t>
      </w:r>
    </w:p>
    <w:tbl>
      <w:tblPr>
        <w:tblStyle w:val="5"/>
        <w:tblW w:w="83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6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6887" w:type="dxa"/>
            <w:noWrap w:val="0"/>
            <w:vAlign w:val="center"/>
          </w:tcPr>
          <w:p>
            <w:pPr>
              <w:spacing w:line="340" w:lineRule="exact"/>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权力类型</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权力项目名称</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市政管理占道费的征收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责任主体</w:t>
            </w:r>
          </w:p>
        </w:tc>
        <w:tc>
          <w:tcPr>
            <w:tcW w:w="6887" w:type="dxa"/>
            <w:noWrap w:val="0"/>
            <w:vAlign w:val="center"/>
          </w:tcPr>
          <w:p>
            <w:pPr>
              <w:spacing w:line="340" w:lineRule="exact"/>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责任事项</w:t>
            </w:r>
          </w:p>
        </w:tc>
        <w:tc>
          <w:tcPr>
            <w:tcW w:w="6887" w:type="dxa"/>
            <w:noWrap w:val="0"/>
            <w:vAlign w:val="top"/>
          </w:tcPr>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1.受理责任：公示告知城市基础设施配套费收费标准，以及其他应当公示的内容，并按申请人的要求进行相关解释说明。</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2.审核责任：依据收费标准，按照建筑面积对收取费用进行核实。</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3.决定责任：做出审核决定，开具配套费缴费通知单。</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4.事后监管责任：建立实施监督检查的运行机制和管理制度，开展定期和不定期检查，依法采取相关处置措施。</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追责情形</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对不履行或不正确履行行政职责的行政机关及其工作人员，依据《中华人民共和国监察法》、《中华人民共和国行政许可法》、《中华人民共和国行政强制法》、《行政机关公务员处分条例》、《城市道路管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监督电话</w:t>
            </w:r>
          </w:p>
        </w:tc>
        <w:tc>
          <w:tcPr>
            <w:tcW w:w="6887" w:type="dxa"/>
            <w:noWrap w:val="0"/>
            <w:vAlign w:val="center"/>
          </w:tcPr>
          <w:p>
            <w:pPr>
              <w:spacing w:line="340" w:lineRule="exact"/>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0825-5428238</w:t>
            </w:r>
          </w:p>
        </w:tc>
      </w:tr>
    </w:tbl>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17</w:t>
      </w:r>
    </w:p>
    <w:tbl>
      <w:tblPr>
        <w:tblStyle w:val="5"/>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绿化异地建设费的征收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生态建设股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1.受理责任：公示告知城市基础设施配套费收费标准，以及其他应当公示的内容，并按申请人的要求进行相关解释说明。</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2.审核责任：依据收费标准，按照建筑面积对收取费用进行核实。</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3.决定责任：做出审核决定，开具配套费缴费通知单。</w:t>
            </w:r>
          </w:p>
          <w:p>
            <w:pPr>
              <w:spacing w:line="34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4.事后监管责任：建立实施监督检查的运行机制和管理制度，开展定期和不定期检查，依法采取相关处置措施。</w:t>
            </w:r>
          </w:p>
          <w:p>
            <w:pPr>
              <w:spacing w:line="300" w:lineRule="exact"/>
              <w:ind w:firstLine="420"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shd w:val="clear" w:color="auto" w:fill="FFFFFF"/>
              </w:rPr>
              <w:t>对不履行或不正确履行行政职责的行政机关及其工作人员，依据《中华人民共和国监察法》、《中华人民共和国行政许可法》、《中华人民共和国行政强制法》、《行政机关公务员处分条例》、《城市道路管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18</w:t>
      </w:r>
    </w:p>
    <w:tbl>
      <w:tblPr>
        <w:tblStyle w:val="5"/>
        <w:tblW w:w="832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0" w:type="dxa"/>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0"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00"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城市园林绿地占用费</w:t>
            </w:r>
            <w:r>
              <w:rPr>
                <w:rFonts w:hint="eastAsia" w:ascii="宋体" w:hAnsi="宋体" w:eastAsia="宋体" w:cs="宋体"/>
                <w:color w:val="auto"/>
                <w:sz w:val="21"/>
                <w:szCs w:val="21"/>
                <w:highlight w:val="none"/>
              </w:rPr>
              <w:t>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0"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生态建设股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0" w:type="dxa"/>
            <w:noWrap w:val="0"/>
            <w:vAlign w:val="center"/>
          </w:tcPr>
          <w:p>
            <w:pPr>
              <w:spacing w:line="3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1.受理责任：公示告知占用</w:t>
            </w:r>
            <w:r>
              <w:rPr>
                <w:rFonts w:hint="eastAsia" w:ascii="宋体" w:hAnsi="宋体" w:eastAsia="宋体" w:cs="宋体"/>
                <w:color w:val="auto"/>
                <w:sz w:val="21"/>
                <w:szCs w:val="21"/>
                <w:highlight w:val="none"/>
                <w:shd w:val="clear" w:color="auto" w:fill="FFFFFF"/>
                <w:lang w:val="en-US" w:eastAsia="zh-CN"/>
              </w:rPr>
              <w:t>城市</w:t>
            </w:r>
            <w:r>
              <w:rPr>
                <w:rFonts w:hint="eastAsia" w:ascii="宋体" w:hAnsi="宋体" w:eastAsia="宋体" w:cs="宋体"/>
                <w:color w:val="auto"/>
                <w:sz w:val="21"/>
                <w:szCs w:val="21"/>
                <w:highlight w:val="none"/>
                <w:shd w:val="clear" w:color="auto" w:fill="FFFFFF"/>
              </w:rPr>
              <w:t>园林绿地收费标准，以及其他应当公示的内容，并按申请人的要求进行相关解释说明。</w:t>
            </w:r>
          </w:p>
          <w:p>
            <w:pPr>
              <w:spacing w:line="3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2.审核责任：按照遂发改〔2011〕7号《遂宁市城区道路挖掘及市政、园林绿化、照明设施损坏赔偿收费标准》，根据占用面积对收取费用进行核实。</w:t>
            </w:r>
          </w:p>
          <w:p>
            <w:pPr>
              <w:spacing w:line="3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3.决定责任：做出审核决定，开具</w:t>
            </w:r>
            <w:r>
              <w:rPr>
                <w:rFonts w:hint="eastAsia" w:ascii="宋体" w:hAnsi="宋体" w:eastAsia="宋体" w:cs="宋体"/>
                <w:color w:val="auto"/>
                <w:sz w:val="21"/>
                <w:szCs w:val="21"/>
                <w:highlight w:val="none"/>
                <w:lang w:val="en-US" w:eastAsia="zh-CN"/>
              </w:rPr>
              <w:t>城市园林绿地占用费</w:t>
            </w:r>
            <w:r>
              <w:rPr>
                <w:rFonts w:hint="eastAsia" w:ascii="宋体" w:hAnsi="宋体" w:eastAsia="宋体" w:cs="宋体"/>
                <w:color w:val="auto"/>
                <w:sz w:val="21"/>
                <w:szCs w:val="21"/>
                <w:highlight w:val="none"/>
                <w:shd w:val="clear" w:color="auto" w:fill="FFFFFF"/>
              </w:rPr>
              <w:t>缴费通知单。</w:t>
            </w:r>
          </w:p>
          <w:p>
            <w:pPr>
              <w:spacing w:line="3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4.事后监管责任：建立实施监督检查的运行机制和管理制度，开展定期和不定期检查，依法采取相关处置措施。</w:t>
            </w:r>
          </w:p>
          <w:p>
            <w:pPr>
              <w:spacing w:line="3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0" w:type="dxa"/>
            <w:noWrap w:val="0"/>
            <w:vAlign w:val="center"/>
          </w:tcPr>
          <w:p>
            <w:pPr>
              <w:spacing w:line="30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对不履行或不正确履行行政职责的行政机关及其工作人员，依据《中华人民共和国监察法》、《中华人民共和国行政许可法》、《中华人民共和国行政强制法》、《行政机关公务员处分条例》、《城市道路管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5" w:type="dxa"/>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0" w:type="dxa"/>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19</w:t>
      </w:r>
    </w:p>
    <w:tbl>
      <w:tblPr>
        <w:tblStyle w:val="5"/>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6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城市生活垃圾处理费的征收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1.受理责任：公示告知生活垃圾处理费征收依据、征收标准、征收主体、需要提交的全部材料目录以及其他应当公示的内容，并按申请人的要求进行相关解释说明。</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2.审核责任：产生城市生活垃圾的单位和个人按月向负责征收</w:t>
            </w:r>
            <w:r>
              <w:rPr>
                <w:rFonts w:hint="eastAsia" w:ascii="宋体" w:hAnsi="宋体" w:eastAsia="宋体" w:cs="宋体"/>
                <w:color w:val="auto"/>
                <w:sz w:val="21"/>
                <w:szCs w:val="21"/>
                <w:highlight w:val="none"/>
              </w:rPr>
              <w:t>生活垃圾处理费</w:t>
            </w:r>
            <w:r>
              <w:rPr>
                <w:rFonts w:hint="eastAsia" w:ascii="宋体" w:hAnsi="宋体" w:eastAsia="宋体" w:cs="宋体"/>
                <w:color w:val="auto"/>
                <w:spacing w:val="-2"/>
                <w:sz w:val="21"/>
                <w:szCs w:val="21"/>
                <w:highlight w:val="none"/>
              </w:rPr>
              <w:t>的行政主管部门申报缴费，负责征收</w:t>
            </w:r>
            <w:r>
              <w:rPr>
                <w:rFonts w:hint="eastAsia" w:ascii="宋体" w:hAnsi="宋体" w:eastAsia="宋体" w:cs="宋体"/>
                <w:color w:val="auto"/>
                <w:sz w:val="21"/>
                <w:szCs w:val="21"/>
                <w:highlight w:val="none"/>
              </w:rPr>
              <w:t>生活垃圾处理费</w:t>
            </w:r>
            <w:r>
              <w:rPr>
                <w:rFonts w:hint="eastAsia" w:ascii="宋体" w:hAnsi="宋体" w:eastAsia="宋体" w:cs="宋体"/>
                <w:color w:val="auto"/>
                <w:spacing w:val="-2"/>
                <w:sz w:val="21"/>
                <w:szCs w:val="21"/>
                <w:highlight w:val="none"/>
              </w:rPr>
              <w:t>的行政主管部门核定费用。</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3.决定责任：负责征收</w:t>
            </w:r>
            <w:r>
              <w:rPr>
                <w:rFonts w:hint="eastAsia" w:ascii="宋体" w:hAnsi="宋体" w:eastAsia="宋体" w:cs="宋体"/>
                <w:color w:val="auto"/>
                <w:sz w:val="21"/>
                <w:szCs w:val="21"/>
                <w:highlight w:val="none"/>
              </w:rPr>
              <w:t>生活垃圾处理费的</w:t>
            </w:r>
            <w:r>
              <w:rPr>
                <w:rFonts w:hint="eastAsia" w:ascii="宋体" w:hAnsi="宋体" w:eastAsia="宋体" w:cs="宋体"/>
                <w:color w:val="auto"/>
                <w:spacing w:val="-2"/>
                <w:sz w:val="21"/>
                <w:szCs w:val="21"/>
                <w:highlight w:val="none"/>
              </w:rPr>
              <w:t>行政主管部门确定征收数额，并按月向产生城市生活垃圾的单位和个人送达缴纳通知单。缴纳通知单应载明缴费标准、缴费数额、缴费时间和地点等事项。</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事后监管责任：产生城市生活垃圾的单位和个人应当自收到缴纳通知单之日起7日内办理缴款手续。开展年度定期和不定期检查，对存在问题的产生城市生活垃圾的单位和个人及时稽查，加强对收费人员的日常监管。</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12"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对不履行或不正确履行行政职责的行政机关及其工作人员，依据《中华人民共和国监察法》、《中华人民共和国行政处罚法》、《行政机关公务员处分条例》、《城镇排水与污水处理条例》、《四川省行政执法监督条例》、《四川省行政机关工作人员行政过错责任追究试行办法》、《遂宁市行政效能监察工作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spacing w:line="300" w:lineRule="exact"/>
        <w:ind w:firstLine="320" w:firstLineChars="100"/>
        <w:jc w:val="both"/>
        <w:rPr>
          <w:rFonts w:hint="eastAsia" w:ascii="黑体" w:hAnsi="黑体" w:eastAsia="黑体" w:cs="黑体"/>
          <w:color w:val="auto"/>
          <w:sz w:val="32"/>
          <w:szCs w:val="32"/>
          <w:highlight w:val="none"/>
        </w:rPr>
      </w:pPr>
    </w:p>
    <w:p>
      <w:pPr>
        <w:spacing w:line="300" w:lineRule="exact"/>
        <w:ind w:firstLine="320" w:firstLineChars="100"/>
        <w:jc w:val="both"/>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20</w:t>
      </w:r>
    </w:p>
    <w:tbl>
      <w:tblPr>
        <w:tblStyle w:val="5"/>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污水处理费</w:t>
            </w:r>
            <w:r>
              <w:rPr>
                <w:rFonts w:hint="eastAsia" w:ascii="宋体" w:hAnsi="宋体" w:eastAsia="宋体" w:cs="宋体"/>
                <w:color w:val="auto"/>
                <w:sz w:val="21"/>
                <w:szCs w:val="21"/>
                <w:highlight w:val="none"/>
                <w:lang w:val="en-US" w:eastAsia="zh-CN"/>
              </w:rPr>
              <w:t>的征收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生态建设股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1.受理责任：公示告知污水处理费征收依据、征收标准、征收主体、需要提交的全部材料目录（填写取用水量或排水量）以及其他应当公示的内容，并按申请人的要求进行相关解释说明。</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2.审核责任：取用水单位和个人按月向负责征收污水费的水行政主管部门报送取用水量（或排水量），负责征收污水处理费的水行政主管部门核定取用水量（或排水量）。</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决定责任：负责征收污水处理费的水行政主管部门确定污水处理费征收数额，并按月向取用水单位和个人送达污水处理费缴纳通知单。缴纳通知单应载明缴费标准、取用水量（或排水量）、缴费数额、缴费时间和地点等事项。</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4.事后监管责任：取用水单位和个人应当自收到缴纳通知单之日起7日内办理缴款手续。开展年度定期和不定期检查，对存在问题的取水单位或者个人及时稽查，加强对收费人员的日常监管。</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12"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对不履行或不正确履行行政职责的行政机关及其工作人员，依据《中华人民共和国监察法》、《中华人民共和国行政处罚法》、《行政机关公务员处分条例》、《城镇排水与污水处理条例》、《四川省行政执法监督条例》、《四川省行政机关工作人员行政过错责任追究试行办法》、《遂宁市行政效能监察工作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21</w:t>
      </w:r>
    </w:p>
    <w:tbl>
      <w:tblPr>
        <w:tblStyle w:val="5"/>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权力事项名称</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征收建筑垃圾</w:t>
            </w:r>
            <w:r>
              <w:rPr>
                <w:rFonts w:hint="eastAsia" w:ascii="宋体" w:hAnsi="宋体" w:eastAsia="宋体" w:cs="宋体"/>
                <w:color w:val="auto"/>
                <w:sz w:val="21"/>
                <w:szCs w:val="21"/>
                <w:highlight w:val="none"/>
                <w:lang w:val="en-US" w:eastAsia="zh-CN"/>
              </w:rPr>
              <w:t>处置</w:t>
            </w:r>
            <w:r>
              <w:rPr>
                <w:rFonts w:hint="eastAsia" w:ascii="宋体" w:hAnsi="宋体" w:eastAsia="宋体" w:cs="宋体"/>
                <w:color w:val="auto"/>
                <w:sz w:val="21"/>
                <w:szCs w:val="21"/>
                <w:highlight w:val="none"/>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1.受理责任：公示告知</w:t>
            </w:r>
            <w:r>
              <w:rPr>
                <w:rFonts w:hint="eastAsia" w:ascii="宋体" w:hAnsi="宋体" w:eastAsia="宋体" w:cs="宋体"/>
                <w:color w:val="auto"/>
                <w:sz w:val="21"/>
                <w:szCs w:val="21"/>
                <w:highlight w:val="none"/>
              </w:rPr>
              <w:t>建筑垃圾处理费</w:t>
            </w:r>
            <w:r>
              <w:rPr>
                <w:rFonts w:hint="eastAsia" w:ascii="宋体" w:hAnsi="宋体" w:eastAsia="宋体" w:cs="宋体"/>
                <w:color w:val="auto"/>
                <w:spacing w:val="-2"/>
                <w:sz w:val="21"/>
                <w:szCs w:val="21"/>
                <w:highlight w:val="none"/>
              </w:rPr>
              <w:t>征收依据、征收标准、征收主体、需要提交的全部材料目录以及其他应当公示的内容，并按申请人的要求进行相关解释说明。</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2.审核责任：处置建筑垃圾的单位向负责征收建筑垃圾处置费的行政主管部门报送处置量，负责征收建筑垃圾处置费的行政主管部门核定处置量。</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3.决定责任：负责征收建筑垃圾处置费行政主管部门确定征收数额，并向处置建筑垃圾的单位送达建筑垃圾处置费缴纳通知单。缴纳通知单应载明缴费标准、处置量、缴费数额、缴费时间和地点等事项。</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4.事后监管责任：处置建筑垃圾的单位应当自收到缴纳通知单之日起7日内办理缴款手续。开展年度定期和不定期检查，对存在问题的处置建筑垃圾的单位及时稽查，加强对收费人员的日常监管。</w:t>
            </w:r>
          </w:p>
          <w:p>
            <w:pPr>
              <w:spacing w:line="300" w:lineRule="exact"/>
              <w:ind w:firstLine="412" w:firstLineChars="200"/>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12" w:firstLineChars="200"/>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对不履行或不正确履行行政职责的行政机关及其工作人员，依据《中华人民共和国监察法》、《中华人民共和国行政处罚法》、《行政机关公务员处分条例》、《城镇排水与污水处理条例》、《四川省行政执法监督条例》、《四川省行政机关工作人员行政过错责任追究试行办法》、《遂宁市行政效能监察工作暂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23</w:t>
      </w:r>
    </w:p>
    <w:tbl>
      <w:tblPr>
        <w:tblStyle w:val="5"/>
        <w:tblW w:w="8365" w:type="dxa"/>
        <w:jc w:val="center"/>
        <w:tblLayout w:type="fixed"/>
        <w:tblCellMar>
          <w:top w:w="0" w:type="dxa"/>
          <w:left w:w="108" w:type="dxa"/>
          <w:bottom w:w="0" w:type="dxa"/>
          <w:right w:w="108" w:type="dxa"/>
        </w:tblCellMar>
      </w:tblPr>
      <w:tblGrid>
        <w:gridCol w:w="1459"/>
        <w:gridCol w:w="6906"/>
      </w:tblGrid>
      <w:tr>
        <w:tblPrEx>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06"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r>
      <w:tr>
        <w:tblPrEx>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6" w:type="dxa"/>
            <w:tcBorders>
              <w:top w:val="single" w:color="auto" w:sz="4" w:space="0"/>
              <w:left w:val="nil"/>
              <w:bottom w:val="single" w:color="auto" w:sz="4" w:space="0"/>
              <w:right w:val="single" w:color="auto" w:sz="4" w:space="0"/>
            </w:tcBorders>
            <w:noWrap w:val="0"/>
            <w:vAlign w:val="top"/>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行政强制</w:t>
            </w:r>
          </w:p>
        </w:tc>
      </w:tr>
      <w:tr>
        <w:tblPrEx>
          <w:tblCellMar>
            <w:top w:w="0" w:type="dxa"/>
            <w:left w:w="108" w:type="dxa"/>
            <w:bottom w:w="0" w:type="dxa"/>
            <w:right w:w="108" w:type="dxa"/>
          </w:tblCellMar>
        </w:tblPrEx>
        <w:trPr>
          <w:trHeight w:val="11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06"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责令加倍缴纳绿化费</w:t>
            </w:r>
          </w:p>
        </w:tc>
      </w:tr>
      <w:tr>
        <w:tblPrEx>
          <w:tblCellMar>
            <w:top w:w="0" w:type="dxa"/>
            <w:left w:w="108" w:type="dxa"/>
            <w:bottom w:w="0" w:type="dxa"/>
            <w:right w:w="108" w:type="dxa"/>
          </w:tblCellMar>
        </w:tblPrEx>
        <w:trPr>
          <w:trHeight w:val="11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生态建设股</w:t>
            </w:r>
          </w:p>
        </w:tc>
      </w:tr>
      <w:tr>
        <w:tblPrEx>
          <w:tblCellMar>
            <w:top w:w="0" w:type="dxa"/>
            <w:left w:w="108" w:type="dxa"/>
            <w:bottom w:w="0" w:type="dxa"/>
            <w:right w:w="108" w:type="dxa"/>
          </w:tblCellMar>
        </w:tblPrEx>
        <w:trPr>
          <w:trHeight w:val="114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6" w:type="dxa"/>
            <w:tcBorders>
              <w:top w:val="single" w:color="auto" w:sz="4" w:space="0"/>
              <w:left w:val="nil"/>
              <w:bottom w:val="single" w:color="auto" w:sz="4" w:space="0"/>
              <w:right w:val="single" w:color="auto" w:sz="4" w:space="0"/>
            </w:tcBorders>
            <w:noWrap w:val="0"/>
            <w:vAlign w:val="center"/>
          </w:tcPr>
          <w:p>
            <w:pPr>
              <w:spacing w:line="3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1.催告</w:t>
            </w:r>
            <w:r>
              <w:rPr>
                <w:rFonts w:hint="eastAsia" w:ascii="宋体" w:hAnsi="宋体" w:eastAsia="宋体" w:cs="宋体"/>
                <w:color w:val="auto"/>
                <w:sz w:val="21"/>
                <w:szCs w:val="21"/>
                <w:highlight w:val="none"/>
                <w:lang w:eastAsia="zh-CN"/>
              </w:rPr>
              <w:t>责任</w:t>
            </w:r>
            <w:r>
              <w:rPr>
                <w:rFonts w:hint="eastAsia" w:ascii="宋体" w:hAnsi="宋体" w:eastAsia="宋体" w:cs="宋体"/>
                <w:color w:val="auto"/>
                <w:sz w:val="21"/>
                <w:szCs w:val="21"/>
                <w:highlight w:val="none"/>
              </w:rPr>
              <w:t>：行政机关作出强制执行决定前，应当事先催告当事人履行义务。</w:t>
            </w:r>
          </w:p>
          <w:p>
            <w:pPr>
              <w:spacing w:line="3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2.决定</w:t>
            </w:r>
            <w:r>
              <w:rPr>
                <w:rFonts w:hint="eastAsia" w:ascii="宋体" w:hAnsi="宋体" w:eastAsia="宋体" w:cs="宋体"/>
                <w:color w:val="auto"/>
                <w:sz w:val="21"/>
                <w:szCs w:val="21"/>
                <w:highlight w:val="none"/>
                <w:lang w:eastAsia="zh-CN"/>
              </w:rPr>
              <w:t>责任</w:t>
            </w:r>
            <w:r>
              <w:rPr>
                <w:rFonts w:hint="eastAsia" w:ascii="宋体" w:hAnsi="宋体" w:eastAsia="宋体" w:cs="宋体"/>
                <w:color w:val="auto"/>
                <w:sz w:val="21"/>
                <w:szCs w:val="21"/>
                <w:highlight w:val="none"/>
              </w:rPr>
              <w:t>：采取查封、扣押措施，应当向政府价格主管部门主要负责人书面报告，并经批准。决定实施查封、扣押的，应当履行法定的程序，制作并当场交付查封、扣押决定书和清单。</w:t>
            </w:r>
          </w:p>
          <w:p>
            <w:pPr>
              <w:spacing w:line="3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3.执行</w:t>
            </w:r>
            <w:r>
              <w:rPr>
                <w:rFonts w:hint="eastAsia" w:ascii="宋体" w:hAnsi="宋体" w:eastAsia="宋体" w:cs="宋体"/>
                <w:color w:val="auto"/>
                <w:sz w:val="21"/>
                <w:szCs w:val="21"/>
                <w:highlight w:val="none"/>
                <w:lang w:eastAsia="zh-CN"/>
              </w:rPr>
              <w:t>责任</w:t>
            </w:r>
            <w:r>
              <w:rPr>
                <w:rFonts w:hint="eastAsia" w:ascii="宋体" w:hAnsi="宋体" w:eastAsia="宋体" w:cs="宋体"/>
                <w:color w:val="auto"/>
                <w:sz w:val="21"/>
                <w:szCs w:val="21"/>
                <w:highlight w:val="none"/>
              </w:rPr>
              <w:t>：查封、扣押限于涉案的场所、设施或者财物，不得查封、扣押与违法行为无关的场所、设施或者财物；不得查封、扣押公民个人及其所扶养家属的生活必需品。</w:t>
            </w:r>
          </w:p>
          <w:p>
            <w:pPr>
              <w:spacing w:line="3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4.事后监管</w:t>
            </w:r>
            <w:r>
              <w:rPr>
                <w:rFonts w:hint="eastAsia" w:ascii="宋体" w:hAnsi="宋体" w:eastAsia="宋体" w:cs="宋体"/>
                <w:color w:val="auto"/>
                <w:sz w:val="21"/>
                <w:szCs w:val="21"/>
                <w:highlight w:val="none"/>
                <w:lang w:eastAsia="zh-CN"/>
              </w:rPr>
              <w:t>责任</w:t>
            </w:r>
            <w:r>
              <w:rPr>
                <w:rFonts w:hint="eastAsia" w:ascii="宋体" w:hAnsi="宋体" w:eastAsia="宋体" w:cs="宋体"/>
                <w:color w:val="auto"/>
                <w:sz w:val="21"/>
                <w:szCs w:val="21"/>
                <w:highlight w:val="none"/>
              </w:rPr>
              <w:t>：行政机关依法作出行政决定后，当事人在行政机关决定的期限内不履行义务的，具有行政强制执行权的行政机关依照法律规定强制执行。</w:t>
            </w:r>
          </w:p>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5.其他法律法规规章文件规定应履行的责任。</w:t>
            </w:r>
          </w:p>
        </w:tc>
      </w:tr>
      <w:tr>
        <w:tblPrEx>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06"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06"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25</w:t>
      </w:r>
    </w:p>
    <w:tbl>
      <w:tblPr>
        <w:tblStyle w:val="5"/>
        <w:tblW w:w="8300" w:type="dxa"/>
        <w:tblInd w:w="117" w:type="dxa"/>
        <w:tblLayout w:type="fixed"/>
        <w:tblCellMar>
          <w:top w:w="0" w:type="dxa"/>
          <w:left w:w="108" w:type="dxa"/>
          <w:bottom w:w="0" w:type="dxa"/>
          <w:right w:w="108" w:type="dxa"/>
        </w:tblCellMar>
      </w:tblPr>
      <w:tblGrid>
        <w:gridCol w:w="1408"/>
        <w:gridCol w:w="6892"/>
      </w:tblGrid>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r>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对房屋和市政工程施工扬尘的监督检查</w:t>
            </w:r>
          </w:p>
        </w:tc>
      </w:tr>
      <w:tr>
        <w:tblPrEx>
          <w:tblCellMar>
            <w:top w:w="0" w:type="dxa"/>
            <w:left w:w="108" w:type="dxa"/>
            <w:bottom w:w="0" w:type="dxa"/>
            <w:right w:w="108" w:type="dxa"/>
          </w:tblCellMar>
        </w:tblPrEx>
        <w:trPr>
          <w:trHeight w:val="78"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311"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 1.检查责任：根据本地区的实际情况，对</w:t>
            </w:r>
            <w:r>
              <w:rPr>
                <w:rFonts w:hint="eastAsia" w:ascii="宋体" w:hAnsi="宋体" w:eastAsia="宋体" w:cs="宋体"/>
                <w:color w:val="auto"/>
                <w:sz w:val="21"/>
                <w:szCs w:val="21"/>
                <w:highlight w:val="none"/>
                <w:lang w:val="en-US" w:eastAsia="zh-CN"/>
              </w:rPr>
              <w:t>房屋和市政工程施工扬尘</w:t>
            </w:r>
            <w:r>
              <w:rPr>
                <w:rFonts w:hint="eastAsia" w:ascii="宋体" w:hAnsi="宋体" w:eastAsia="宋体" w:cs="宋体"/>
                <w:color w:val="auto"/>
                <w:sz w:val="21"/>
                <w:szCs w:val="21"/>
                <w:highlight w:val="none"/>
              </w:rPr>
              <w:t>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00" w:beforeAutospacing="1" w:after="100" w:afterAutospacing="1"/>
              <w:ind w:firstLine="2520" w:firstLineChars="1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26</w:t>
      </w:r>
    </w:p>
    <w:tbl>
      <w:tblPr>
        <w:tblStyle w:val="5"/>
        <w:tblW w:w="8325" w:type="dxa"/>
        <w:tblInd w:w="105" w:type="dxa"/>
        <w:tblLayout w:type="fixed"/>
        <w:tblCellMar>
          <w:top w:w="0" w:type="dxa"/>
          <w:left w:w="108" w:type="dxa"/>
          <w:bottom w:w="0" w:type="dxa"/>
          <w:right w:w="108" w:type="dxa"/>
        </w:tblCellMar>
      </w:tblPr>
      <w:tblGrid>
        <w:gridCol w:w="1420"/>
        <w:gridCol w:w="6905"/>
      </w:tblGrid>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对建筑施工企业取得安全生产许可证后安全生产条件的监督检查</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88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5"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 1.检查责任：根据本地区的实际情况，对</w:t>
            </w:r>
            <w:r>
              <w:rPr>
                <w:rFonts w:hint="eastAsia" w:ascii="宋体" w:hAnsi="宋体" w:eastAsia="宋体" w:cs="宋体"/>
                <w:color w:val="auto"/>
                <w:sz w:val="21"/>
                <w:szCs w:val="21"/>
                <w:highlight w:val="none"/>
                <w:lang w:val="en-US" w:eastAsia="zh-CN"/>
              </w:rPr>
              <w:t>建筑施工企业取得安全生产许可证后安全生产条件</w:t>
            </w:r>
            <w:r>
              <w:rPr>
                <w:rFonts w:hint="eastAsia" w:ascii="宋体" w:hAnsi="宋体" w:eastAsia="宋体" w:cs="宋体"/>
                <w:color w:val="auto"/>
                <w:sz w:val="21"/>
                <w:szCs w:val="21"/>
                <w:highlight w:val="none"/>
              </w:rPr>
              <w:t>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05"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27</w:t>
      </w:r>
    </w:p>
    <w:tbl>
      <w:tblPr>
        <w:tblStyle w:val="5"/>
        <w:tblW w:w="8312" w:type="dxa"/>
        <w:tblInd w:w="105" w:type="dxa"/>
        <w:tblLayout w:type="fixed"/>
        <w:tblCellMar>
          <w:top w:w="0" w:type="dxa"/>
          <w:left w:w="108" w:type="dxa"/>
          <w:bottom w:w="0" w:type="dxa"/>
          <w:right w:w="108" w:type="dxa"/>
        </w:tblCellMar>
      </w:tblPr>
      <w:tblGrid>
        <w:gridCol w:w="1420"/>
        <w:gridCol w:w="6892"/>
      </w:tblGrid>
      <w:tr>
        <w:tblPrEx>
          <w:tblCellMar>
            <w:top w:w="0" w:type="dxa"/>
            <w:left w:w="108" w:type="dxa"/>
            <w:bottom w:w="0" w:type="dxa"/>
            <w:right w:w="108" w:type="dxa"/>
          </w:tblCellMar>
        </w:tblPrEx>
        <w:trPr>
          <w:trHeight w:val="93"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对工程建设标准的实施进行监督检查</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73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 1.检查责任：根据本地区的实际情况，对工程</w:t>
            </w:r>
            <w:r>
              <w:rPr>
                <w:rFonts w:hint="eastAsia" w:ascii="宋体" w:hAnsi="宋体" w:eastAsia="宋体" w:cs="宋体"/>
                <w:color w:val="auto"/>
                <w:sz w:val="21"/>
                <w:szCs w:val="21"/>
                <w:highlight w:val="none"/>
                <w:lang w:val="en-US" w:eastAsia="zh-CN"/>
              </w:rPr>
              <w:t>建设标准的实施</w:t>
            </w:r>
            <w:r>
              <w:rPr>
                <w:rFonts w:hint="eastAsia" w:ascii="宋体" w:hAnsi="宋体" w:eastAsia="宋体" w:cs="宋体"/>
                <w:color w:val="auto"/>
                <w:sz w:val="21"/>
                <w:szCs w:val="21"/>
                <w:highlight w:val="none"/>
              </w:rPr>
              <w:t>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28</w:t>
      </w:r>
    </w:p>
    <w:tbl>
      <w:tblPr>
        <w:tblStyle w:val="5"/>
        <w:tblW w:w="8312" w:type="dxa"/>
        <w:tblInd w:w="105" w:type="dxa"/>
        <w:tblLayout w:type="fixed"/>
        <w:tblCellMar>
          <w:top w:w="0" w:type="dxa"/>
          <w:left w:w="108" w:type="dxa"/>
          <w:bottom w:w="0" w:type="dxa"/>
          <w:right w:w="108" w:type="dxa"/>
        </w:tblCellMar>
      </w:tblPr>
      <w:tblGrid>
        <w:gridCol w:w="1420"/>
        <w:gridCol w:w="6892"/>
      </w:tblGrid>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295"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对房地产估价机构和分支机构的设立、估价业务及执行房地产估价规范和标准的情况实施监督检查</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房地产业管理股</w:t>
            </w:r>
          </w:p>
        </w:tc>
      </w:tr>
      <w:tr>
        <w:tblPrEx>
          <w:tblCellMar>
            <w:top w:w="0" w:type="dxa"/>
            <w:left w:w="108" w:type="dxa"/>
            <w:bottom w:w="0" w:type="dxa"/>
            <w:right w:w="108" w:type="dxa"/>
          </w:tblCellMar>
        </w:tblPrEx>
        <w:trPr>
          <w:trHeight w:val="2013"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1.检查责任：根据本地区的实际情况，对房地产估价机构和分支机构的设立、估价业务及执行房地产估价规范和标准的情况实施进行定期或者不定期监督检查。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215"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29</w:t>
      </w:r>
    </w:p>
    <w:tbl>
      <w:tblPr>
        <w:tblStyle w:val="5"/>
        <w:tblW w:w="8312" w:type="dxa"/>
        <w:tblInd w:w="105" w:type="dxa"/>
        <w:tblLayout w:type="fixed"/>
        <w:tblCellMar>
          <w:top w:w="0" w:type="dxa"/>
          <w:left w:w="108" w:type="dxa"/>
          <w:bottom w:w="0" w:type="dxa"/>
          <w:right w:w="108" w:type="dxa"/>
        </w:tblCellMar>
      </w:tblPr>
      <w:tblGrid>
        <w:gridCol w:w="1420"/>
        <w:gridCol w:w="6892"/>
      </w:tblGrid>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对房地产经纪机构和房地产经纪人员进行监督</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房地产业管理股</w:t>
            </w:r>
          </w:p>
        </w:tc>
      </w:tr>
      <w:tr>
        <w:tblPrEx>
          <w:tblCellMar>
            <w:top w:w="0" w:type="dxa"/>
            <w:left w:w="108" w:type="dxa"/>
            <w:bottom w:w="0" w:type="dxa"/>
            <w:right w:w="108" w:type="dxa"/>
          </w:tblCellMar>
        </w:tblPrEx>
        <w:trPr>
          <w:trHeight w:val="1073"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1.检查责任：根据本地区的实际情况，对房地产经纪机构和房地产经纪人进行定期或者不定期监督检查。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1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ind w:firstLine="2310" w:firstLineChars="11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30</w:t>
      </w:r>
    </w:p>
    <w:tbl>
      <w:tblPr>
        <w:tblStyle w:val="5"/>
        <w:tblW w:w="8325" w:type="dxa"/>
        <w:tblInd w:w="105" w:type="dxa"/>
        <w:tblLayout w:type="fixed"/>
        <w:tblCellMar>
          <w:top w:w="0" w:type="dxa"/>
          <w:left w:w="108" w:type="dxa"/>
          <w:bottom w:w="0" w:type="dxa"/>
          <w:right w:w="108" w:type="dxa"/>
        </w:tblCellMar>
      </w:tblPr>
      <w:tblGrid>
        <w:gridCol w:w="1432"/>
        <w:gridCol w:w="6893"/>
      </w:tblGrid>
      <w:tr>
        <w:tblPrEx>
          <w:tblCellMar>
            <w:top w:w="0" w:type="dxa"/>
            <w:left w:w="108" w:type="dxa"/>
            <w:bottom w:w="0" w:type="dxa"/>
            <w:right w:w="108" w:type="dxa"/>
          </w:tblCellMar>
        </w:tblPrEx>
        <w:trPr>
          <w:trHeight w:val="90"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r>
      <w:tr>
        <w:tblPrEx>
          <w:tblCellMar>
            <w:top w:w="0" w:type="dxa"/>
            <w:left w:w="108" w:type="dxa"/>
            <w:bottom w:w="0" w:type="dxa"/>
            <w:right w:w="108" w:type="dxa"/>
          </w:tblCellMar>
        </w:tblPrEx>
        <w:trPr>
          <w:trHeight w:val="90"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对注册造价工程师的注册、执业和继续教育实施监督检查</w:t>
            </w:r>
          </w:p>
        </w:tc>
      </w:tr>
      <w:tr>
        <w:tblPrEx>
          <w:tblCellMar>
            <w:top w:w="0" w:type="dxa"/>
            <w:left w:w="108" w:type="dxa"/>
            <w:bottom w:w="0" w:type="dxa"/>
            <w:right w:w="108" w:type="dxa"/>
          </w:tblCellMar>
        </w:tblPrEx>
        <w:trPr>
          <w:trHeight w:val="90"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政策法规股</w:t>
            </w:r>
          </w:p>
        </w:tc>
      </w:tr>
      <w:tr>
        <w:tblPrEx>
          <w:tblCellMar>
            <w:top w:w="0" w:type="dxa"/>
            <w:left w:w="108" w:type="dxa"/>
            <w:bottom w:w="0" w:type="dxa"/>
            <w:right w:w="108" w:type="dxa"/>
          </w:tblCellMar>
        </w:tblPrEx>
        <w:trPr>
          <w:trHeight w:val="878"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3"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1.检查责任：根据本地区的实际情况，对注册造价工程师的注册、执业和继续教育进行定期或者不定期监督检查。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90"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3"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3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3"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31</w:t>
      </w:r>
    </w:p>
    <w:tbl>
      <w:tblPr>
        <w:tblStyle w:val="5"/>
        <w:tblW w:w="8325" w:type="dxa"/>
        <w:tblInd w:w="117" w:type="dxa"/>
        <w:tblLayout w:type="fixed"/>
        <w:tblCellMar>
          <w:top w:w="0" w:type="dxa"/>
          <w:left w:w="108" w:type="dxa"/>
          <w:bottom w:w="0" w:type="dxa"/>
          <w:right w:w="108" w:type="dxa"/>
        </w:tblCellMar>
      </w:tblPr>
      <w:tblGrid>
        <w:gridCol w:w="1420"/>
        <w:gridCol w:w="6905"/>
      </w:tblGrid>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对注册建造师的注册、执业和继续教育实施监督检查</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161"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5"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1.检查责任：根据本地区的实际情况，对注册建造师的注册、执业和继续教育进行定期或者不定期监督检查。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05"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32</w:t>
      </w:r>
    </w:p>
    <w:tbl>
      <w:tblPr>
        <w:tblStyle w:val="5"/>
        <w:tblW w:w="8325" w:type="dxa"/>
        <w:tblInd w:w="92" w:type="dxa"/>
        <w:tblLayout w:type="fixed"/>
        <w:tblCellMar>
          <w:top w:w="0" w:type="dxa"/>
          <w:left w:w="108" w:type="dxa"/>
          <w:bottom w:w="0" w:type="dxa"/>
          <w:right w:w="108" w:type="dxa"/>
        </w:tblCellMar>
      </w:tblPr>
      <w:tblGrid>
        <w:gridCol w:w="1433"/>
        <w:gridCol w:w="6892"/>
      </w:tblGrid>
      <w:tr>
        <w:tblPrEx>
          <w:tblCellMar>
            <w:top w:w="0" w:type="dxa"/>
            <w:left w:w="108" w:type="dxa"/>
            <w:bottom w:w="0" w:type="dxa"/>
            <w:right w:w="108" w:type="dxa"/>
          </w:tblCellMar>
        </w:tblPrEx>
        <w:trPr>
          <w:trHeight w:val="90"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r>
      <w:tr>
        <w:tblPrEx>
          <w:tblCellMar>
            <w:top w:w="0" w:type="dxa"/>
            <w:left w:w="108" w:type="dxa"/>
            <w:bottom w:w="0" w:type="dxa"/>
            <w:right w:w="108" w:type="dxa"/>
          </w:tblCellMar>
        </w:tblPrEx>
        <w:trPr>
          <w:trHeight w:val="90"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252"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对“安管人员”持证上岗、教育培训和履行职责等情况进行监督检查</w:t>
            </w:r>
          </w:p>
        </w:tc>
      </w:tr>
      <w:tr>
        <w:tblPrEx>
          <w:tblCellMar>
            <w:top w:w="0" w:type="dxa"/>
            <w:left w:w="108" w:type="dxa"/>
            <w:bottom w:w="0" w:type="dxa"/>
            <w:right w:w="108" w:type="dxa"/>
          </w:tblCellMar>
        </w:tblPrEx>
        <w:trPr>
          <w:trHeight w:val="115"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377"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1.检查责任：根据本地区的实际情况，对“安管人员”持证上岗、教育培训和履行职责等情况进行定期或者不定期监督检查。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90"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243"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33</w:t>
      </w:r>
    </w:p>
    <w:tbl>
      <w:tblPr>
        <w:tblStyle w:val="5"/>
        <w:tblW w:w="8313" w:type="dxa"/>
        <w:tblInd w:w="112" w:type="dxa"/>
        <w:tblLayout w:type="fixed"/>
        <w:tblCellMar>
          <w:top w:w="0" w:type="dxa"/>
          <w:left w:w="108" w:type="dxa"/>
          <w:bottom w:w="0" w:type="dxa"/>
          <w:right w:w="108" w:type="dxa"/>
        </w:tblCellMar>
      </w:tblPr>
      <w:tblGrid>
        <w:gridCol w:w="1413"/>
        <w:gridCol w:w="6900"/>
      </w:tblGrid>
      <w:tr>
        <w:tblPrEx>
          <w:tblCellMar>
            <w:top w:w="0" w:type="dxa"/>
            <w:left w:w="108" w:type="dxa"/>
            <w:bottom w:w="0" w:type="dxa"/>
            <w:right w:w="108" w:type="dxa"/>
          </w:tblCellMar>
        </w:tblPrEx>
        <w:trPr>
          <w:trHeight w:val="9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p>
        </w:tc>
      </w:tr>
      <w:tr>
        <w:tblPrEx>
          <w:tblCellMar>
            <w:top w:w="0" w:type="dxa"/>
            <w:left w:w="108" w:type="dxa"/>
            <w:bottom w:w="0" w:type="dxa"/>
            <w:right w:w="108" w:type="dxa"/>
          </w:tblCellMar>
        </w:tblPrEx>
        <w:trPr>
          <w:trHeight w:val="9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对建设工程质量的监督检查</w:t>
            </w:r>
          </w:p>
        </w:tc>
      </w:tr>
      <w:tr>
        <w:tblPrEx>
          <w:tblCellMar>
            <w:top w:w="0" w:type="dxa"/>
            <w:left w:w="108" w:type="dxa"/>
            <w:bottom w:w="0" w:type="dxa"/>
            <w:right w:w="108" w:type="dxa"/>
          </w:tblCellMar>
        </w:tblPrEx>
        <w:trPr>
          <w:trHeight w:val="78"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161"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0"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1.检查责任：根据本地区的实际情况，对建设工程质量进行定期或者不定期监督检查。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00"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34</w:t>
      </w:r>
    </w:p>
    <w:tbl>
      <w:tblPr>
        <w:tblStyle w:val="5"/>
        <w:tblW w:w="8300" w:type="dxa"/>
        <w:tblInd w:w="125" w:type="dxa"/>
        <w:tblLayout w:type="fixed"/>
        <w:tblCellMar>
          <w:top w:w="0" w:type="dxa"/>
          <w:left w:w="108" w:type="dxa"/>
          <w:bottom w:w="0" w:type="dxa"/>
          <w:right w:w="108" w:type="dxa"/>
        </w:tblCellMar>
      </w:tblPr>
      <w:tblGrid>
        <w:gridCol w:w="1400"/>
        <w:gridCol w:w="6900"/>
      </w:tblGrid>
      <w:tr>
        <w:tblPrEx>
          <w:tblCellMar>
            <w:top w:w="0" w:type="dxa"/>
            <w:left w:w="108" w:type="dxa"/>
            <w:bottom w:w="0" w:type="dxa"/>
            <w:right w:w="108" w:type="dxa"/>
          </w:tblCellMar>
        </w:tblPrEx>
        <w:trPr>
          <w:trHeight w:val="214"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r>
      <w:tr>
        <w:tblPrEx>
          <w:tblCellMar>
            <w:top w:w="0" w:type="dxa"/>
            <w:left w:w="108" w:type="dxa"/>
            <w:bottom w:w="0" w:type="dxa"/>
            <w:right w:w="108" w:type="dxa"/>
          </w:tblCellMar>
        </w:tblPrEx>
        <w:trPr>
          <w:trHeight w:val="137"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183"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对建设工程安全生产的监督检查</w:t>
            </w:r>
          </w:p>
        </w:tc>
      </w:tr>
      <w:tr>
        <w:tblPrEx>
          <w:tblCellMar>
            <w:top w:w="0" w:type="dxa"/>
            <w:left w:w="108" w:type="dxa"/>
            <w:bottom w:w="0" w:type="dxa"/>
            <w:right w:w="108" w:type="dxa"/>
          </w:tblCellMar>
        </w:tblPrEx>
        <w:trPr>
          <w:trHeight w:val="78"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661"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0"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1.检查责任：根据本地区的实际情况，对建设工程安全生产进行定期或者不定期监督检查。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00"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329" w:hRule="atLeast"/>
        </w:trPr>
        <w:tc>
          <w:tcPr>
            <w:tcW w:w="140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35</w:t>
      </w:r>
    </w:p>
    <w:tbl>
      <w:tblPr>
        <w:tblStyle w:val="5"/>
        <w:tblW w:w="8325" w:type="dxa"/>
        <w:tblInd w:w="117" w:type="dxa"/>
        <w:tblLayout w:type="fixed"/>
        <w:tblCellMar>
          <w:top w:w="0" w:type="dxa"/>
          <w:left w:w="108" w:type="dxa"/>
          <w:bottom w:w="0" w:type="dxa"/>
          <w:right w:w="108" w:type="dxa"/>
        </w:tblCellMar>
      </w:tblPr>
      <w:tblGrid>
        <w:gridCol w:w="1408"/>
        <w:gridCol w:w="6917"/>
      </w:tblGrid>
      <w:tr>
        <w:tblPrEx>
          <w:tblCellMar>
            <w:top w:w="0" w:type="dxa"/>
            <w:left w:w="108" w:type="dxa"/>
            <w:bottom w:w="0" w:type="dxa"/>
            <w:right w:w="108" w:type="dxa"/>
          </w:tblCellMar>
        </w:tblPrEx>
        <w:trPr>
          <w:trHeight w:val="114"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1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r>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258"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1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对施工图审查机构的监督检查</w:t>
            </w:r>
          </w:p>
        </w:tc>
      </w:tr>
      <w:tr>
        <w:tblPrEx>
          <w:tblCellMar>
            <w:top w:w="0" w:type="dxa"/>
            <w:left w:w="108" w:type="dxa"/>
            <w:bottom w:w="0" w:type="dxa"/>
            <w:right w:w="108" w:type="dxa"/>
          </w:tblCellMar>
        </w:tblPrEx>
        <w:trPr>
          <w:trHeight w:val="78"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90"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7"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1.检查责任：根据本地区的实际情况，对施工图审查机构进行定期或者不定期监督检查。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17"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29" w:hRule="atLeast"/>
        </w:trPr>
        <w:tc>
          <w:tcPr>
            <w:tcW w:w="140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17"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36</w:t>
      </w:r>
    </w:p>
    <w:tbl>
      <w:tblPr>
        <w:tblStyle w:val="5"/>
        <w:tblW w:w="8300" w:type="dxa"/>
        <w:tblInd w:w="112" w:type="dxa"/>
        <w:tblLayout w:type="fixed"/>
        <w:tblCellMar>
          <w:top w:w="0" w:type="dxa"/>
          <w:left w:w="108" w:type="dxa"/>
          <w:bottom w:w="0" w:type="dxa"/>
          <w:right w:w="108" w:type="dxa"/>
        </w:tblCellMar>
      </w:tblPr>
      <w:tblGrid>
        <w:gridCol w:w="1388"/>
        <w:gridCol w:w="6912"/>
      </w:tblGrid>
      <w:tr>
        <w:tblPrEx>
          <w:tblCellMar>
            <w:top w:w="0" w:type="dxa"/>
            <w:left w:w="108" w:type="dxa"/>
            <w:bottom w:w="0" w:type="dxa"/>
            <w:right w:w="108" w:type="dxa"/>
          </w:tblCellMar>
        </w:tblPrEx>
        <w:trPr>
          <w:trHeight w:val="90"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1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r>
      <w:tr>
        <w:tblPrEx>
          <w:tblCellMar>
            <w:top w:w="0" w:type="dxa"/>
            <w:left w:w="108" w:type="dxa"/>
            <w:bottom w:w="0" w:type="dxa"/>
            <w:right w:w="108" w:type="dxa"/>
          </w:tblCellMar>
        </w:tblPrEx>
        <w:trPr>
          <w:trHeight w:val="90"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408"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1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对工程质量检测机构进行检查</w:t>
            </w:r>
          </w:p>
        </w:tc>
      </w:tr>
      <w:tr>
        <w:tblPrEx>
          <w:tblCellMar>
            <w:top w:w="0" w:type="dxa"/>
            <w:left w:w="108" w:type="dxa"/>
            <w:bottom w:w="0" w:type="dxa"/>
            <w:right w:w="108" w:type="dxa"/>
          </w:tblCellMar>
        </w:tblPrEx>
        <w:trPr>
          <w:trHeight w:val="78"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776"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1.检查责任：根据本地区的实际情况，对工程质量检测机构进行定期或者不定期监督检查。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1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342"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1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37</w:t>
      </w:r>
    </w:p>
    <w:tbl>
      <w:tblPr>
        <w:tblStyle w:val="5"/>
        <w:tblW w:w="8325" w:type="dxa"/>
        <w:tblInd w:w="105" w:type="dxa"/>
        <w:tblLayout w:type="fixed"/>
        <w:tblCellMar>
          <w:top w:w="0" w:type="dxa"/>
          <w:left w:w="108" w:type="dxa"/>
          <w:bottom w:w="0" w:type="dxa"/>
          <w:right w:w="108" w:type="dxa"/>
        </w:tblCellMar>
      </w:tblPr>
      <w:tblGrid>
        <w:gridCol w:w="1407"/>
        <w:gridCol w:w="6918"/>
      </w:tblGrid>
      <w:tr>
        <w:tblPrEx>
          <w:tblCellMar>
            <w:top w:w="0" w:type="dxa"/>
            <w:left w:w="108" w:type="dxa"/>
            <w:bottom w:w="0" w:type="dxa"/>
            <w:right w:w="108" w:type="dxa"/>
          </w:tblCellMar>
        </w:tblPrEx>
        <w:trPr>
          <w:trHeight w:val="139"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p>
        </w:tc>
      </w:tr>
      <w:tr>
        <w:tblPrEx>
          <w:tblCellMar>
            <w:top w:w="0" w:type="dxa"/>
            <w:left w:w="108" w:type="dxa"/>
            <w:bottom w:w="0" w:type="dxa"/>
            <w:right w:w="108" w:type="dxa"/>
          </w:tblCellMar>
        </w:tblPrEx>
        <w:trPr>
          <w:trHeight w:val="112"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321"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对建筑业企业实施监督检查</w:t>
            </w:r>
          </w:p>
        </w:tc>
      </w:tr>
      <w:tr>
        <w:tblPrEx>
          <w:tblCellMar>
            <w:top w:w="0" w:type="dxa"/>
            <w:left w:w="108" w:type="dxa"/>
            <w:bottom w:w="0" w:type="dxa"/>
            <w:right w:w="108" w:type="dxa"/>
          </w:tblCellMar>
        </w:tblPrEx>
        <w:trPr>
          <w:trHeight w:val="78"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2073"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1.检查责任：根据本地区的实际情况，对建筑业企业取得企业资质后是否满足资质标准和市场行为进行定期或者不定期监督检查。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18"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38</w:t>
      </w:r>
    </w:p>
    <w:tbl>
      <w:tblPr>
        <w:tblStyle w:val="5"/>
        <w:tblW w:w="8287" w:type="dxa"/>
        <w:tblInd w:w="130" w:type="dxa"/>
        <w:tblLayout w:type="fixed"/>
        <w:tblCellMar>
          <w:top w:w="0" w:type="dxa"/>
          <w:left w:w="108" w:type="dxa"/>
          <w:bottom w:w="0" w:type="dxa"/>
          <w:right w:w="108" w:type="dxa"/>
        </w:tblCellMar>
      </w:tblPr>
      <w:tblGrid>
        <w:gridCol w:w="1382"/>
        <w:gridCol w:w="6905"/>
      </w:tblGrid>
      <w:tr>
        <w:tblPrEx>
          <w:tblCellMar>
            <w:top w:w="0" w:type="dxa"/>
            <w:left w:w="108" w:type="dxa"/>
            <w:bottom w:w="0" w:type="dxa"/>
            <w:right w:w="108" w:type="dxa"/>
          </w:tblCellMar>
        </w:tblPrEx>
        <w:trPr>
          <w:trHeight w:val="339"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w:t>
            </w:r>
          </w:p>
        </w:tc>
      </w:tr>
      <w:tr>
        <w:tblPrEx>
          <w:tblCellMar>
            <w:top w:w="0" w:type="dxa"/>
            <w:left w:w="108" w:type="dxa"/>
            <w:bottom w:w="0" w:type="dxa"/>
            <w:right w:w="108" w:type="dxa"/>
          </w:tblCellMar>
        </w:tblPrEx>
        <w:trPr>
          <w:trHeight w:val="287"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420"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0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对建设工程勘察设计企业的监督检查</w:t>
            </w:r>
          </w:p>
        </w:tc>
      </w:tr>
      <w:tr>
        <w:tblPrEx>
          <w:tblCellMar>
            <w:top w:w="0" w:type="dxa"/>
            <w:left w:w="108" w:type="dxa"/>
            <w:bottom w:w="0" w:type="dxa"/>
            <w:right w:w="108" w:type="dxa"/>
          </w:tblCellMar>
        </w:tblPrEx>
        <w:trPr>
          <w:trHeight w:val="78"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911"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5"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1.检查责任：根据本地区的实际情况，对建设工程勘察设计企业进行定期或者不定期监督检查。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05"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79"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05"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39</w:t>
      </w:r>
    </w:p>
    <w:tbl>
      <w:tblPr>
        <w:tblStyle w:val="5"/>
        <w:tblW w:w="8313" w:type="dxa"/>
        <w:tblInd w:w="117" w:type="dxa"/>
        <w:tblLayout w:type="fixed"/>
        <w:tblCellMar>
          <w:top w:w="0" w:type="dxa"/>
          <w:left w:w="108" w:type="dxa"/>
          <w:bottom w:w="0" w:type="dxa"/>
          <w:right w:w="108" w:type="dxa"/>
        </w:tblCellMar>
      </w:tblPr>
      <w:tblGrid>
        <w:gridCol w:w="1395"/>
        <w:gridCol w:w="6918"/>
      </w:tblGrid>
      <w:tr>
        <w:tblPrEx>
          <w:tblCellMar>
            <w:top w:w="0" w:type="dxa"/>
            <w:left w:w="108" w:type="dxa"/>
            <w:bottom w:w="0" w:type="dxa"/>
            <w:right w:w="108" w:type="dxa"/>
          </w:tblCellMar>
        </w:tblPrEx>
        <w:trPr>
          <w:trHeight w:val="226"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w:t>
            </w:r>
          </w:p>
        </w:tc>
      </w:tr>
      <w:tr>
        <w:tblPrEx>
          <w:tblCellMar>
            <w:top w:w="0" w:type="dxa"/>
            <w:left w:w="108" w:type="dxa"/>
            <w:bottom w:w="0" w:type="dxa"/>
            <w:right w:w="108" w:type="dxa"/>
          </w:tblCellMar>
        </w:tblPrEx>
        <w:trPr>
          <w:trHeight w:val="175"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161"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对监理企业资质的监督检查</w:t>
            </w:r>
          </w:p>
        </w:tc>
      </w:tr>
      <w:tr>
        <w:tblPrEx>
          <w:tblCellMar>
            <w:top w:w="0" w:type="dxa"/>
            <w:left w:w="108" w:type="dxa"/>
            <w:bottom w:w="0" w:type="dxa"/>
            <w:right w:w="108" w:type="dxa"/>
          </w:tblCellMar>
        </w:tblPrEx>
        <w:trPr>
          <w:trHeight w:val="78"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CellMar>
            <w:top w:w="0" w:type="dxa"/>
            <w:left w:w="108" w:type="dxa"/>
            <w:bottom w:w="0" w:type="dxa"/>
            <w:right w:w="108" w:type="dxa"/>
          </w:tblCellMar>
        </w:tblPrEx>
        <w:trPr>
          <w:trHeight w:val="1961"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1.检查责任：根据本地区的实际情况，对监理企业资质进行定期或者不定期监督检查。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18"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92" w:hRule="atLeast"/>
        </w:trPr>
        <w:tc>
          <w:tcPr>
            <w:tcW w:w="139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40</w:t>
      </w:r>
    </w:p>
    <w:tbl>
      <w:tblPr>
        <w:tblStyle w:val="5"/>
        <w:tblW w:w="8337" w:type="dxa"/>
        <w:tblInd w:w="105" w:type="dxa"/>
        <w:tblLayout w:type="fixed"/>
        <w:tblCellMar>
          <w:top w:w="0" w:type="dxa"/>
          <w:left w:w="108" w:type="dxa"/>
          <w:bottom w:w="0" w:type="dxa"/>
          <w:right w:w="108" w:type="dxa"/>
        </w:tblCellMar>
      </w:tblPr>
      <w:tblGrid>
        <w:gridCol w:w="1407"/>
        <w:gridCol w:w="6930"/>
      </w:tblGrid>
      <w:tr>
        <w:tblPrEx>
          <w:tblCellMar>
            <w:top w:w="0" w:type="dxa"/>
            <w:left w:w="108" w:type="dxa"/>
            <w:bottom w:w="0" w:type="dxa"/>
            <w:right w:w="108" w:type="dxa"/>
          </w:tblCellMar>
        </w:tblPrEx>
        <w:trPr>
          <w:trHeight w:val="9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r>
      <w:tr>
        <w:tblPrEx>
          <w:tblCellMar>
            <w:top w:w="0" w:type="dxa"/>
            <w:left w:w="108" w:type="dxa"/>
            <w:bottom w:w="0" w:type="dxa"/>
            <w:right w:w="108" w:type="dxa"/>
          </w:tblCellMar>
        </w:tblPrEx>
        <w:trPr>
          <w:trHeight w:val="20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250"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3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对工程造价咨询企业的监督检查</w:t>
            </w:r>
          </w:p>
        </w:tc>
      </w:tr>
      <w:tr>
        <w:tblPrEx>
          <w:tblCellMar>
            <w:top w:w="0" w:type="dxa"/>
            <w:left w:w="108" w:type="dxa"/>
            <w:bottom w:w="0" w:type="dxa"/>
            <w:right w:w="108" w:type="dxa"/>
          </w:tblCellMar>
        </w:tblPrEx>
        <w:trPr>
          <w:trHeight w:val="78"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政策法规股</w:t>
            </w:r>
          </w:p>
        </w:tc>
      </w:tr>
      <w:tr>
        <w:tblPrEx>
          <w:tblCellMar>
            <w:top w:w="0" w:type="dxa"/>
            <w:left w:w="108" w:type="dxa"/>
            <w:bottom w:w="0" w:type="dxa"/>
            <w:right w:w="108" w:type="dxa"/>
          </w:tblCellMar>
        </w:tblPrEx>
        <w:trPr>
          <w:trHeight w:val="2036"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30"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w:t>
            </w:r>
            <w:r>
              <w:rPr>
                <w:rFonts w:hint="eastAsia" w:ascii="宋体" w:hAnsi="宋体" w:eastAsia="宋体" w:cs="宋体"/>
                <w:color w:val="auto"/>
                <w:sz w:val="21"/>
                <w:szCs w:val="21"/>
                <w:highlight w:val="none"/>
                <w:lang w:val="en-US" w:eastAsia="zh-CN"/>
              </w:rPr>
              <w:t>工程造价咨询</w:t>
            </w:r>
            <w:r>
              <w:rPr>
                <w:rFonts w:hint="eastAsia" w:ascii="宋体" w:hAnsi="宋体" w:eastAsia="宋体" w:cs="宋体"/>
                <w:color w:val="auto"/>
                <w:sz w:val="21"/>
                <w:szCs w:val="21"/>
                <w:highlight w:val="none"/>
              </w:rPr>
              <w:t>企业进行定期或者不定期监督检查。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1563"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30"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67" w:hRule="atLeast"/>
        </w:trPr>
        <w:tc>
          <w:tcPr>
            <w:tcW w:w="140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3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41</w:t>
      </w:r>
    </w:p>
    <w:tbl>
      <w:tblPr>
        <w:tblStyle w:val="5"/>
        <w:tblW w:w="8312" w:type="dxa"/>
        <w:tblInd w:w="105" w:type="dxa"/>
        <w:tblLayout w:type="fixed"/>
        <w:tblCellMar>
          <w:top w:w="0" w:type="dxa"/>
          <w:left w:w="108" w:type="dxa"/>
          <w:bottom w:w="0" w:type="dxa"/>
          <w:right w:w="108" w:type="dxa"/>
        </w:tblCellMar>
      </w:tblPr>
      <w:tblGrid>
        <w:gridCol w:w="1420"/>
        <w:gridCol w:w="6892"/>
      </w:tblGrid>
      <w:tr>
        <w:tblPrEx>
          <w:tblCellMar>
            <w:top w:w="0" w:type="dxa"/>
            <w:left w:w="108" w:type="dxa"/>
            <w:bottom w:w="0" w:type="dxa"/>
            <w:right w:w="108" w:type="dxa"/>
          </w:tblCellMar>
        </w:tblPrEx>
        <w:trPr>
          <w:trHeight w:val="549"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p>
        </w:tc>
      </w:tr>
      <w:tr>
        <w:tblPrEx>
          <w:tblCellMar>
            <w:top w:w="0" w:type="dxa"/>
            <w:left w:w="108" w:type="dxa"/>
            <w:bottom w:w="0" w:type="dxa"/>
            <w:right w:w="108" w:type="dxa"/>
          </w:tblCellMar>
        </w:tblPrEx>
        <w:trPr>
          <w:trHeight w:val="447"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对注册房地产估价师的监督检查</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房地产业管理股</w:t>
            </w:r>
          </w:p>
        </w:tc>
      </w:tr>
      <w:tr>
        <w:tblPrEx>
          <w:tblCellMar>
            <w:top w:w="0" w:type="dxa"/>
            <w:left w:w="108" w:type="dxa"/>
            <w:bottom w:w="0" w:type="dxa"/>
            <w:right w:w="108" w:type="dxa"/>
          </w:tblCellMar>
        </w:tblPrEx>
        <w:trPr>
          <w:trHeight w:val="90"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w:t>
            </w:r>
            <w:r>
              <w:rPr>
                <w:rFonts w:hint="eastAsia" w:ascii="宋体" w:hAnsi="宋体" w:eastAsia="宋体" w:cs="宋体"/>
                <w:color w:val="auto"/>
                <w:sz w:val="21"/>
                <w:szCs w:val="21"/>
                <w:highlight w:val="none"/>
                <w:lang w:val="en-US" w:eastAsia="zh-CN"/>
              </w:rPr>
              <w:t>注册房地产估价师</w:t>
            </w:r>
            <w:r>
              <w:rPr>
                <w:rFonts w:hint="eastAsia" w:ascii="宋体" w:hAnsi="宋体" w:eastAsia="宋体" w:cs="宋体"/>
                <w:color w:val="auto"/>
                <w:sz w:val="21"/>
                <w:szCs w:val="21"/>
                <w:highlight w:val="none"/>
              </w:rPr>
              <w:t>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w:t>
            </w:r>
          </w:p>
        </w:tc>
      </w:tr>
      <w:tr>
        <w:tblPrEx>
          <w:tblCellMar>
            <w:top w:w="0" w:type="dxa"/>
            <w:left w:w="108" w:type="dxa"/>
            <w:bottom w:w="0" w:type="dxa"/>
            <w:right w:w="108" w:type="dxa"/>
          </w:tblCellMar>
        </w:tblPrEx>
        <w:trPr>
          <w:trHeight w:val="425"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29"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42</w:t>
      </w:r>
    </w:p>
    <w:tbl>
      <w:tblPr>
        <w:tblStyle w:val="5"/>
        <w:tblW w:w="8325" w:type="dxa"/>
        <w:tblInd w:w="92" w:type="dxa"/>
        <w:tblLayout w:type="fixed"/>
        <w:tblCellMar>
          <w:top w:w="0" w:type="dxa"/>
          <w:left w:w="108" w:type="dxa"/>
          <w:bottom w:w="0" w:type="dxa"/>
          <w:right w:w="108" w:type="dxa"/>
        </w:tblCellMar>
      </w:tblPr>
      <w:tblGrid>
        <w:gridCol w:w="1433"/>
        <w:gridCol w:w="6892"/>
      </w:tblGrid>
      <w:tr>
        <w:tblPrEx>
          <w:tblCellMar>
            <w:top w:w="0" w:type="dxa"/>
            <w:left w:w="108" w:type="dxa"/>
            <w:bottom w:w="0" w:type="dxa"/>
            <w:right w:w="108" w:type="dxa"/>
          </w:tblCellMar>
        </w:tblPrEx>
        <w:trPr>
          <w:trHeight w:val="549"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r>
      <w:tr>
        <w:tblPrEx>
          <w:tblCellMar>
            <w:top w:w="0" w:type="dxa"/>
            <w:left w:w="108" w:type="dxa"/>
            <w:bottom w:w="0" w:type="dxa"/>
            <w:right w:w="108" w:type="dxa"/>
          </w:tblCellMar>
        </w:tblPrEx>
        <w:trPr>
          <w:trHeight w:val="447"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90"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89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对中水设施的监督检查</w:t>
            </w:r>
          </w:p>
        </w:tc>
      </w:tr>
      <w:tr>
        <w:tblPrEx>
          <w:tblCellMar>
            <w:top w:w="0" w:type="dxa"/>
            <w:left w:w="108" w:type="dxa"/>
            <w:bottom w:w="0" w:type="dxa"/>
            <w:right w:w="108" w:type="dxa"/>
          </w:tblCellMar>
        </w:tblPrEx>
        <w:trPr>
          <w:trHeight w:val="78"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生态建设股</w:t>
            </w:r>
          </w:p>
        </w:tc>
      </w:tr>
      <w:tr>
        <w:tblPrEx>
          <w:tblCellMar>
            <w:top w:w="0" w:type="dxa"/>
            <w:left w:w="108" w:type="dxa"/>
            <w:bottom w:w="0" w:type="dxa"/>
            <w:right w:w="108" w:type="dxa"/>
          </w:tblCellMar>
        </w:tblPrEx>
        <w:trPr>
          <w:trHeight w:val="2205"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2"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1.检查责任：根据本地区的实际情况，对中水设施进行定期或者不定期监督检查。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  4.其他责任：法律法规规章文件规定应履行的其他责任。4.其他责任：法律法规规章文件规定应履行的其他责任。</w:t>
            </w:r>
          </w:p>
        </w:tc>
      </w:tr>
      <w:tr>
        <w:tblPrEx>
          <w:tblCellMar>
            <w:top w:w="0" w:type="dxa"/>
            <w:left w:w="108" w:type="dxa"/>
            <w:bottom w:w="0" w:type="dxa"/>
            <w:right w:w="108" w:type="dxa"/>
          </w:tblCellMar>
        </w:tblPrEx>
        <w:trPr>
          <w:trHeight w:val="425"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892"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642"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892"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43</w:t>
      </w:r>
    </w:p>
    <w:tbl>
      <w:tblPr>
        <w:tblStyle w:val="5"/>
        <w:tblW w:w="8338" w:type="dxa"/>
        <w:tblInd w:w="92" w:type="dxa"/>
        <w:tblLayout w:type="fixed"/>
        <w:tblCellMar>
          <w:top w:w="0" w:type="dxa"/>
          <w:left w:w="108" w:type="dxa"/>
          <w:bottom w:w="0" w:type="dxa"/>
          <w:right w:w="108" w:type="dxa"/>
        </w:tblCellMar>
      </w:tblPr>
      <w:tblGrid>
        <w:gridCol w:w="1420"/>
        <w:gridCol w:w="6918"/>
      </w:tblGrid>
      <w:tr>
        <w:tblPrEx>
          <w:tblCellMar>
            <w:top w:w="0" w:type="dxa"/>
            <w:left w:w="108" w:type="dxa"/>
            <w:bottom w:w="0" w:type="dxa"/>
            <w:right w:w="108" w:type="dxa"/>
          </w:tblCellMar>
        </w:tblPrEx>
        <w:trPr>
          <w:trHeight w:val="549"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  号</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w:t>
            </w:r>
          </w:p>
        </w:tc>
      </w:tr>
      <w:tr>
        <w:tblPrEx>
          <w:tblCellMar>
            <w:top w:w="0" w:type="dxa"/>
            <w:left w:w="108" w:type="dxa"/>
            <w:bottom w:w="0" w:type="dxa"/>
            <w:right w:w="108" w:type="dxa"/>
          </w:tblCellMar>
        </w:tblPrEx>
        <w:trPr>
          <w:trHeight w:val="447"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权力类型</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行政</w:t>
            </w:r>
            <w:r>
              <w:rPr>
                <w:rFonts w:hint="eastAsia" w:ascii="宋体" w:hAnsi="宋体" w:eastAsia="宋体" w:cs="宋体"/>
                <w:color w:val="auto"/>
                <w:sz w:val="21"/>
                <w:szCs w:val="21"/>
                <w:highlight w:val="none"/>
                <w:lang w:val="en-US" w:eastAsia="zh-CN"/>
              </w:rPr>
              <w:t>检查</w:t>
            </w:r>
          </w:p>
        </w:tc>
      </w:tr>
      <w:tr>
        <w:tblPrEx>
          <w:tblCellMar>
            <w:top w:w="0" w:type="dxa"/>
            <w:left w:w="108" w:type="dxa"/>
            <w:bottom w:w="0" w:type="dxa"/>
            <w:right w:w="108" w:type="dxa"/>
          </w:tblCellMar>
        </w:tblPrEx>
        <w:trPr>
          <w:trHeight w:val="573"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行政权力名称</w:t>
            </w:r>
          </w:p>
        </w:tc>
        <w:tc>
          <w:tcPr>
            <w:tcW w:w="691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对燃气经营、燃气使用安全状况的监督检查</w:t>
            </w:r>
          </w:p>
        </w:tc>
      </w:tr>
      <w:tr>
        <w:tblPrEx>
          <w:tblCellMar>
            <w:top w:w="0" w:type="dxa"/>
            <w:left w:w="108" w:type="dxa"/>
            <w:bottom w:w="0" w:type="dxa"/>
            <w:right w:w="108" w:type="dxa"/>
          </w:tblCellMar>
        </w:tblPrEx>
        <w:trPr>
          <w:trHeight w:val="78"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line="9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CellMar>
            <w:top w:w="0" w:type="dxa"/>
            <w:left w:w="108" w:type="dxa"/>
            <w:bottom w:w="0" w:type="dxa"/>
            <w:right w:w="108" w:type="dxa"/>
          </w:tblCellMar>
        </w:tblPrEx>
        <w:trPr>
          <w:trHeight w:val="2124"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tcBorders>
              <w:top w:val="single" w:color="auto" w:sz="4" w:space="0"/>
              <w:left w:val="nil"/>
              <w:bottom w:val="single" w:color="auto" w:sz="4" w:space="0"/>
              <w:right w:val="single" w:color="auto" w:sz="4" w:space="0"/>
            </w:tcBorders>
            <w:noWrap w:val="0"/>
            <w:vAlign w:val="top"/>
          </w:tcPr>
          <w:p>
            <w:pPr>
              <w:spacing w:line="30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1.检查责任：根据本地区的实际情况，对</w:t>
            </w:r>
            <w:r>
              <w:rPr>
                <w:rFonts w:hint="eastAsia" w:ascii="宋体" w:hAnsi="宋体" w:eastAsia="宋体" w:cs="宋体"/>
                <w:color w:val="auto"/>
                <w:sz w:val="21"/>
                <w:szCs w:val="21"/>
                <w:highlight w:val="none"/>
                <w:lang w:val="en-US" w:eastAsia="zh-CN"/>
              </w:rPr>
              <w:t>燃气经营、燃气使用安全状况</w:t>
            </w:r>
            <w:r>
              <w:rPr>
                <w:rFonts w:hint="eastAsia" w:ascii="宋体" w:hAnsi="宋体" w:eastAsia="宋体" w:cs="宋体"/>
                <w:color w:val="auto"/>
                <w:sz w:val="21"/>
                <w:szCs w:val="21"/>
                <w:highlight w:val="none"/>
              </w:rPr>
              <w:t>进行定期或者不定期监督检查。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  2.处置责任：根据检查情况，依法依规采取相应的处置措施，并视违法情节按规定移送或报告有关机构。</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  3.信息公开责任：按照相关规定办理信息公开事项。</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  4.其他责任：法律法规规章文件规定应履行的其他责任。4.其他责任：法律法规规章文件规定应履行的其他责任。</w:t>
            </w:r>
          </w:p>
        </w:tc>
      </w:tr>
      <w:tr>
        <w:tblPrEx>
          <w:tblCellMar>
            <w:top w:w="0" w:type="dxa"/>
            <w:left w:w="108" w:type="dxa"/>
            <w:bottom w:w="0" w:type="dxa"/>
            <w:right w:w="108" w:type="dxa"/>
          </w:tblCellMar>
        </w:tblPrEx>
        <w:trPr>
          <w:trHeight w:val="425"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追责形式</w:t>
            </w:r>
          </w:p>
        </w:tc>
        <w:tc>
          <w:tcPr>
            <w:tcW w:w="6918" w:type="dxa"/>
            <w:tcBorders>
              <w:top w:val="single" w:color="auto" w:sz="4" w:space="0"/>
              <w:left w:val="nil"/>
              <w:bottom w:val="single" w:color="auto" w:sz="4" w:space="0"/>
              <w:right w:val="single" w:color="auto" w:sz="4" w:space="0"/>
            </w:tcBorders>
            <w:noWrap w:val="0"/>
            <w:vAlign w:val="center"/>
          </w:tcPr>
          <w:p>
            <w:pPr>
              <w:autoSpaceDE w:val="0"/>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41" w:hRule="atLeast"/>
        </w:trPr>
        <w:tc>
          <w:tcPr>
            <w:tcW w:w="14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p>
            <w:pPr>
              <w:spacing w:before="100" w:beforeAutospacing="1" w:after="100" w:afterAutospacing="1"/>
              <w:jc w:val="center"/>
              <w:rPr>
                <w:rFonts w:hint="eastAsia" w:ascii="宋体" w:hAnsi="宋体" w:eastAsia="宋体" w:cs="宋体"/>
                <w:color w:val="auto"/>
                <w:sz w:val="21"/>
                <w:szCs w:val="21"/>
                <w:highlight w:val="none"/>
              </w:rPr>
            </w:pPr>
          </w:p>
        </w:tc>
        <w:tc>
          <w:tcPr>
            <w:tcW w:w="6918"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46</w:t>
      </w:r>
    </w:p>
    <w:tbl>
      <w:tblPr>
        <w:tblStyle w:val="5"/>
        <w:tblW w:w="83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33"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33"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对在推广应用新技术工作中作出突出贡献的单位和个人的奖励</w:t>
            </w:r>
          </w:p>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33" w:type="dxa"/>
            <w:noWrap w:val="0"/>
            <w:vAlign w:val="center"/>
          </w:tcPr>
          <w:p>
            <w:pPr>
              <w:ind w:left="416" w:leftChars="13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1.制定方案责任：在征求意见基础上，科学制定表彰方案。</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2.组织推荐责任：严格按照表彰方案规定的条件、程序，组织推荐工作，对推荐对象进行初审。</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3.审核公示责任：对符合条件的推荐对象进行审核，报请研究审定，并进行公示。</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4.表彰责任：按照程序报请决定，以省住建厅名义表彰。</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33"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33"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jc w:val="center"/>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47</w:t>
      </w:r>
    </w:p>
    <w:tbl>
      <w:tblPr>
        <w:tblStyle w:val="5"/>
        <w:tblW w:w="831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8"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对在城建档案工作中做出显著成绩的单位和个人的奖励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8" w:type="dxa"/>
            <w:noWrap w:val="0"/>
            <w:vAlign w:val="center"/>
          </w:tcPr>
          <w:p>
            <w:pPr>
              <w:ind w:left="416" w:leftChars="13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1.制定方案责任：在征求意见基础上，科学制定表彰方案。</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2.组织推荐责任：严格按照表彰方案规定的条件、程序，组织推荐工作，对推荐对象进行初审。</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3.审核公示责任：对符合条件的推荐对象进行审核，报请研究审定，并进行公示。</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4.表彰责任：按照程序报请决定，以省住建厅名义表彰。</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8"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48</w:t>
      </w:r>
    </w:p>
    <w:tbl>
      <w:tblPr>
        <w:tblStyle w:val="5"/>
        <w:tblW w:w="8313"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96"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对城市公厕的规划、建设和管理中取得显著成绩的单位和个人的表彰和奖励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6" w:type="dxa"/>
            <w:noWrap w:val="0"/>
            <w:vAlign w:val="center"/>
          </w:tcPr>
          <w:p>
            <w:pPr>
              <w:ind w:left="416" w:leftChars="13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1.制定方案责任：在征求意见基础上，科学制定表彰方案。</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2.组织推荐责任：严格按照表彰方案规定的条件、程序，组织推荐工作，对推荐对象进行初审。</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3.审核公示责任：对符合条件的推荐对象进行审核，报请研究审定，并进行公示。</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4.表彰责任：按照程序报请决定，以省住建厅名义表彰。</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96"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96"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49</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2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对在城市照明节能工作中做出显著成绩的单位和个人给予表彰或者奖励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21" w:type="dxa"/>
            <w:noWrap w:val="0"/>
            <w:vAlign w:val="center"/>
          </w:tcPr>
          <w:p>
            <w:pPr>
              <w:ind w:left="416" w:leftChars="13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1.制定方案责任：在征求意见基础上，科学制定表彰方案。</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2.组织推荐责任：严格按照表彰方案规定的条件、程序，组织推荐工作，对推荐对象进行初审。</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3.审核公示责任：对符合条件的推荐对象进行审核，报请研究审定，并进行公示。</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4.表彰责任：按照程序报请决定，以省住建厅名义表彰。</w:t>
            </w:r>
            <w:r>
              <w:rPr>
                <w:rFonts w:hint="eastAsia" w:ascii="宋体" w:hAnsi="宋体" w:eastAsia="宋体" w:cs="宋体"/>
                <w:color w:val="auto"/>
                <w:sz w:val="21"/>
                <w:szCs w:val="21"/>
                <w:highlight w:val="none"/>
                <w:shd w:val="clear" w:color="auto" w:fill="FFFFFF"/>
              </w:rPr>
              <w:br w:type="textWrapping"/>
            </w:r>
            <w:r>
              <w:rPr>
                <w:rFonts w:hint="eastAsia" w:ascii="宋体" w:hAnsi="宋体" w:eastAsia="宋体" w:cs="宋体"/>
                <w:color w:val="auto"/>
                <w:sz w:val="21"/>
                <w:szCs w:val="21"/>
                <w:highlight w:val="none"/>
                <w:shd w:val="clear" w:color="auto" w:fill="FFFFFF"/>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2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21"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51</w:t>
      </w:r>
    </w:p>
    <w:tbl>
      <w:tblPr>
        <w:tblStyle w:val="5"/>
        <w:tblW w:w="8288"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76"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7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7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建设工程勘察文件及施工图设计文件审查备案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76"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76"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4.发布备案责任：建筑工程施工图设计文件审查备案结果进行及时发布，方便公众进行查阅。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76"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76"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52</w:t>
      </w:r>
    </w:p>
    <w:tbl>
      <w:tblPr>
        <w:tblStyle w:val="5"/>
        <w:tblW w:w="83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5"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工程竣工结算备案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5"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5"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5"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3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5"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53</w:t>
      </w:r>
    </w:p>
    <w:tbl>
      <w:tblPr>
        <w:tblStyle w:val="5"/>
        <w:tblW w:w="83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6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7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7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7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工程建设项目招标投标活动投诉的处理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7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71"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shd w:val="clear" w:color="auto" w:fill="FFFFFF"/>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7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6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71"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54</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2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建筑起重机械首次出租及首次安装前备案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21"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1.立项责任：审核是否具备首次出租及首次安装的前期资料。</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4.发布备案责任：建筑起重机械首次出租及首次安装前备案结果进行及时发布，方便公众进行查阅。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2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21"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55</w:t>
      </w:r>
    </w:p>
    <w:tbl>
      <w:tblPr>
        <w:tblStyle w:val="5"/>
        <w:tblW w:w="833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7"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建筑起重机械使用登记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1、立项责任：审核是否具备建筑起重机械使用登记的前期资料。</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3、批准责任：做出审核决定。</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4、发布备案责任：建筑起重机械使用登记备案结果进行及时发布，方便公众进行查阅。</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7"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2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7"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56</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85"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8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8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建设工程质量监督备案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8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8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1、立项责任：审核是否具备建设工程质量监督备案的前期资料。</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3、批准责任：做出审核决定。</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4、发布备案责任：建设工程质量监督备案结果进行及时发布，方便公众进行查阅。</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85"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4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85"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57</w:t>
      </w:r>
    </w:p>
    <w:tbl>
      <w:tblPr>
        <w:tblStyle w:val="5"/>
        <w:tblW w:w="833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8"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房地产开发企业项目手册备案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4.发布备案责任：将备案结果进行及时发布，方便公众进行查阅。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8"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58</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93"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9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9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9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93"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4.发布备案责任：将建设工程竣工验收备案结果进行及时发布，方便公众进行查阅。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93"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3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93"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59</w:t>
      </w:r>
    </w:p>
    <w:tbl>
      <w:tblPr>
        <w:tblStyle w:val="5"/>
        <w:tblW w:w="830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6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39"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39"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39"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最高投标限价（招标控制价）备案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39"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39"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w:t>
            </w:r>
            <w:r>
              <w:rPr>
                <w:rFonts w:hint="eastAsia" w:ascii="宋体" w:hAnsi="宋体" w:eastAsia="宋体" w:cs="宋体"/>
                <w:i w:val="0"/>
                <w:color w:val="auto"/>
                <w:kern w:val="0"/>
                <w:sz w:val="21"/>
                <w:szCs w:val="21"/>
                <w:highlight w:val="none"/>
                <w:u w:val="none"/>
                <w:lang w:val="en-US" w:eastAsia="zh-CN" w:bidi="ar"/>
              </w:rPr>
              <w:t>最高投标限价（招标控制价）</w:t>
            </w:r>
            <w:r>
              <w:rPr>
                <w:rFonts w:hint="eastAsia" w:ascii="宋体" w:hAnsi="宋体" w:eastAsia="宋体" w:cs="宋体"/>
                <w:color w:val="auto"/>
                <w:sz w:val="21"/>
                <w:szCs w:val="21"/>
                <w:highlight w:val="none"/>
              </w:rPr>
              <w:t>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39"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6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39" w:type="dxa"/>
            <w:noWrap w:val="0"/>
            <w:vAlign w:val="top"/>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60</w:t>
      </w:r>
    </w:p>
    <w:tbl>
      <w:tblPr>
        <w:tblStyle w:val="5"/>
        <w:tblW w:w="832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8"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物业管理招标及中标结果备案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8"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8"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4.发布备案责任：物业管理招标及中标备案结果进行及时发布，方便公众进行查阅。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8"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61</w:t>
      </w:r>
    </w:p>
    <w:tbl>
      <w:tblPr>
        <w:tblStyle w:val="5"/>
        <w:tblW w:w="830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27"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2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2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协议方式选聘物业服务企业的核准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27"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27"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4.发布备案责任：协议方式选聘物业服务企业的核准结果进行及时发布，方便公众进行查阅。</w:t>
            </w:r>
          </w:p>
          <w:p>
            <w:pPr>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27"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27"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62</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18"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1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安全施工措施备案（建筑工程施工安全监督备案）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1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1.立项责任：监督机构实施工程项目的施工安全监督，应当受理建设单位申请并办理工程项目安全监督手续</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2.审查责任：按照备案清单目录对备案资料进行核实。</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3.批准责任：做出审核决定，在《建设工程安全监督报监登记书》上加盖公章。</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4.发布备案责任：安全施工措施备案结果进行及时发布，方便公众进行查阅。</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1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9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18"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63</w:t>
      </w:r>
    </w:p>
    <w:tbl>
      <w:tblPr>
        <w:tblStyle w:val="5"/>
        <w:tblW w:w="832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17"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建设工程档案验收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1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17"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4.发布备案责任：建设工程档案验收结果进行及时发布，方便公众进行查阅。</w:t>
            </w:r>
          </w:p>
          <w:p>
            <w:pPr>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17"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0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17"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64</w:t>
      </w:r>
    </w:p>
    <w:tbl>
      <w:tblPr>
        <w:tblStyle w:val="5"/>
        <w:tblW w:w="83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83"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房地产经纪机构备案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83"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83"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4.发布备案责任：房地产经纪机构备案结果进行及时发布，方便公众进行查阅。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83"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55"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83"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65</w:t>
      </w:r>
    </w:p>
    <w:tbl>
      <w:tblPr>
        <w:tblStyle w:val="5"/>
        <w:tblW w:w="832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04"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0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04"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04"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4.发布备案责任：房屋租赁登记备案结果进行及时发布，方便公众进行查阅。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04"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2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04"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66</w:t>
      </w:r>
    </w:p>
    <w:tbl>
      <w:tblPr>
        <w:tblStyle w:val="5"/>
        <w:tblW w:w="830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63"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6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6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商品房预售合同登记备案及注销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63"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63"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4.发布备案责任：商品房预售合同登记备案及注销结果进行及时发布，方便公众进行查阅。</w:t>
            </w:r>
          </w:p>
          <w:p>
            <w:pPr>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63"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63"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67</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责令限期退回公共租赁住房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1.立案责任：发现</w:t>
            </w:r>
            <w:r>
              <w:rPr>
                <w:rFonts w:hint="eastAsia" w:ascii="宋体" w:hAnsi="宋体" w:eastAsia="宋体" w:cs="宋体"/>
                <w:color w:val="auto"/>
                <w:sz w:val="21"/>
                <w:szCs w:val="21"/>
                <w:highlight w:val="none"/>
                <w:lang w:val="en-US" w:eastAsia="zh-CN"/>
              </w:rPr>
              <w:t>公共租赁住房</w:t>
            </w:r>
            <w:r>
              <w:rPr>
                <w:rFonts w:hint="eastAsia" w:ascii="宋体" w:hAnsi="宋体" w:eastAsia="宋体" w:cs="宋体"/>
                <w:color w:val="auto"/>
                <w:sz w:val="21"/>
                <w:szCs w:val="21"/>
                <w:highlight w:val="none"/>
              </w:rPr>
              <w:t>有依法应予处理情形的，予以审查，决定是否立案。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  2.审查责任：根据相关法律法规规定进行审查。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  3.决定公布责任：依法作出</w:t>
            </w:r>
            <w:r>
              <w:rPr>
                <w:rFonts w:hint="eastAsia" w:ascii="宋体" w:hAnsi="宋体" w:eastAsia="宋体" w:cs="宋体"/>
                <w:color w:val="auto"/>
                <w:sz w:val="21"/>
                <w:szCs w:val="21"/>
                <w:highlight w:val="none"/>
                <w:lang w:val="en-US" w:eastAsia="zh-CN"/>
              </w:rPr>
              <w:t>限期退出公共租赁住房的</w:t>
            </w:r>
            <w:r>
              <w:rPr>
                <w:rFonts w:hint="eastAsia" w:ascii="宋体" w:hAnsi="宋体" w:eastAsia="宋体" w:cs="宋体"/>
                <w:color w:val="auto"/>
                <w:sz w:val="21"/>
                <w:szCs w:val="21"/>
                <w:highlight w:val="none"/>
              </w:rPr>
              <w:t>决定并告知。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  4.解释备案责任：对政策规定的具体含义和适用问题进行解释，并向有关机构通报备案。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68</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已购公有和经济适用住房上市交易审核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1.审核责任：审核经济适用住房年限，是否符合上市交易条件；按出售时同地段商品住房与经济适用住房差价的50％向政府交纳收益。</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2.处理责任： 做出审核处理决定。</w:t>
            </w:r>
          </w:p>
          <w:p>
            <w:pPr>
              <w:spacing w:line="300" w:lineRule="exact"/>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3.审核公示责任：按照相关规定公示。</w:t>
            </w:r>
          </w:p>
          <w:p>
            <w:pPr>
              <w:ind w:firstLine="420" w:firstLineChars="20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69</w:t>
      </w:r>
    </w:p>
    <w:tbl>
      <w:tblPr>
        <w:tblStyle w:val="5"/>
        <w:tblW w:w="832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88"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8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8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符合条件的非政府投资建设的城市照明设施移交城市照明主管部门管理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8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88"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1.立项责任：核实是否具备立项等前期手续。</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2.审查责任：对申请材料的实质内容进行核实。</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3.批准责任： 做出审核决定。</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4.发布备案责任：城市道路照明设施移交城市道路照明设施管理机构的验收结果进行及时发布，方便公众进行查阅。</w:t>
            </w:r>
          </w:p>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shd w:val="clear" w:color="auto" w:fill="FFFFFF"/>
              </w:rPr>
              <w:t xml:space="preserve"> 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8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88"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70</w:t>
      </w:r>
    </w:p>
    <w:tbl>
      <w:tblPr>
        <w:tblStyle w:val="5"/>
        <w:tblW w:w="83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城镇排水与污水处理设施竣工验收备案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城镇排水与污水处理设施竣工验收</w:t>
            </w:r>
            <w:r>
              <w:rPr>
                <w:rFonts w:hint="eastAsia" w:ascii="宋体" w:hAnsi="宋体" w:eastAsia="宋体" w:cs="宋体"/>
                <w:color w:val="auto"/>
                <w:sz w:val="21"/>
                <w:szCs w:val="21"/>
                <w:highlight w:val="none"/>
              </w:rPr>
              <w:t>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71</w:t>
      </w:r>
    </w:p>
    <w:tbl>
      <w:tblPr>
        <w:tblStyle w:val="5"/>
        <w:tblW w:w="8325"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88"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8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8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建筑起重机械安装、拆卸告知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88"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88"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1.受理责任：受理核准事项材料，一次性告知补正材料，依法受理或不予受理，不予受理要说明理由。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  2.审查责任：组织相关专家对申报材料或技术资料等进行审查。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  3.决定公布责任：对不符合条件的作出不予核准决定，对符合条件的作出核准决定，按规定向社会公布。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8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88"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72</w:t>
      </w:r>
    </w:p>
    <w:tbl>
      <w:tblPr>
        <w:tblStyle w:val="5"/>
        <w:tblW w:w="83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拆除工程施工备案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拆除工程施工</w:t>
            </w:r>
            <w:r>
              <w:rPr>
                <w:rFonts w:hint="eastAsia" w:ascii="宋体" w:hAnsi="宋体" w:eastAsia="宋体" w:cs="宋体"/>
                <w:color w:val="auto"/>
                <w:sz w:val="21"/>
                <w:szCs w:val="21"/>
                <w:highlight w:val="none"/>
              </w:rPr>
              <w:t>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73</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物业服务合同备案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物业服务</w:t>
            </w:r>
            <w:r>
              <w:rPr>
                <w:rFonts w:hint="eastAsia" w:ascii="宋体" w:hAnsi="宋体" w:eastAsia="宋体" w:cs="宋体"/>
                <w:color w:val="auto"/>
                <w:sz w:val="21"/>
                <w:szCs w:val="21"/>
                <w:highlight w:val="none"/>
              </w:rPr>
              <w:t>合同备案材料。对备案申请资料完整的予以受理，不予受理应当告知理由。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74</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物业查验文件备案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物业查验文件</w:t>
            </w:r>
            <w:r>
              <w:rPr>
                <w:rFonts w:hint="eastAsia" w:ascii="宋体" w:hAnsi="宋体" w:eastAsia="宋体" w:cs="宋体"/>
                <w:color w:val="auto"/>
                <w:sz w:val="21"/>
                <w:szCs w:val="21"/>
                <w:highlight w:val="none"/>
              </w:rPr>
              <w:t>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75</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物业资料移交备案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物业资料移交</w:t>
            </w:r>
            <w:r>
              <w:rPr>
                <w:rFonts w:hint="eastAsia" w:ascii="宋体" w:hAnsi="宋体" w:eastAsia="宋体" w:cs="宋体"/>
                <w:color w:val="auto"/>
                <w:sz w:val="21"/>
                <w:szCs w:val="21"/>
                <w:highlight w:val="none"/>
              </w:rPr>
              <w:t>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76</w:t>
      </w:r>
    </w:p>
    <w:tbl>
      <w:tblPr>
        <w:tblStyle w:val="5"/>
        <w:tblW w:w="830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76"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7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7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环卫设施建设工程项目档案备案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76"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76"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环卫设施建设工程项目</w:t>
            </w:r>
            <w:r>
              <w:rPr>
                <w:rFonts w:hint="eastAsia" w:ascii="宋体" w:hAnsi="宋体" w:eastAsia="宋体" w:cs="宋体"/>
                <w:color w:val="auto"/>
                <w:sz w:val="21"/>
                <w:szCs w:val="21"/>
                <w:highlight w:val="none"/>
              </w:rPr>
              <w:t>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76"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76"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77</w:t>
      </w:r>
    </w:p>
    <w:tbl>
      <w:tblPr>
        <w:tblStyle w:val="5"/>
        <w:tblW w:w="8313"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76"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7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7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房地产开发项目转让备案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76"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房地产业管理股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76"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房地产开发项目</w:t>
            </w:r>
            <w:r>
              <w:rPr>
                <w:rFonts w:hint="eastAsia" w:ascii="宋体" w:hAnsi="宋体" w:eastAsia="宋体" w:cs="宋体"/>
                <w:color w:val="auto"/>
                <w:sz w:val="21"/>
                <w:szCs w:val="21"/>
                <w:highlight w:val="none"/>
              </w:rPr>
              <w:t>备案材料。对备案申请资料完整的予以受理，不予受理应当告知理由。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 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76"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76"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78</w:t>
      </w:r>
    </w:p>
    <w:tbl>
      <w:tblPr>
        <w:tblStyle w:val="5"/>
        <w:tblW w:w="831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888"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888"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888"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燃气经营者停业、歇业审批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888"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888"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1.受理责任：受理核准事项材料，一次性告知补正材料，依法受理或不予受理，不予受理要说明理由。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  2.审查责任：组织相关专家对申报材料或技术资料等进行审查。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  3.决定公布责任：对不符合条件的作出不予核准决定，对符合条件的作出核准决定，按规定向社会公布。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888"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4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888"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79</w:t>
      </w:r>
    </w:p>
    <w:tbl>
      <w:tblPr>
        <w:tblStyle w:val="5"/>
        <w:tblW w:w="8338"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建设工程招标投标情况书面报告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政策法规股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1.受理责任：受理核准事项材料，一次性告知补正材料，依法受理或不予受理，不予受理要说明理由。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  2.审查责任：组织相关专家对申报材料或技术资料等进行审查。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  3.决定公布责任：对不符合条件的作出不予核准决定，对符合条件的作出核准决定，按规定向社会公布。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37"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80</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燃气设施建设工程竣工验收备案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燃气设施建设工程验收</w:t>
            </w:r>
            <w:r>
              <w:rPr>
                <w:rFonts w:hint="eastAsia" w:ascii="宋体" w:hAnsi="宋体" w:eastAsia="宋体" w:cs="宋体"/>
                <w:color w:val="auto"/>
                <w:sz w:val="21"/>
                <w:szCs w:val="21"/>
                <w:highlight w:val="none"/>
              </w:rPr>
              <w:t>备案材料，对申请备案资料完整的应予以受理。不予受理的应当告知理由。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82</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建筑垃圾处理方案备案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城市建设股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建筑垃圾处理方案</w:t>
            </w:r>
            <w:r>
              <w:rPr>
                <w:rFonts w:hint="eastAsia" w:ascii="宋体" w:hAnsi="宋体" w:eastAsia="宋体" w:cs="宋体"/>
                <w:color w:val="auto"/>
                <w:sz w:val="21"/>
                <w:szCs w:val="21"/>
                <w:highlight w:val="none"/>
              </w:rPr>
              <w:t>备案材料，对申请备案资料完整的应予以受理。不予受理的应当告知理由。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表2-</w:t>
      </w:r>
      <w:r>
        <w:rPr>
          <w:rFonts w:hint="eastAsia" w:ascii="黑体" w:hAnsi="黑体" w:eastAsia="黑体" w:cs="黑体"/>
          <w:color w:val="auto"/>
          <w:sz w:val="32"/>
          <w:szCs w:val="32"/>
          <w:highlight w:val="none"/>
          <w:lang w:val="en-US" w:eastAsia="zh-CN"/>
        </w:rPr>
        <w:t>83</w:t>
      </w:r>
    </w:p>
    <w:tbl>
      <w:tblPr>
        <w:tblStyle w:val="5"/>
        <w:tblW w:w="831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6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901" w:type="dxa"/>
            <w:noWrap w:val="0"/>
            <w:vAlign w:val="center"/>
          </w:tcPr>
          <w:p>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权利类型</w:t>
            </w:r>
          </w:p>
        </w:tc>
        <w:tc>
          <w:tcPr>
            <w:tcW w:w="690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权利项目名称</w:t>
            </w:r>
          </w:p>
        </w:tc>
        <w:tc>
          <w:tcPr>
            <w:tcW w:w="6901"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其他建设工程消防验收备案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责任主体</w:t>
            </w:r>
          </w:p>
        </w:tc>
        <w:tc>
          <w:tcPr>
            <w:tcW w:w="6901"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建筑业管理股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责任事项</w:t>
            </w:r>
          </w:p>
        </w:tc>
        <w:tc>
          <w:tcPr>
            <w:tcW w:w="6901" w:type="dxa"/>
            <w:noWrap w:val="0"/>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1.受理责任：受理</w:t>
            </w:r>
            <w:r>
              <w:rPr>
                <w:rFonts w:hint="eastAsia" w:ascii="宋体" w:hAnsi="宋体" w:eastAsia="宋体" w:cs="宋体"/>
                <w:color w:val="auto"/>
                <w:sz w:val="21"/>
                <w:szCs w:val="21"/>
                <w:highlight w:val="none"/>
                <w:lang w:val="en-US" w:eastAsia="zh-CN"/>
              </w:rPr>
              <w:t>其他建设工程消防验收备案</w:t>
            </w:r>
            <w:r>
              <w:rPr>
                <w:rFonts w:hint="eastAsia" w:ascii="宋体" w:hAnsi="宋体" w:eastAsia="宋体" w:cs="宋体"/>
                <w:color w:val="auto"/>
                <w:sz w:val="21"/>
                <w:szCs w:val="21"/>
                <w:highlight w:val="none"/>
              </w:rPr>
              <w:t>材料，对申请备案资料完整的应予以受理。不予受理的应当告知理由。</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  2.审查责任：对提交的备案资料进行审查。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  3.决定公布责任：对审查未通过的作出不予备案决定，对审查通过的作出备案决定，按规定向社会公布。</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  4.解释备案责任：对政策规定的具体含义和出现的新的情况适用问题进行解释；按规定向有关机关备案。</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追责情形</w:t>
            </w:r>
          </w:p>
        </w:tc>
        <w:tc>
          <w:tcPr>
            <w:tcW w:w="6901" w:type="dxa"/>
            <w:noWrap w:val="0"/>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监督电话</w:t>
            </w:r>
          </w:p>
        </w:tc>
        <w:tc>
          <w:tcPr>
            <w:tcW w:w="6901" w:type="dxa"/>
            <w:noWrap w:val="0"/>
            <w:vAlign w:val="top"/>
          </w:tcPr>
          <w:p>
            <w:pPr>
              <w:tabs>
                <w:tab w:val="left" w:pos="2190"/>
              </w:tabs>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0825-5428238</w:t>
            </w:r>
          </w:p>
        </w:tc>
      </w:tr>
    </w:tbl>
    <w:p>
      <w:pPr>
        <w:jc w:val="both"/>
        <w:rPr>
          <w:rFonts w:hint="eastAsia" w:ascii="宋体" w:hAnsi="宋体" w:eastAsia="宋体" w:cs="宋体"/>
          <w:color w:val="auto"/>
          <w:sz w:val="21"/>
          <w:szCs w:val="21"/>
          <w:highlight w:val="none"/>
        </w:rPr>
      </w:pP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1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章标题"/>
    <w:basedOn w:val="1"/>
    <w:next w:val="3"/>
    <w:unhideWhenUsed/>
    <w:qFormat/>
    <w:uiPriority w:val="99"/>
    <w:pPr>
      <w:widowControl/>
      <w:spacing w:before="158" w:after="153" w:line="323" w:lineRule="atLeast"/>
      <w:ind w:right="-120"/>
      <w:jc w:val="center"/>
      <w:textAlignment w:val="baseline"/>
    </w:pPr>
    <w:rPr>
      <w:rFonts w:ascii="Calibri" w:hAnsi="Calibri"/>
      <w:color w:val="FF0000"/>
      <w:sz w:val="18"/>
      <w:szCs w:val="18"/>
    </w:rPr>
  </w:style>
  <w:style w:type="paragraph" w:customStyle="1" w:styleId="3">
    <w:name w:val="节标题"/>
    <w:basedOn w:val="1"/>
    <w:next w:val="1"/>
    <w:unhideWhenUsed/>
    <w:qFormat/>
    <w:uiPriority w:val="99"/>
    <w:pPr>
      <w:widowControl/>
      <w:spacing w:line="289" w:lineRule="atLeast"/>
      <w:jc w:val="center"/>
      <w:textAlignment w:val="baseline"/>
    </w:pPr>
    <w:rPr>
      <w:rFonts w:ascii="Calibri" w:hAnsi="Calibri"/>
      <w:color w:val="000000"/>
      <w:sz w:val="28"/>
      <w:szCs w:val="28"/>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Distance1416895002</cp:lastModifiedBy>
  <dcterms:modified xsi:type="dcterms:W3CDTF">2021-03-08T08:42:26Z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B22C391BD9A64AAC94CFC8EE7BE37319</vt:lpwstr>
  </property>
</Properties>
</file>