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2021</w:t>
      </w:r>
      <w:r>
        <w:rPr>
          <w:rFonts w:hint="eastAsia" w:ascii="方正小标宋简体" w:hAnsi="方正小标宋简体" w:eastAsia="方正小标宋简体" w:cs="方正小标宋简体"/>
          <w:sz w:val="44"/>
          <w:szCs w:val="44"/>
        </w:rPr>
        <w:t>年明月镇养老保险扩面征缴工作</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w:t>
      </w:r>
    </w:p>
    <w:p>
      <w:pPr>
        <w:ind w:firstLine="640" w:firstLineChars="200"/>
        <w:jc w:val="left"/>
        <w:rPr>
          <w:rFonts w:ascii="仿宋_GB2312" w:hAnsi="仿宋_GB2312" w:eastAsia="仿宋_GB2312" w:cs="仿宋_GB2312"/>
          <w:sz w:val="32"/>
          <w:szCs w:val="32"/>
        </w:rPr>
      </w:pPr>
    </w:p>
    <w:p>
      <w:pPr>
        <w:ind w:firstLine="640" w:firstLineChars="200"/>
        <w:jc w:val="left"/>
        <w:rPr>
          <w:rFonts w:ascii="Times New Roman" w:hAnsi="Times New Roman" w:eastAsia="仿宋_GB2312"/>
          <w:sz w:val="32"/>
          <w:szCs w:val="32"/>
          <w:lang w:bidi="he-IL"/>
        </w:rPr>
      </w:pPr>
      <w:r>
        <w:rPr>
          <w:rFonts w:hint="eastAsia" w:ascii="仿宋_GB2312" w:hAnsi="仿宋_GB2312" w:eastAsia="仿宋_GB2312" w:cs="仿宋_GB2312"/>
          <w:sz w:val="32"/>
          <w:szCs w:val="32"/>
        </w:rPr>
        <w:t>为深入推进我镇全民参保扩面工作，提升基本养老保险入库参保率，结合我镇实际，制定本方案。</w:t>
      </w:r>
      <w:r>
        <w:rPr>
          <w:rFonts w:ascii="Times New Roman" w:hAnsi="Times New Roman" w:eastAsia="仿宋_GB2312"/>
          <w:sz w:val="32"/>
          <w:szCs w:val="32"/>
          <w:lang w:bidi="he-IL"/>
        </w:rPr>
        <w:t xml:space="preserve">         </w:t>
      </w:r>
    </w:p>
    <w:p>
      <w:pPr>
        <w:pStyle w:val="2"/>
        <w:ind w:firstLine="31680"/>
        <w:rPr>
          <w:rFonts w:ascii="黑体" w:hAnsi="黑体" w:eastAsia="黑体" w:cs="黑体"/>
          <w:szCs w:val="32"/>
        </w:rPr>
      </w:pPr>
      <w:r>
        <w:rPr>
          <w:rFonts w:hint="eastAsia" w:ascii="黑体" w:hAnsi="黑体" w:eastAsia="黑体" w:cs="黑体"/>
          <w:szCs w:val="32"/>
        </w:rPr>
        <w:t>一、工作目标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按照蓬溪县的工作部署和目标要求，力争</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年底达到</w:t>
      </w:r>
      <w:r>
        <w:rPr>
          <w:rFonts w:ascii="仿宋_GB2312" w:hAnsi="仿宋_GB2312" w:eastAsia="仿宋_GB2312" w:cs="仿宋_GB2312"/>
          <w:sz w:val="32"/>
          <w:szCs w:val="32"/>
        </w:rPr>
        <w:t>85</w:t>
      </w:r>
      <w:r>
        <w:rPr>
          <w:rFonts w:hint="eastAsia" w:ascii="仿宋_GB2312" w:hAnsi="仿宋_GB2312" w:eastAsia="仿宋_GB2312" w:cs="仿宋_GB2312"/>
          <w:sz w:val="32"/>
          <w:szCs w:val="32"/>
        </w:rPr>
        <w:t>％以上，全面推进全民参保计划实施。</w:t>
      </w:r>
    </w:p>
    <w:p>
      <w:pPr>
        <w:ind w:firstLine="640" w:firstLineChars="200"/>
        <w:rPr>
          <w:rFonts w:ascii="黑体" w:hAnsi="黑体" w:eastAsia="黑体" w:cs="黑体"/>
          <w:sz w:val="32"/>
          <w:szCs w:val="32"/>
        </w:rPr>
      </w:pPr>
      <w:r>
        <w:rPr>
          <w:rFonts w:hint="eastAsia" w:ascii="黑体" w:hAnsi="黑体" w:eastAsia="黑体" w:cs="黑体"/>
          <w:sz w:val="32"/>
          <w:szCs w:val="32"/>
        </w:rPr>
        <w:t>二、扩面重点</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（一）企业职工基本养老保险。</w:t>
      </w:r>
      <w:r>
        <w:rPr>
          <w:rFonts w:hint="eastAsia" w:ascii="仿宋_GB2312" w:hAnsi="仿宋_GB2312" w:eastAsia="仿宋_GB2312" w:cs="仿宋_GB2312"/>
          <w:sz w:val="32"/>
          <w:szCs w:val="32"/>
        </w:rPr>
        <w:t>已在市场监督管理部门办理注册符合参保条件、已纳税未依法参保的各类企业、个体工商户、民办非企业、社会团体等用人单位。灵活就业人员、在城镇稳定就业的农民工、家政服务等重点人群。</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（二）城乡居民基本养老保险。</w:t>
      </w:r>
      <w:r>
        <w:rPr>
          <w:rFonts w:hint="eastAsia" w:ascii="仿宋_GB2312" w:hAnsi="仿宋_GB2312" w:eastAsia="仿宋_GB2312" w:cs="仿宋_GB2312"/>
          <w:sz w:val="32"/>
          <w:szCs w:val="32"/>
        </w:rPr>
        <w:t>全民参保登记库筛查出应参保未参保人员。</w:t>
      </w:r>
    </w:p>
    <w:p>
      <w:pPr>
        <w:ind w:firstLine="640" w:firstLineChars="200"/>
        <w:rPr>
          <w:rFonts w:ascii="黑体" w:hAnsi="黑体" w:eastAsia="黑体" w:cs="黑体"/>
          <w:sz w:val="32"/>
          <w:szCs w:val="32"/>
        </w:rPr>
      </w:pPr>
      <w:r>
        <w:rPr>
          <w:rFonts w:hint="eastAsia" w:ascii="黑体" w:hAnsi="黑体" w:eastAsia="黑体" w:cs="黑体"/>
          <w:sz w:val="32"/>
          <w:szCs w:val="32"/>
        </w:rPr>
        <w:t>三、工作步骤</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（一）宣传发动阶段（</w:t>
      </w:r>
      <w:r>
        <w:rPr>
          <w:rFonts w:ascii="楷体_GB2312" w:hAnsi="楷体_GB2312" w:eastAsia="楷体_GB2312" w:cs="楷体_GB2312"/>
          <w:sz w:val="32"/>
          <w:szCs w:val="32"/>
        </w:rPr>
        <w:t>2021</w:t>
      </w:r>
      <w:r>
        <w:rPr>
          <w:rFonts w:hint="eastAsia" w:ascii="楷体_GB2312" w:hAnsi="楷体_GB2312" w:eastAsia="楷体_GB2312" w:cs="楷体_GB2312"/>
          <w:sz w:val="32"/>
          <w:szCs w:val="32"/>
        </w:rPr>
        <w:t>年</w:t>
      </w:r>
      <w:r>
        <w:rPr>
          <w:rFonts w:ascii="楷体_GB2312" w:hAnsi="楷体_GB2312" w:eastAsia="楷体_GB2312" w:cs="楷体_GB2312"/>
          <w:sz w:val="32"/>
          <w:szCs w:val="32"/>
        </w:rPr>
        <w:t>1</w:t>
      </w:r>
      <w:r>
        <w:rPr>
          <w:rFonts w:hint="eastAsia" w:ascii="楷体_GB2312" w:hAnsi="楷体_GB2312" w:eastAsia="楷体_GB2312" w:cs="楷体_GB2312"/>
          <w:sz w:val="32"/>
          <w:szCs w:val="32"/>
        </w:rPr>
        <w:t>月</w:t>
      </w:r>
      <w:r>
        <w:rPr>
          <w:rFonts w:ascii="楷体_GB2312" w:hAnsi="楷体_GB2312" w:eastAsia="楷体_GB2312" w:cs="楷体_GB2312"/>
          <w:sz w:val="32"/>
          <w:szCs w:val="32"/>
        </w:rPr>
        <w:t>-3</w:t>
      </w:r>
      <w:r>
        <w:rPr>
          <w:rFonts w:hint="eastAsia" w:ascii="楷体_GB2312" w:hAnsi="楷体_GB2312" w:eastAsia="楷体_GB2312" w:cs="楷体_GB2312"/>
          <w:sz w:val="32"/>
          <w:szCs w:val="32"/>
        </w:rPr>
        <w:t>月）。</w:t>
      </w:r>
      <w:r>
        <w:rPr>
          <w:rFonts w:hint="eastAsia" w:ascii="仿宋_GB2312" w:hAnsi="仿宋_GB2312" w:eastAsia="仿宋_GB2312" w:cs="仿宋_GB2312"/>
          <w:sz w:val="32"/>
          <w:szCs w:val="32"/>
        </w:rPr>
        <w:t>制定《明月镇</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养老保险扩面征缴工作实施方案》，明确养老保险扩面征缴工作的目标任务。组织政策专项宣传活动，广泛运用广播、微信公众号等媒体和渠道开展扩面宣传，引导各类单位和符合条件的人员依法依规参保缴费。深入各村（社区）宣传，做到社保政策家喻户晓。</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（二）集中推进阶段（</w:t>
      </w:r>
      <w:r>
        <w:rPr>
          <w:rFonts w:ascii="楷体_GB2312" w:hAnsi="楷体_GB2312" w:eastAsia="楷体_GB2312" w:cs="楷体_GB2312"/>
          <w:sz w:val="32"/>
          <w:szCs w:val="32"/>
        </w:rPr>
        <w:t>2021</w:t>
      </w:r>
      <w:r>
        <w:rPr>
          <w:rFonts w:hint="eastAsia" w:ascii="楷体_GB2312" w:hAnsi="楷体_GB2312" w:eastAsia="楷体_GB2312" w:cs="楷体_GB2312"/>
          <w:sz w:val="32"/>
          <w:szCs w:val="32"/>
        </w:rPr>
        <w:t>年</w:t>
      </w:r>
      <w:r>
        <w:rPr>
          <w:rFonts w:ascii="楷体_GB2312" w:hAnsi="楷体_GB2312" w:eastAsia="楷体_GB2312" w:cs="楷体_GB2312"/>
          <w:sz w:val="32"/>
          <w:szCs w:val="32"/>
        </w:rPr>
        <w:t>4</w:t>
      </w:r>
      <w:r>
        <w:rPr>
          <w:rFonts w:hint="eastAsia" w:ascii="楷体_GB2312" w:hAnsi="楷体_GB2312" w:eastAsia="楷体_GB2312" w:cs="楷体_GB2312"/>
          <w:sz w:val="32"/>
          <w:szCs w:val="32"/>
        </w:rPr>
        <w:t>月</w:t>
      </w:r>
      <w:r>
        <w:rPr>
          <w:rFonts w:ascii="楷体_GB2312" w:hAnsi="楷体_GB2312" w:eastAsia="楷体_GB2312" w:cs="楷体_GB2312"/>
          <w:sz w:val="32"/>
          <w:szCs w:val="32"/>
        </w:rPr>
        <w:t>-2021</w:t>
      </w:r>
      <w:r>
        <w:rPr>
          <w:rFonts w:hint="eastAsia" w:ascii="楷体_GB2312" w:hAnsi="楷体_GB2312" w:eastAsia="楷体_GB2312" w:cs="楷体_GB2312"/>
          <w:sz w:val="32"/>
          <w:szCs w:val="32"/>
        </w:rPr>
        <w:t>年</w:t>
      </w:r>
      <w:r>
        <w:rPr>
          <w:rFonts w:ascii="楷体_GB2312" w:hAnsi="楷体_GB2312" w:eastAsia="楷体_GB2312" w:cs="楷体_GB2312"/>
          <w:sz w:val="32"/>
          <w:szCs w:val="32"/>
        </w:rPr>
        <w:t>12</w:t>
      </w:r>
      <w:r>
        <w:rPr>
          <w:rFonts w:hint="eastAsia" w:ascii="楷体_GB2312" w:hAnsi="楷体_GB2312" w:eastAsia="楷体_GB2312" w:cs="楷体_GB2312"/>
          <w:sz w:val="32"/>
          <w:szCs w:val="32"/>
        </w:rPr>
        <w:t>月）。</w:t>
      </w:r>
      <w:r>
        <w:rPr>
          <w:rFonts w:hint="eastAsia" w:ascii="仿宋_GB2312" w:hAnsi="仿宋_GB2312" w:eastAsia="仿宋_GB2312" w:cs="仿宋_GB2312"/>
          <w:sz w:val="32"/>
          <w:szCs w:val="32"/>
        </w:rPr>
        <w:t>强力推进参保扩面征缴工作，落实扩面征缴各项措施和调度通报制度，确保按序时进度完成目标任务。</w:t>
      </w:r>
    </w:p>
    <w:p>
      <w:pPr>
        <w:ind w:firstLine="640" w:firstLineChars="200"/>
        <w:rPr>
          <w:rFonts w:ascii="黑体" w:hAnsi="黑体" w:eastAsia="黑体" w:cs="黑体"/>
          <w:sz w:val="32"/>
          <w:szCs w:val="32"/>
        </w:rPr>
      </w:pPr>
      <w:r>
        <w:rPr>
          <w:rFonts w:hint="eastAsia" w:ascii="黑体" w:hAnsi="黑体" w:eastAsia="黑体" w:cs="黑体"/>
          <w:sz w:val="32"/>
          <w:szCs w:val="32"/>
        </w:rPr>
        <w:t>四、工作职责和分工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（一）明月镇人民政府负责制定参保扩面征缴工作实施方案；负责组织实施参保数据核查和扩面工作，依托各村（社区）基层公共服务平台落实参保扩面专项工作；负责监督检查扩面专项工作落实情况。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明月镇便民服务中心负责具体实施明月镇参保扩面征缴工作，根据上级部署制定养老保险扩面征缴任务指标和入库参保率指标任务分解表，组织开展扩面专项工作，指导各村（社区）开展参保信息核查、参保政策宣传和参保扩面征缴工作，推动全民参保信息数据成果应用，以不断提高城乡居民养老保险和职工基本养老保险的参保缴费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各村（社区）认真实施全民参保方案，通过信息比对，摸清参保资源底数，精准定位未参保人员，针对性开展宣传动员，通过自媒体发信息、发放宣传单、手册、告知书等方式，动员落实未参保人员进行参保，不断扩大参保覆盖范围，做到应保尽保。</w:t>
      </w:r>
    </w:p>
    <w:p>
      <w:pPr>
        <w:ind w:firstLine="640" w:firstLineChars="200"/>
        <w:rPr>
          <w:rFonts w:ascii="黑体" w:hAnsi="黑体" w:eastAsia="黑体" w:cs="黑体"/>
          <w:sz w:val="32"/>
          <w:szCs w:val="32"/>
        </w:rPr>
      </w:pPr>
      <w:r>
        <w:rPr>
          <w:rFonts w:hint="eastAsia" w:ascii="黑体" w:hAnsi="黑体" w:eastAsia="黑体" w:cs="黑体"/>
          <w:sz w:val="32"/>
          <w:szCs w:val="32"/>
        </w:rPr>
        <w:t>五、工作要求</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（一）高度重视，认真落实</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村（社区）要高度重视，认真落实，明确责任和分工。“养老保险入库参保率”作为绩效考核指标，已列入遂宁对各县区年度绩效考核体系，我镇将对各村（社区）全民参保扩面征缴工作开展情况和完成情况进行考核。</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（二）用好数据，抓好排查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推动全民参保登记数据与业务数据库动态对接，排查出应保未保人员信息；各村（社区）组织工作人员，通过拉网式排查，摸清应参未参养老保险人员信息情况。</w:t>
      </w:r>
    </w:p>
    <w:p>
      <w:pPr>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（三）精准宣传，覆盖全民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针对城乡居民，确保宣传到村（社区）、到户，重点让公众知晓和掌握多缴多得、长缴多得的养老保险政策，提高参保意识和参保积极性，做到干部入户、政策到手，宣传全覆盖无死角。</w:t>
      </w:r>
    </w:p>
    <w:p>
      <w:pPr>
        <w:pStyle w:val="2"/>
        <w:ind w:firstLine="31680"/>
        <w:rPr>
          <w:rFonts w:ascii="仿宋_GB2312" w:hAnsi="仿宋_GB2312" w:eastAsia="仿宋_GB2312" w:cs="仿宋_GB2312"/>
          <w:szCs w:val="32"/>
        </w:rPr>
      </w:pPr>
    </w:p>
    <w:p>
      <w:pPr>
        <w:pStyle w:val="2"/>
        <w:ind w:firstLine="31680"/>
        <w:rPr>
          <w:rFonts w:ascii="仿宋_GB2312" w:hAnsi="仿宋_GB2312" w:eastAsia="仿宋_GB2312" w:cs="仿宋_GB2312"/>
          <w:szCs w:val="32"/>
        </w:rPr>
      </w:pPr>
    </w:p>
    <w:p>
      <w:pPr>
        <w:pStyle w:val="2"/>
        <w:ind w:firstLine="31680"/>
        <w:rPr>
          <w:rFonts w:ascii="仿宋_GB2312" w:hAnsi="仿宋_GB2312" w:eastAsia="仿宋_GB2312" w:cs="仿宋_GB2312"/>
          <w:szCs w:val="32"/>
        </w:rPr>
      </w:pPr>
    </w:p>
    <w:p>
      <w:pPr>
        <w:pStyle w:val="2"/>
        <w:ind w:firstLine="31680"/>
        <w:rPr>
          <w:rFonts w:ascii="仿宋_GB2312" w:hAnsi="仿宋_GB2312" w:eastAsia="仿宋_GB2312" w:cs="仿宋_GB2312"/>
          <w:szCs w:val="32"/>
        </w:rPr>
      </w:pPr>
    </w:p>
    <w:p>
      <w:pPr>
        <w:pStyle w:val="2"/>
        <w:ind w:firstLine="31680"/>
        <w:rPr>
          <w:rFonts w:ascii="仿宋_GB2312" w:hAnsi="仿宋_GB2312" w:eastAsia="仿宋_GB2312" w:cs="仿宋_GB2312"/>
          <w:szCs w:val="32"/>
        </w:rPr>
      </w:pPr>
    </w:p>
    <w:p>
      <w:pPr>
        <w:pStyle w:val="2"/>
        <w:ind w:firstLine="31680"/>
        <w:rPr>
          <w:rFonts w:ascii="仿宋_GB2312" w:hAnsi="仿宋_GB2312" w:eastAsia="仿宋_GB2312" w:cs="仿宋_GB2312"/>
          <w:szCs w:val="32"/>
        </w:rPr>
      </w:pPr>
    </w:p>
    <w:p>
      <w:pPr>
        <w:pStyle w:val="2"/>
        <w:rPr>
          <w:rFonts w:ascii="仿宋_GB2312" w:hAnsi="仿宋_GB2312" w:eastAsia="仿宋_GB2312" w:cs="仿宋_GB231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lang w:bidi="he-IL"/>
      </w:rPr>
    </w:pPr>
    <w:r>
      <w:pict>
        <v:shape id="_x0000_s2049" o:spid="_x0000_s204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4"/>
                  <w:rPr>
                    <w:sz w:val="28"/>
                    <w:szCs w:val="28"/>
                    <w:lang w:bidi="he-IL"/>
                  </w:rPr>
                </w:pPr>
                <w:r>
                  <w:rPr>
                    <w:rFonts w:hint="eastAsia" w:ascii="宋体" w:hAnsi="宋体" w:cs="宋体"/>
                    <w:sz w:val="28"/>
                    <w:szCs w:val="28"/>
                  </w:rPr>
                  <w:t>－</w:t>
                </w:r>
                <w:r>
                  <w:rPr>
                    <w:sz w:val="28"/>
                    <w:szCs w:val="28"/>
                    <w:lang w:bidi="he-IL"/>
                  </w:rPr>
                  <w:t xml:space="preserve"> </w:t>
                </w:r>
                <w:r>
                  <w:rPr>
                    <w:sz w:val="28"/>
                    <w:szCs w:val="28"/>
                    <w:lang w:bidi="he-IL"/>
                  </w:rPr>
                  <w:fldChar w:fldCharType="begin"/>
                </w:r>
                <w:r>
                  <w:rPr>
                    <w:sz w:val="28"/>
                    <w:szCs w:val="28"/>
                    <w:lang w:bidi="he-IL"/>
                  </w:rPr>
                  <w:instrText xml:space="preserve"> PAGE  \* MERGEFORMAT </w:instrText>
                </w:r>
                <w:r>
                  <w:rPr>
                    <w:sz w:val="28"/>
                    <w:szCs w:val="28"/>
                    <w:lang w:bidi="he-IL"/>
                  </w:rPr>
                  <w:fldChar w:fldCharType="separate"/>
                </w:r>
                <w:r>
                  <w:rPr>
                    <w:sz w:val="28"/>
                    <w:szCs w:val="28"/>
                    <w:lang w:bidi="he-IL"/>
                  </w:rPr>
                  <w:t>2</w:t>
                </w:r>
                <w:r>
                  <w:rPr>
                    <w:sz w:val="28"/>
                    <w:szCs w:val="28"/>
                    <w:lang w:bidi="he-IL"/>
                  </w:rPr>
                  <w:fldChar w:fldCharType="end"/>
                </w:r>
                <w:r>
                  <w:rPr>
                    <w:sz w:val="28"/>
                    <w:szCs w:val="28"/>
                    <w:lang w:bidi="he-IL"/>
                  </w:rPr>
                  <w:t xml:space="preserve"> </w:t>
                </w:r>
                <w:r>
                  <w:rPr>
                    <w:rFonts w:hint="eastAsia" w:ascii="宋体" w:hAnsi="宋体" w:cs="宋体"/>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67C1FA6"/>
    <w:rsid w:val="0041205C"/>
    <w:rsid w:val="004E6CE8"/>
    <w:rsid w:val="0068791F"/>
    <w:rsid w:val="009767FF"/>
    <w:rsid w:val="00B550DB"/>
    <w:rsid w:val="04762109"/>
    <w:rsid w:val="09D560C0"/>
    <w:rsid w:val="0CC97CDF"/>
    <w:rsid w:val="1CA9472F"/>
    <w:rsid w:val="1FEE472D"/>
    <w:rsid w:val="22CD30AC"/>
    <w:rsid w:val="267C1FA6"/>
    <w:rsid w:val="31280D57"/>
    <w:rsid w:val="31954089"/>
    <w:rsid w:val="368A121F"/>
    <w:rsid w:val="4B411126"/>
    <w:rsid w:val="53875DF2"/>
    <w:rsid w:val="53D66E00"/>
    <w:rsid w:val="5DA22F2C"/>
    <w:rsid w:val="5F5B1700"/>
    <w:rsid w:val="637B2266"/>
    <w:rsid w:val="68417C06"/>
    <w:rsid w:val="695008C7"/>
    <w:rsid w:val="78315E7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1"/>
    <w:uiPriority w:val="99"/>
    <w:pPr>
      <w:spacing w:line="560" w:lineRule="exact"/>
      <w:ind w:firstLine="640" w:firstLineChars="200"/>
    </w:pPr>
    <w:rPr>
      <w:rFonts w:eastAsia="方正仿宋简体"/>
      <w:sz w:val="32"/>
    </w:rPr>
  </w:style>
  <w:style w:type="paragraph" w:styleId="3">
    <w:name w:val="Body Text"/>
    <w:basedOn w:val="1"/>
    <w:link w:val="8"/>
    <w:qFormat/>
    <w:uiPriority w:val="99"/>
    <w:pPr>
      <w:ind w:left="118"/>
    </w:pPr>
    <w:rPr>
      <w:sz w:val="32"/>
      <w:szCs w:val="32"/>
    </w:rPr>
  </w:style>
  <w:style w:type="paragraph" w:styleId="4">
    <w:name w:val="footer"/>
    <w:basedOn w:val="1"/>
    <w:link w:val="9"/>
    <w:qFormat/>
    <w:uiPriority w:val="99"/>
    <w:pPr>
      <w:tabs>
        <w:tab w:val="center" w:pos="4153"/>
        <w:tab w:val="right" w:pos="8306"/>
      </w:tabs>
      <w:snapToGrid w:val="0"/>
      <w:jc w:val="left"/>
    </w:pPr>
    <w:rPr>
      <w:sz w:val="18"/>
    </w:rPr>
  </w:style>
  <w:style w:type="paragraph" w:styleId="5">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Body Text Char"/>
    <w:basedOn w:val="7"/>
    <w:link w:val="3"/>
    <w:semiHidden/>
    <w:qFormat/>
    <w:uiPriority w:val="99"/>
    <w:rPr>
      <w:szCs w:val="24"/>
    </w:rPr>
  </w:style>
  <w:style w:type="character" w:customStyle="1" w:styleId="9">
    <w:name w:val="Footer Char"/>
    <w:basedOn w:val="7"/>
    <w:link w:val="4"/>
    <w:semiHidden/>
    <w:uiPriority w:val="99"/>
    <w:rPr>
      <w:sz w:val="18"/>
      <w:szCs w:val="18"/>
    </w:rPr>
  </w:style>
  <w:style w:type="character" w:customStyle="1" w:styleId="10">
    <w:name w:val="Header Char"/>
    <w:basedOn w:val="7"/>
    <w:link w:val="5"/>
    <w:semiHidden/>
    <w:qFormat/>
    <w:uiPriority w:val="99"/>
    <w:rPr>
      <w:sz w:val="18"/>
      <w:szCs w:val="18"/>
    </w:rPr>
  </w:style>
  <w:style w:type="paragraph" w:customStyle="1" w:styleId="11">
    <w:name w:val="节标题"/>
    <w:basedOn w:val="1"/>
    <w:next w:val="1"/>
    <w:qFormat/>
    <w:uiPriority w:val="99"/>
    <w:pPr>
      <w:widowControl/>
      <w:spacing w:line="289" w:lineRule="atLeast"/>
      <w:jc w:val="center"/>
      <w:textAlignment w:val="baseline"/>
    </w:pPr>
    <w:rPr>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234</Words>
  <Characters>1334</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2021-09-28T04:33:00Z</dcterms:created>
  <dc:creator>zq</dc:creator>
  <cp:lastModifiedBy>毛毛</cp:lastModifiedBy>
  <cp:lastPrinted>2021-09-26T02:32:00Z</cp:lastPrinted>
  <dcterms:modified xsi:type="dcterms:W3CDTF">2021-09-28T04:45:29Z</dcterms:modified>
  <dc:title>蓬明府发〔2021〕51号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