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ascii="Noto Sans Duployan" w:hAnsi="Noto Sans Duployan" w:eastAsia="黑体" w:cs="Noto Sans Duployan"/>
          <w:sz w:val="32"/>
          <w:szCs w:val="32"/>
        </w:rPr>
      </w:pPr>
      <w:r>
        <w:rPr>
          <w:rFonts w:hint="default" w:ascii="Noto Sans Duployan" w:hAnsi="Noto Sans Duployan" w:eastAsia="黑体" w:cs="Noto Sans Duployan"/>
          <w:sz w:val="32"/>
          <w:szCs w:val="32"/>
        </w:rPr>
        <w:t>附件</w:t>
      </w:r>
    </w:p>
    <w:p>
      <w:pPr>
        <w:pStyle w:val="20"/>
        <w:keepNext w:val="0"/>
        <w:keepLines w:val="0"/>
        <w:pageBreakBefore w:val="0"/>
        <w:widowControl w:val="0"/>
        <w:kinsoku/>
        <w:wordWrap/>
        <w:overflowPunct/>
        <w:topLinePunct w:val="0"/>
        <w:autoSpaceDE/>
        <w:autoSpaceDN/>
        <w:bidi w:val="0"/>
        <w:adjustRightInd/>
        <w:snapToGrid/>
        <w:spacing w:after="293" w:afterLines="50"/>
        <w:textAlignment w:val="auto"/>
        <w:rPr>
          <w:rFonts w:hint="default" w:ascii="Noto Sans Duployan" w:hAnsi="Noto Sans Duployan" w:eastAsia="方正小标宋简体" w:cs="Noto Sans Duployan"/>
          <w:kern w:val="2"/>
          <w:szCs w:val="24"/>
          <w:lang w:val="en-US" w:eastAsia="zh-CN" w:bidi="ar-SA"/>
        </w:rPr>
      </w:pPr>
      <w:r>
        <w:rPr>
          <w:rFonts w:hint="default" w:ascii="Noto Sans Duployan" w:hAnsi="Noto Sans Duployan" w:cs="Noto Sans Duployan"/>
          <w:lang w:val="en-US" w:eastAsia="zh-CN"/>
        </w:rPr>
        <w:t>危险化学品安全生产（集中治理）督导检查表</w:t>
      </w:r>
    </w:p>
    <w:tbl>
      <w:tblPr>
        <w:tblStyle w:val="12"/>
        <w:tblW w:w="137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5"/>
        <w:gridCol w:w="2640"/>
        <w:gridCol w:w="7231"/>
        <w:gridCol w:w="2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Noto Sans Duployan" w:hAnsi="Noto Sans Duployan" w:eastAsia="黑体" w:cs="Noto Sans Duployan"/>
                <w:i w:val="0"/>
                <w:color w:val="000000"/>
                <w:kern w:val="2"/>
                <w:sz w:val="28"/>
                <w:szCs w:val="28"/>
                <w:u w:val="none"/>
                <w:lang w:val="en-US" w:eastAsia="zh-CN" w:bidi="ar-SA"/>
              </w:rPr>
            </w:pPr>
            <w:r>
              <w:rPr>
                <w:rFonts w:hint="default" w:ascii="Noto Sans Duployan" w:hAnsi="Noto Sans Duployan" w:eastAsia="黑体" w:cs="Noto Sans Duployan"/>
                <w:i w:val="0"/>
                <w:color w:val="000000"/>
                <w:kern w:val="0"/>
                <w:sz w:val="28"/>
                <w:szCs w:val="28"/>
                <w:u w:val="none"/>
                <w:lang w:val="en-US" w:eastAsia="zh-CN" w:bidi="ar"/>
              </w:rPr>
              <w:t>序号</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Noto Sans Duployan" w:hAnsi="Noto Sans Duployan" w:eastAsia="黑体" w:cs="Noto Sans Duployan"/>
                <w:i w:val="0"/>
                <w:color w:val="000000"/>
                <w:kern w:val="2"/>
                <w:sz w:val="28"/>
                <w:szCs w:val="28"/>
                <w:u w:val="none"/>
                <w:lang w:val="en-US" w:eastAsia="zh-CN" w:bidi="ar-SA"/>
              </w:rPr>
            </w:pPr>
            <w:r>
              <w:rPr>
                <w:rFonts w:hint="default" w:ascii="Noto Sans Duployan" w:hAnsi="Noto Sans Duployan" w:eastAsia="黑体" w:cs="Noto Sans Duployan"/>
                <w:i w:val="0"/>
                <w:color w:val="000000"/>
                <w:kern w:val="0"/>
                <w:sz w:val="28"/>
                <w:szCs w:val="28"/>
                <w:u w:val="none"/>
                <w:lang w:val="en-US" w:eastAsia="zh-CN" w:bidi="ar"/>
              </w:rPr>
              <w:t>督导内容</w:t>
            </w:r>
          </w:p>
        </w:tc>
        <w:tc>
          <w:tcPr>
            <w:tcW w:w="723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Noto Sans Duployan" w:hAnsi="Noto Sans Duployan" w:eastAsia="黑体" w:cs="Noto Sans Duployan"/>
                <w:i w:val="0"/>
                <w:color w:val="000000"/>
                <w:kern w:val="2"/>
                <w:sz w:val="28"/>
                <w:szCs w:val="28"/>
                <w:u w:val="none"/>
                <w:lang w:val="en-US" w:eastAsia="zh-CN" w:bidi="ar-SA"/>
              </w:rPr>
            </w:pPr>
            <w:r>
              <w:rPr>
                <w:rFonts w:hint="default" w:ascii="Noto Sans Duployan" w:hAnsi="Noto Sans Duployan" w:eastAsia="黑体" w:cs="Noto Sans Duployan"/>
                <w:i w:val="0"/>
                <w:color w:val="000000"/>
                <w:kern w:val="0"/>
                <w:sz w:val="28"/>
                <w:szCs w:val="28"/>
                <w:u w:val="none"/>
                <w:lang w:val="en-US" w:eastAsia="zh-CN" w:bidi="ar"/>
              </w:rPr>
              <w:t>督导细则</w:t>
            </w:r>
          </w:p>
        </w:tc>
        <w:tc>
          <w:tcPr>
            <w:tcW w:w="2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Noto Sans Duployan" w:hAnsi="Noto Sans Duployan" w:eastAsia="黑体" w:cs="Noto Sans Duployan"/>
                <w:i w:val="0"/>
                <w:color w:val="000000"/>
                <w:kern w:val="2"/>
                <w:sz w:val="28"/>
                <w:szCs w:val="28"/>
                <w:u w:val="none"/>
                <w:lang w:val="en-US" w:eastAsia="zh-CN" w:bidi="ar-SA"/>
              </w:rPr>
            </w:pPr>
            <w:r>
              <w:rPr>
                <w:rFonts w:hint="default" w:ascii="Noto Sans Duployan" w:hAnsi="Noto Sans Duployan" w:eastAsia="黑体" w:cs="Noto Sans Duployan"/>
                <w:i w:val="0"/>
                <w:color w:val="000000"/>
                <w:kern w:val="0"/>
                <w:sz w:val="28"/>
                <w:szCs w:val="28"/>
                <w:u w:val="none"/>
                <w:lang w:val="en-US" w:eastAsia="zh-CN" w:bidi="ar"/>
              </w:rPr>
              <w:t>检查结果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Noto Sans Duployan" w:hAnsi="Noto Sans Duployan" w:eastAsia="宋体" w:cs="Noto Sans Duployan"/>
                <w:i w:val="0"/>
                <w:color w:val="000000"/>
                <w:sz w:val="28"/>
                <w:szCs w:val="28"/>
                <w:u w:val="none"/>
              </w:rPr>
            </w:pPr>
            <w:r>
              <w:rPr>
                <w:rFonts w:hint="default" w:ascii="Noto Sans Duployan" w:hAnsi="Noto Sans Duployan" w:eastAsia="宋体" w:cs="Noto Sans Duployan"/>
                <w:i w:val="0"/>
                <w:color w:val="000000"/>
                <w:kern w:val="0"/>
                <w:sz w:val="28"/>
                <w:szCs w:val="28"/>
                <w:u w:val="none"/>
                <w:lang w:val="en-US" w:eastAsia="zh-CN" w:bidi="ar"/>
              </w:rPr>
              <w:t>1</w:t>
            </w:r>
          </w:p>
        </w:tc>
        <w:tc>
          <w:tcPr>
            <w:tcW w:w="2640" w:type="dxa"/>
            <w:vMerge w:val="restart"/>
            <w:tcBorders>
              <w:top w:val="single" w:color="000000" w:sz="4" w:space="0"/>
              <w:left w:val="single" w:color="000000" w:sz="4" w:space="0"/>
              <w:bottom w:val="nil"/>
              <w:right w:val="single" w:color="auto"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重点制度建立健全方面</w:t>
            </w:r>
          </w:p>
        </w:tc>
        <w:tc>
          <w:tcPr>
            <w:tcW w:w="7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重点地区是否成立危险化学品安全专业委员会或建立协调解决危险化学品安全重大问题机制，并有效运行。</w:t>
            </w:r>
          </w:p>
        </w:tc>
        <w:tc>
          <w:tcPr>
            <w:tcW w:w="2954" w:type="dxa"/>
            <w:tcBorders>
              <w:top w:val="single" w:color="000000" w:sz="4" w:space="0"/>
              <w:left w:val="single" w:color="auto" w:sz="4" w:space="0"/>
              <w:bottom w:val="single" w:color="000000" w:sz="4" w:space="0"/>
              <w:right w:val="single" w:color="000000" w:sz="4" w:space="0"/>
            </w:tcBorders>
            <w:noWrap w:val="0"/>
            <w:vAlign w:val="center"/>
          </w:tcPr>
          <w:p>
            <w:pPr>
              <w:suppressAutoHyphens/>
              <w:jc w:val="center"/>
              <w:rPr>
                <w:rFonts w:hint="default" w:ascii="Noto Sans Duployan" w:hAnsi="Noto Sans Duployan" w:eastAsia="宋体" w:cs="Noto Sans Duploy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Noto Sans Duployan" w:hAnsi="Noto Sans Duployan" w:eastAsia="宋体" w:cs="Noto Sans Duployan"/>
                <w:i w:val="0"/>
                <w:color w:val="000000"/>
                <w:sz w:val="28"/>
                <w:szCs w:val="28"/>
                <w:u w:val="none"/>
              </w:rPr>
            </w:pPr>
            <w:r>
              <w:rPr>
                <w:rFonts w:hint="default" w:ascii="Noto Sans Duployan" w:hAnsi="Noto Sans Duployan" w:eastAsia="宋体" w:cs="Noto Sans Duployan"/>
                <w:i w:val="0"/>
                <w:color w:val="000000"/>
                <w:kern w:val="0"/>
                <w:sz w:val="28"/>
                <w:szCs w:val="28"/>
                <w:u w:val="none"/>
                <w:lang w:val="en-US" w:eastAsia="zh-CN" w:bidi="ar"/>
              </w:rPr>
              <w:t>2</w:t>
            </w:r>
          </w:p>
        </w:tc>
        <w:tc>
          <w:tcPr>
            <w:tcW w:w="2640" w:type="dxa"/>
            <w:vMerge w:val="continue"/>
            <w:tcBorders>
              <w:top w:val="nil"/>
              <w:left w:val="single" w:color="000000" w:sz="4" w:space="0"/>
              <w:bottom w:val="nil"/>
              <w:right w:val="single" w:color="auto"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p>
        </w:tc>
        <w:tc>
          <w:tcPr>
            <w:tcW w:w="7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是否出台相关文件明确有关部门危险化学品安全监管职责和工作任务分工。</w:t>
            </w:r>
          </w:p>
        </w:tc>
        <w:tc>
          <w:tcPr>
            <w:tcW w:w="2954" w:type="dxa"/>
            <w:tcBorders>
              <w:top w:val="single" w:color="000000" w:sz="4" w:space="0"/>
              <w:left w:val="single" w:color="auto" w:sz="4" w:space="0"/>
              <w:bottom w:val="single" w:color="000000" w:sz="4" w:space="0"/>
              <w:right w:val="single" w:color="000000" w:sz="4" w:space="0"/>
            </w:tcBorders>
            <w:noWrap w:val="0"/>
            <w:vAlign w:val="center"/>
          </w:tcPr>
          <w:p>
            <w:pPr>
              <w:suppressAutoHyphens/>
              <w:jc w:val="center"/>
              <w:rPr>
                <w:rFonts w:hint="default" w:ascii="Noto Sans Duployan" w:hAnsi="Noto Sans Duployan" w:eastAsia="宋体" w:cs="Noto Sans Duploy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Noto Sans Duployan" w:hAnsi="Noto Sans Duployan" w:eastAsia="宋体" w:cs="Noto Sans Duployan"/>
                <w:i w:val="0"/>
                <w:color w:val="000000"/>
                <w:sz w:val="28"/>
                <w:szCs w:val="28"/>
                <w:u w:val="none"/>
              </w:rPr>
            </w:pPr>
            <w:r>
              <w:rPr>
                <w:rFonts w:hint="default" w:ascii="Noto Sans Duployan" w:hAnsi="Noto Sans Duployan" w:eastAsia="宋体" w:cs="Noto Sans Duployan"/>
                <w:i w:val="0"/>
                <w:color w:val="000000"/>
                <w:kern w:val="0"/>
                <w:sz w:val="28"/>
                <w:szCs w:val="28"/>
                <w:u w:val="none"/>
                <w:lang w:val="en-US" w:eastAsia="zh-CN" w:bidi="ar"/>
              </w:rPr>
              <w:t>3</w:t>
            </w:r>
          </w:p>
        </w:tc>
        <w:tc>
          <w:tcPr>
            <w:tcW w:w="2640" w:type="dxa"/>
            <w:vMerge w:val="continue"/>
            <w:tcBorders>
              <w:top w:val="nil"/>
              <w:left w:val="single" w:color="000000" w:sz="4" w:space="0"/>
              <w:bottom w:val="nil"/>
              <w:right w:val="single" w:color="auto"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p>
        </w:tc>
        <w:tc>
          <w:tcPr>
            <w:tcW w:w="7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是否将集中治理工作纳入党委政府职责清单和年度工作任务清单。</w:t>
            </w:r>
          </w:p>
        </w:tc>
        <w:tc>
          <w:tcPr>
            <w:tcW w:w="2954" w:type="dxa"/>
            <w:tcBorders>
              <w:top w:val="single" w:color="000000" w:sz="4" w:space="0"/>
              <w:left w:val="single" w:color="auto" w:sz="4" w:space="0"/>
              <w:bottom w:val="single" w:color="000000" w:sz="4" w:space="0"/>
              <w:right w:val="single" w:color="000000" w:sz="4" w:space="0"/>
            </w:tcBorders>
            <w:noWrap w:val="0"/>
            <w:vAlign w:val="center"/>
          </w:tcPr>
          <w:p>
            <w:pPr>
              <w:suppressAutoHyphens/>
              <w:jc w:val="center"/>
              <w:rPr>
                <w:rFonts w:hint="default" w:ascii="Noto Sans Duployan" w:hAnsi="Noto Sans Duployan" w:eastAsia="宋体" w:cs="Noto Sans Duploy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Noto Sans Duployan" w:hAnsi="Noto Sans Duployan" w:eastAsia="宋体" w:cs="Noto Sans Duployan"/>
                <w:i w:val="0"/>
                <w:color w:val="000000"/>
                <w:kern w:val="2"/>
                <w:sz w:val="28"/>
                <w:szCs w:val="28"/>
                <w:u w:val="none"/>
                <w:lang w:val="en-US" w:eastAsia="zh-CN" w:bidi="ar-SA"/>
              </w:rPr>
            </w:pPr>
            <w:r>
              <w:rPr>
                <w:rFonts w:hint="default" w:ascii="Noto Sans Duployan" w:hAnsi="Noto Sans Duployan" w:eastAsia="宋体" w:cs="Noto Sans Duployan"/>
                <w:i w:val="0"/>
                <w:color w:val="000000"/>
                <w:kern w:val="0"/>
                <w:sz w:val="28"/>
                <w:szCs w:val="28"/>
                <w:u w:val="none"/>
                <w:lang w:val="en-US" w:eastAsia="zh-CN" w:bidi="ar"/>
              </w:rPr>
              <w:t>4</w:t>
            </w:r>
          </w:p>
        </w:tc>
        <w:tc>
          <w:tcPr>
            <w:tcW w:w="2640" w:type="dxa"/>
            <w:vMerge w:val="continue"/>
            <w:tcBorders>
              <w:top w:val="nil"/>
              <w:left w:val="single" w:color="000000" w:sz="4" w:space="0"/>
              <w:bottom w:val="nil"/>
              <w:right w:val="single" w:color="auto"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kern w:val="0"/>
                <w:sz w:val="24"/>
                <w:szCs w:val="24"/>
                <w:u w:val="none"/>
                <w:lang w:val="en-US" w:eastAsia="zh-CN" w:bidi="ar"/>
              </w:rPr>
            </w:pPr>
          </w:p>
        </w:tc>
        <w:tc>
          <w:tcPr>
            <w:tcW w:w="7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kern w:val="0"/>
                <w:sz w:val="24"/>
                <w:szCs w:val="24"/>
                <w:u w:val="none"/>
                <w:lang w:val="en-US" w:eastAsia="zh-CN" w:bidi="ar"/>
              </w:rPr>
            </w:pPr>
            <w:r>
              <w:rPr>
                <w:rFonts w:hint="default" w:ascii="Noto Sans Duployan" w:hAnsi="Noto Sans Duployan" w:eastAsia="宋体" w:cs="Noto Sans Duployan"/>
                <w:i w:val="0"/>
                <w:color w:val="000000"/>
                <w:kern w:val="0"/>
                <w:sz w:val="24"/>
                <w:szCs w:val="24"/>
                <w:u w:val="none"/>
                <w:lang w:val="en-US" w:eastAsia="zh-CN" w:bidi="ar"/>
              </w:rPr>
              <w:t>是否制定特种设备风险管控工作方案，并形成工作推进机制。</w:t>
            </w:r>
          </w:p>
        </w:tc>
        <w:tc>
          <w:tcPr>
            <w:tcW w:w="2954" w:type="dxa"/>
            <w:tcBorders>
              <w:top w:val="single" w:color="000000" w:sz="4" w:space="0"/>
              <w:left w:val="single" w:color="auto" w:sz="4" w:space="0"/>
              <w:bottom w:val="single" w:color="000000" w:sz="4" w:space="0"/>
              <w:right w:val="single" w:color="000000" w:sz="4" w:space="0"/>
            </w:tcBorders>
            <w:noWrap w:val="0"/>
            <w:vAlign w:val="center"/>
          </w:tcPr>
          <w:p>
            <w:pPr>
              <w:suppressAutoHyphens/>
              <w:jc w:val="center"/>
              <w:rPr>
                <w:rFonts w:hint="default" w:ascii="Noto Sans Duployan" w:hAnsi="Noto Sans Duployan" w:eastAsia="宋体" w:cs="Noto Sans Duploy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Noto Sans Duployan" w:hAnsi="Noto Sans Duployan" w:eastAsia="宋体" w:cs="Noto Sans Duployan"/>
                <w:i w:val="0"/>
                <w:color w:val="000000"/>
                <w:kern w:val="2"/>
                <w:sz w:val="28"/>
                <w:szCs w:val="28"/>
                <w:u w:val="none"/>
                <w:lang w:val="en-US" w:eastAsia="zh-CN" w:bidi="ar-SA"/>
              </w:rPr>
            </w:pPr>
            <w:r>
              <w:rPr>
                <w:rFonts w:hint="default" w:ascii="Noto Sans Duployan" w:hAnsi="Noto Sans Duployan" w:eastAsia="宋体" w:cs="Noto Sans Duployan"/>
                <w:i w:val="0"/>
                <w:color w:val="000000"/>
                <w:kern w:val="0"/>
                <w:sz w:val="28"/>
                <w:szCs w:val="28"/>
                <w:u w:val="none"/>
                <w:lang w:val="en-US" w:eastAsia="zh-CN" w:bidi="ar"/>
              </w:rPr>
              <w:t>5</w:t>
            </w:r>
          </w:p>
        </w:tc>
        <w:tc>
          <w:tcPr>
            <w:tcW w:w="2640" w:type="dxa"/>
            <w:vMerge w:val="continue"/>
            <w:tcBorders>
              <w:top w:val="nil"/>
              <w:left w:val="single" w:color="000000" w:sz="4" w:space="0"/>
              <w:bottom w:val="single" w:color="000000" w:sz="4" w:space="0"/>
              <w:right w:val="single" w:color="auto"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p>
        </w:tc>
        <w:tc>
          <w:tcPr>
            <w:tcW w:w="7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是否制定危险货物运输安全风险集中治理工作方案，并建立工作推进机制。</w:t>
            </w:r>
          </w:p>
        </w:tc>
        <w:tc>
          <w:tcPr>
            <w:tcW w:w="2954" w:type="dxa"/>
            <w:tcBorders>
              <w:top w:val="single" w:color="000000" w:sz="4" w:space="0"/>
              <w:left w:val="single" w:color="auto" w:sz="4" w:space="0"/>
              <w:bottom w:val="single" w:color="000000" w:sz="4" w:space="0"/>
              <w:right w:val="single" w:color="000000" w:sz="4" w:space="0"/>
            </w:tcBorders>
            <w:noWrap w:val="0"/>
            <w:vAlign w:val="center"/>
          </w:tcPr>
          <w:p>
            <w:pPr>
              <w:suppressAutoHyphens/>
              <w:jc w:val="center"/>
              <w:rPr>
                <w:rFonts w:hint="default" w:ascii="Noto Sans Duployan" w:hAnsi="Noto Sans Duployan" w:eastAsia="宋体" w:cs="Noto Sans Duploy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Noto Sans Duployan" w:hAnsi="Noto Sans Duployan" w:eastAsia="宋体" w:cs="Noto Sans Duployan"/>
                <w:i w:val="0"/>
                <w:color w:val="000000"/>
                <w:kern w:val="2"/>
                <w:sz w:val="28"/>
                <w:szCs w:val="28"/>
                <w:u w:val="none"/>
                <w:lang w:val="en-US" w:eastAsia="zh-CN" w:bidi="ar-SA"/>
              </w:rPr>
            </w:pPr>
            <w:r>
              <w:rPr>
                <w:rFonts w:hint="default" w:ascii="Noto Sans Duployan" w:hAnsi="Noto Sans Duployan" w:eastAsia="宋体" w:cs="Noto Sans Duployan"/>
                <w:i w:val="0"/>
                <w:color w:val="000000"/>
                <w:kern w:val="0"/>
                <w:sz w:val="28"/>
                <w:szCs w:val="28"/>
                <w:u w:val="none"/>
                <w:lang w:val="en-US" w:eastAsia="zh-CN" w:bidi="ar"/>
              </w:rPr>
              <w:t>6</w:t>
            </w:r>
          </w:p>
        </w:tc>
        <w:tc>
          <w:tcPr>
            <w:tcW w:w="2640" w:type="dxa"/>
            <w:vMerge w:val="continue"/>
            <w:tcBorders>
              <w:top w:val="single" w:color="000000" w:sz="4" w:space="0"/>
              <w:left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p>
        </w:tc>
        <w:tc>
          <w:tcPr>
            <w:tcW w:w="723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是否制定危险废物风险管控工作方案，并形成工作推进机制。</w:t>
            </w:r>
          </w:p>
        </w:tc>
        <w:tc>
          <w:tcPr>
            <w:tcW w:w="2954"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default" w:ascii="Noto Sans Duployan" w:hAnsi="Noto Sans Duployan" w:eastAsia="宋体" w:cs="Noto Sans Duploy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Noto Sans Duployan" w:hAnsi="Noto Sans Duployan" w:eastAsia="宋体" w:cs="Noto Sans Duployan"/>
                <w:i w:val="0"/>
                <w:color w:val="000000"/>
                <w:kern w:val="2"/>
                <w:sz w:val="28"/>
                <w:szCs w:val="28"/>
                <w:u w:val="none"/>
                <w:lang w:val="en-US" w:eastAsia="zh-CN" w:bidi="ar-SA"/>
              </w:rPr>
            </w:pPr>
            <w:r>
              <w:rPr>
                <w:rFonts w:hint="default" w:ascii="Noto Sans Duployan" w:hAnsi="Noto Sans Duployan" w:eastAsia="宋体" w:cs="Noto Sans Duployan"/>
                <w:i w:val="0"/>
                <w:color w:val="000000"/>
                <w:kern w:val="0"/>
                <w:sz w:val="28"/>
                <w:szCs w:val="28"/>
                <w:u w:val="none"/>
                <w:lang w:val="en-US" w:eastAsia="zh-CN" w:bidi="ar"/>
              </w:rPr>
              <w:t>7</w:t>
            </w:r>
          </w:p>
        </w:tc>
        <w:tc>
          <w:tcPr>
            <w:tcW w:w="264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是否建立专家指导服务工作机制，推动开展集中治理专项工作。</w:t>
            </w:r>
          </w:p>
        </w:tc>
        <w:tc>
          <w:tcPr>
            <w:tcW w:w="2954"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default" w:ascii="Noto Sans Duployan" w:hAnsi="Noto Sans Duployan" w:eastAsia="宋体" w:cs="Noto Sans Duploy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Noto Sans Duployan" w:hAnsi="Noto Sans Duployan" w:eastAsia="宋体" w:cs="Noto Sans Duployan"/>
                <w:i w:val="0"/>
                <w:color w:val="000000"/>
                <w:sz w:val="28"/>
                <w:szCs w:val="28"/>
                <w:u w:val="none"/>
              </w:rPr>
            </w:pPr>
            <w:r>
              <w:rPr>
                <w:rFonts w:hint="default" w:ascii="Noto Sans Duployan" w:hAnsi="Noto Sans Duployan" w:eastAsia="宋体" w:cs="Noto Sans Duployan"/>
                <w:i w:val="0"/>
                <w:color w:val="000000"/>
                <w:kern w:val="0"/>
                <w:sz w:val="28"/>
                <w:szCs w:val="28"/>
                <w:u w:val="none"/>
                <w:lang w:val="en-US" w:eastAsia="zh-CN" w:bidi="ar"/>
              </w:rPr>
              <w:t>8</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危险化学品产业转移安全风险防控方面</w:t>
            </w: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是否按要求完成安全设计诊断、精细化工企业整治任务</w:t>
            </w:r>
            <w:r>
              <w:rPr>
                <w:rFonts w:hint="eastAsia" w:ascii="Noto Sans Duployan" w:hAnsi="Noto Sans Duployan" w:eastAsia="宋体" w:cs="Noto Sans Duployan"/>
                <w:i w:val="0"/>
                <w:color w:val="000000"/>
                <w:kern w:val="0"/>
                <w:sz w:val="24"/>
                <w:szCs w:val="24"/>
                <w:u w:val="none"/>
                <w:lang w:val="en-US" w:eastAsia="zh-CN" w:bidi="ar"/>
              </w:rPr>
              <w:t>“</w:t>
            </w:r>
            <w:r>
              <w:rPr>
                <w:rFonts w:hint="default" w:ascii="Noto Sans Duployan" w:hAnsi="Noto Sans Duployan" w:eastAsia="宋体" w:cs="Noto Sans Duployan"/>
                <w:i w:val="0"/>
                <w:color w:val="000000"/>
                <w:kern w:val="0"/>
                <w:sz w:val="24"/>
                <w:szCs w:val="24"/>
                <w:u w:val="none"/>
                <w:lang w:val="en-US" w:eastAsia="zh-CN" w:bidi="ar"/>
              </w:rPr>
              <w:t>四个清零”</w:t>
            </w:r>
            <w:r>
              <w:rPr>
                <w:rFonts w:hint="eastAsia" w:ascii="Noto Sans Duployan" w:hAnsi="Noto Sans Duployan" w:eastAsia="宋体" w:cs="Noto Sans Duployan"/>
                <w:i w:val="0"/>
                <w:color w:val="000000"/>
                <w:kern w:val="0"/>
                <w:sz w:val="24"/>
                <w:szCs w:val="24"/>
                <w:u w:val="none"/>
                <w:lang w:val="en-US" w:eastAsia="zh-CN" w:bidi="ar"/>
              </w:rPr>
              <w:t>”</w:t>
            </w:r>
            <w:r>
              <w:rPr>
                <w:rFonts w:hint="default" w:ascii="Noto Sans Duployan" w:hAnsi="Noto Sans Duployan" w:eastAsia="宋体" w:cs="Noto Sans Duployan"/>
                <w:i w:val="0"/>
                <w:color w:val="000000"/>
                <w:kern w:val="0"/>
                <w:sz w:val="24"/>
                <w:szCs w:val="24"/>
                <w:u w:val="none"/>
                <w:lang w:val="en-US" w:eastAsia="zh-CN" w:bidi="ar"/>
              </w:rPr>
              <w:t>回头看。</w:t>
            </w:r>
          </w:p>
        </w:tc>
        <w:tc>
          <w:tcPr>
            <w:tcW w:w="2954"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default" w:ascii="Noto Sans Duployan" w:hAnsi="Noto Sans Duployan" w:eastAsia="宋体" w:cs="Noto Sans Duploy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Noto Sans Duployan" w:hAnsi="Noto Sans Duployan" w:eastAsia="宋体" w:cs="Noto Sans Duployan"/>
                <w:i w:val="0"/>
                <w:color w:val="000000"/>
                <w:sz w:val="28"/>
                <w:szCs w:val="28"/>
                <w:u w:val="none"/>
              </w:rPr>
            </w:pPr>
            <w:r>
              <w:rPr>
                <w:rFonts w:hint="default" w:ascii="Noto Sans Duployan" w:hAnsi="Noto Sans Duployan" w:eastAsia="宋体" w:cs="Noto Sans Duployan"/>
                <w:i w:val="0"/>
                <w:color w:val="000000"/>
                <w:kern w:val="0"/>
                <w:sz w:val="28"/>
                <w:szCs w:val="28"/>
                <w:u w:val="none"/>
                <w:lang w:val="en-US" w:eastAsia="zh-CN" w:bidi="ar"/>
              </w:rPr>
              <w:t>9</w:t>
            </w:r>
          </w:p>
        </w:tc>
        <w:tc>
          <w:tcPr>
            <w:tcW w:w="2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大型油气储存基地安全风险管控方面</w:t>
            </w: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kern w:val="0"/>
                <w:sz w:val="24"/>
                <w:szCs w:val="24"/>
                <w:u w:val="none"/>
                <w:lang w:val="en-US" w:eastAsia="zh-CN" w:bidi="ar"/>
              </w:rPr>
            </w:pPr>
            <w:r>
              <w:rPr>
                <w:rFonts w:hint="default" w:ascii="Noto Sans Duployan" w:hAnsi="Noto Sans Duployan" w:eastAsia="宋体" w:cs="Noto Sans Duployan"/>
                <w:i w:val="0"/>
                <w:color w:val="000000"/>
                <w:kern w:val="0"/>
                <w:sz w:val="24"/>
                <w:szCs w:val="24"/>
                <w:u w:val="none"/>
                <w:lang w:val="en-US" w:eastAsia="zh-CN" w:bidi="ar"/>
              </w:rPr>
              <w:t>是否完成</w:t>
            </w:r>
            <w:r>
              <w:rPr>
                <w:rFonts w:hint="eastAsia" w:ascii="Noto Sans Duployan" w:hAnsi="Noto Sans Duployan" w:eastAsia="宋体" w:cs="Noto Sans Duployan"/>
                <w:i w:val="0"/>
                <w:color w:val="000000"/>
                <w:kern w:val="0"/>
                <w:sz w:val="24"/>
                <w:szCs w:val="24"/>
                <w:u w:val="none"/>
                <w:lang w:val="en-US" w:eastAsia="zh-CN" w:bidi="ar"/>
              </w:rPr>
              <w:t>“</w:t>
            </w:r>
            <w:r>
              <w:rPr>
                <w:rFonts w:hint="default" w:ascii="Noto Sans Duployan" w:hAnsi="Noto Sans Duployan" w:eastAsia="宋体" w:cs="Noto Sans Duployan"/>
                <w:i w:val="0"/>
                <w:color w:val="000000"/>
                <w:kern w:val="0"/>
                <w:sz w:val="24"/>
                <w:szCs w:val="24"/>
                <w:u w:val="none"/>
                <w:lang w:val="en-US" w:eastAsia="zh-CN" w:bidi="ar"/>
              </w:rPr>
              <w:t>一库一策</w:t>
            </w:r>
            <w:r>
              <w:rPr>
                <w:rFonts w:hint="eastAsia" w:ascii="Noto Sans Duployan" w:hAnsi="Noto Sans Duployan" w:eastAsia="宋体" w:cs="Noto Sans Duployan"/>
                <w:i w:val="0"/>
                <w:color w:val="000000"/>
                <w:kern w:val="0"/>
                <w:sz w:val="24"/>
                <w:szCs w:val="24"/>
                <w:u w:val="none"/>
                <w:lang w:val="en-US" w:eastAsia="zh-CN" w:bidi="ar"/>
              </w:rPr>
              <w:t>”</w:t>
            </w:r>
            <w:r>
              <w:rPr>
                <w:rFonts w:hint="default" w:ascii="Noto Sans Duployan" w:hAnsi="Noto Sans Duployan" w:eastAsia="宋体" w:cs="Noto Sans Duployan"/>
                <w:i w:val="0"/>
                <w:color w:val="000000"/>
                <w:kern w:val="0"/>
                <w:sz w:val="24"/>
                <w:szCs w:val="24"/>
                <w:u w:val="none"/>
                <w:lang w:val="en-US" w:eastAsia="zh-CN" w:bidi="ar"/>
              </w:rPr>
              <w:t>问题隐患清零、完成</w:t>
            </w:r>
            <w:r>
              <w:rPr>
                <w:rFonts w:hint="eastAsia" w:ascii="Noto Sans Duployan" w:hAnsi="Noto Sans Duployan" w:eastAsia="宋体" w:cs="Noto Sans Duployan"/>
                <w:i w:val="0"/>
                <w:color w:val="000000"/>
                <w:kern w:val="0"/>
                <w:sz w:val="24"/>
                <w:szCs w:val="24"/>
                <w:u w:val="none"/>
                <w:lang w:val="en-US" w:eastAsia="zh-CN" w:bidi="ar"/>
              </w:rPr>
              <w:t>“</w:t>
            </w:r>
            <w:r>
              <w:rPr>
                <w:rFonts w:hint="default" w:ascii="Noto Sans Duployan" w:hAnsi="Noto Sans Duployan" w:eastAsia="宋体" w:cs="Noto Sans Duployan"/>
                <w:i w:val="0"/>
                <w:color w:val="000000"/>
                <w:kern w:val="0"/>
                <w:sz w:val="24"/>
                <w:szCs w:val="24"/>
                <w:u w:val="none"/>
                <w:lang w:val="en-US" w:eastAsia="zh-CN" w:bidi="ar"/>
              </w:rPr>
              <w:t>四个系统</w:t>
            </w:r>
            <w:r>
              <w:rPr>
                <w:rFonts w:hint="eastAsia" w:ascii="Noto Sans Duployan" w:hAnsi="Noto Sans Duployan" w:eastAsia="宋体" w:cs="Noto Sans Duployan"/>
                <w:i w:val="0"/>
                <w:color w:val="000000"/>
                <w:kern w:val="0"/>
                <w:sz w:val="24"/>
                <w:szCs w:val="24"/>
                <w:u w:val="none"/>
                <w:lang w:val="en-US" w:eastAsia="zh-CN" w:bidi="ar"/>
              </w:rPr>
              <w:t>”</w:t>
            </w:r>
            <w:r>
              <w:rPr>
                <w:rFonts w:hint="default" w:ascii="Noto Sans Duployan" w:hAnsi="Noto Sans Duployan" w:eastAsia="宋体" w:cs="Noto Sans Duployan"/>
                <w:i w:val="0"/>
                <w:color w:val="000000"/>
                <w:kern w:val="0"/>
                <w:sz w:val="24"/>
                <w:szCs w:val="24"/>
                <w:u w:val="none"/>
                <w:lang w:val="en-US" w:eastAsia="zh-CN" w:bidi="ar"/>
              </w:rPr>
              <w:t>建设、高及较高风险等级基地清零。</w:t>
            </w:r>
          </w:p>
        </w:tc>
        <w:tc>
          <w:tcPr>
            <w:tcW w:w="2954"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default" w:ascii="Noto Sans Duployan" w:hAnsi="Noto Sans Duployan" w:eastAsia="宋体" w:cs="Noto Sans Duploy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Noto Sans Duployan" w:hAnsi="Noto Sans Duployan" w:eastAsia="宋体" w:cs="Noto Sans Duployan"/>
                <w:i w:val="0"/>
                <w:color w:val="000000"/>
                <w:sz w:val="28"/>
                <w:szCs w:val="28"/>
                <w:u w:val="none"/>
              </w:rPr>
            </w:pPr>
            <w:r>
              <w:rPr>
                <w:rFonts w:hint="default" w:ascii="Noto Sans Duployan" w:hAnsi="Noto Sans Duployan" w:eastAsia="宋体" w:cs="Noto Sans Duployan"/>
                <w:i w:val="0"/>
                <w:color w:val="000000"/>
                <w:kern w:val="0"/>
                <w:sz w:val="28"/>
                <w:szCs w:val="28"/>
                <w:u w:val="none"/>
                <w:lang w:val="en-US" w:eastAsia="zh-CN" w:bidi="ar"/>
              </w:rPr>
              <w:t>10</w:t>
            </w: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left"/>
              <w:rPr>
                <w:rFonts w:hint="default" w:ascii="Noto Sans Duployan" w:hAnsi="Noto Sans Duployan" w:eastAsia="宋体" w:cs="Noto Sans Duployan"/>
                <w:i w:val="0"/>
                <w:color w:val="000000"/>
                <w:sz w:val="24"/>
                <w:szCs w:val="24"/>
                <w:u w:val="none"/>
              </w:rPr>
            </w:pP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kern w:val="0"/>
                <w:sz w:val="24"/>
                <w:szCs w:val="24"/>
                <w:u w:val="none"/>
                <w:lang w:val="en-US" w:eastAsia="zh-CN" w:bidi="ar"/>
              </w:rPr>
            </w:pPr>
            <w:r>
              <w:rPr>
                <w:rFonts w:hint="default" w:ascii="Noto Sans Duployan" w:hAnsi="Noto Sans Duployan" w:eastAsia="宋体" w:cs="Noto Sans Duployan"/>
                <w:i w:val="0"/>
                <w:color w:val="000000"/>
                <w:kern w:val="0"/>
                <w:sz w:val="24"/>
                <w:szCs w:val="24"/>
                <w:u w:val="none"/>
                <w:lang w:val="en-US" w:eastAsia="zh-CN" w:bidi="ar"/>
              </w:rPr>
              <w:t>是否完成企业端安全风险智能化管控平台建设方案、建设合同、和建设任务。</w:t>
            </w:r>
          </w:p>
        </w:tc>
        <w:tc>
          <w:tcPr>
            <w:tcW w:w="2954"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default" w:ascii="Noto Sans Duployan" w:hAnsi="Noto Sans Duployan" w:eastAsia="宋体" w:cs="Noto Sans Duploy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Noto Sans Duployan" w:hAnsi="Noto Sans Duployan" w:eastAsia="宋体" w:cs="Noto Sans Duployan"/>
                <w:i w:val="0"/>
                <w:color w:val="000000"/>
                <w:sz w:val="28"/>
                <w:szCs w:val="28"/>
                <w:u w:val="none"/>
              </w:rPr>
            </w:pPr>
            <w:r>
              <w:rPr>
                <w:rFonts w:hint="default" w:ascii="Noto Sans Duployan" w:hAnsi="Noto Sans Duployan" w:eastAsia="宋体" w:cs="Noto Sans Duployan"/>
                <w:i w:val="0"/>
                <w:color w:val="000000"/>
                <w:kern w:val="0"/>
                <w:sz w:val="28"/>
                <w:szCs w:val="28"/>
                <w:u w:val="none"/>
                <w:lang w:val="en-US" w:eastAsia="zh-CN" w:bidi="ar"/>
              </w:rPr>
              <w:t>11</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高危细分领域安全风险防控</w:t>
            </w: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是否按要求有序推进硝化、氟化、有机硅、多晶硅企业等高危细分领域企业全覆盖核查检查和督促问题隐患整改。</w:t>
            </w:r>
          </w:p>
        </w:tc>
        <w:tc>
          <w:tcPr>
            <w:tcW w:w="2954"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default" w:ascii="Noto Sans Duployan" w:hAnsi="Noto Sans Duployan" w:eastAsia="宋体" w:cs="Noto Sans Duploy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Noto Sans Duployan" w:hAnsi="Noto Sans Duployan" w:eastAsia="宋体" w:cs="Noto Sans Duployan"/>
                <w:i w:val="0"/>
                <w:color w:val="000000"/>
                <w:sz w:val="28"/>
                <w:szCs w:val="28"/>
                <w:u w:val="none"/>
              </w:rPr>
            </w:pPr>
            <w:r>
              <w:rPr>
                <w:rFonts w:hint="default" w:ascii="Noto Sans Duployan" w:hAnsi="Noto Sans Duployan" w:eastAsia="宋体" w:cs="Noto Sans Duployan"/>
                <w:i w:val="0"/>
                <w:color w:val="000000"/>
                <w:kern w:val="0"/>
                <w:sz w:val="28"/>
                <w:szCs w:val="28"/>
                <w:u w:val="none"/>
                <w:lang w:val="en-US" w:eastAsia="zh-CN" w:bidi="ar"/>
              </w:rPr>
              <w:t>12</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老旧装置安全风险专项整治方面</w:t>
            </w: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是否按要求完成企业自评信息线上录入、</w:t>
            </w:r>
            <w:r>
              <w:rPr>
                <w:rFonts w:hint="eastAsia" w:ascii="Noto Sans Duployan" w:hAnsi="Noto Sans Duployan" w:eastAsia="宋体" w:cs="Noto Sans Duployan"/>
                <w:i w:val="0"/>
                <w:color w:val="000000"/>
                <w:kern w:val="0"/>
                <w:sz w:val="24"/>
                <w:szCs w:val="24"/>
                <w:u w:val="none"/>
                <w:lang w:val="en-US" w:eastAsia="zh-CN" w:bidi="ar"/>
              </w:rPr>
              <w:t>县</w:t>
            </w:r>
            <w:r>
              <w:rPr>
                <w:rFonts w:hint="default" w:ascii="Noto Sans Duployan" w:hAnsi="Noto Sans Duployan" w:eastAsia="宋体" w:cs="Noto Sans Duployan"/>
                <w:i w:val="0"/>
                <w:color w:val="000000"/>
                <w:kern w:val="0"/>
                <w:sz w:val="24"/>
                <w:szCs w:val="24"/>
                <w:u w:val="none"/>
                <w:lang w:val="en-US" w:eastAsia="zh-CN" w:bidi="ar"/>
              </w:rPr>
              <w:t>级复核工作，并督促企业根据风险评估结果完成分类整治。</w:t>
            </w:r>
          </w:p>
        </w:tc>
        <w:tc>
          <w:tcPr>
            <w:tcW w:w="2954"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default" w:ascii="Noto Sans Duployan" w:hAnsi="Noto Sans Duployan" w:eastAsia="宋体" w:cs="Noto Sans Duploy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Noto Sans Duployan" w:hAnsi="Noto Sans Duployan" w:eastAsia="宋体" w:cs="Noto Sans Duployan"/>
                <w:i w:val="0"/>
                <w:color w:val="000000"/>
                <w:sz w:val="28"/>
                <w:szCs w:val="28"/>
                <w:u w:val="none"/>
              </w:rPr>
            </w:pPr>
            <w:r>
              <w:rPr>
                <w:rFonts w:hint="default" w:ascii="Noto Sans Duployan" w:hAnsi="Noto Sans Duployan" w:eastAsia="宋体" w:cs="Noto Sans Duployan"/>
                <w:i w:val="0"/>
                <w:color w:val="000000"/>
                <w:kern w:val="0"/>
                <w:sz w:val="28"/>
                <w:szCs w:val="28"/>
                <w:u w:val="none"/>
                <w:lang w:val="en-US" w:eastAsia="zh-CN" w:bidi="ar"/>
              </w:rPr>
              <w:t>16</w:t>
            </w:r>
          </w:p>
        </w:tc>
        <w:tc>
          <w:tcPr>
            <w:tcW w:w="2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油气长输管道安全风险专项治理方面</w:t>
            </w: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是否完成管道外部隐患、本体隐患、高风险区域有关数据录入国家油气管道地理信息系统。</w:t>
            </w:r>
          </w:p>
        </w:tc>
        <w:tc>
          <w:tcPr>
            <w:tcW w:w="2954"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default" w:ascii="Noto Sans Duployan" w:hAnsi="Noto Sans Duployan" w:eastAsia="宋体" w:cs="Noto Sans Duploy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Noto Sans Duployan" w:hAnsi="Noto Sans Duployan" w:eastAsia="宋体" w:cs="Noto Sans Duployan"/>
                <w:i w:val="0"/>
                <w:color w:val="000000"/>
                <w:sz w:val="28"/>
                <w:szCs w:val="28"/>
                <w:u w:val="none"/>
              </w:rPr>
            </w:pPr>
            <w:r>
              <w:rPr>
                <w:rFonts w:hint="default" w:ascii="Noto Sans Duployan" w:hAnsi="Noto Sans Duployan" w:eastAsia="宋体" w:cs="Noto Sans Duployan"/>
                <w:i w:val="0"/>
                <w:color w:val="000000"/>
                <w:kern w:val="0"/>
                <w:sz w:val="28"/>
                <w:szCs w:val="28"/>
                <w:u w:val="none"/>
                <w:lang w:val="en-US" w:eastAsia="zh-CN" w:bidi="ar"/>
              </w:rPr>
              <w:t>17</w:t>
            </w:r>
          </w:p>
        </w:tc>
        <w:tc>
          <w:tcPr>
            <w:tcW w:w="2640" w:type="dxa"/>
            <w:vMerge w:val="continue"/>
            <w:tcBorders>
              <w:top w:val="single" w:color="000000" w:sz="4" w:space="0"/>
              <w:left w:val="single" w:color="000000" w:sz="4" w:space="0"/>
              <w:bottom w:val="single" w:color="auto" w:sz="4" w:space="0"/>
              <w:right w:val="single" w:color="000000" w:sz="4" w:space="0"/>
            </w:tcBorders>
            <w:noWrap w:val="0"/>
            <w:vAlign w:val="center"/>
          </w:tcPr>
          <w:p>
            <w:pPr>
              <w:suppressAutoHyphens/>
              <w:jc w:val="left"/>
              <w:rPr>
                <w:rFonts w:hint="default" w:ascii="Noto Sans Duployan" w:hAnsi="Noto Sans Duployan" w:eastAsia="宋体" w:cs="Noto Sans Duployan"/>
                <w:i w:val="0"/>
                <w:color w:val="000000"/>
                <w:sz w:val="24"/>
                <w:szCs w:val="24"/>
                <w:u w:val="none"/>
              </w:rPr>
            </w:pPr>
          </w:p>
        </w:tc>
        <w:tc>
          <w:tcPr>
            <w:tcW w:w="723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是否督促有关企业完成管道外部隐患和本体隐患排查治理。</w:t>
            </w:r>
          </w:p>
        </w:tc>
        <w:tc>
          <w:tcPr>
            <w:tcW w:w="2954"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default" w:ascii="Noto Sans Duployan" w:hAnsi="Noto Sans Duployan" w:eastAsia="宋体" w:cs="Noto Sans Duploy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94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uppressAutoHyphens/>
              <w:jc w:val="center"/>
              <w:textAlignment w:val="center"/>
              <w:rPr>
                <w:rFonts w:hint="default" w:ascii="Noto Sans Duployan" w:hAnsi="Noto Sans Duployan" w:eastAsia="宋体" w:cs="Noto Sans Duployan"/>
                <w:i w:val="0"/>
                <w:color w:val="000000"/>
                <w:sz w:val="28"/>
                <w:szCs w:val="28"/>
                <w:u w:val="none"/>
              </w:rPr>
            </w:pPr>
            <w:r>
              <w:rPr>
                <w:rFonts w:hint="default" w:ascii="Noto Sans Duployan" w:hAnsi="Noto Sans Duployan" w:eastAsia="宋体" w:cs="Noto Sans Duployan"/>
                <w:i w:val="0"/>
                <w:color w:val="000000"/>
                <w:kern w:val="0"/>
                <w:sz w:val="28"/>
                <w:szCs w:val="28"/>
                <w:u w:val="none"/>
                <w:lang w:val="en-US" w:eastAsia="zh-CN" w:bidi="ar"/>
              </w:rPr>
              <w:t>18</w:t>
            </w:r>
          </w:p>
        </w:tc>
        <w:tc>
          <w:tcPr>
            <w:tcW w:w="2640"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重大危险源消地协作安全督导检查方面</w:t>
            </w:r>
          </w:p>
        </w:tc>
        <w:tc>
          <w:tcPr>
            <w:tcW w:w="7231"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是否完成危险化学品重大危险源企业安全专项督导核查。</w:t>
            </w:r>
          </w:p>
        </w:tc>
        <w:tc>
          <w:tcPr>
            <w:tcW w:w="2954" w:type="dxa"/>
            <w:tcBorders>
              <w:top w:val="single" w:color="000000" w:sz="4" w:space="0"/>
              <w:left w:val="single" w:color="auto" w:sz="4" w:space="0"/>
              <w:bottom w:val="single" w:color="000000" w:sz="4" w:space="0"/>
              <w:right w:val="single" w:color="000000" w:sz="4" w:space="0"/>
            </w:tcBorders>
            <w:noWrap w:val="0"/>
            <w:vAlign w:val="center"/>
          </w:tcPr>
          <w:p>
            <w:pPr>
              <w:suppressAutoHyphens/>
              <w:jc w:val="center"/>
              <w:rPr>
                <w:rFonts w:hint="default" w:ascii="Noto Sans Duployan" w:hAnsi="Noto Sans Duployan" w:eastAsia="宋体" w:cs="Noto Sans Duploy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Noto Sans Duployan" w:hAnsi="Noto Sans Duployan" w:eastAsia="宋体" w:cs="Noto Sans Duployan"/>
                <w:i w:val="0"/>
                <w:color w:val="000000"/>
                <w:sz w:val="28"/>
                <w:szCs w:val="28"/>
                <w:u w:val="none"/>
              </w:rPr>
            </w:pPr>
            <w:r>
              <w:rPr>
                <w:rFonts w:hint="default" w:ascii="Noto Sans Duployan" w:hAnsi="Noto Sans Duployan" w:eastAsia="宋体" w:cs="Noto Sans Duployan"/>
                <w:i w:val="0"/>
                <w:color w:val="000000"/>
                <w:kern w:val="0"/>
                <w:sz w:val="28"/>
                <w:szCs w:val="28"/>
                <w:u w:val="none"/>
                <w:lang w:val="en-US" w:eastAsia="zh-CN" w:bidi="ar"/>
              </w:rPr>
              <w:t>19</w:t>
            </w:r>
          </w:p>
        </w:tc>
        <w:tc>
          <w:tcPr>
            <w:tcW w:w="264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危险化学品企业双重预防机制数字化建设方面</w:t>
            </w:r>
          </w:p>
        </w:tc>
        <w:tc>
          <w:tcPr>
            <w:tcW w:w="723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是否推动危险化学品重大危险源企业完成双重预防机制数字化</w:t>
            </w:r>
            <w:r>
              <w:rPr>
                <w:rFonts w:hint="eastAsia" w:ascii="Noto Sans Duployan" w:hAnsi="Noto Sans Duployan" w:eastAsia="宋体" w:cs="Noto Sans Duployan"/>
                <w:i w:val="0"/>
                <w:color w:val="000000"/>
                <w:kern w:val="0"/>
                <w:sz w:val="24"/>
                <w:szCs w:val="24"/>
                <w:u w:val="none"/>
                <w:lang w:val="en-US" w:eastAsia="zh-CN" w:bidi="ar"/>
              </w:rPr>
              <w:t>建</w:t>
            </w:r>
            <w:r>
              <w:rPr>
                <w:rFonts w:hint="default" w:ascii="Noto Sans Duployan" w:hAnsi="Noto Sans Duployan" w:eastAsia="宋体" w:cs="Noto Sans Duployan"/>
                <w:i w:val="0"/>
                <w:color w:val="000000"/>
                <w:kern w:val="0"/>
                <w:sz w:val="24"/>
                <w:szCs w:val="24"/>
                <w:u w:val="none"/>
                <w:lang w:val="en-US" w:eastAsia="zh-CN" w:bidi="ar"/>
              </w:rPr>
              <w:t>设，并保持优良运行。</w:t>
            </w:r>
          </w:p>
        </w:tc>
        <w:tc>
          <w:tcPr>
            <w:tcW w:w="2954"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default" w:ascii="Noto Sans Duployan" w:hAnsi="Noto Sans Duployan" w:eastAsia="宋体" w:cs="Noto Sans Duploy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Noto Sans Duployan" w:hAnsi="Noto Sans Duployan" w:eastAsia="宋体" w:cs="Noto Sans Duployan"/>
                <w:i w:val="0"/>
                <w:color w:val="000000"/>
                <w:sz w:val="28"/>
                <w:szCs w:val="28"/>
                <w:u w:val="none"/>
              </w:rPr>
            </w:pPr>
            <w:r>
              <w:rPr>
                <w:rFonts w:hint="default" w:ascii="Noto Sans Duployan" w:hAnsi="Noto Sans Duployan" w:eastAsia="宋体" w:cs="Noto Sans Duployan"/>
                <w:i w:val="0"/>
                <w:color w:val="000000"/>
                <w:kern w:val="0"/>
                <w:sz w:val="28"/>
                <w:szCs w:val="28"/>
                <w:u w:val="none"/>
                <w:lang w:val="en-US" w:eastAsia="zh-CN" w:bidi="ar"/>
              </w:rPr>
              <w:t>20</w:t>
            </w:r>
          </w:p>
        </w:tc>
        <w:tc>
          <w:tcPr>
            <w:tcW w:w="2640" w:type="dxa"/>
            <w:tcBorders>
              <w:top w:val="nil"/>
              <w:left w:val="single" w:color="000000" w:sz="4" w:space="0"/>
              <w:bottom w:val="nil"/>
              <w:right w:val="single" w:color="000000"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危险化学品企业工伤预防能力培训工程方面</w:t>
            </w: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是否完成重大危险源三个包保责任人全覆盖轮训。</w:t>
            </w:r>
          </w:p>
        </w:tc>
        <w:tc>
          <w:tcPr>
            <w:tcW w:w="2954"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default" w:ascii="Noto Sans Duployan" w:hAnsi="Noto Sans Duployan" w:eastAsia="宋体" w:cs="Noto Sans Duploy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Noto Sans Duployan" w:hAnsi="Noto Sans Duployan" w:eastAsia="宋体" w:cs="Noto Sans Duployan"/>
                <w:i w:val="0"/>
                <w:color w:val="000000"/>
                <w:sz w:val="28"/>
                <w:szCs w:val="28"/>
                <w:u w:val="none"/>
              </w:rPr>
            </w:pPr>
            <w:r>
              <w:rPr>
                <w:rFonts w:hint="default" w:ascii="Noto Sans Duployan" w:hAnsi="Noto Sans Duployan" w:eastAsia="宋体" w:cs="Noto Sans Duployan"/>
                <w:i w:val="0"/>
                <w:color w:val="000000"/>
                <w:kern w:val="0"/>
                <w:sz w:val="28"/>
                <w:szCs w:val="28"/>
                <w:u w:val="none"/>
                <w:lang w:val="en-US" w:eastAsia="zh-CN" w:bidi="ar"/>
              </w:rPr>
              <w:t>21</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化学品登记系统升级改造方面</w:t>
            </w: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default" w:ascii="Noto Sans Duployan" w:hAnsi="Noto Sans Duployan" w:eastAsia="宋体" w:cs="Noto Sans Duployan"/>
                <w:i w:val="0"/>
                <w:color w:val="000000"/>
                <w:sz w:val="24"/>
                <w:szCs w:val="24"/>
                <w:u w:val="none"/>
              </w:rPr>
            </w:pPr>
            <w:r>
              <w:rPr>
                <w:rFonts w:hint="default" w:ascii="Noto Sans Duployan" w:hAnsi="Noto Sans Duployan" w:eastAsia="宋体" w:cs="Noto Sans Duployan"/>
                <w:i w:val="0"/>
                <w:color w:val="000000"/>
                <w:kern w:val="0"/>
                <w:sz w:val="24"/>
                <w:szCs w:val="24"/>
                <w:u w:val="none"/>
                <w:lang w:val="en-US" w:eastAsia="zh-CN" w:bidi="ar"/>
              </w:rPr>
              <w:t>是否完成危险化学品生产、进口企业登记信息核准更新，以及是否完成化工、医药企业安全生产信息登记。</w:t>
            </w:r>
          </w:p>
        </w:tc>
        <w:tc>
          <w:tcPr>
            <w:tcW w:w="2954" w:type="dxa"/>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default" w:ascii="Noto Sans Duployan" w:hAnsi="Noto Sans Duployan" w:eastAsia="宋体" w:cs="Noto Sans Duployan"/>
                <w:i w:val="0"/>
                <w:color w:val="000000"/>
                <w:sz w:val="28"/>
                <w:szCs w:val="28"/>
                <w:u w:val="none"/>
              </w:rPr>
            </w:pPr>
          </w:p>
        </w:tc>
      </w:tr>
    </w:tbl>
    <w:p>
      <w:pPr>
        <w:rPr>
          <w:rFonts w:hint="default"/>
          <w:lang w:val="en-US" w:eastAsia="zh-CN"/>
        </w:rPr>
      </w:pPr>
      <w:bookmarkStart w:id="0" w:name="_GoBack"/>
      <w:bookmarkEnd w:id="0"/>
    </w:p>
    <w:sectPr>
      <w:footerReference r:id="rId3" w:type="default"/>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Noto Sans Duployan">
    <w:altName w:val="Segoe Print"/>
    <w:panose1 w:val="020B0502040504020204"/>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180"/>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right="180"/>
                            <w:jc w:val="right"/>
                          </w:pPr>
                          <w:sdt>
                            <w:sdtPr>
                              <w:id w:val="24445621"/>
                            </w:sdtPr>
                            <w:sdtContent>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ind w:right="180"/>
                      <w:jc w:val="right"/>
                    </w:pPr>
                    <w:sdt>
                      <w:sdtPr>
                        <w:id w:val="24445621"/>
                      </w:sdtPr>
                      <w:sdtContent>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sdtContent>
                    </w:sdt>
                  </w:p>
                </w:txbxContent>
              </v:textbox>
            </v:shape>
          </w:pict>
        </mc:Fallback>
      </mc:AlternateContent>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1B7D7"/>
    <w:multiLevelType w:val="singleLevel"/>
    <w:tmpl w:val="80D1B7D7"/>
    <w:lvl w:ilvl="0" w:tentative="0">
      <w:start w:val="1"/>
      <w:numFmt w:val="decimal"/>
      <w:pStyle w:val="3"/>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MGE0YzJiYTZmZTM3OTE5MWVlZTQ0ZTE0NTQ2NDQifQ=="/>
  </w:docVars>
  <w:rsids>
    <w:rsidRoot w:val="00000000"/>
    <w:rsid w:val="005B1D3A"/>
    <w:rsid w:val="079661D3"/>
    <w:rsid w:val="07CD155E"/>
    <w:rsid w:val="0AB54D22"/>
    <w:rsid w:val="0CBA4B3C"/>
    <w:rsid w:val="0EA37C50"/>
    <w:rsid w:val="157C4F8F"/>
    <w:rsid w:val="1BB62903"/>
    <w:rsid w:val="1CD46AD3"/>
    <w:rsid w:val="1F6A3D8D"/>
    <w:rsid w:val="1FA4203F"/>
    <w:rsid w:val="22CB340F"/>
    <w:rsid w:val="286517BC"/>
    <w:rsid w:val="2B630C46"/>
    <w:rsid w:val="2ECA0A49"/>
    <w:rsid w:val="2F0B57FD"/>
    <w:rsid w:val="34A73191"/>
    <w:rsid w:val="361755EF"/>
    <w:rsid w:val="3A055B33"/>
    <w:rsid w:val="3B030CC0"/>
    <w:rsid w:val="3CAE7860"/>
    <w:rsid w:val="40E67359"/>
    <w:rsid w:val="42335F7D"/>
    <w:rsid w:val="4BC5684D"/>
    <w:rsid w:val="4E42750B"/>
    <w:rsid w:val="50772596"/>
    <w:rsid w:val="563054F2"/>
    <w:rsid w:val="56BF246E"/>
    <w:rsid w:val="59DB3D84"/>
    <w:rsid w:val="5D7B44D8"/>
    <w:rsid w:val="618A707D"/>
    <w:rsid w:val="68CE608D"/>
    <w:rsid w:val="696C5577"/>
    <w:rsid w:val="6C2228AE"/>
    <w:rsid w:val="719B3CB0"/>
    <w:rsid w:val="79390919"/>
    <w:rsid w:val="7BD26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next w:val="1"/>
    <w:qFormat/>
    <w:uiPriority w:val="0"/>
    <w:pPr>
      <w:spacing w:line="560" w:lineRule="exact"/>
      <w:ind w:firstLine="640" w:firstLineChars="200"/>
    </w:pPr>
    <w:rPr>
      <w:rFonts w:ascii="Times New Roman" w:hAnsi="Times New Roman" w:eastAsia="宋体" w:cs="Calibri"/>
      <w:sz w:val="32"/>
      <w:szCs w:val="32"/>
    </w:rPr>
  </w:style>
  <w:style w:type="paragraph" w:styleId="3">
    <w:name w:val="List Number"/>
    <w:basedOn w:val="1"/>
    <w:qFormat/>
    <w:uiPriority w:val="0"/>
    <w:pPr>
      <w:numPr>
        <w:ilvl w:val="0"/>
        <w:numId w:val="1"/>
      </w:numPr>
    </w:pPr>
  </w:style>
  <w:style w:type="paragraph" w:styleId="4">
    <w:name w:val="Normal Indent"/>
    <w:basedOn w:val="1"/>
    <w:next w:val="1"/>
    <w:qFormat/>
    <w:uiPriority w:val="99"/>
    <w:pPr>
      <w:ind w:firstLine="420" w:firstLineChars="200"/>
    </w:pPr>
    <w:rPr>
      <w:rFonts w:ascii="Calibri" w:hAnsi="Calibri" w:eastAsia="仿宋" w:cs="Times New Roman"/>
      <w:sz w:val="32"/>
      <w:szCs w:val="32"/>
    </w:rPr>
  </w:style>
  <w:style w:type="paragraph" w:styleId="5">
    <w:name w:val="Body Text"/>
    <w:basedOn w:val="1"/>
    <w:next w:val="6"/>
    <w:qFormat/>
    <w:uiPriority w:val="0"/>
    <w:pPr>
      <w:spacing w:before="0" w:after="140" w:line="276" w:lineRule="auto"/>
    </w:pPr>
  </w:style>
  <w:style w:type="paragraph" w:styleId="6">
    <w:name w:val="Body Text First Indent"/>
    <w:next w:val="5"/>
    <w:qFormat/>
    <w:uiPriority w:val="0"/>
    <w:pPr>
      <w:widowControl w:val="0"/>
      <w:autoSpaceDE w:val="0"/>
      <w:autoSpaceDN w:val="0"/>
      <w:ind w:firstLine="420" w:firstLineChars="100"/>
      <w:jc w:val="both"/>
    </w:pPr>
    <w:rPr>
      <w:rFonts w:ascii="Times New Roman" w:hAnsi="Times New Roman" w:eastAsia="宋体" w:cs="Times New Roman"/>
      <w:kern w:val="2"/>
      <w:sz w:val="21"/>
      <w:szCs w:val="18"/>
      <w:lang w:val="en-US" w:eastAsia="en-US" w:bidi="ar-SA"/>
    </w:rPr>
  </w:style>
  <w:style w:type="paragraph" w:styleId="7">
    <w:name w:val="Body Text Indent"/>
    <w:basedOn w:val="1"/>
    <w:next w:val="4"/>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0"/>
    <w:pPr>
      <w:ind w:firstLine="420" w:firstLineChars="200"/>
    </w:p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二级标题 Char"/>
    <w:link w:val="17"/>
    <w:qFormat/>
    <w:uiPriority w:val="0"/>
    <w:rPr>
      <w:rFonts w:eastAsia="楷体_GB2312"/>
    </w:rPr>
  </w:style>
  <w:style w:type="paragraph" w:customStyle="1" w:styleId="17">
    <w:name w:val="二级标题"/>
    <w:basedOn w:val="18"/>
    <w:next w:val="18"/>
    <w:link w:val="16"/>
    <w:qFormat/>
    <w:uiPriority w:val="0"/>
    <w:pPr>
      <w:outlineLvl w:val="3"/>
    </w:pPr>
    <w:rPr>
      <w:rFonts w:eastAsia="楷体_GB2312"/>
    </w:rPr>
  </w:style>
  <w:style w:type="paragraph" w:customStyle="1" w:styleId="18">
    <w:name w:val="公文主体"/>
    <w:basedOn w:val="1"/>
    <w:next w:val="1"/>
    <w:qFormat/>
    <w:uiPriority w:val="0"/>
    <w:pPr>
      <w:spacing w:line="580" w:lineRule="exact"/>
      <w:ind w:firstLine="200" w:firstLineChars="200"/>
    </w:pPr>
    <w:rPr>
      <w:sz w:val="32"/>
    </w:rPr>
  </w:style>
  <w:style w:type="character" w:customStyle="1" w:styleId="19">
    <w:name w:val="大标题 Char"/>
    <w:link w:val="20"/>
    <w:qFormat/>
    <w:uiPriority w:val="0"/>
    <w:rPr>
      <w:rFonts w:eastAsia="方正小标宋简体"/>
      <w:sz w:val="44"/>
    </w:rPr>
  </w:style>
  <w:style w:type="paragraph" w:customStyle="1" w:styleId="20">
    <w:name w:val="大标题"/>
    <w:basedOn w:val="18"/>
    <w:next w:val="21"/>
    <w:link w:val="19"/>
    <w:qFormat/>
    <w:uiPriority w:val="0"/>
    <w:pPr>
      <w:ind w:firstLine="0" w:firstLineChars="0"/>
      <w:jc w:val="center"/>
      <w:outlineLvl w:val="0"/>
    </w:pPr>
    <w:rPr>
      <w:rFonts w:eastAsia="方正小标宋简体"/>
      <w:sz w:val="44"/>
    </w:rPr>
  </w:style>
  <w:style w:type="paragraph" w:customStyle="1" w:styleId="21">
    <w:name w:val="标题注释"/>
    <w:basedOn w:val="18"/>
    <w:next w:val="22"/>
    <w:qFormat/>
    <w:uiPriority w:val="0"/>
    <w:pPr>
      <w:ind w:firstLine="0" w:firstLineChars="0"/>
      <w:jc w:val="center"/>
      <w:outlineLvl w:val="1"/>
    </w:pPr>
    <w:rPr>
      <w:rFonts w:eastAsia="楷体_GB2312"/>
    </w:rPr>
  </w:style>
  <w:style w:type="paragraph" w:customStyle="1" w:styleId="22">
    <w:name w:val="主送单位"/>
    <w:basedOn w:val="18"/>
    <w:next w:val="18"/>
    <w:qFormat/>
    <w:uiPriority w:val="0"/>
    <w:pPr>
      <w:ind w:firstLine="0" w:firstLineChars="0"/>
      <w:outlineLvl w:val="1"/>
    </w:pPr>
  </w:style>
  <w:style w:type="paragraph" w:customStyle="1" w:styleId="23">
    <w:name w:val="一级标题"/>
    <w:basedOn w:val="18"/>
    <w:next w:val="18"/>
    <w:qFormat/>
    <w:uiPriority w:val="0"/>
    <w:pPr>
      <w:outlineLvl w:val="2"/>
    </w:pPr>
    <w:rPr>
      <w:rFonts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4510</Words>
  <Characters>4582</Characters>
  <Lines>0</Lines>
  <Paragraphs>0</Paragraphs>
  <TotalTime>4</TotalTime>
  <ScaleCrop>false</ScaleCrop>
  <LinksUpToDate>false</LinksUpToDate>
  <CharactersWithSpaces>4589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2021-09-14T06:21:00Z</dcterms:created>
  <dc:creator>lenovo</dc:creator>
  <cp:lastModifiedBy>曾晶</cp:lastModifiedBy>
  <cp:lastPrinted>2022-05-25T07:44:00Z</cp:lastPrinted>
  <dcterms:modified xsi:type="dcterms:W3CDTF">2022-05-27T09:52:40Z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BD133D9FDCCB4EE19B410954A1203FF3</vt:lpwstr>
  </property>
</Properties>
</file>