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sz w:val="44"/>
          <w:szCs w:val="44"/>
        </w:rPr>
      </w:pPr>
    </w:p>
    <w:p>
      <w:pPr>
        <w:spacing w:line="560" w:lineRule="exact"/>
        <w:jc w:val="both"/>
        <w:rPr>
          <w:rFonts w:hint="eastAsia" w:ascii="黑体" w:hAnsi="黑体" w:eastAsia="黑体" w:cs="黑体"/>
          <w:sz w:val="44"/>
          <w:szCs w:val="44"/>
        </w:rPr>
      </w:pPr>
    </w:p>
    <w:p>
      <w:pPr>
        <w:spacing w:line="560" w:lineRule="exact"/>
        <w:jc w:val="center"/>
        <w:rPr>
          <w:rFonts w:hint="eastAsia" w:ascii="黑体" w:hAnsi="黑体" w:eastAsia="黑体" w:cs="黑体"/>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Times New Roman" w:hAnsi="Times New Roman" w:eastAsia="方正小标宋简体" w:cs="Times New Roman"/>
          <w:color w:val="000000"/>
          <w:sz w:val="44"/>
          <w:szCs w:val="44"/>
          <w:lang w:val="en-US" w:eastAsia="zh-CN"/>
        </w:rPr>
        <w:t>2021年遂宁市公开招聘聘任制公务员公告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000000"/>
          <w:spacing w:val="0"/>
          <w:sz w:val="32"/>
          <w:szCs w:val="32"/>
        </w:rPr>
      </w:pPr>
    </w:p>
    <w:p>
      <w:pPr>
        <w:keepNext w:val="0"/>
        <w:keepLines w:val="0"/>
        <w:pageBreakBefore w:val="0"/>
        <w:kinsoku/>
        <w:wordWrap/>
        <w:overflowPunct/>
        <w:topLinePunct w:val="0"/>
        <w:autoSpaceDE/>
        <w:autoSpaceDN/>
        <w:bidi w:val="0"/>
        <w:adjustRightInd/>
        <w:spacing w:line="600" w:lineRule="exact"/>
        <w:ind w:left="0" w:firstLine="707" w:firstLineChars="221"/>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为大力推进成渝地区双城经济圈建设，为在新的历史起点推动富民强市再上新台阶、加快实现中部崛起，奋力夺取全面建设社会主义现代化遂宁新胜利提供有力人才保障，根据《中华人民共和国公务员法》和《聘任制公务员管理规定（试行）》等规定，经省公务员主管部门批准，我市决定面向社会公开招聘聘任制公务员2名。现将有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Times New Roman" w:hAnsi="Times New Roman" w:eastAsia="方正黑体简体" w:cs="Times New Roman"/>
          <w:color w:val="000000"/>
          <w:sz w:val="32"/>
          <w:szCs w:val="32"/>
          <w:lang w:val="en-US" w:eastAsia="zh-CN"/>
        </w:rPr>
      </w:pPr>
      <w:r>
        <w:rPr>
          <w:rFonts w:hint="eastAsia" w:ascii="Times New Roman" w:hAnsi="Times New Roman" w:eastAsia="方正黑体简体" w:cs="Times New Roman"/>
          <w:color w:val="000000"/>
          <w:sz w:val="32"/>
          <w:szCs w:val="32"/>
          <w:lang w:val="en-US" w:eastAsia="zh-CN"/>
        </w:rPr>
        <w:t>一、招聘职位</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（一）</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遂宁经济技术开发区建设与交通运输局总工程师1名；</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（二）遂宁市自然资源和规划局经开区分局高级规划</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主管1名。</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Times New Roman" w:hAnsi="Times New Roman" w:eastAsia="方正黑体简体" w:cs="Times New Roman"/>
          <w:color w:val="000000"/>
          <w:sz w:val="32"/>
          <w:szCs w:val="32"/>
          <w:lang w:val="en-US" w:eastAsia="zh-CN"/>
        </w:rPr>
      </w:pPr>
      <w:r>
        <w:rPr>
          <w:rFonts w:hint="eastAsia" w:ascii="Times New Roman" w:hAnsi="Times New Roman" w:eastAsia="方正黑体简体" w:cs="Times New Roman"/>
          <w:color w:val="000000"/>
          <w:sz w:val="32"/>
          <w:szCs w:val="32"/>
          <w:lang w:val="en-US" w:eastAsia="zh-CN"/>
        </w:rPr>
        <w:t>二、招聘条件</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方正楷体简体" w:hAnsi="方正楷体简体" w:eastAsia="方正楷体简体" w:cs="方正楷体简体"/>
          <w:b/>
          <w:bCs/>
          <w:color w:val="000000"/>
          <w:sz w:val="32"/>
          <w:szCs w:val="32"/>
          <w:lang w:val="en-US" w:eastAsia="zh-CN"/>
        </w:rPr>
      </w:pPr>
      <w:r>
        <w:rPr>
          <w:rFonts w:hint="eastAsia" w:ascii="方正楷体简体" w:hAnsi="方正楷体简体" w:eastAsia="方正楷体简体" w:cs="方正楷体简体"/>
          <w:b/>
          <w:bCs/>
          <w:color w:val="000000"/>
          <w:sz w:val="32"/>
          <w:szCs w:val="32"/>
          <w:lang w:val="en-US" w:eastAsia="zh-CN"/>
        </w:rPr>
        <w:t>（一）报考条件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1.具有中华人民共和国国籍;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2.年满18周岁;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3.拥护中华人民共和国宪法，拥护中国共产党领导和社会主义制度;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4.具有良好的政治素质和道德品行;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5.具有正常履行职责的身体条件和心理素质;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6.具有符合拟聘职位所要求的文化程度和工作能力;</w:t>
      </w:r>
    </w:p>
    <w:p>
      <w:pPr>
        <w:pStyle w:val="2"/>
        <w:spacing w:line="56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7.符合有关回避规定；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8.具有符合拟聘职位所要求的其他资格条件。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招聘职位所要求的学历、专业、资历等具体资格条件，详见《2021年遂宁市公开招聘聘任制公务员职位表》(附件1)。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年龄、工作经历年限、任职经历年限等计算时间均截至报名开始第一日。</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方正楷体简体" w:hAnsi="方正楷体简体" w:eastAsia="方正楷体简体" w:cs="方正楷体简体"/>
          <w:b/>
          <w:bCs/>
          <w:color w:val="000000"/>
          <w:sz w:val="32"/>
          <w:szCs w:val="32"/>
          <w:lang w:val="en-US" w:eastAsia="zh-CN"/>
        </w:rPr>
      </w:pPr>
      <w:r>
        <w:rPr>
          <w:rFonts w:hint="eastAsia" w:ascii="方正楷体简体" w:hAnsi="方正楷体简体" w:eastAsia="方正楷体简体" w:cs="方正楷体简体"/>
          <w:b/>
          <w:bCs/>
          <w:color w:val="000000"/>
          <w:sz w:val="32"/>
          <w:szCs w:val="32"/>
          <w:lang w:val="en-US" w:eastAsia="zh-CN"/>
        </w:rPr>
        <w:t>（二）有下列情形之一者，不得报考：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1.因犯罪受过刑事处罚的;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2.被开除中国共产党党籍的;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3.被开除公职或者因违纪违法解除劳动合同、聘用合同或者聘任合同的;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4.涉嫌违纪违法正在接受专门机关审查尚未作出结论的;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5.受纪律处分期间或者未满影响期限的;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6.被依法列为失信联合惩戒对象的;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7.法律法规规定不得担任公务员的其他情形的。</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Times New Roman" w:hAnsi="Times New Roman" w:eastAsia="方正黑体简体" w:cs="Times New Roman"/>
          <w:color w:val="000000"/>
          <w:sz w:val="32"/>
          <w:szCs w:val="32"/>
          <w:lang w:val="en-US" w:eastAsia="zh-CN"/>
        </w:rPr>
      </w:pPr>
      <w:r>
        <w:rPr>
          <w:rFonts w:hint="eastAsia" w:ascii="Times New Roman" w:hAnsi="Times New Roman" w:eastAsia="方正黑体简体" w:cs="Times New Roman"/>
          <w:color w:val="000000"/>
          <w:sz w:val="32"/>
          <w:szCs w:val="32"/>
          <w:lang w:val="en-US" w:eastAsia="zh-CN"/>
        </w:rPr>
        <w:t>三、招聘程序</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方正楷体简体" w:hAnsi="方正楷体简体" w:eastAsia="方正楷体简体" w:cs="方正楷体简体"/>
          <w:b/>
          <w:bCs/>
          <w:color w:val="000000"/>
          <w:sz w:val="32"/>
          <w:szCs w:val="32"/>
          <w:lang w:val="en-US" w:eastAsia="zh-CN"/>
        </w:rPr>
      </w:pPr>
      <w:r>
        <w:rPr>
          <w:rFonts w:hint="eastAsia" w:ascii="方正楷体简体" w:hAnsi="方正楷体简体" w:eastAsia="方正楷体简体" w:cs="方正楷体简体"/>
          <w:b/>
          <w:bCs/>
          <w:color w:val="000000"/>
          <w:sz w:val="32"/>
          <w:szCs w:val="32"/>
          <w:lang w:val="en-US" w:eastAsia="zh-CN"/>
        </w:rPr>
        <w:t>（一）报名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Times New Roman" w:hAnsi="Times New Roman" w:eastAsia="方正仿宋简体" w:cs="Times New Roman"/>
          <w:b/>
          <w:bCs/>
          <w:color w:val="000000"/>
          <w:sz w:val="32"/>
          <w:szCs w:val="32"/>
          <w:lang w:val="en-US" w:eastAsia="zh-CN"/>
        </w:rPr>
        <w:t>1.报名方式：</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采取网上报名方式进行，本次报名不收取报名费。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Times New Roman" w:hAnsi="Times New Roman" w:eastAsia="方正仿宋简体" w:cs="Times New Roman"/>
          <w:b/>
          <w:bCs/>
          <w:color w:val="000000"/>
          <w:sz w:val="32"/>
          <w:szCs w:val="32"/>
          <w:lang w:val="en-US" w:eastAsia="zh-CN"/>
        </w:rPr>
        <w:t>2.报名时间</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t>2021年6月7日上午08:30至2021年</w:t>
      </w:r>
      <w:r>
        <w:rPr>
          <w:rFonts w:ascii="仿宋_GB2312" w:hAnsi="宋体" w:eastAsia="仿宋_GB2312" w:cs="仿宋_GB2312"/>
          <w:i w:val="0"/>
          <w:iCs w:val="0"/>
          <w:caps w:val="0"/>
          <w:color w:val="000000"/>
          <w:spacing w:val="0"/>
          <w:sz w:val="32"/>
          <w:szCs w:val="32"/>
          <w:bdr w:val="none" w:color="auto" w:sz="0" w:space="0"/>
          <w:lang w:val="en-US"/>
        </w:rPr>
        <w:t>6</w:t>
      </w:r>
      <w:r>
        <w:rPr>
          <w:rFonts w:hint="eastAsia" w:ascii="仿宋_GB2312" w:hAnsi="宋体" w:eastAsia="仿宋_GB2312" w:cs="仿宋_GB2312"/>
          <w:i w:val="0"/>
          <w:iCs w:val="0"/>
          <w:caps w:val="0"/>
          <w:color w:val="000000"/>
          <w:spacing w:val="0"/>
          <w:sz w:val="32"/>
          <w:szCs w:val="32"/>
          <w:shd w:val="clear" w:fill="FFFFFF"/>
        </w:rPr>
        <w:t>月</w:t>
      </w:r>
      <w:r>
        <w:rPr>
          <w:rFonts w:hint="eastAsia" w:ascii="仿宋_GB2312" w:hAnsi="宋体" w:eastAsia="仿宋_GB2312" w:cs="仿宋_GB2312"/>
          <w:i w:val="0"/>
          <w:iCs w:val="0"/>
          <w:caps w:val="0"/>
          <w:color w:val="000000"/>
          <w:spacing w:val="0"/>
          <w:sz w:val="32"/>
          <w:szCs w:val="32"/>
          <w:bdr w:val="none" w:color="auto" w:sz="0" w:space="0"/>
          <w:lang w:val="en-US"/>
        </w:rPr>
        <w:t>17</w:t>
      </w:r>
      <w:r>
        <w:rPr>
          <w:rFonts w:hint="eastAsia" w:ascii="仿宋_GB2312" w:hAnsi="宋体" w:eastAsia="仿宋_GB2312" w:cs="仿宋_GB2312"/>
          <w:i w:val="0"/>
          <w:iCs w:val="0"/>
          <w:caps w:val="0"/>
          <w:color w:val="000000"/>
          <w:spacing w:val="0"/>
          <w:sz w:val="32"/>
          <w:szCs w:val="32"/>
          <w:shd w:val="clear" w:fill="FFFFFF"/>
        </w:rPr>
        <w:t>日下午</w:t>
      </w:r>
      <w:r>
        <w:rPr>
          <w:rFonts w:hint="eastAsia" w:ascii="仿宋_GB2312" w:hAnsi="宋体" w:eastAsia="仿宋_GB2312" w:cs="仿宋_GB2312"/>
          <w:i w:val="0"/>
          <w:iCs w:val="0"/>
          <w:caps w:val="0"/>
          <w:color w:val="000000"/>
          <w:spacing w:val="0"/>
          <w:sz w:val="32"/>
          <w:szCs w:val="32"/>
          <w:bdr w:val="none" w:color="auto" w:sz="0" w:space="0"/>
          <w:lang w:val="en-US"/>
        </w:rPr>
        <w:t>18:00</w:t>
      </w:r>
      <w:bookmarkStart w:id="0" w:name="_GoBack"/>
      <w:bookmarkEnd w:id="0"/>
      <w:r>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t>。</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报名时间以电子邮件发送时间为准，逾时不再受理。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3" w:firstLineChars="200"/>
        <w:jc w:val="left"/>
        <w:textAlignment w:val="auto"/>
        <w:rPr>
          <w:rFonts w:hint="eastAsia" w:ascii="仿宋_GB2312" w:hAnsi="仿宋" w:eastAsia="仿宋_GB2312" w:cs="宋体"/>
          <w:sz w:val="32"/>
          <w:szCs w:val="32"/>
        </w:rPr>
      </w:pPr>
      <w:r>
        <w:rPr>
          <w:rFonts w:hint="eastAsia" w:ascii="Times New Roman" w:hAnsi="Times New Roman" w:eastAsia="方正仿宋简体" w:cs="Times New Roman"/>
          <w:b/>
          <w:bCs/>
          <w:color w:val="000000"/>
          <w:sz w:val="32"/>
          <w:szCs w:val="32"/>
          <w:lang w:val="en-US" w:eastAsia="zh-CN"/>
        </w:rPr>
        <w:t>3.报名程序。</w:t>
      </w:r>
      <w:r>
        <w:rPr>
          <w:rFonts w:hint="eastAsia" w:ascii="仿宋_GB2312" w:hAnsi="仿宋" w:eastAsia="仿宋_GB2312" w:cs="宋体"/>
          <w:sz w:val="32"/>
          <w:szCs w:val="32"/>
        </w:rPr>
        <w:t>报考者认真阅读公告及职位表等，了解招聘相关事宜。根据自身情况及拟报职位的资格条件等要求报名。</w:t>
      </w:r>
      <w:r>
        <w:rPr>
          <w:rFonts w:hint="eastAsia" w:ascii="仿宋_GB2312" w:hAnsi="仿宋" w:eastAsia="仿宋_GB2312" w:cs="宋体"/>
          <w:sz w:val="32"/>
          <w:szCs w:val="32"/>
          <w:lang w:eastAsia="zh-CN"/>
        </w:rPr>
        <w:t>每人</w:t>
      </w:r>
      <w:r>
        <w:rPr>
          <w:rFonts w:hint="eastAsia" w:ascii="仿宋_GB2312" w:hAnsi="仿宋" w:eastAsia="仿宋_GB2312" w:cs="宋体"/>
          <w:sz w:val="32"/>
          <w:szCs w:val="32"/>
        </w:rPr>
        <w:t>限报一个招聘职位。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报考者于报名时间截止前，按照公布的报考条件和职位要求，如实填写《2021年遂宁市聘任制公务员报名登记表》(附件2)，并将电子版报名登记表、近期2寸标准证件照电子照片及相关报名材料，打包压缩后以“报考职位+姓名”命名，通过电子邮件发送至报名指定邮箱（邮箱地址：</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fldChar w:fldCharType="begin"/>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instrText xml:space="preserve"> HYPERLINK "mailto:48842803@qq.com）。" </w:instrTex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fldChar w:fldCharType="separate"/>
      </w:r>
      <w:r>
        <w:rPr>
          <w:rStyle w:val="11"/>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t>48842803@qq.com）。</w:t>
      </w:r>
      <w:r>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fldChar w:fldCharType="end"/>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相关报名材料包括：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(1)本人有效居民身份证、学历学位证书、职(执)业资格证书、专业技术资格证书等证明材料(留学归国人员应出具国家教育部国〈境〉外学历学位认证书);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(2)与应聘职位相关的个人履历证明材料，近年来主要工作业绩(成果)材料及相关证明材料;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(3)应聘职位所需的其他有关材料。</w:t>
      </w:r>
    </w:p>
    <w:p>
      <w:pPr>
        <w:pStyle w:val="2"/>
        <w:spacing w:line="560" w:lineRule="exact"/>
        <w:ind w:firstLine="640" w:firstLineChars="200"/>
        <w:rPr>
          <w:rFonts w:hint="eastAsia" w:ascii="Times New Roman" w:hAnsi="Times New Roman" w:eastAsia="方正仿宋简体" w:cs="Times New Roman"/>
          <w:color w:val="000000"/>
          <w:sz w:val="32"/>
          <w:szCs w:val="32"/>
          <w:lang w:eastAsia="zh-CN"/>
        </w:rPr>
      </w:pPr>
      <w:r>
        <w:rPr>
          <w:rFonts w:hint="eastAsia" w:ascii="Times New Roman" w:hAnsi="Times New Roman" w:eastAsia="方正仿宋简体" w:cs="Times New Roman"/>
          <w:color w:val="000000"/>
          <w:sz w:val="32"/>
          <w:szCs w:val="32"/>
          <w:lang w:eastAsia="zh-CN"/>
        </w:rPr>
        <w:t>上述所有报名资料须为</w:t>
      </w:r>
      <w:r>
        <w:rPr>
          <w:rFonts w:hint="eastAsia" w:ascii="Times New Roman" w:hAnsi="Times New Roman" w:eastAsia="方正仿宋简体" w:cs="Times New Roman"/>
          <w:color w:val="000000"/>
          <w:sz w:val="32"/>
          <w:szCs w:val="32"/>
          <w:lang w:val="en-US" w:eastAsia="zh-CN"/>
        </w:rPr>
        <w:t>PDF扫描件</w:t>
      </w:r>
      <w:r>
        <w:rPr>
          <w:rFonts w:hint="eastAsia" w:ascii="Times New Roman" w:hAnsi="Times New Roman" w:eastAsia="方正仿宋简体" w:cs="Times New Roman"/>
          <w:color w:val="000000"/>
          <w:sz w:val="32"/>
          <w:szCs w:val="32"/>
          <w:highlight w:val="none"/>
          <w:lang w:val="en-US" w:eastAsia="zh-CN"/>
        </w:rPr>
        <w:t>，报名</w:t>
      </w:r>
      <w:r>
        <w:rPr>
          <w:rFonts w:hint="eastAsia" w:ascii="Times New Roman" w:hAnsi="Times New Roman" w:eastAsia="方正仿宋简体" w:cs="Times New Roman"/>
          <w:color w:val="000000"/>
          <w:sz w:val="32"/>
          <w:szCs w:val="32"/>
          <w:lang w:eastAsia="zh-CN"/>
        </w:rPr>
        <w:t>资料恕不退还。</w:t>
      </w:r>
    </w:p>
    <w:p>
      <w:pPr>
        <w:pStyle w:val="2"/>
        <w:spacing w:line="560" w:lineRule="exact"/>
        <w:ind w:firstLine="643" w:firstLineChars="200"/>
        <w:rPr>
          <w:rFonts w:hint="eastAsia" w:ascii="仿宋_GB2312" w:hAnsi="仿宋" w:eastAsia="仿宋_GB2312" w:cs="宋体"/>
          <w:sz w:val="32"/>
          <w:szCs w:val="32"/>
        </w:rPr>
      </w:pPr>
      <w:r>
        <w:rPr>
          <w:rFonts w:hint="eastAsia" w:ascii="方正楷体简体" w:hAnsi="方正楷体简体" w:eastAsia="方正楷体简体" w:cs="方正楷体简体"/>
          <w:b/>
          <w:bCs/>
          <w:color w:val="000000"/>
          <w:sz w:val="32"/>
          <w:szCs w:val="32"/>
          <w:lang w:val="en-US" w:eastAsia="zh-CN"/>
        </w:rPr>
        <w:t>（二）资格审查。</w:t>
      </w:r>
      <w:r>
        <w:rPr>
          <w:rFonts w:hint="eastAsia" w:ascii="仿宋_GB2312" w:hAnsi="仿宋" w:eastAsia="仿宋_GB2312" w:cs="宋体"/>
          <w:sz w:val="32"/>
          <w:szCs w:val="32"/>
          <w:u w:val="none"/>
        </w:rPr>
        <w:t>资格初审合格者方可进入下一环节。资格审查贯穿公开招</w:t>
      </w:r>
      <w:r>
        <w:rPr>
          <w:rFonts w:hint="eastAsia" w:ascii="仿宋_GB2312" w:hAnsi="仿宋" w:eastAsia="仿宋_GB2312" w:cs="宋体"/>
          <w:sz w:val="32"/>
          <w:szCs w:val="32"/>
        </w:rPr>
        <w:t>聘全过程，在任何环节发现报考者不符合职位要求情形的，均可取消其报名或聘任资格。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 w:eastAsia="仿宋_GB2312" w:cs="宋体"/>
          <w:sz w:val="32"/>
          <w:szCs w:val="32"/>
        </w:rPr>
        <w:t>各职位资格</w:t>
      </w:r>
      <w:r>
        <w:rPr>
          <w:rFonts w:hint="eastAsia" w:ascii="仿宋_GB2312" w:hAnsi="仿宋" w:eastAsia="仿宋_GB2312" w:cs="宋体"/>
          <w:sz w:val="32"/>
          <w:szCs w:val="32"/>
          <w:lang w:eastAsia="zh-CN"/>
        </w:rPr>
        <w:t>初审</w:t>
      </w:r>
      <w:r>
        <w:rPr>
          <w:rFonts w:hint="eastAsia" w:ascii="仿宋_GB2312" w:hAnsi="仿宋" w:eastAsia="仿宋_GB2312" w:cs="宋体"/>
          <w:sz w:val="32"/>
          <w:szCs w:val="32"/>
        </w:rPr>
        <w:t>合格的笔试报名人数与聘任计划之比不得低于</w:t>
      </w:r>
      <w:r>
        <w:rPr>
          <w:rFonts w:hint="eastAsia" w:ascii="仿宋_GB2312" w:hAnsi="仿宋" w:eastAsia="仿宋_GB2312" w:cs="宋体"/>
          <w:sz w:val="32"/>
          <w:szCs w:val="32"/>
          <w:lang w:val="en-US" w:eastAsia="zh-CN"/>
        </w:rPr>
        <w:t>3</w:t>
      </w:r>
      <w:r>
        <w:rPr>
          <w:rFonts w:hint="eastAsia" w:ascii="仿宋_GB2312" w:hAnsi="仿宋" w:eastAsia="仿宋_GB2312" w:cs="宋体"/>
          <w:sz w:val="32"/>
          <w:szCs w:val="32"/>
        </w:rPr>
        <w:t>:1。在报名结束后，对达不到开考比例的职位，取消本次聘任职位，或者</w:t>
      </w:r>
      <w:r>
        <w:rPr>
          <w:rFonts w:hint="eastAsia" w:ascii="仿宋_GB2312" w:hAnsi="仿宋" w:eastAsia="仿宋_GB2312" w:cs="宋体"/>
          <w:sz w:val="32"/>
          <w:szCs w:val="32"/>
          <w:lang w:eastAsia="zh-CN"/>
        </w:rPr>
        <w:t>经</w:t>
      </w:r>
      <w:r>
        <w:rPr>
          <w:rFonts w:hint="eastAsia" w:ascii="仿宋_GB2312" w:hAnsi="仿宋" w:eastAsia="仿宋_GB2312" w:cs="宋体"/>
          <w:sz w:val="32"/>
          <w:szCs w:val="32"/>
          <w:u w:val="none"/>
        </w:rPr>
        <w:t>批准后，从</w:t>
      </w:r>
      <w:r>
        <w:rPr>
          <w:rFonts w:hint="eastAsia" w:ascii="仿宋_GB2312" w:hAnsi="仿宋" w:eastAsia="仿宋_GB2312" w:cs="宋体"/>
          <w:sz w:val="32"/>
          <w:szCs w:val="32"/>
        </w:rPr>
        <w:t>符合条件的人员中直接选聘。</w:t>
      </w:r>
    </w:p>
    <w:p>
      <w:pPr>
        <w:numPr>
          <w:ilvl w:val="0"/>
          <w:numId w:val="0"/>
        </w:numPr>
        <w:spacing w:line="560" w:lineRule="exact"/>
        <w:ind w:firstLine="643" w:firstLineChars="200"/>
        <w:rPr>
          <w:rFonts w:hint="eastAsia" w:ascii="方正楷体简体" w:hAnsi="方正楷体简体" w:eastAsia="方正楷体简体" w:cs="方正楷体简体"/>
          <w:b/>
          <w:bCs/>
          <w:color w:val="000000"/>
          <w:sz w:val="32"/>
          <w:szCs w:val="32"/>
          <w:lang w:val="en-US" w:eastAsia="zh-CN"/>
        </w:rPr>
      </w:pPr>
      <w:r>
        <w:rPr>
          <w:rFonts w:hint="eastAsia" w:ascii="方正楷体简体" w:hAnsi="方正楷体简体" w:eastAsia="方正楷体简体" w:cs="方正楷体简体"/>
          <w:b/>
          <w:bCs/>
          <w:color w:val="000000"/>
          <w:sz w:val="32"/>
          <w:szCs w:val="32"/>
          <w:lang w:val="en-US" w:eastAsia="zh-CN"/>
        </w:rPr>
        <w:t>（三）考试测评</w:t>
      </w:r>
    </w:p>
    <w:p>
      <w:pPr>
        <w:pStyle w:val="5"/>
        <w:keepNext w:val="0"/>
        <w:keepLines w:val="0"/>
        <w:widowControl/>
        <w:suppressLineNumbers w:val="0"/>
        <w:spacing w:before="0" w:beforeAutospacing="0" w:after="0" w:afterAutospacing="0" w:line="360" w:lineRule="atLeast"/>
        <w:ind w:left="0" w:right="0" w:firstLine="643" w:firstLineChars="200"/>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Times New Roman" w:hAnsi="Times New Roman" w:eastAsia="方正仿宋简体" w:cs="Times New Roman"/>
          <w:b/>
          <w:bCs/>
          <w:color w:val="000000"/>
          <w:sz w:val="32"/>
          <w:szCs w:val="32"/>
          <w:lang w:val="en-US" w:eastAsia="zh-CN"/>
        </w:rPr>
        <w:t>1.笔试。</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笔试分为公共知识测试和专业知识测试，笔试总成绩满分为100分，其中公共知识测试占50</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%，专业知识测试占50%。笔试主要测试应聘人员胜任聘任职位应具备的政治素质、理论知识和专业素养，特别是运用专业理论、专业知识、专业方法分析解决工作中实际问题的能力。</w:t>
      </w:r>
    </w:p>
    <w:p>
      <w:pPr>
        <w:pStyle w:val="2"/>
        <w:spacing w:line="560" w:lineRule="exact"/>
        <w:ind w:firstLine="645"/>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笔试时间为2021年7月中旬，具体时间和地点另行通知。</w:t>
      </w:r>
    </w:p>
    <w:p>
      <w:pPr>
        <w:spacing w:line="560" w:lineRule="exact"/>
        <w:ind w:left="0" w:firstLine="710" w:firstLineChars="221"/>
        <w:rPr>
          <w:rFonts w:hint="eastAsia" w:ascii="仿宋_GB2312" w:hAnsi="仿宋" w:eastAsia="仿宋_GB2312" w:cs="宋体"/>
          <w:sz w:val="32"/>
          <w:szCs w:val="32"/>
          <w:u w:val="none"/>
        </w:rPr>
      </w:pPr>
      <w:r>
        <w:rPr>
          <w:rFonts w:hint="eastAsia" w:ascii="Times New Roman" w:hAnsi="Times New Roman" w:eastAsia="方正仿宋简体" w:cs="Times New Roman"/>
          <w:b/>
          <w:bCs/>
          <w:color w:val="000000"/>
          <w:sz w:val="32"/>
          <w:szCs w:val="32"/>
          <w:lang w:val="en-US" w:eastAsia="zh-CN"/>
        </w:rPr>
        <w:t>2.面试资格复审。</w:t>
      </w:r>
      <w:r>
        <w:rPr>
          <w:rFonts w:hint="eastAsia" w:ascii="仿宋_GB2312" w:hAnsi="仿宋" w:eastAsia="仿宋_GB2312" w:cs="宋体"/>
          <w:sz w:val="32"/>
          <w:szCs w:val="32"/>
        </w:rPr>
        <w:t>面试前，根据应聘人员笔试总成绩，按照</w:t>
      </w:r>
      <w:r>
        <w:rPr>
          <w:rFonts w:hint="eastAsia" w:ascii="仿宋_GB2312" w:hAnsi="仿宋" w:eastAsia="仿宋_GB2312" w:cs="宋体"/>
          <w:sz w:val="32"/>
          <w:szCs w:val="32"/>
          <w:lang w:val="en-US" w:eastAsia="zh-CN"/>
        </w:rPr>
        <w:t>1:3比例</w:t>
      </w:r>
      <w:r>
        <w:rPr>
          <w:rFonts w:hint="eastAsia" w:ascii="仿宋_GB2312" w:hAnsi="仿宋" w:eastAsia="仿宋_GB2312" w:cs="宋体"/>
          <w:sz w:val="32"/>
          <w:szCs w:val="32"/>
        </w:rPr>
        <w:t>从高分到低分依次确定进入面试资格复审人员名单。最后一名笔试总成绩相同的，可一并进入资格复审。进入面试资格复审人数达不到</w:t>
      </w:r>
      <w:r>
        <w:rPr>
          <w:rFonts w:hint="eastAsia" w:ascii="仿宋_GB2312" w:hAnsi="仿宋" w:eastAsia="仿宋_GB2312" w:cs="宋体"/>
          <w:sz w:val="32"/>
          <w:szCs w:val="32"/>
          <w:lang w:eastAsia="zh-CN"/>
        </w:rPr>
        <w:t>规定比例的</w:t>
      </w:r>
      <w:r>
        <w:rPr>
          <w:rFonts w:hint="eastAsia" w:ascii="仿宋_GB2312" w:hAnsi="仿宋" w:eastAsia="仿宋_GB2312" w:cs="宋体"/>
          <w:sz w:val="32"/>
          <w:szCs w:val="32"/>
        </w:rPr>
        <w:t>，</w:t>
      </w:r>
      <w:r>
        <w:rPr>
          <w:rFonts w:hint="eastAsia" w:ascii="仿宋_GB2312" w:hAnsi="仿宋" w:eastAsia="仿宋_GB2312" w:cs="宋体"/>
          <w:sz w:val="32"/>
          <w:szCs w:val="32"/>
          <w:u w:val="none"/>
        </w:rPr>
        <w:t>该职位参加笔试的人员可全部进入资格复审。</w:t>
      </w:r>
    </w:p>
    <w:p>
      <w:pPr>
        <w:spacing w:line="560" w:lineRule="exact"/>
        <w:ind w:left="0" w:firstLine="707" w:firstLineChars="221"/>
        <w:rPr>
          <w:rFonts w:hint="eastAsia" w:ascii="仿宋_GB2312" w:hAnsi="仿宋" w:eastAsia="仿宋_GB2312" w:cs="宋体"/>
          <w:sz w:val="32"/>
          <w:szCs w:val="32"/>
        </w:rPr>
      </w:pPr>
      <w:r>
        <w:rPr>
          <w:rFonts w:hint="eastAsia" w:ascii="仿宋_GB2312" w:hAnsi="仿宋" w:eastAsia="仿宋_GB2312" w:cs="宋体"/>
          <w:sz w:val="32"/>
          <w:szCs w:val="32"/>
          <w:lang w:eastAsia="zh-CN"/>
        </w:rPr>
        <w:t>资格复审具体时间和地点另行通知。</w:t>
      </w:r>
    </w:p>
    <w:p>
      <w:pPr>
        <w:pStyle w:val="2"/>
        <w:spacing w:line="560" w:lineRule="exact"/>
        <w:ind w:firstLine="645"/>
        <w:rPr>
          <w:rFonts w:hint="eastAsia" w:ascii="仿宋_GB2312" w:hAnsi="仿宋" w:eastAsia="仿宋_GB2312" w:cs="宋体"/>
          <w:sz w:val="32"/>
          <w:szCs w:val="32"/>
        </w:rPr>
      </w:pPr>
      <w:r>
        <w:rPr>
          <w:rFonts w:hint="eastAsia" w:ascii="仿宋_GB2312" w:hAnsi="仿宋" w:eastAsia="仿宋_GB2312" w:cs="宋体"/>
          <w:sz w:val="32"/>
          <w:szCs w:val="32"/>
        </w:rPr>
        <w:t>进入资格复审的人员须提供本人居民身份证、学历、学位证书等证书原件、报名信息表和招聘单位要求提供的其他证明材料原件。</w:t>
      </w:r>
      <w:r>
        <w:rPr>
          <w:rFonts w:hint="eastAsia" w:ascii="仿宋_GB2312" w:hAnsi="仿宋" w:eastAsia="仿宋_GB2312" w:cs="宋体"/>
          <w:sz w:val="32"/>
          <w:szCs w:val="32"/>
          <w:lang w:eastAsia="zh-CN"/>
        </w:rPr>
        <w:t>资格复审通过后，</w:t>
      </w:r>
      <w:r>
        <w:rPr>
          <w:rFonts w:hint="eastAsia" w:ascii="仿宋_GB2312" w:hAnsi="仿宋" w:eastAsia="仿宋_GB2312" w:cs="宋体"/>
          <w:sz w:val="32"/>
          <w:szCs w:val="32"/>
        </w:rPr>
        <w:t>方可参加面试。</w:t>
      </w:r>
    </w:p>
    <w:p>
      <w:pPr>
        <w:pStyle w:val="2"/>
        <w:spacing w:line="560" w:lineRule="exact"/>
        <w:ind w:firstLine="645"/>
        <w:rPr>
          <w:rFonts w:hint="eastAsia" w:ascii="仿宋_GB2312" w:hAnsi="仿宋" w:eastAsia="仿宋_GB2312" w:cs="宋体"/>
          <w:sz w:val="32"/>
          <w:szCs w:val="32"/>
        </w:rPr>
      </w:pPr>
      <w:r>
        <w:rPr>
          <w:rFonts w:hint="eastAsia" w:ascii="仿宋_GB2312" w:hAnsi="仿宋" w:eastAsia="仿宋_GB2312" w:cs="宋体"/>
          <w:sz w:val="32"/>
          <w:szCs w:val="32"/>
        </w:rPr>
        <w:t>资格复审不合格或自动放弃出现的缺额，可在报考同一职位的应聘人员中按笔试总成绩</w:t>
      </w:r>
      <w:r>
        <w:rPr>
          <w:rFonts w:hint="eastAsia" w:ascii="仿宋_GB2312" w:hAnsi="仿宋" w:eastAsia="仿宋_GB2312" w:cs="宋体"/>
          <w:sz w:val="32"/>
          <w:szCs w:val="32"/>
          <w:lang w:eastAsia="zh-CN"/>
        </w:rPr>
        <w:t>从</w:t>
      </w:r>
      <w:r>
        <w:rPr>
          <w:rFonts w:hint="eastAsia" w:ascii="仿宋_GB2312" w:hAnsi="仿宋" w:eastAsia="仿宋_GB2312" w:cs="宋体"/>
          <w:sz w:val="32"/>
          <w:szCs w:val="32"/>
        </w:rPr>
        <w:t>高</w:t>
      </w:r>
      <w:r>
        <w:rPr>
          <w:rFonts w:hint="eastAsia" w:ascii="仿宋_GB2312" w:hAnsi="仿宋" w:eastAsia="仿宋_GB2312" w:cs="宋体"/>
          <w:sz w:val="32"/>
          <w:szCs w:val="32"/>
          <w:lang w:eastAsia="zh-CN"/>
        </w:rPr>
        <w:t>到</w:t>
      </w:r>
      <w:r>
        <w:rPr>
          <w:rFonts w:hint="eastAsia" w:ascii="仿宋_GB2312" w:hAnsi="仿宋" w:eastAsia="仿宋_GB2312" w:cs="宋体"/>
          <w:sz w:val="32"/>
          <w:szCs w:val="32"/>
        </w:rPr>
        <w:t>低依次递补。资格复审合格人数达不到</w:t>
      </w:r>
      <w:r>
        <w:rPr>
          <w:rFonts w:hint="eastAsia" w:ascii="仿宋_GB2312" w:hAnsi="仿宋" w:eastAsia="仿宋_GB2312" w:cs="宋体"/>
          <w:sz w:val="32"/>
          <w:szCs w:val="32"/>
          <w:lang w:eastAsia="zh-CN"/>
        </w:rPr>
        <w:t>规定比例的</w:t>
      </w:r>
      <w:r>
        <w:rPr>
          <w:rFonts w:hint="eastAsia" w:ascii="仿宋_GB2312" w:hAnsi="仿宋" w:eastAsia="仿宋_GB2312" w:cs="宋体"/>
          <w:sz w:val="32"/>
          <w:szCs w:val="32"/>
        </w:rPr>
        <w:t>，该职位符合条件的笔试人员全部进入面试。</w:t>
      </w:r>
    </w:p>
    <w:p>
      <w:pPr>
        <w:spacing w:line="560" w:lineRule="exact"/>
        <w:ind w:left="0" w:firstLine="710" w:firstLineChars="221"/>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Times New Roman" w:hAnsi="Times New Roman" w:eastAsia="方正仿宋简体" w:cs="Times New Roman"/>
          <w:b/>
          <w:bCs/>
          <w:color w:val="000000"/>
          <w:sz w:val="32"/>
          <w:szCs w:val="32"/>
          <w:lang w:val="en-US" w:eastAsia="zh-CN"/>
        </w:rPr>
        <w:t>3.面试。</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重点测试应聘人员的政治素质、业务能</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力、专业素养和岗位匹配程度等，满分为100分。</w:t>
      </w:r>
    </w:p>
    <w:p>
      <w:pPr>
        <w:pStyle w:val="2"/>
        <w:spacing w:line="560" w:lineRule="exact"/>
        <w:ind w:firstLine="645"/>
        <w:rPr>
          <w:rFonts w:hint="eastAsia" w:ascii="仿宋_GB2312" w:hAnsi="仿宋" w:eastAsia="仿宋_GB2312" w:cs="宋体"/>
          <w:sz w:val="32"/>
          <w:szCs w:val="32"/>
        </w:rPr>
      </w:pPr>
      <w:r>
        <w:rPr>
          <w:rFonts w:hint="eastAsia" w:ascii="仿宋_GB2312" w:hAnsi="仿宋" w:eastAsia="仿宋_GB2312" w:cs="宋体"/>
          <w:sz w:val="32"/>
          <w:szCs w:val="32"/>
          <w:u w:val="none"/>
        </w:rPr>
        <w:t>面试时间为</w:t>
      </w:r>
      <w:r>
        <w:rPr>
          <w:rFonts w:hint="eastAsia" w:ascii="仿宋_GB2312" w:hAnsi="仿宋" w:eastAsia="仿宋_GB2312" w:cs="宋体"/>
          <w:sz w:val="32"/>
          <w:szCs w:val="32"/>
          <w:u w:val="none"/>
          <w:lang w:val="en-US" w:eastAsia="zh-CN"/>
        </w:rPr>
        <w:t>202</w:t>
      </w:r>
      <w:r>
        <w:rPr>
          <w:rFonts w:hint="eastAsia" w:ascii="仿宋_GB2312" w:hAnsi="仿宋" w:eastAsia="仿宋_GB2312" w:cs="宋体"/>
          <w:sz w:val="32"/>
          <w:szCs w:val="32"/>
          <w:lang w:val="en-US" w:eastAsia="zh-CN"/>
        </w:rPr>
        <w:t>1</w:t>
      </w:r>
      <w:r>
        <w:rPr>
          <w:rFonts w:hint="eastAsia" w:ascii="仿宋_GB2312" w:hAnsi="仿宋" w:eastAsia="仿宋_GB2312" w:cs="宋体"/>
          <w:sz w:val="32"/>
          <w:szCs w:val="32"/>
        </w:rPr>
        <w:t>年</w:t>
      </w:r>
      <w:r>
        <w:rPr>
          <w:rFonts w:hint="eastAsia" w:ascii="仿宋_GB2312" w:hAnsi="仿宋" w:eastAsia="仿宋_GB2312" w:cs="宋体"/>
          <w:sz w:val="32"/>
          <w:szCs w:val="32"/>
          <w:lang w:val="en-US" w:eastAsia="zh-CN"/>
        </w:rPr>
        <w:t>7月下旬</w:t>
      </w:r>
      <w:r>
        <w:rPr>
          <w:rFonts w:hint="eastAsia" w:ascii="仿宋_GB2312" w:hAnsi="仿宋" w:eastAsia="仿宋_GB2312" w:cs="宋体"/>
          <w:sz w:val="32"/>
          <w:szCs w:val="32"/>
        </w:rPr>
        <w:t>，具体时间和地点另行通知。</w:t>
      </w:r>
    </w:p>
    <w:p>
      <w:pPr>
        <w:pStyle w:val="2"/>
        <w:spacing w:line="560" w:lineRule="exact"/>
        <w:ind w:firstLine="645"/>
        <w:rPr>
          <w:rFonts w:hint="eastAsia" w:ascii="仿宋_GB2312" w:hAnsi="仿宋" w:eastAsia="仿宋_GB2312" w:cs="宋体"/>
          <w:sz w:val="32"/>
          <w:szCs w:val="32"/>
          <w:u w:val="none"/>
          <w:lang w:val="en-US" w:eastAsia="zh-CN"/>
        </w:rPr>
      </w:pPr>
      <w:r>
        <w:rPr>
          <w:rFonts w:hint="eastAsia" w:ascii="Times New Roman" w:hAnsi="Times New Roman" w:eastAsia="方正仿宋简体" w:cs="Times New Roman"/>
          <w:b/>
          <w:bCs/>
          <w:color w:val="000000"/>
          <w:kern w:val="2"/>
          <w:sz w:val="32"/>
          <w:szCs w:val="32"/>
          <w:lang w:val="en-US" w:eastAsia="zh-CN" w:bidi="ar-SA"/>
        </w:rPr>
        <w:t>4.考试测评总成绩</w:t>
      </w:r>
      <w:r>
        <w:rPr>
          <w:rFonts w:hint="eastAsia" w:ascii="Times New Roman" w:hAnsi="Times New Roman" w:eastAsia="方正仿宋简体" w:cs="Times New Roman"/>
          <w:b/>
          <w:bCs/>
          <w:color w:val="000000"/>
          <w:kern w:val="2"/>
          <w:sz w:val="32"/>
          <w:szCs w:val="32"/>
          <w:lang w:val="en-US" w:eastAsia="zh-CN" w:bidi="ar-SA"/>
        </w:rPr>
        <w:br w:type="textWrapping"/>
      </w:r>
      <w:r>
        <w:rPr>
          <w:rFonts w:hint="eastAsia" w:ascii="仿宋_GB2312" w:hAnsi="仿宋" w:eastAsia="仿宋_GB2312" w:cs="宋体"/>
          <w:sz w:val="32"/>
          <w:szCs w:val="32"/>
          <w:u w:val="none"/>
          <w:lang w:val="en-US" w:eastAsia="zh-CN"/>
        </w:rPr>
        <w:t>　　考试测评总成绩=笔试成绩×50%+面试成绩×50%</w:t>
      </w:r>
    </w:p>
    <w:p>
      <w:pPr>
        <w:spacing w:line="560" w:lineRule="exact"/>
        <w:ind w:left="0" w:firstLine="707" w:firstLineChars="221"/>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考试测评采取笔试和面试的方式进行。根据考试测评情况，划定考试测评合格分数线，未达到合格分数线的，不得进入考察环节。</w:t>
      </w:r>
    </w:p>
    <w:p>
      <w:pPr>
        <w:pStyle w:val="5"/>
        <w:keepNext w:val="0"/>
        <w:keepLines w:val="0"/>
        <w:widowControl/>
        <w:suppressLineNumbers w:val="0"/>
        <w:spacing w:before="0" w:beforeAutospacing="0" w:after="0" w:afterAutospacing="0" w:line="360" w:lineRule="atLeast"/>
        <w:ind w:left="0" w:right="0" w:firstLine="643" w:firstLineChars="200"/>
      </w:pPr>
      <w:r>
        <w:rPr>
          <w:rFonts w:hint="eastAsia" w:ascii="方正楷体简体" w:hAnsi="方正楷体简体" w:eastAsia="方正楷体简体" w:cs="方正楷体简体"/>
          <w:b/>
          <w:bCs/>
          <w:color w:val="000000"/>
          <w:sz w:val="32"/>
          <w:szCs w:val="32"/>
          <w:lang w:val="en-US" w:eastAsia="zh-CN"/>
        </w:rPr>
        <w:t>（四）考察、体检。</w:t>
      </w:r>
    </w:p>
    <w:p>
      <w:pPr>
        <w:pStyle w:val="5"/>
        <w:keepNext w:val="0"/>
        <w:keepLines w:val="0"/>
        <w:widowControl/>
        <w:suppressLineNumbers w:val="0"/>
        <w:spacing w:before="0" w:beforeAutospacing="0" w:after="0" w:afterAutospacing="0" w:line="360" w:lineRule="atLeast"/>
        <w:ind w:left="0" w:right="0" w:firstLine="643" w:firstLineChars="200"/>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Times New Roman" w:hAnsi="Times New Roman" w:eastAsia="方正仿宋简体" w:cs="Times New Roman"/>
          <w:b/>
          <w:bCs/>
          <w:color w:val="000000"/>
          <w:sz w:val="32"/>
          <w:szCs w:val="32"/>
          <w:lang w:val="en-US" w:eastAsia="zh-CN"/>
        </w:rPr>
        <w:t>1.考察。</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考察采取差额考察的方式进行。</w:t>
      </w:r>
      <w:r>
        <w:rPr>
          <w:rFonts w:hint="eastAsia" w:ascii="仿宋_GB2312" w:hAnsi="仿宋_GB2312" w:eastAsia="仿宋_GB2312" w:cs="仿宋_GB2312"/>
          <w:color w:val="auto"/>
          <w:sz w:val="32"/>
          <w:szCs w:val="32"/>
        </w:rPr>
        <w:t>根据考试测评</w:t>
      </w:r>
      <w:r>
        <w:rPr>
          <w:rFonts w:hint="eastAsia" w:ascii="仿宋_GB2312" w:hAnsi="仿宋_GB2312" w:eastAsia="仿宋_GB2312" w:cs="仿宋_GB2312"/>
          <w:color w:val="auto"/>
          <w:sz w:val="32"/>
          <w:szCs w:val="32"/>
          <w:lang w:eastAsia="zh-CN"/>
        </w:rPr>
        <w:t>总</w:t>
      </w:r>
      <w:r>
        <w:rPr>
          <w:rFonts w:hint="eastAsia" w:ascii="仿宋_GB2312" w:hAnsi="仿宋_GB2312" w:eastAsia="仿宋_GB2312" w:cs="仿宋_GB2312"/>
          <w:color w:val="auto"/>
          <w:sz w:val="32"/>
          <w:szCs w:val="32"/>
        </w:rPr>
        <w:t>成绩，按照</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1:2</w:t>
      </w:r>
      <w:r>
        <w:rPr>
          <w:rFonts w:hint="eastAsia" w:ascii="仿宋_GB2312" w:hAnsi="仿宋_GB2312" w:eastAsia="仿宋_GB2312" w:cs="仿宋_GB2312"/>
          <w:color w:val="auto"/>
          <w:sz w:val="32"/>
          <w:szCs w:val="32"/>
        </w:rPr>
        <w:t>比例从高分到低分</w:t>
      </w:r>
      <w:r>
        <w:rPr>
          <w:rFonts w:hint="eastAsia" w:ascii="仿宋_GB2312" w:hAnsi="仿宋_GB2312" w:eastAsia="仿宋_GB2312" w:cs="仿宋_GB2312"/>
          <w:color w:val="auto"/>
          <w:sz w:val="32"/>
          <w:szCs w:val="32"/>
          <w:lang w:eastAsia="zh-CN"/>
        </w:rPr>
        <w:t>依次</w:t>
      </w:r>
      <w:r>
        <w:rPr>
          <w:rFonts w:hint="eastAsia" w:ascii="仿宋_GB2312" w:hAnsi="仿宋_GB2312" w:eastAsia="仿宋_GB2312" w:cs="仿宋_GB2312"/>
          <w:color w:val="auto"/>
          <w:sz w:val="32"/>
          <w:szCs w:val="32"/>
        </w:rPr>
        <w:t>确定</w:t>
      </w:r>
      <w:r>
        <w:rPr>
          <w:rFonts w:hint="eastAsia" w:ascii="仿宋_GB2312" w:hAnsi="仿宋_GB2312" w:eastAsia="仿宋_GB2312" w:cs="仿宋_GB2312"/>
          <w:color w:val="auto"/>
          <w:sz w:val="32"/>
          <w:szCs w:val="32"/>
          <w:lang w:eastAsia="zh-CN"/>
        </w:rPr>
        <w:t>考察对象（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最后一名成绩相同的一并进入考察)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如只有1人进入面试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可直接进入考察环节。</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主要对应聘人员政治思想、道德品质、能力素质、学习和工作表现、工作业绩、遵纪守法、廉洁自律以及是否符合应聘职位报考资</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格条件等方面的情况进行考察。</w:t>
      </w:r>
    </w:p>
    <w:p>
      <w:pPr>
        <w:pStyle w:val="5"/>
        <w:keepNext w:val="0"/>
        <w:keepLines w:val="0"/>
        <w:widowControl/>
        <w:suppressLineNumbers w:val="0"/>
        <w:spacing w:before="0" w:beforeAutospacing="0" w:after="0" w:afterAutospacing="0" w:line="360" w:lineRule="atLeast"/>
        <w:ind w:left="0" w:right="0" w:firstLine="643" w:firstLineChars="200"/>
        <w:rPr>
          <w:rFonts w:hint="eastAsia" w:ascii="仿宋_GB2312" w:hAnsi="仿宋_GB2312" w:eastAsia="仿宋_GB2312" w:cs="仿宋_GB2312"/>
          <w:color w:val="000000"/>
          <w:sz w:val="32"/>
          <w:szCs w:val="32"/>
        </w:rPr>
      </w:pPr>
      <w:r>
        <w:rPr>
          <w:rFonts w:hint="eastAsia" w:ascii="Times New Roman" w:hAnsi="Times New Roman" w:eastAsia="方正仿宋简体" w:cs="Times New Roman"/>
          <w:b/>
          <w:bCs/>
          <w:color w:val="000000"/>
          <w:sz w:val="32"/>
          <w:szCs w:val="32"/>
          <w:lang w:val="en-US" w:eastAsia="zh-CN"/>
        </w:rPr>
        <w:t>2.体检。</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根据考察结果择优等额提出体检人选，并进行体检。体检项目和标准参照《关于修订〈公务员录用体检通用标准(试行)〉及〈公务员录用体检操作手册(试行)〉有关内容的通知》(人社部发〔2016〕140号)等执行。公告发布后至本次招聘体检实施时，如国家出台体检新规定的，按照新规定执行。未</w:t>
      </w:r>
      <w:r>
        <w:rPr>
          <w:rFonts w:hint="eastAsia" w:ascii="仿宋_GB2312" w:hAnsi="仿宋_GB2312" w:eastAsia="仿宋_GB2312" w:cs="仿宋_GB2312"/>
          <w:color w:val="000000"/>
          <w:sz w:val="32"/>
          <w:szCs w:val="32"/>
        </w:rPr>
        <w:t>按规定时间或指定地点以及未在规定期限内完成规定项目体检的报考者，视为自动放弃。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体检具体时间及有关事项另行通知。</w:t>
      </w:r>
    </w:p>
    <w:p>
      <w:pPr>
        <w:pStyle w:val="5"/>
        <w:keepNext w:val="0"/>
        <w:keepLines w:val="0"/>
        <w:widowControl/>
        <w:suppressLineNumbers w:val="0"/>
        <w:spacing w:before="0" w:beforeAutospacing="0" w:after="0" w:afterAutospacing="0" w:line="360" w:lineRule="atLeast"/>
        <w:ind w:left="0" w:right="0" w:firstLine="643" w:firstLineChars="200"/>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方正楷体简体" w:hAnsi="方正楷体简体" w:eastAsia="方正楷体简体" w:cs="方正楷体简体"/>
          <w:b/>
          <w:bCs/>
          <w:color w:val="000000"/>
          <w:sz w:val="32"/>
          <w:szCs w:val="32"/>
          <w:lang w:val="en-US" w:eastAsia="zh-CN"/>
        </w:rPr>
        <w:t>（五）公示。</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根据考试测评、考察情况和体检结果，确定拟聘任人员名单并在</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遂宁组工网、</w:t>
      </w:r>
      <w:r>
        <w:rPr>
          <w:rFonts w:hint="eastAsia" w:ascii="仿宋_GB2312" w:hAnsi="仿宋_GB2312" w:eastAsia="仿宋_GB2312" w:cs="仿宋_GB2312"/>
          <w:b w:val="0"/>
          <w:bCs w:val="0"/>
          <w:color w:val="auto"/>
          <w:kern w:val="2"/>
          <w:sz w:val="32"/>
          <w:szCs w:val="32"/>
          <w:lang w:val="en-US" w:eastAsia="zh-CN" w:bidi="ar-SA"/>
        </w:rPr>
        <w:t>遂宁市人力资源和社会保障局官网上</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进行公示，公示期为5个工作日。</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方正楷体简体" w:hAnsi="方正楷体简体" w:eastAsia="方正楷体简体" w:cs="方正楷体简体"/>
          <w:b/>
          <w:bCs/>
          <w:color w:val="000000"/>
          <w:sz w:val="32"/>
          <w:szCs w:val="32"/>
          <w:lang w:val="en-US" w:eastAsia="zh-CN"/>
        </w:rPr>
        <w:t>（六）审批。</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对没有问题或者反映问题不影响聘任的，按照规定程序办理聘任审批手续;对有严重问题并查有实据的，取消聘任资格;对反映有严重问题，但一时难以查实的，暂缓聘任，待查实后再决定是否聘任。</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方正楷体简体" w:hAnsi="方正楷体简体" w:eastAsia="方正楷体简体" w:cs="方正楷体简体"/>
          <w:b/>
          <w:bCs/>
          <w:color w:val="000000"/>
          <w:sz w:val="32"/>
          <w:szCs w:val="32"/>
          <w:lang w:val="en-US" w:eastAsia="zh-CN"/>
        </w:rPr>
        <w:t>（七）办理聘任手续。</w:t>
      </w:r>
      <w:r>
        <w:rPr>
          <w:rFonts w:hint="eastAsia" w:ascii="仿宋_GB2312" w:hAnsi="仿宋_GB2312" w:eastAsia="仿宋_GB2312" w:cs="仿宋_GB2312"/>
          <w:b w:val="0"/>
          <w:bCs w:val="0"/>
          <w:color w:val="auto"/>
          <w:sz w:val="32"/>
          <w:szCs w:val="32"/>
        </w:rPr>
        <w:t>聘任单位与拟聘任人员签订聘任合同，确定双方的权利和义务，并办理相关手续。</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Times New Roman" w:hAnsi="Times New Roman" w:eastAsia="方正黑体简体" w:cs="Times New Roman"/>
          <w:color w:val="000000"/>
          <w:sz w:val="32"/>
          <w:szCs w:val="32"/>
          <w:lang w:val="en-US" w:eastAsia="zh-CN"/>
        </w:rPr>
      </w:pPr>
      <w:r>
        <w:rPr>
          <w:rFonts w:hint="eastAsia" w:ascii="Times New Roman" w:hAnsi="Times New Roman" w:eastAsia="方正黑体简体" w:cs="Times New Roman"/>
          <w:color w:val="000000"/>
          <w:sz w:val="32"/>
          <w:szCs w:val="32"/>
          <w:lang w:val="en-US" w:eastAsia="zh-CN"/>
        </w:rPr>
        <w:t>四、聘期及薪酬待遇</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楷体简体" w:hAnsi="方正楷体简体" w:eastAsia="方正楷体简体" w:cs="方正楷体简体"/>
          <w:b/>
          <w:bCs/>
          <w:color w:val="000000"/>
          <w:sz w:val="32"/>
          <w:szCs w:val="32"/>
          <w:lang w:val="en-US" w:eastAsia="zh-CN"/>
        </w:rPr>
      </w:pPr>
      <w:r>
        <w:rPr>
          <w:rFonts w:hint="eastAsia" w:ascii="方正楷体简体" w:hAnsi="方正楷体简体" w:eastAsia="方正楷体简体" w:cs="方正楷体简体"/>
          <w:b/>
          <w:bCs/>
          <w:color w:val="000000"/>
          <w:sz w:val="32"/>
          <w:szCs w:val="32"/>
          <w:lang w:val="en-US" w:eastAsia="zh-CN"/>
        </w:rPr>
        <w:t>（一）聘期</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聘期</w:t>
      </w:r>
      <w:r>
        <w:rPr>
          <w:rFonts w:hint="eastAsia" w:ascii="仿宋_GB2312" w:hAnsi="仿宋_GB2312" w:eastAsia="仿宋_GB2312" w:cs="仿宋_GB2312"/>
          <w:b w:val="0"/>
          <w:bCs w:val="0"/>
          <w:color w:val="auto"/>
          <w:sz w:val="32"/>
          <w:szCs w:val="32"/>
          <w:highlight w:val="none"/>
          <w:lang w:eastAsia="zh-CN"/>
        </w:rPr>
        <w:t>均</w:t>
      </w:r>
      <w:r>
        <w:rPr>
          <w:rFonts w:hint="eastAsia" w:ascii="仿宋_GB2312" w:hAnsi="仿宋_GB2312" w:eastAsia="仿宋_GB2312" w:cs="仿宋_GB2312"/>
          <w:b w:val="0"/>
          <w:bCs w:val="0"/>
          <w:color w:val="auto"/>
          <w:sz w:val="32"/>
          <w:szCs w:val="32"/>
          <w:highlight w:val="none"/>
        </w:rPr>
        <w:t>为</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其中</w:t>
      </w:r>
      <w:r>
        <w:rPr>
          <w:rFonts w:hint="eastAsia" w:ascii="仿宋_GB2312" w:hAnsi="仿宋_GB2312" w:eastAsia="仿宋_GB2312" w:cs="仿宋_GB2312"/>
          <w:b w:val="0"/>
          <w:bCs w:val="0"/>
          <w:color w:val="auto"/>
          <w:sz w:val="32"/>
          <w:szCs w:val="32"/>
          <w:highlight w:val="none"/>
        </w:rPr>
        <w:t>试用期为</w:t>
      </w:r>
      <w:r>
        <w:rPr>
          <w:rFonts w:hint="eastAsia" w:ascii="仿宋_GB2312" w:hAnsi="仿宋_GB2312" w:eastAsia="仿宋_GB2312" w:cs="仿宋_GB2312"/>
          <w:b w:val="0"/>
          <w:bCs w:val="0"/>
          <w:color w:val="auto"/>
          <w:sz w:val="32"/>
          <w:szCs w:val="32"/>
          <w:highlight w:val="none"/>
          <w:lang w:val="en-US" w:eastAsia="zh-CN"/>
        </w:rPr>
        <w:t>6个</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widowControl/>
        <w:suppressLineNumbers w:val="0"/>
        <w:spacing w:before="0" w:beforeAutospacing="0" w:after="0" w:afterAutospacing="0" w:line="360" w:lineRule="atLeast"/>
        <w:ind w:left="0" w:right="0"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试用不合格人员由</w:t>
      </w:r>
      <w:r>
        <w:rPr>
          <w:rFonts w:hint="eastAsia" w:ascii="仿宋_GB2312" w:hAnsi="仿宋_GB2312" w:eastAsia="仿宋_GB2312" w:cs="仿宋_GB2312"/>
          <w:b w:val="0"/>
          <w:bCs w:val="0"/>
          <w:color w:val="auto"/>
          <w:sz w:val="32"/>
          <w:szCs w:val="32"/>
          <w:highlight w:val="none"/>
          <w:lang w:eastAsia="zh-CN"/>
        </w:rPr>
        <w:t>聘任</w:t>
      </w:r>
      <w:r>
        <w:rPr>
          <w:rFonts w:hint="eastAsia" w:ascii="仿宋_GB2312" w:hAnsi="仿宋_GB2312" w:eastAsia="仿宋_GB2312" w:cs="仿宋_GB2312"/>
          <w:b w:val="0"/>
          <w:bCs w:val="0"/>
          <w:color w:val="auto"/>
          <w:sz w:val="32"/>
          <w:szCs w:val="32"/>
          <w:highlight w:val="none"/>
        </w:rPr>
        <w:t>机关解除聘任合同，由此出现的缺额可在同一职位进入考察的人员中递补。试用期满合格</w:t>
      </w:r>
      <w:r>
        <w:rPr>
          <w:rFonts w:hint="eastAsia" w:ascii="仿宋_GB2312" w:hAnsi="仿宋_GB2312" w:eastAsia="仿宋_GB2312" w:cs="仿宋_GB2312"/>
          <w:b w:val="0"/>
          <w:bCs w:val="0"/>
          <w:color w:val="auto"/>
          <w:sz w:val="32"/>
          <w:szCs w:val="32"/>
          <w:highlight w:val="none"/>
          <w:lang w:eastAsia="zh-CN"/>
        </w:rPr>
        <w:t>的人员</w:t>
      </w:r>
      <w:r>
        <w:rPr>
          <w:rFonts w:hint="eastAsia" w:ascii="仿宋_GB2312" w:hAnsi="仿宋_GB2312" w:eastAsia="仿宋_GB2312" w:cs="仿宋_GB2312"/>
          <w:b w:val="0"/>
          <w:bCs w:val="0"/>
          <w:color w:val="auto"/>
          <w:sz w:val="32"/>
          <w:szCs w:val="32"/>
          <w:highlight w:val="none"/>
        </w:rPr>
        <w:t>，按规定进行聘任制公务员</w:t>
      </w:r>
      <w:r>
        <w:rPr>
          <w:rFonts w:hint="eastAsia" w:ascii="仿宋_GB2312" w:hAnsi="仿宋_GB2312" w:eastAsia="仿宋_GB2312" w:cs="仿宋_GB2312"/>
          <w:b w:val="0"/>
          <w:bCs w:val="0"/>
          <w:color w:val="auto"/>
          <w:sz w:val="32"/>
          <w:szCs w:val="32"/>
          <w:highlight w:val="none"/>
          <w:lang w:eastAsia="zh-CN"/>
        </w:rPr>
        <w:t>登记。聘任合同期满后，根据工作需要、考核结果和聘任制公务员本人意愿，经批准后可以续聘。</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楷体简体" w:hAnsi="方正楷体简体" w:eastAsia="方正楷体简体" w:cs="方正楷体简体"/>
          <w:b/>
          <w:bCs/>
          <w:color w:val="000000"/>
          <w:sz w:val="32"/>
          <w:szCs w:val="32"/>
          <w:lang w:val="en-US" w:eastAsia="zh-CN"/>
        </w:rPr>
      </w:pPr>
      <w:r>
        <w:rPr>
          <w:rFonts w:hint="eastAsia" w:ascii="方正楷体简体" w:hAnsi="方正楷体简体" w:eastAsia="方正楷体简体" w:cs="方正楷体简体"/>
          <w:b/>
          <w:bCs/>
          <w:color w:val="000000"/>
          <w:sz w:val="32"/>
          <w:szCs w:val="32"/>
          <w:lang w:val="en-US" w:eastAsia="zh-CN"/>
        </w:rPr>
        <w:t>（二）考核</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公务员考核有关规定，依据聘任合同，全面考核聘任制公务员的德、能、勤、绩、廉，重点考核其完成聘任合同确定的工作任务情况。聘任制公务员的考核分为平时考核、年度考核和聘期考核。考核结果作为聘任合同期满后是否续聘或转为委任制公务员的重要依据。</w:t>
      </w:r>
    </w:p>
    <w:p>
      <w:pPr>
        <w:pStyle w:val="5"/>
        <w:keepNext w:val="0"/>
        <w:keepLines w:val="0"/>
        <w:widowControl/>
        <w:suppressLineNumbers w:val="0"/>
        <w:spacing w:before="0" w:beforeAutospacing="0" w:after="0" w:afterAutospacing="0" w:line="360" w:lineRule="atLeast"/>
        <w:ind w:left="0" w:right="0" w:firstLine="643" w:firstLineChars="200"/>
        <w:rPr>
          <w:rFonts w:hint="eastAsia" w:ascii="方正楷体简体" w:hAnsi="方正楷体简体" w:eastAsia="方正楷体简体" w:cs="方正楷体简体"/>
          <w:b/>
          <w:bCs/>
          <w:color w:val="000000"/>
          <w:kern w:val="2"/>
          <w:sz w:val="32"/>
          <w:szCs w:val="32"/>
          <w:lang w:val="en-US" w:eastAsia="zh-CN" w:bidi="ar-SA"/>
        </w:rPr>
      </w:pPr>
      <w:r>
        <w:rPr>
          <w:rFonts w:hint="eastAsia" w:ascii="方正楷体简体" w:hAnsi="方正楷体简体" w:eastAsia="方正楷体简体" w:cs="方正楷体简体"/>
          <w:b/>
          <w:bCs/>
          <w:color w:val="000000"/>
          <w:kern w:val="2"/>
          <w:sz w:val="32"/>
          <w:szCs w:val="32"/>
          <w:lang w:val="en-US" w:eastAsia="zh-CN" w:bidi="ar-SA"/>
        </w:rPr>
        <w:t>（三）薪酬待遇</w:t>
      </w:r>
    </w:p>
    <w:p>
      <w:pPr>
        <w:pStyle w:val="5"/>
        <w:keepNext w:val="0"/>
        <w:keepLines w:val="0"/>
        <w:widowControl/>
        <w:suppressLineNumbers w:val="0"/>
        <w:spacing w:before="0" w:beforeAutospacing="0" w:after="0" w:afterAutospacing="0" w:line="360" w:lineRule="atLeast"/>
        <w:ind w:left="0" w:right="0"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聘任制公务员按照国家规定实行协议工资制。最终薪酬标准由招聘单位与拟聘任人员协商确定，在聘任合同中明确。</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方正楷体简体" w:hAnsi="方正楷体简体" w:eastAsia="方正楷体简体" w:cs="方正楷体简体"/>
          <w:b/>
          <w:bCs/>
          <w:color w:val="000000"/>
          <w:sz w:val="32"/>
          <w:szCs w:val="32"/>
          <w:lang w:val="en-US" w:eastAsia="zh-CN"/>
        </w:rPr>
      </w:pPr>
      <w:r>
        <w:rPr>
          <w:rFonts w:hint="eastAsia" w:ascii="方正楷体简体" w:hAnsi="方正楷体简体" w:eastAsia="方正楷体简体" w:cs="方正楷体简体"/>
          <w:b/>
          <w:bCs/>
          <w:color w:val="000000"/>
          <w:sz w:val="32"/>
          <w:szCs w:val="32"/>
          <w:lang w:val="en-US" w:eastAsia="zh-CN"/>
        </w:rPr>
        <w:t>（四）聘任合同的变更、解除或者终止</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黑体简体" w:cs="Times New Roman"/>
          <w:color w:val="000000"/>
          <w:kern w:val="2"/>
          <w:sz w:val="32"/>
          <w:szCs w:val="32"/>
          <w:lang w:val="en-US" w:eastAsia="zh-CN" w:bidi="ar-SA"/>
        </w:rPr>
      </w:pPr>
      <w:r>
        <w:rPr>
          <w:rFonts w:hint="eastAsia" w:ascii="仿宋_GB2312" w:hAnsi="仿宋_GB2312" w:eastAsia="仿宋_GB2312" w:cs="仿宋_GB2312"/>
          <w:b w:val="0"/>
          <w:bCs w:val="0"/>
          <w:color w:val="auto"/>
          <w:sz w:val="32"/>
          <w:szCs w:val="32"/>
        </w:rPr>
        <w:t>聘任合同的变更、解除或者终止按照《聘任制公务员管理规定（试行）》第十五条至第二十四条规定执行。</w:t>
      </w:r>
    </w:p>
    <w:p>
      <w:pPr>
        <w:pStyle w:val="5"/>
        <w:keepNext w:val="0"/>
        <w:keepLines w:val="0"/>
        <w:widowControl/>
        <w:suppressLineNumbers w:val="0"/>
        <w:spacing w:before="0" w:beforeAutospacing="0" w:after="0" w:afterAutospacing="0" w:line="360" w:lineRule="atLeast"/>
        <w:ind w:right="0" w:firstLine="640" w:firstLineChars="200"/>
        <w:rPr>
          <w:rFonts w:hint="eastAsia" w:ascii="Times New Roman" w:hAnsi="Times New Roman" w:eastAsia="方正黑体简体" w:cs="Times New Roman"/>
          <w:color w:val="000000"/>
          <w:kern w:val="2"/>
          <w:sz w:val="32"/>
          <w:szCs w:val="32"/>
          <w:lang w:val="en-US" w:eastAsia="zh-CN" w:bidi="ar-SA"/>
        </w:rPr>
      </w:pPr>
      <w:r>
        <w:rPr>
          <w:rFonts w:hint="eastAsia" w:ascii="Times New Roman" w:hAnsi="Times New Roman" w:eastAsia="方正黑体简体" w:cs="Times New Roman"/>
          <w:color w:val="000000"/>
          <w:kern w:val="2"/>
          <w:sz w:val="32"/>
          <w:szCs w:val="32"/>
          <w:lang w:val="en-US" w:eastAsia="zh-CN" w:bidi="ar-SA"/>
        </w:rPr>
        <w:t>五、其他事项</w:t>
      </w:r>
    </w:p>
    <w:p>
      <w:pPr>
        <w:pStyle w:val="5"/>
        <w:keepNext w:val="0"/>
        <w:keepLines w:val="0"/>
        <w:widowControl/>
        <w:suppressLineNumbers w:val="0"/>
        <w:spacing w:before="0" w:beforeAutospacing="0" w:after="0" w:afterAutospacing="0" w:line="360" w:lineRule="atLeast"/>
        <w:ind w:left="0" w:right="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（一）资格初审合格人员名单、笔试成绩、进入面试人员名单、考试测评总成绩、公示等均在遂宁组工网、遂宁市人力资源和社会保障局官网上公布。</w:t>
      </w:r>
    </w:p>
    <w:p>
      <w:pPr>
        <w:pStyle w:val="5"/>
        <w:keepNext w:val="0"/>
        <w:keepLines w:val="0"/>
        <w:widowControl/>
        <w:suppressLineNumbers w:val="0"/>
        <w:spacing w:before="0" w:beforeAutospacing="0" w:after="0" w:afterAutospacing="0" w:line="360" w:lineRule="atLeast"/>
        <w:ind w:left="0" w:right="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　　（二）考察、体检、公示环节出现的缺额，可在报考同一职位的应聘人员中按考试测评总成绩（须达到合格分数线以上）从高分到低分依次递补1次，审批后出现的缺额不再递补。</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Times New Roman" w:hAnsi="Times New Roman" w:eastAsia="方正黑体简体" w:cs="Times New Roman"/>
          <w:color w:val="000000"/>
          <w:sz w:val="32"/>
          <w:szCs w:val="32"/>
          <w:lang w:val="en-US" w:eastAsia="zh-CN"/>
        </w:rPr>
      </w:pPr>
      <w:r>
        <w:rPr>
          <w:rFonts w:hint="eastAsia" w:ascii="Times New Roman" w:hAnsi="Times New Roman" w:eastAsia="方正黑体简体" w:cs="Times New Roman"/>
          <w:color w:val="000000"/>
          <w:sz w:val="32"/>
          <w:szCs w:val="32"/>
          <w:lang w:val="en-US" w:eastAsia="zh-CN"/>
        </w:rPr>
        <w:t>六、纪律监督</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rPr>
        <w:t>聘任</w:t>
      </w:r>
      <w:r>
        <w:rPr>
          <w:rFonts w:hint="eastAsia" w:ascii="仿宋_GB2312" w:hAnsi="仿宋_GB2312" w:eastAsia="仿宋_GB2312" w:cs="仿宋_GB2312"/>
          <w:b w:val="0"/>
          <w:bCs w:val="0"/>
          <w:color w:val="auto"/>
          <w:sz w:val="32"/>
          <w:szCs w:val="32"/>
          <w:highlight w:val="none"/>
        </w:rPr>
        <w:t>制公务员工作严格按照《中华人民共和国公务员法》</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b w:val="0"/>
          <w:bCs w:val="0"/>
          <w:color w:val="auto"/>
          <w:sz w:val="32"/>
          <w:szCs w:val="32"/>
          <w:highlight w:val="none"/>
        </w:rPr>
        <w:t>《聘任制公务员管理规定（试行）》有关规定执行，依法接受监督。</w:t>
      </w:r>
      <w:r>
        <w:rPr>
          <w:rFonts w:hint="eastAsia" w:ascii="仿宋_GB2312" w:hAnsi="仿宋_GB2312" w:eastAsia="仿宋_GB2312" w:cs="仿宋_GB2312"/>
          <w:b w:val="0"/>
          <w:bCs w:val="0"/>
          <w:color w:val="auto"/>
          <w:sz w:val="32"/>
          <w:szCs w:val="32"/>
          <w:highlight w:val="none"/>
          <w:u w:val="none"/>
        </w:rPr>
        <w:t>凡在</w:t>
      </w:r>
      <w:r>
        <w:rPr>
          <w:rFonts w:hint="eastAsia" w:ascii="仿宋_GB2312" w:hAnsi="仿宋_GB2312" w:eastAsia="仿宋_GB2312" w:cs="仿宋_GB2312"/>
          <w:b w:val="0"/>
          <w:bCs w:val="0"/>
          <w:color w:val="auto"/>
          <w:sz w:val="32"/>
          <w:szCs w:val="32"/>
          <w:highlight w:val="none"/>
          <w:u w:val="none"/>
          <w:lang w:eastAsia="zh-CN"/>
        </w:rPr>
        <w:t>招聘</w:t>
      </w:r>
      <w:r>
        <w:rPr>
          <w:rFonts w:hint="eastAsia" w:ascii="仿宋_GB2312" w:hAnsi="仿宋_GB2312" w:eastAsia="仿宋_GB2312" w:cs="仿宋_GB2312"/>
          <w:b w:val="0"/>
          <w:bCs w:val="0"/>
          <w:color w:val="auto"/>
          <w:sz w:val="32"/>
          <w:szCs w:val="32"/>
          <w:highlight w:val="none"/>
          <w:u w:val="none"/>
        </w:rPr>
        <w:t>工作过程中，有弄虚作假等违反法律法规及相关规定行为的，将按有关规定予以严肃查处。</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在招聘过程中，将</w:t>
      </w:r>
      <w:r>
        <w:rPr>
          <w:rFonts w:hint="eastAsia" w:ascii="仿宋_GB2312" w:hAnsi="仿宋_GB2312" w:eastAsia="仿宋_GB2312" w:cs="仿宋_GB2312"/>
          <w:b w:val="0"/>
          <w:bCs w:val="0"/>
          <w:color w:val="auto"/>
          <w:sz w:val="32"/>
          <w:szCs w:val="32"/>
          <w:highlight w:val="none"/>
        </w:rPr>
        <w:t>按照疫情防控有关要求，</w:t>
      </w:r>
      <w:r>
        <w:rPr>
          <w:rFonts w:hint="eastAsia" w:ascii="仿宋_GB2312" w:hAnsi="仿宋_GB2312" w:eastAsia="仿宋_GB2312" w:cs="仿宋_GB2312"/>
          <w:b w:val="0"/>
          <w:bCs w:val="0"/>
          <w:color w:val="auto"/>
          <w:sz w:val="32"/>
          <w:szCs w:val="32"/>
          <w:highlight w:val="none"/>
          <w:lang w:eastAsia="zh-CN"/>
        </w:rPr>
        <w:t>严格</w:t>
      </w:r>
      <w:r>
        <w:rPr>
          <w:rFonts w:hint="eastAsia" w:ascii="仿宋_GB2312" w:hAnsi="仿宋_GB2312" w:eastAsia="仿宋_GB2312" w:cs="仿宋_GB2312"/>
          <w:b w:val="0"/>
          <w:bCs w:val="0"/>
          <w:color w:val="auto"/>
          <w:sz w:val="32"/>
          <w:szCs w:val="32"/>
          <w:highlight w:val="none"/>
        </w:rPr>
        <w:t>落实防疫措施，请广大报考者理解、支持和配合。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28"/>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报名咨询电话：</w:t>
      </w:r>
      <w:r>
        <w:rPr>
          <w:rFonts w:hint="eastAsia" w:ascii="仿宋_GB2312" w:hAnsi="仿宋_GB2312" w:eastAsia="仿宋_GB2312" w:cs="仿宋_GB2312"/>
          <w:b w:val="0"/>
          <w:bCs w:val="0"/>
          <w:i w:val="0"/>
          <w:iCs w:val="0"/>
          <w:caps w:val="0"/>
          <w:color w:val="auto"/>
          <w:spacing w:val="-28"/>
          <w:kern w:val="0"/>
          <w:sz w:val="32"/>
          <w:szCs w:val="32"/>
          <w:u w:val="none"/>
          <w:shd w:val="clear" w:fill="FFFFFF"/>
          <w:lang w:val="en-US" w:eastAsia="zh-CN" w:bidi="ar"/>
        </w:rPr>
        <w:t>遂宁经济技术开发区党群工作部0825-2255135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17"/>
          <w:kern w:val="0"/>
          <w:sz w:val="32"/>
          <w:szCs w:val="32"/>
          <w:highlight w:val="none"/>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fill="FFFFFF"/>
          <w:lang w:val="en-US" w:eastAsia="zh-CN" w:bidi="ar"/>
        </w:rPr>
        <w:t>举报监督电话：</w:t>
      </w:r>
      <w:r>
        <w:rPr>
          <w:rFonts w:hint="eastAsia" w:ascii="仿宋_GB2312" w:hAnsi="仿宋_GB2312" w:eastAsia="仿宋_GB2312" w:cs="仿宋_GB2312"/>
          <w:b w:val="0"/>
          <w:bCs w:val="0"/>
          <w:i w:val="0"/>
          <w:iCs w:val="0"/>
          <w:caps w:val="0"/>
          <w:color w:val="auto"/>
          <w:spacing w:val="-17"/>
          <w:kern w:val="0"/>
          <w:sz w:val="32"/>
          <w:szCs w:val="32"/>
          <w:highlight w:val="none"/>
          <w:u w:val="none"/>
          <w:shd w:val="clear" w:fill="FFFFFF"/>
          <w:lang w:val="en-US" w:eastAsia="zh-CN" w:bidi="ar"/>
        </w:rPr>
        <w:t>中共遂宁市委组织部干部监督科0825-2240007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2860" w:firstLineChars="1000"/>
        <w:jc w:val="left"/>
        <w:textAlignment w:val="auto"/>
        <w:rPr>
          <w:rFonts w:hint="eastAsia" w:ascii="仿宋_GB2312" w:hAnsi="仿宋_GB2312" w:eastAsia="仿宋_GB2312" w:cs="仿宋_GB2312"/>
          <w:b w:val="0"/>
          <w:bCs w:val="0"/>
          <w:i w:val="0"/>
          <w:iCs w:val="0"/>
          <w:caps w:val="0"/>
          <w:color w:val="auto"/>
          <w:spacing w:val="-17"/>
          <w:kern w:val="0"/>
          <w:sz w:val="32"/>
          <w:szCs w:val="32"/>
          <w:highlight w:val="none"/>
          <w:u w:val="none"/>
          <w:shd w:val="clear" w:fill="FFFFFF"/>
          <w:lang w:val="en-US" w:eastAsia="zh-CN" w:bidi="ar"/>
        </w:rPr>
      </w:pPr>
      <w:r>
        <w:rPr>
          <w:rFonts w:hint="eastAsia" w:ascii="仿宋_GB2312" w:hAnsi="仿宋_GB2312" w:eastAsia="仿宋_GB2312" w:cs="仿宋_GB2312"/>
          <w:b w:val="0"/>
          <w:bCs w:val="0"/>
          <w:i w:val="0"/>
          <w:iCs w:val="0"/>
          <w:caps w:val="0"/>
          <w:color w:val="auto"/>
          <w:spacing w:val="-17"/>
          <w:kern w:val="0"/>
          <w:sz w:val="32"/>
          <w:szCs w:val="32"/>
          <w:highlight w:val="none"/>
          <w:u w:val="none"/>
          <w:shd w:val="clear" w:fill="FFFFFF"/>
          <w:lang w:val="en-US" w:eastAsia="zh-CN" w:bidi="ar"/>
        </w:rPr>
        <w:t>遂宁经济技术开发区纪检监察室  0825-2315501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6"/>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附件：1.</w:t>
      </w:r>
      <w:r>
        <w:rPr>
          <w:rFonts w:hint="eastAsia" w:ascii="仿宋_GB2312" w:hAnsi="仿宋_GB2312" w:eastAsia="仿宋_GB2312" w:cs="仿宋_GB2312"/>
          <w:b w:val="0"/>
          <w:bCs w:val="0"/>
          <w:i w:val="0"/>
          <w:iCs w:val="0"/>
          <w:caps w:val="0"/>
          <w:color w:val="auto"/>
          <w:spacing w:val="-6"/>
          <w:kern w:val="0"/>
          <w:sz w:val="32"/>
          <w:szCs w:val="32"/>
          <w:u w:val="none"/>
          <w:shd w:val="clear" w:fill="FFFFFF"/>
          <w:lang w:val="en-US" w:eastAsia="zh-CN" w:bidi="ar"/>
        </w:rPr>
        <w:fldChar w:fldCharType="begin"/>
      </w:r>
      <w:r>
        <w:rPr>
          <w:rFonts w:hint="eastAsia" w:ascii="仿宋_GB2312" w:hAnsi="仿宋_GB2312" w:eastAsia="仿宋_GB2312" w:cs="仿宋_GB2312"/>
          <w:b w:val="0"/>
          <w:bCs w:val="0"/>
          <w:i w:val="0"/>
          <w:iCs w:val="0"/>
          <w:caps w:val="0"/>
          <w:color w:val="auto"/>
          <w:spacing w:val="-6"/>
          <w:kern w:val="0"/>
          <w:sz w:val="32"/>
          <w:szCs w:val="32"/>
          <w:u w:val="none"/>
          <w:shd w:val="clear" w:fill="FFFFFF"/>
          <w:lang w:val="en-US" w:eastAsia="zh-CN" w:bidi="ar"/>
        </w:rPr>
        <w:instrText xml:space="preserve"> HYPERLINK "http://download.chinagwyw.org/2020%E5%B9%B4%E6%88%90%E9%83%BD%E5%B8%82%E8%81%98%E4%BB%BB%E5%88%B6%E5%85%AC%E5%8A%A1%E5%91%98%E5%B2%97%E4%BD%8D%E8%A1%A8jj.docx" </w:instrText>
      </w:r>
      <w:r>
        <w:rPr>
          <w:rFonts w:hint="eastAsia" w:ascii="仿宋_GB2312" w:hAnsi="仿宋_GB2312" w:eastAsia="仿宋_GB2312" w:cs="仿宋_GB2312"/>
          <w:b w:val="0"/>
          <w:bCs w:val="0"/>
          <w:i w:val="0"/>
          <w:iCs w:val="0"/>
          <w:caps w:val="0"/>
          <w:color w:val="auto"/>
          <w:spacing w:val="-6"/>
          <w:kern w:val="0"/>
          <w:sz w:val="32"/>
          <w:szCs w:val="32"/>
          <w:u w:val="none"/>
          <w:shd w:val="clear" w:fill="FFFFFF"/>
          <w:lang w:val="en-US" w:eastAsia="zh-CN" w:bidi="ar"/>
        </w:rPr>
        <w:fldChar w:fldCharType="separate"/>
      </w:r>
      <w:r>
        <w:rPr>
          <w:rStyle w:val="11"/>
          <w:rFonts w:hint="eastAsia" w:ascii="仿宋_GB2312" w:hAnsi="仿宋_GB2312" w:eastAsia="仿宋_GB2312" w:cs="仿宋_GB2312"/>
          <w:b w:val="0"/>
          <w:bCs w:val="0"/>
          <w:i w:val="0"/>
          <w:iCs w:val="0"/>
          <w:caps w:val="0"/>
          <w:color w:val="auto"/>
          <w:spacing w:val="-6"/>
          <w:sz w:val="32"/>
          <w:szCs w:val="32"/>
          <w:u w:val="none"/>
          <w:shd w:val="clear" w:fill="FFFFFF"/>
        </w:rPr>
        <w:t>202</w:t>
      </w:r>
      <w:r>
        <w:rPr>
          <w:rStyle w:val="11"/>
          <w:rFonts w:hint="eastAsia" w:ascii="仿宋_GB2312" w:hAnsi="仿宋_GB2312" w:eastAsia="仿宋_GB2312" w:cs="仿宋_GB2312"/>
          <w:b w:val="0"/>
          <w:bCs w:val="0"/>
          <w:i w:val="0"/>
          <w:iCs w:val="0"/>
          <w:caps w:val="0"/>
          <w:color w:val="auto"/>
          <w:spacing w:val="-6"/>
          <w:sz w:val="32"/>
          <w:szCs w:val="32"/>
          <w:u w:val="none"/>
          <w:shd w:val="clear" w:fill="FFFFFF"/>
          <w:lang w:val="en-US" w:eastAsia="zh-CN"/>
        </w:rPr>
        <w:t>1</w:t>
      </w:r>
      <w:r>
        <w:rPr>
          <w:rStyle w:val="11"/>
          <w:rFonts w:hint="eastAsia" w:ascii="仿宋_GB2312" w:hAnsi="仿宋_GB2312" w:eastAsia="仿宋_GB2312" w:cs="仿宋_GB2312"/>
          <w:b w:val="0"/>
          <w:bCs w:val="0"/>
          <w:i w:val="0"/>
          <w:iCs w:val="0"/>
          <w:caps w:val="0"/>
          <w:color w:val="auto"/>
          <w:spacing w:val="-6"/>
          <w:sz w:val="32"/>
          <w:szCs w:val="32"/>
          <w:u w:val="none"/>
          <w:shd w:val="clear" w:fill="FFFFFF"/>
        </w:rPr>
        <w:t>年</w:t>
      </w:r>
      <w:r>
        <w:rPr>
          <w:rStyle w:val="11"/>
          <w:rFonts w:hint="eastAsia" w:ascii="仿宋_GB2312" w:hAnsi="仿宋_GB2312" w:eastAsia="仿宋_GB2312" w:cs="仿宋_GB2312"/>
          <w:b w:val="0"/>
          <w:bCs w:val="0"/>
          <w:i w:val="0"/>
          <w:iCs w:val="0"/>
          <w:caps w:val="0"/>
          <w:color w:val="auto"/>
          <w:spacing w:val="-6"/>
          <w:sz w:val="32"/>
          <w:szCs w:val="32"/>
          <w:u w:val="none"/>
          <w:shd w:val="clear" w:fill="FFFFFF"/>
          <w:lang w:eastAsia="zh-CN"/>
        </w:rPr>
        <w:t>遂宁</w:t>
      </w:r>
      <w:r>
        <w:rPr>
          <w:rStyle w:val="11"/>
          <w:rFonts w:hint="eastAsia" w:ascii="仿宋_GB2312" w:hAnsi="仿宋_GB2312" w:eastAsia="仿宋_GB2312" w:cs="仿宋_GB2312"/>
          <w:b w:val="0"/>
          <w:bCs w:val="0"/>
          <w:i w:val="0"/>
          <w:iCs w:val="0"/>
          <w:caps w:val="0"/>
          <w:color w:val="auto"/>
          <w:spacing w:val="-6"/>
          <w:sz w:val="32"/>
          <w:szCs w:val="32"/>
          <w:u w:val="none"/>
          <w:shd w:val="clear" w:fill="FFFFFF"/>
        </w:rPr>
        <w:t>市公开招聘聘任制公务员职位表</w:t>
      </w:r>
      <w:r>
        <w:rPr>
          <w:rFonts w:hint="eastAsia" w:ascii="仿宋_GB2312" w:hAnsi="仿宋_GB2312" w:eastAsia="仿宋_GB2312" w:cs="仿宋_GB2312"/>
          <w:b w:val="0"/>
          <w:bCs w:val="0"/>
          <w:i w:val="0"/>
          <w:iCs w:val="0"/>
          <w:caps w:val="0"/>
          <w:color w:val="auto"/>
          <w:spacing w:val="-6"/>
          <w:kern w:val="0"/>
          <w:sz w:val="32"/>
          <w:szCs w:val="32"/>
          <w:u w:val="none"/>
          <w:shd w:val="clear" w:fill="FFFFFF"/>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1600" w:firstLineChars="500"/>
        <w:jc w:val="left"/>
        <w:textAlignment w:val="auto"/>
        <w:rPr>
          <w:rFonts w:hint="eastAsia" w:ascii="仿宋_GB2312" w:hAnsi="仿宋_GB2312" w:eastAsia="仿宋_GB2312" w:cs="仿宋_GB2312"/>
          <w:b w:val="0"/>
          <w:bCs w:val="0"/>
          <w:i w:val="0"/>
          <w:iCs w:val="0"/>
          <w:caps w:val="0"/>
          <w:color w:val="auto"/>
          <w:spacing w:val="-6"/>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w:t>
      </w:r>
      <w:r>
        <w:rPr>
          <w:rFonts w:hint="eastAsia" w:ascii="仿宋_GB2312" w:hAnsi="仿宋_GB2312" w:eastAsia="仿宋_GB2312" w:cs="仿宋_GB2312"/>
          <w:b w:val="0"/>
          <w:bCs w:val="0"/>
          <w:i w:val="0"/>
          <w:iCs w:val="0"/>
          <w:caps w:val="0"/>
          <w:color w:val="auto"/>
          <w:spacing w:val="-6"/>
          <w:kern w:val="0"/>
          <w:sz w:val="32"/>
          <w:szCs w:val="32"/>
          <w:u w:val="none"/>
          <w:shd w:val="clear" w:fill="FFFFFF"/>
          <w:lang w:val="en-US" w:eastAsia="zh-CN" w:bidi="ar"/>
        </w:rPr>
        <w:fldChar w:fldCharType="begin"/>
      </w:r>
      <w:r>
        <w:rPr>
          <w:rFonts w:hint="eastAsia" w:ascii="仿宋_GB2312" w:hAnsi="仿宋_GB2312" w:eastAsia="仿宋_GB2312" w:cs="仿宋_GB2312"/>
          <w:b w:val="0"/>
          <w:bCs w:val="0"/>
          <w:i w:val="0"/>
          <w:iCs w:val="0"/>
          <w:caps w:val="0"/>
          <w:color w:val="auto"/>
          <w:spacing w:val="-6"/>
          <w:kern w:val="0"/>
          <w:sz w:val="32"/>
          <w:szCs w:val="32"/>
          <w:u w:val="none"/>
          <w:shd w:val="clear" w:fill="FFFFFF"/>
          <w:lang w:val="en-US" w:eastAsia="zh-CN" w:bidi="ar"/>
        </w:rPr>
        <w:instrText xml:space="preserve"> HYPERLINK "http://download.chinagwyw.org/2020%E5%B9%B4%E6%88%90%E9%83%BD%E5%B8%82%E8%81%98%E4%BB%BB%E5%88%B6%E5%85%AC%E5%8A%A1%E5%91%98%E6%8A%A5%E5%90%8Djj.docx" </w:instrText>
      </w:r>
      <w:r>
        <w:rPr>
          <w:rFonts w:hint="eastAsia" w:ascii="仿宋_GB2312" w:hAnsi="仿宋_GB2312" w:eastAsia="仿宋_GB2312" w:cs="仿宋_GB2312"/>
          <w:b w:val="0"/>
          <w:bCs w:val="0"/>
          <w:i w:val="0"/>
          <w:iCs w:val="0"/>
          <w:caps w:val="0"/>
          <w:color w:val="auto"/>
          <w:spacing w:val="-6"/>
          <w:kern w:val="0"/>
          <w:sz w:val="32"/>
          <w:szCs w:val="32"/>
          <w:u w:val="none"/>
          <w:shd w:val="clear" w:fill="FFFFFF"/>
          <w:lang w:val="en-US" w:eastAsia="zh-CN" w:bidi="ar"/>
        </w:rPr>
        <w:fldChar w:fldCharType="separate"/>
      </w:r>
      <w:r>
        <w:rPr>
          <w:rStyle w:val="11"/>
          <w:rFonts w:hint="eastAsia" w:ascii="仿宋_GB2312" w:hAnsi="仿宋_GB2312" w:eastAsia="仿宋_GB2312" w:cs="仿宋_GB2312"/>
          <w:b w:val="0"/>
          <w:bCs w:val="0"/>
          <w:i w:val="0"/>
          <w:iCs w:val="0"/>
          <w:caps w:val="0"/>
          <w:color w:val="auto"/>
          <w:spacing w:val="-6"/>
          <w:sz w:val="32"/>
          <w:szCs w:val="32"/>
          <w:u w:val="none"/>
          <w:shd w:val="clear" w:fill="FFFFFF"/>
        </w:rPr>
        <w:t>202</w:t>
      </w:r>
      <w:r>
        <w:rPr>
          <w:rStyle w:val="11"/>
          <w:rFonts w:hint="eastAsia" w:ascii="仿宋_GB2312" w:hAnsi="仿宋_GB2312" w:eastAsia="仿宋_GB2312" w:cs="仿宋_GB2312"/>
          <w:b w:val="0"/>
          <w:bCs w:val="0"/>
          <w:i w:val="0"/>
          <w:iCs w:val="0"/>
          <w:caps w:val="0"/>
          <w:color w:val="auto"/>
          <w:spacing w:val="-6"/>
          <w:sz w:val="32"/>
          <w:szCs w:val="32"/>
          <w:u w:val="none"/>
          <w:shd w:val="clear" w:fill="FFFFFF"/>
          <w:lang w:val="en-US" w:eastAsia="zh-CN"/>
        </w:rPr>
        <w:t>1</w:t>
      </w:r>
      <w:r>
        <w:rPr>
          <w:rStyle w:val="11"/>
          <w:rFonts w:hint="eastAsia" w:ascii="仿宋_GB2312" w:hAnsi="仿宋_GB2312" w:eastAsia="仿宋_GB2312" w:cs="仿宋_GB2312"/>
          <w:b w:val="0"/>
          <w:bCs w:val="0"/>
          <w:i w:val="0"/>
          <w:iCs w:val="0"/>
          <w:caps w:val="0"/>
          <w:color w:val="auto"/>
          <w:spacing w:val="-6"/>
          <w:sz w:val="32"/>
          <w:szCs w:val="32"/>
          <w:u w:val="none"/>
          <w:shd w:val="clear" w:fill="FFFFFF"/>
        </w:rPr>
        <w:t>年</w:t>
      </w:r>
      <w:r>
        <w:rPr>
          <w:rStyle w:val="11"/>
          <w:rFonts w:hint="eastAsia" w:ascii="仿宋_GB2312" w:hAnsi="仿宋_GB2312" w:eastAsia="仿宋_GB2312" w:cs="仿宋_GB2312"/>
          <w:b w:val="0"/>
          <w:bCs w:val="0"/>
          <w:i w:val="0"/>
          <w:iCs w:val="0"/>
          <w:caps w:val="0"/>
          <w:color w:val="auto"/>
          <w:spacing w:val="-6"/>
          <w:sz w:val="32"/>
          <w:szCs w:val="32"/>
          <w:u w:val="none"/>
          <w:shd w:val="clear" w:fill="FFFFFF"/>
          <w:lang w:eastAsia="zh-CN"/>
        </w:rPr>
        <w:t>遂宁</w:t>
      </w:r>
      <w:r>
        <w:rPr>
          <w:rStyle w:val="11"/>
          <w:rFonts w:hint="eastAsia" w:ascii="仿宋_GB2312" w:hAnsi="仿宋_GB2312" w:eastAsia="仿宋_GB2312" w:cs="仿宋_GB2312"/>
          <w:b w:val="0"/>
          <w:bCs w:val="0"/>
          <w:i w:val="0"/>
          <w:iCs w:val="0"/>
          <w:caps w:val="0"/>
          <w:color w:val="auto"/>
          <w:spacing w:val="-6"/>
          <w:sz w:val="32"/>
          <w:szCs w:val="32"/>
          <w:u w:val="none"/>
          <w:shd w:val="clear" w:fill="FFFFFF"/>
        </w:rPr>
        <w:t>市聘任制公务员报名登记表</w:t>
      </w:r>
      <w:r>
        <w:rPr>
          <w:rFonts w:hint="eastAsia" w:ascii="仿宋_GB2312" w:hAnsi="仿宋_GB2312" w:eastAsia="仿宋_GB2312" w:cs="仿宋_GB2312"/>
          <w:b w:val="0"/>
          <w:bCs w:val="0"/>
          <w:i w:val="0"/>
          <w:iCs w:val="0"/>
          <w:caps w:val="0"/>
          <w:color w:val="auto"/>
          <w:spacing w:val="-6"/>
          <w:kern w:val="0"/>
          <w:sz w:val="32"/>
          <w:szCs w:val="32"/>
          <w:u w:val="none"/>
          <w:shd w:val="clear" w:fill="FFFFFF"/>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1540" w:firstLineChars="500"/>
        <w:jc w:val="left"/>
        <w:textAlignment w:val="auto"/>
        <w:rPr>
          <w:rStyle w:val="11"/>
          <w:rFonts w:hint="eastAsia" w:ascii="仿宋_GB2312" w:hAnsi="仿宋_GB2312" w:eastAsia="仿宋_GB2312" w:cs="仿宋_GB2312"/>
          <w:b w:val="0"/>
          <w:bCs w:val="0"/>
          <w:i w:val="0"/>
          <w:iCs w:val="0"/>
          <w:caps w:val="0"/>
          <w:color w:val="auto"/>
          <w:spacing w:val="-6"/>
          <w:sz w:val="32"/>
          <w:szCs w:val="32"/>
          <w:u w:val="none"/>
          <w:shd w:val="clear" w:fill="FFFFFF"/>
          <w:lang w:val="en-US" w:eastAsia="zh-CN"/>
        </w:rPr>
      </w:pPr>
      <w:r>
        <w:rPr>
          <w:rStyle w:val="11"/>
          <w:rFonts w:hint="eastAsia" w:ascii="仿宋_GB2312" w:hAnsi="仿宋_GB2312" w:eastAsia="仿宋_GB2312" w:cs="仿宋_GB2312"/>
          <w:b w:val="0"/>
          <w:bCs w:val="0"/>
          <w:i w:val="0"/>
          <w:iCs w:val="0"/>
          <w:caps w:val="0"/>
          <w:color w:val="auto"/>
          <w:spacing w:val="-6"/>
          <w:sz w:val="32"/>
          <w:szCs w:val="32"/>
          <w:u w:val="none"/>
          <w:shd w:val="clear" w:fill="FFFFFF"/>
          <w:lang w:val="en-US" w:eastAsia="zh-CN"/>
        </w:rPr>
        <w:t>3.填写报名登记表有关说明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                      中共遂宁市委组织部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sectPr>
          <w:footerReference r:id="rId3" w:type="default"/>
          <w:pgSz w:w="11906" w:h="16838"/>
          <w:pgMar w:top="1587" w:right="1247" w:bottom="1134" w:left="1474" w:header="851" w:footer="1417" w:gutter="0"/>
          <w:cols w:space="0" w:num="1"/>
          <w:rtlGutter w:val="0"/>
          <w:docGrid w:type="lines" w:linePitch="312" w:charSpace="0"/>
        </w:sect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                      2021年6月3日</w:t>
      </w:r>
    </w:p>
    <w:p>
      <w:pPr>
        <w:spacing w:line="56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560" w:lineRule="exact"/>
        <w:ind w:firstLine="800" w:firstLineChars="200"/>
        <w:jc w:val="center"/>
        <w:rPr>
          <w:rFonts w:hint="eastAsia" w:ascii="方正楷体简体" w:hAnsi="方正楷体简体" w:eastAsia="方正楷体简体" w:cs="方正楷体简体"/>
          <w:sz w:val="28"/>
          <w:szCs w:val="28"/>
        </w:rPr>
      </w:pPr>
      <w:r>
        <w:rPr>
          <w:rFonts w:hint="eastAsia" w:ascii="方正小标宋简体" w:hAnsi="方正小标宋简体" w:eastAsia="方正小标宋简体" w:cs="方正小标宋简体"/>
          <w:sz w:val="40"/>
          <w:szCs w:val="40"/>
        </w:rPr>
        <w:t xml:space="preserve">2021年遂宁市公开招聘聘任制公务员职位表    </w:t>
      </w:r>
      <w:r>
        <w:rPr>
          <w:rFonts w:eastAsia="方正楷体简体"/>
          <w:sz w:val="28"/>
          <w:szCs w:val="28"/>
        </w:rPr>
        <w:t xml:space="preserve">                       </w:t>
      </w:r>
    </w:p>
    <w:tbl>
      <w:tblPr>
        <w:tblStyle w:val="6"/>
        <w:tblW w:w="14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779"/>
        <w:gridCol w:w="779"/>
        <w:gridCol w:w="3290"/>
        <w:gridCol w:w="1454"/>
        <w:gridCol w:w="1869"/>
        <w:gridCol w:w="3216"/>
        <w:gridCol w:w="784"/>
        <w:gridCol w:w="1231"/>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471" w:type="dxa"/>
            <w:noWrap w:val="0"/>
            <w:vAlign w:val="center"/>
          </w:tcPr>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序</w:t>
            </w:r>
            <w:r>
              <w:rPr>
                <w:rFonts w:hint="eastAsia" w:ascii="方正黑体简体" w:hAnsi="方正黑体简体" w:eastAsia="方正黑体简体" w:cs="方正黑体简体"/>
                <w:bCs/>
                <w:color w:val="000000"/>
                <w:sz w:val="24"/>
                <w:szCs w:val="24"/>
              </w:rPr>
              <w:br w:type="textWrapping"/>
            </w:r>
            <w:r>
              <w:rPr>
                <w:rFonts w:hint="eastAsia" w:ascii="方正黑体简体" w:hAnsi="方正黑体简体" w:eastAsia="方正黑体简体" w:cs="方正黑体简体"/>
                <w:bCs/>
                <w:color w:val="000000"/>
                <w:sz w:val="24"/>
                <w:szCs w:val="24"/>
              </w:rPr>
              <w:t>号</w:t>
            </w:r>
          </w:p>
        </w:tc>
        <w:tc>
          <w:tcPr>
            <w:tcW w:w="779" w:type="dxa"/>
            <w:noWrap w:val="0"/>
            <w:vAlign w:val="center"/>
          </w:tcPr>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聘任 单位</w:t>
            </w:r>
          </w:p>
        </w:tc>
        <w:tc>
          <w:tcPr>
            <w:tcW w:w="779" w:type="dxa"/>
            <w:noWrap w:val="0"/>
            <w:vAlign w:val="center"/>
          </w:tcPr>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职位 名称</w:t>
            </w:r>
          </w:p>
        </w:tc>
        <w:tc>
          <w:tcPr>
            <w:tcW w:w="3290" w:type="dxa"/>
            <w:noWrap w:val="0"/>
            <w:vAlign w:val="center"/>
          </w:tcPr>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职位职责</w:t>
            </w:r>
          </w:p>
        </w:tc>
        <w:tc>
          <w:tcPr>
            <w:tcW w:w="1454" w:type="dxa"/>
            <w:noWrap w:val="0"/>
            <w:vAlign w:val="center"/>
          </w:tcPr>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学历学位</w:t>
            </w:r>
          </w:p>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条件</w:t>
            </w:r>
          </w:p>
        </w:tc>
        <w:tc>
          <w:tcPr>
            <w:tcW w:w="1869" w:type="dxa"/>
            <w:noWrap w:val="0"/>
            <w:vAlign w:val="center"/>
          </w:tcPr>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专业要求</w:t>
            </w:r>
          </w:p>
        </w:tc>
        <w:tc>
          <w:tcPr>
            <w:tcW w:w="3216" w:type="dxa"/>
            <w:noWrap w:val="0"/>
            <w:vAlign w:val="center"/>
          </w:tcPr>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其他资格条件</w:t>
            </w:r>
          </w:p>
        </w:tc>
        <w:tc>
          <w:tcPr>
            <w:tcW w:w="784" w:type="dxa"/>
            <w:noWrap w:val="0"/>
            <w:vAlign w:val="center"/>
          </w:tcPr>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聘任</w:t>
            </w:r>
            <w:r>
              <w:rPr>
                <w:rFonts w:hint="eastAsia" w:ascii="方正黑体简体" w:hAnsi="方正黑体简体" w:eastAsia="方正黑体简体" w:cs="方正黑体简体"/>
                <w:bCs/>
                <w:color w:val="000000"/>
                <w:sz w:val="24"/>
                <w:szCs w:val="24"/>
              </w:rPr>
              <w:br w:type="textWrapping"/>
            </w:r>
            <w:r>
              <w:rPr>
                <w:rFonts w:hint="eastAsia" w:ascii="方正黑体简体" w:hAnsi="方正黑体简体" w:eastAsia="方正黑体简体" w:cs="方正黑体简体"/>
                <w:bCs/>
                <w:color w:val="000000"/>
                <w:sz w:val="24"/>
                <w:szCs w:val="24"/>
              </w:rPr>
              <w:t>期限</w:t>
            </w:r>
          </w:p>
        </w:tc>
        <w:tc>
          <w:tcPr>
            <w:tcW w:w="1231" w:type="dxa"/>
            <w:noWrap w:val="0"/>
            <w:vAlign w:val="center"/>
          </w:tcPr>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薪酬待遇</w:t>
            </w:r>
          </w:p>
        </w:tc>
        <w:tc>
          <w:tcPr>
            <w:tcW w:w="861" w:type="dxa"/>
            <w:noWrap w:val="0"/>
            <w:vAlign w:val="center"/>
          </w:tcPr>
          <w:p>
            <w:pPr>
              <w:widowControl/>
              <w:spacing w:line="0" w:lineRule="atLeast"/>
              <w:ind w:left="0"/>
              <w:jc w:val="center"/>
              <w:textAlignment w:val="auto"/>
              <w:rPr>
                <w:rFonts w:hint="eastAsia" w:ascii="方正黑体简体" w:hAnsi="方正黑体简体" w:eastAsia="方正黑体简体" w:cs="方正黑体简体"/>
                <w:bCs/>
                <w:color w:val="000000"/>
                <w:sz w:val="24"/>
                <w:szCs w:val="24"/>
              </w:rPr>
            </w:pPr>
            <w:r>
              <w:rPr>
                <w:rFonts w:hint="eastAsia" w:ascii="方正黑体简体" w:hAnsi="方正黑体简体" w:eastAsia="方正黑体简体" w:cs="方正黑体简体"/>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8" w:hRule="exact"/>
          <w:jc w:val="center"/>
        </w:trPr>
        <w:tc>
          <w:tcPr>
            <w:tcW w:w="471" w:type="dxa"/>
            <w:noWrap w:val="0"/>
            <w:vAlign w:val="center"/>
          </w:tcPr>
          <w:p>
            <w:pPr>
              <w:widowControl/>
              <w:spacing w:line="0" w:lineRule="atLeast"/>
              <w:ind w:left="0"/>
              <w:jc w:val="center"/>
              <w:textAlignment w:val="auto"/>
              <w:rPr>
                <w:rFonts w:eastAsia="方正仿宋简体"/>
                <w:bCs/>
                <w:sz w:val="24"/>
                <w:szCs w:val="24"/>
              </w:rPr>
            </w:pPr>
            <w:r>
              <w:rPr>
                <w:rFonts w:eastAsia="方正仿宋简体"/>
                <w:bCs/>
                <w:sz w:val="24"/>
                <w:szCs w:val="24"/>
              </w:rPr>
              <w:t>1</w:t>
            </w:r>
          </w:p>
        </w:tc>
        <w:tc>
          <w:tcPr>
            <w:tcW w:w="779" w:type="dxa"/>
            <w:noWrap w:val="0"/>
            <w:vAlign w:val="center"/>
          </w:tcPr>
          <w:p>
            <w:pPr>
              <w:widowControl/>
              <w:spacing w:line="0" w:lineRule="atLeast"/>
              <w:ind w:left="0"/>
              <w:jc w:val="center"/>
              <w:textAlignment w:val="auto"/>
              <w:rPr>
                <w:rFonts w:eastAsia="方正仿宋简体"/>
                <w:bCs/>
                <w:sz w:val="24"/>
                <w:szCs w:val="24"/>
                <w:highlight w:val="none"/>
              </w:rPr>
            </w:pPr>
            <w:r>
              <w:rPr>
                <w:rFonts w:eastAsia="方正仿宋简体"/>
                <w:bCs/>
                <w:sz w:val="24"/>
                <w:szCs w:val="24"/>
                <w:highlight w:val="none"/>
              </w:rPr>
              <w:t>遂宁</w:t>
            </w:r>
            <w:r>
              <w:rPr>
                <w:rFonts w:hint="eastAsia" w:eastAsia="方正仿宋简体"/>
                <w:bCs/>
                <w:sz w:val="24"/>
                <w:szCs w:val="24"/>
                <w:highlight w:val="none"/>
                <w:lang w:eastAsia="zh-CN"/>
              </w:rPr>
              <w:t>经济技术开发区</w:t>
            </w:r>
            <w:r>
              <w:rPr>
                <w:rFonts w:eastAsia="方正仿宋简体"/>
                <w:bCs/>
                <w:sz w:val="24"/>
                <w:szCs w:val="24"/>
                <w:highlight w:val="none"/>
              </w:rPr>
              <w:t>建设与交通运输局</w:t>
            </w:r>
          </w:p>
        </w:tc>
        <w:tc>
          <w:tcPr>
            <w:tcW w:w="779" w:type="dxa"/>
            <w:noWrap w:val="0"/>
            <w:vAlign w:val="center"/>
          </w:tcPr>
          <w:p>
            <w:pPr>
              <w:widowControl/>
              <w:spacing w:line="0" w:lineRule="atLeast"/>
              <w:ind w:left="0"/>
              <w:jc w:val="center"/>
              <w:textAlignment w:val="auto"/>
              <w:rPr>
                <w:rFonts w:eastAsia="方正仿宋简体"/>
                <w:bCs/>
                <w:sz w:val="24"/>
                <w:szCs w:val="24"/>
                <w:highlight w:val="none"/>
              </w:rPr>
            </w:pPr>
            <w:r>
              <w:rPr>
                <w:rFonts w:eastAsia="方正仿宋简体"/>
                <w:bCs/>
                <w:sz w:val="24"/>
                <w:szCs w:val="24"/>
                <w:highlight w:val="none"/>
              </w:rPr>
              <w:t>总工</w:t>
            </w:r>
            <w:r>
              <w:rPr>
                <w:rFonts w:hint="eastAsia" w:eastAsia="方正仿宋简体"/>
                <w:bCs/>
                <w:sz w:val="24"/>
                <w:szCs w:val="24"/>
                <w:highlight w:val="none"/>
                <w:lang w:val="en-US" w:eastAsia="zh-CN"/>
              </w:rPr>
              <w:t xml:space="preserve"> </w:t>
            </w:r>
            <w:r>
              <w:rPr>
                <w:rFonts w:eastAsia="方正仿宋简体"/>
                <w:bCs/>
                <w:sz w:val="24"/>
                <w:szCs w:val="24"/>
                <w:highlight w:val="none"/>
              </w:rPr>
              <w:t>程师</w:t>
            </w:r>
          </w:p>
        </w:tc>
        <w:tc>
          <w:tcPr>
            <w:tcW w:w="3290" w:type="dxa"/>
            <w:noWrap w:val="0"/>
            <w:vAlign w:val="center"/>
          </w:tcPr>
          <w:p>
            <w:pPr>
              <w:widowControl/>
              <w:spacing w:line="0" w:lineRule="atLeast"/>
              <w:ind w:left="0"/>
              <w:jc w:val="left"/>
              <w:textAlignment w:val="auto"/>
              <w:rPr>
                <w:rFonts w:eastAsia="方正仿宋简体"/>
                <w:bCs/>
                <w:sz w:val="24"/>
                <w:szCs w:val="24"/>
              </w:rPr>
            </w:pPr>
            <w:r>
              <w:rPr>
                <w:rFonts w:eastAsia="方正仿宋简体"/>
                <w:bCs/>
                <w:sz w:val="24"/>
                <w:szCs w:val="24"/>
              </w:rPr>
              <w:t>1.负责对重大决策过程中涉及工程技术类问题提供咨询、决策参考；2.负责组织研究建设、交通运输系统工程技术类问题，制订解决方案，组织实施；3.负责开展对系统内部专业技术人员的培训。</w:t>
            </w:r>
          </w:p>
        </w:tc>
        <w:tc>
          <w:tcPr>
            <w:tcW w:w="1454" w:type="dxa"/>
            <w:noWrap w:val="0"/>
            <w:vAlign w:val="center"/>
          </w:tcPr>
          <w:p>
            <w:pPr>
              <w:widowControl/>
              <w:spacing w:line="0" w:lineRule="atLeast"/>
              <w:ind w:left="0"/>
              <w:jc w:val="center"/>
              <w:textAlignment w:val="auto"/>
              <w:rPr>
                <w:rFonts w:eastAsia="方正仿宋简体"/>
                <w:bCs/>
                <w:color w:val="000000"/>
                <w:sz w:val="24"/>
                <w:szCs w:val="24"/>
              </w:rPr>
            </w:pPr>
            <w:r>
              <w:rPr>
                <w:rFonts w:eastAsia="方正仿宋简体"/>
                <w:bCs/>
                <w:color w:val="000000"/>
                <w:sz w:val="24"/>
                <w:szCs w:val="24"/>
              </w:rPr>
              <w:t>硕士研究生及以上学历，并取得硕士及以上学位</w:t>
            </w:r>
          </w:p>
        </w:tc>
        <w:tc>
          <w:tcPr>
            <w:tcW w:w="1869" w:type="dxa"/>
            <w:noWrap w:val="0"/>
            <w:vAlign w:val="center"/>
          </w:tcPr>
          <w:p>
            <w:pPr>
              <w:widowControl/>
              <w:spacing w:line="0" w:lineRule="atLeast"/>
              <w:ind w:left="0"/>
              <w:jc w:val="left"/>
              <w:textAlignment w:val="auto"/>
              <w:rPr>
                <w:rFonts w:eastAsia="方正仿宋简体"/>
                <w:bCs/>
                <w:color w:val="000000"/>
                <w:sz w:val="24"/>
                <w:szCs w:val="24"/>
              </w:rPr>
            </w:pPr>
            <w:r>
              <w:rPr>
                <w:rFonts w:eastAsia="方正仿宋简体"/>
                <w:bCs/>
                <w:color w:val="000000"/>
                <w:sz w:val="24"/>
                <w:szCs w:val="24"/>
              </w:rPr>
              <w:t>结构工程、市政工程、桥梁与隧道工程、建筑与土木工程、给排水工程、交通运输工程、项目管理</w:t>
            </w:r>
          </w:p>
        </w:tc>
        <w:tc>
          <w:tcPr>
            <w:tcW w:w="3216" w:type="dxa"/>
            <w:noWrap w:val="0"/>
            <w:vAlign w:val="center"/>
          </w:tcPr>
          <w:p>
            <w:pPr>
              <w:widowControl/>
              <w:spacing w:line="0" w:lineRule="atLeast"/>
              <w:ind w:left="0"/>
              <w:jc w:val="left"/>
              <w:textAlignment w:val="auto"/>
              <w:rPr>
                <w:rFonts w:eastAsia="方正仿宋简体"/>
                <w:bCs/>
                <w:color w:val="000000"/>
                <w:sz w:val="24"/>
                <w:szCs w:val="24"/>
              </w:rPr>
            </w:pPr>
            <w:r>
              <w:rPr>
                <w:rFonts w:eastAsia="方正仿宋简体"/>
                <w:bCs/>
                <w:color w:val="000000"/>
                <w:sz w:val="24"/>
                <w:szCs w:val="24"/>
              </w:rPr>
              <w:t>1.年龄不超过45周岁；2.具备建筑类或交通运输类高级工程师及以上职称；3.在建设或交通行业从业经</w:t>
            </w:r>
            <w:r>
              <w:rPr>
                <w:rFonts w:hint="eastAsia" w:eastAsia="方正仿宋简体"/>
                <w:bCs/>
                <w:color w:val="000000"/>
                <w:sz w:val="24"/>
                <w:szCs w:val="24"/>
                <w:lang w:eastAsia="zh-CN"/>
              </w:rPr>
              <w:t>历</w:t>
            </w:r>
            <w:r>
              <w:rPr>
                <w:rFonts w:eastAsia="方正仿宋简体"/>
                <w:bCs/>
                <w:color w:val="000000"/>
                <w:sz w:val="24"/>
                <w:szCs w:val="24"/>
              </w:rPr>
              <w:t>不少于10年；4.以技术负责人或项目负责人身份主持过1亿元及以上的建设项目不低于5个。</w:t>
            </w:r>
          </w:p>
        </w:tc>
        <w:tc>
          <w:tcPr>
            <w:tcW w:w="784" w:type="dxa"/>
            <w:noWrap w:val="0"/>
            <w:vAlign w:val="center"/>
          </w:tcPr>
          <w:p>
            <w:pPr>
              <w:widowControl/>
              <w:spacing w:line="0" w:lineRule="atLeast"/>
              <w:ind w:left="0"/>
              <w:jc w:val="center"/>
              <w:textAlignment w:val="auto"/>
              <w:rPr>
                <w:rFonts w:eastAsia="方正仿宋简体"/>
                <w:bCs/>
                <w:color w:val="000000"/>
                <w:sz w:val="24"/>
                <w:szCs w:val="24"/>
              </w:rPr>
            </w:pPr>
            <w:r>
              <w:rPr>
                <w:rFonts w:eastAsia="方正仿宋简体"/>
                <w:bCs/>
                <w:color w:val="000000"/>
                <w:sz w:val="24"/>
                <w:szCs w:val="24"/>
              </w:rPr>
              <w:t>3年（含试用期6个月）</w:t>
            </w:r>
          </w:p>
        </w:tc>
        <w:tc>
          <w:tcPr>
            <w:tcW w:w="1231" w:type="dxa"/>
            <w:noWrap w:val="0"/>
            <w:vAlign w:val="center"/>
          </w:tcPr>
          <w:p>
            <w:pPr>
              <w:widowControl/>
              <w:spacing w:line="0" w:lineRule="atLeast"/>
              <w:ind w:left="0"/>
              <w:jc w:val="center"/>
              <w:textAlignment w:val="auto"/>
              <w:rPr>
                <w:rFonts w:eastAsia="方正仿宋简体"/>
                <w:bCs/>
                <w:color w:val="000000"/>
                <w:sz w:val="24"/>
                <w:szCs w:val="24"/>
              </w:rPr>
            </w:pPr>
            <w:r>
              <w:rPr>
                <w:rFonts w:eastAsia="方正仿宋简体"/>
                <w:bCs/>
                <w:color w:val="000000"/>
                <w:sz w:val="24"/>
                <w:szCs w:val="24"/>
              </w:rPr>
              <w:t>年薪最高可达30万元，具体由聘任单位与拟聘人员协商确定。</w:t>
            </w:r>
          </w:p>
        </w:tc>
        <w:tc>
          <w:tcPr>
            <w:tcW w:w="861" w:type="dxa"/>
            <w:noWrap w:val="0"/>
            <w:vAlign w:val="center"/>
          </w:tcPr>
          <w:p>
            <w:pPr>
              <w:widowControl/>
              <w:spacing w:line="0" w:lineRule="atLeast"/>
              <w:ind w:left="0"/>
              <w:jc w:val="lef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2" w:hRule="exact"/>
          <w:jc w:val="center"/>
        </w:trPr>
        <w:tc>
          <w:tcPr>
            <w:tcW w:w="471" w:type="dxa"/>
            <w:noWrap w:val="0"/>
            <w:vAlign w:val="center"/>
          </w:tcPr>
          <w:p>
            <w:pPr>
              <w:widowControl/>
              <w:spacing w:line="0" w:lineRule="atLeast"/>
              <w:ind w:left="0"/>
              <w:jc w:val="center"/>
              <w:textAlignment w:val="auto"/>
              <w:rPr>
                <w:rFonts w:eastAsia="方正仿宋简体"/>
                <w:bCs/>
                <w:sz w:val="24"/>
                <w:szCs w:val="24"/>
              </w:rPr>
            </w:pPr>
            <w:r>
              <w:rPr>
                <w:rFonts w:eastAsia="方正仿宋简体"/>
                <w:bCs/>
                <w:sz w:val="24"/>
                <w:szCs w:val="24"/>
              </w:rPr>
              <w:t>2</w:t>
            </w:r>
          </w:p>
        </w:tc>
        <w:tc>
          <w:tcPr>
            <w:tcW w:w="779" w:type="dxa"/>
            <w:noWrap w:val="0"/>
            <w:vAlign w:val="center"/>
          </w:tcPr>
          <w:p>
            <w:pPr>
              <w:widowControl/>
              <w:spacing w:line="0" w:lineRule="atLeast"/>
              <w:ind w:left="0"/>
              <w:jc w:val="center"/>
              <w:textAlignment w:val="auto"/>
              <w:rPr>
                <w:rFonts w:eastAsia="方正仿宋简体"/>
                <w:bCs/>
                <w:sz w:val="24"/>
                <w:szCs w:val="24"/>
              </w:rPr>
            </w:pPr>
            <w:r>
              <w:rPr>
                <w:rFonts w:eastAsia="方正仿宋简体"/>
                <w:bCs/>
                <w:sz w:val="24"/>
                <w:szCs w:val="24"/>
              </w:rPr>
              <w:t>遂宁市自然资源和规划局经开区分局</w:t>
            </w:r>
          </w:p>
        </w:tc>
        <w:tc>
          <w:tcPr>
            <w:tcW w:w="779" w:type="dxa"/>
            <w:noWrap w:val="0"/>
            <w:vAlign w:val="center"/>
          </w:tcPr>
          <w:p>
            <w:pPr>
              <w:widowControl/>
              <w:spacing w:line="0" w:lineRule="atLeast"/>
              <w:ind w:left="0"/>
              <w:jc w:val="center"/>
              <w:textAlignment w:val="auto"/>
              <w:rPr>
                <w:rFonts w:eastAsia="方正仿宋简体"/>
                <w:bCs/>
                <w:sz w:val="24"/>
                <w:szCs w:val="24"/>
              </w:rPr>
            </w:pPr>
            <w:r>
              <w:rPr>
                <w:rFonts w:eastAsia="方正仿宋简体"/>
                <w:bCs/>
                <w:sz w:val="24"/>
                <w:szCs w:val="24"/>
              </w:rPr>
              <w:t>高级规划主管</w:t>
            </w:r>
          </w:p>
        </w:tc>
        <w:tc>
          <w:tcPr>
            <w:tcW w:w="3290" w:type="dxa"/>
            <w:noWrap w:val="0"/>
            <w:vAlign w:val="center"/>
          </w:tcPr>
          <w:p>
            <w:pPr>
              <w:widowControl/>
              <w:spacing w:line="0" w:lineRule="atLeast"/>
              <w:ind w:left="0"/>
              <w:jc w:val="left"/>
              <w:textAlignment w:val="auto"/>
              <w:rPr>
                <w:rFonts w:eastAsia="方正仿宋简体"/>
                <w:bCs/>
                <w:sz w:val="24"/>
                <w:szCs w:val="24"/>
              </w:rPr>
            </w:pPr>
            <w:r>
              <w:rPr>
                <w:rFonts w:eastAsia="方正仿宋简体"/>
                <w:bCs/>
                <w:sz w:val="24"/>
                <w:szCs w:val="24"/>
              </w:rPr>
              <w:t xml:space="preserve">1.负责对国土空间规划和城乡发展的重大问题进行调查研究和科技项目攻关；2.组织编制、审查实施规划行业技术标准、规程，编制国土空间规划与开发建设发展计划；3.负责组织各项规划的编制、审核及修编、调整工作；4.负责开展对经开区规划管理工作人员的培训工作。     </w:t>
            </w:r>
          </w:p>
        </w:tc>
        <w:tc>
          <w:tcPr>
            <w:tcW w:w="1454" w:type="dxa"/>
            <w:noWrap w:val="0"/>
            <w:vAlign w:val="center"/>
          </w:tcPr>
          <w:p>
            <w:pPr>
              <w:widowControl/>
              <w:spacing w:line="0" w:lineRule="atLeast"/>
              <w:ind w:left="0"/>
              <w:jc w:val="center"/>
              <w:textAlignment w:val="auto"/>
              <w:rPr>
                <w:rFonts w:eastAsia="方正仿宋简体"/>
                <w:bCs/>
                <w:color w:val="000000"/>
                <w:sz w:val="24"/>
                <w:szCs w:val="24"/>
              </w:rPr>
            </w:pPr>
            <w:r>
              <w:rPr>
                <w:rFonts w:eastAsia="方正仿宋简体"/>
                <w:bCs/>
                <w:color w:val="000000"/>
                <w:sz w:val="24"/>
                <w:szCs w:val="24"/>
              </w:rPr>
              <w:t>硕士研究生及以上学历，并取得硕士及以上学位</w:t>
            </w:r>
          </w:p>
        </w:tc>
        <w:tc>
          <w:tcPr>
            <w:tcW w:w="1869" w:type="dxa"/>
            <w:noWrap w:val="0"/>
            <w:vAlign w:val="center"/>
          </w:tcPr>
          <w:p>
            <w:pPr>
              <w:widowControl/>
              <w:spacing w:line="0" w:lineRule="atLeast"/>
              <w:ind w:left="0"/>
              <w:jc w:val="left"/>
              <w:textAlignment w:val="auto"/>
              <w:rPr>
                <w:rFonts w:eastAsia="方正仿宋简体"/>
                <w:bCs/>
                <w:color w:val="000000"/>
                <w:sz w:val="24"/>
                <w:szCs w:val="24"/>
              </w:rPr>
            </w:pPr>
            <w:r>
              <w:rPr>
                <w:rFonts w:eastAsia="方正仿宋简体"/>
                <w:bCs/>
                <w:color w:val="000000"/>
                <w:sz w:val="24"/>
                <w:szCs w:val="24"/>
              </w:rPr>
              <w:t>城乡规划学、城市规划、城市规划与设计</w:t>
            </w:r>
          </w:p>
        </w:tc>
        <w:tc>
          <w:tcPr>
            <w:tcW w:w="3216" w:type="dxa"/>
            <w:noWrap w:val="0"/>
            <w:vAlign w:val="center"/>
          </w:tcPr>
          <w:p>
            <w:pPr>
              <w:widowControl/>
              <w:spacing w:line="0" w:lineRule="atLeast"/>
              <w:ind w:left="0"/>
              <w:jc w:val="left"/>
              <w:textAlignment w:val="auto"/>
              <w:rPr>
                <w:rFonts w:eastAsia="方正仿宋简体"/>
                <w:bCs/>
                <w:color w:val="000000"/>
                <w:sz w:val="24"/>
                <w:szCs w:val="24"/>
              </w:rPr>
            </w:pPr>
            <w:r>
              <w:rPr>
                <w:rFonts w:eastAsia="方正仿宋简体"/>
                <w:bCs/>
                <w:color w:val="000000"/>
                <w:sz w:val="24"/>
                <w:szCs w:val="24"/>
              </w:rPr>
              <w:t>1.年龄不超过45周岁；2.具有国家注册规划师或高级工程师职称；3.有在规划设计甲级资质企业任中层以上干部的经历；4.有牵头主持编制3个以上、总金额200万</w:t>
            </w:r>
            <w:r>
              <w:rPr>
                <w:rFonts w:hint="eastAsia" w:eastAsia="方正仿宋简体"/>
                <w:bCs/>
                <w:color w:val="000000"/>
                <w:sz w:val="24"/>
                <w:szCs w:val="24"/>
                <w:lang w:eastAsia="zh-CN"/>
              </w:rPr>
              <w:t>元</w:t>
            </w:r>
            <w:r>
              <w:rPr>
                <w:rFonts w:eastAsia="方正仿宋简体"/>
                <w:bCs/>
                <w:color w:val="000000"/>
                <w:sz w:val="24"/>
                <w:szCs w:val="24"/>
              </w:rPr>
              <w:t>以上的规划设计项目的</w:t>
            </w:r>
            <w:r>
              <w:rPr>
                <w:rFonts w:hint="eastAsia" w:eastAsia="方正仿宋简体"/>
                <w:bCs/>
                <w:color w:val="000000"/>
                <w:sz w:val="24"/>
                <w:szCs w:val="24"/>
                <w:lang w:eastAsia="zh-CN"/>
              </w:rPr>
              <w:t>经历</w:t>
            </w:r>
            <w:r>
              <w:rPr>
                <w:rFonts w:eastAsia="方正仿宋简体"/>
                <w:bCs/>
                <w:color w:val="000000"/>
                <w:sz w:val="24"/>
                <w:szCs w:val="24"/>
              </w:rPr>
              <w:t>。</w:t>
            </w:r>
          </w:p>
        </w:tc>
        <w:tc>
          <w:tcPr>
            <w:tcW w:w="784" w:type="dxa"/>
            <w:noWrap w:val="0"/>
            <w:vAlign w:val="center"/>
          </w:tcPr>
          <w:p>
            <w:pPr>
              <w:widowControl/>
              <w:spacing w:line="0" w:lineRule="atLeast"/>
              <w:ind w:left="0"/>
              <w:jc w:val="center"/>
              <w:textAlignment w:val="auto"/>
              <w:rPr>
                <w:rFonts w:eastAsia="方正仿宋简体"/>
                <w:bCs/>
                <w:color w:val="000000"/>
                <w:sz w:val="24"/>
                <w:szCs w:val="24"/>
              </w:rPr>
            </w:pPr>
            <w:r>
              <w:rPr>
                <w:rFonts w:eastAsia="方正仿宋简体"/>
                <w:bCs/>
                <w:color w:val="000000"/>
                <w:sz w:val="24"/>
                <w:szCs w:val="24"/>
              </w:rPr>
              <w:t>3年（含试用期6个月）</w:t>
            </w:r>
          </w:p>
        </w:tc>
        <w:tc>
          <w:tcPr>
            <w:tcW w:w="1231" w:type="dxa"/>
            <w:noWrap w:val="0"/>
            <w:vAlign w:val="center"/>
          </w:tcPr>
          <w:p>
            <w:pPr>
              <w:widowControl/>
              <w:spacing w:line="0" w:lineRule="atLeast"/>
              <w:ind w:left="0"/>
              <w:jc w:val="center"/>
              <w:textAlignment w:val="auto"/>
              <w:rPr>
                <w:rFonts w:eastAsia="方正仿宋简体"/>
                <w:bCs/>
                <w:color w:val="000000"/>
                <w:sz w:val="24"/>
                <w:szCs w:val="24"/>
              </w:rPr>
            </w:pPr>
            <w:r>
              <w:rPr>
                <w:rFonts w:eastAsia="方正仿宋简体"/>
                <w:bCs/>
                <w:color w:val="000000"/>
                <w:sz w:val="24"/>
                <w:szCs w:val="24"/>
              </w:rPr>
              <w:t>年薪最高可达30万元，具体由聘任单位与拟聘人员协商确定。</w:t>
            </w:r>
          </w:p>
        </w:tc>
        <w:tc>
          <w:tcPr>
            <w:tcW w:w="861" w:type="dxa"/>
            <w:noWrap w:val="0"/>
            <w:vAlign w:val="center"/>
          </w:tcPr>
          <w:p>
            <w:pPr>
              <w:widowControl/>
              <w:spacing w:line="0" w:lineRule="atLeast"/>
              <w:ind w:left="0"/>
              <w:jc w:val="left"/>
              <w:rPr>
                <w:rFonts w:eastAsia="方正仿宋简体"/>
                <w:color w:val="000000"/>
                <w:sz w:val="24"/>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both"/>
        <w:textAlignment w:val="auto"/>
        <w:rPr>
          <w:rFonts w:hint="eastAsia" w:ascii="方正小标宋_GBK" w:hAnsi="方正小标宋_GBK" w:eastAsia="方正小标宋_GBK" w:cs="方正小标宋_GBK"/>
          <w:b w:val="0"/>
          <w:bCs w:val="0"/>
          <w:i w:val="0"/>
          <w:iCs w:val="0"/>
          <w:caps w:val="0"/>
          <w:color w:val="auto"/>
          <w:spacing w:val="0"/>
          <w:kern w:val="0"/>
          <w:sz w:val="44"/>
          <w:szCs w:val="44"/>
          <w:shd w:val="clear" w:fill="FFFFFF"/>
          <w:lang w:val="en-US" w:eastAsia="zh-CN" w:bidi="ar"/>
        </w:rPr>
        <w:sectPr>
          <w:pgSz w:w="16838" w:h="11906" w:orient="landscape"/>
          <w:pgMar w:top="1576" w:right="1440" w:bottom="1576" w:left="1440" w:header="851" w:footer="992" w:gutter="0"/>
          <w:cols w:space="0" w:num="1"/>
          <w:rtlGutter w:val="0"/>
          <w:docGrid w:type="lines" w:linePitch="319" w:charSpace="0"/>
        </w:sectPr>
      </w:pPr>
    </w:p>
    <w:tbl>
      <w:tblPr>
        <w:tblStyle w:val="6"/>
        <w:tblW w:w="9343" w:type="dxa"/>
        <w:tblInd w:w="93" w:type="dxa"/>
        <w:tblLayout w:type="autofit"/>
        <w:tblCellMar>
          <w:top w:w="0" w:type="dxa"/>
          <w:left w:w="108" w:type="dxa"/>
          <w:bottom w:w="0" w:type="dxa"/>
          <w:right w:w="108" w:type="dxa"/>
        </w:tblCellMar>
      </w:tblPr>
      <w:tblGrid>
        <w:gridCol w:w="1280"/>
        <w:gridCol w:w="400"/>
        <w:gridCol w:w="280"/>
        <w:gridCol w:w="323"/>
        <w:gridCol w:w="80"/>
        <w:gridCol w:w="600"/>
        <w:gridCol w:w="680"/>
        <w:gridCol w:w="908"/>
        <w:gridCol w:w="800"/>
        <w:gridCol w:w="80"/>
        <w:gridCol w:w="720"/>
        <w:gridCol w:w="560"/>
        <w:gridCol w:w="392"/>
        <w:gridCol w:w="2240"/>
      </w:tblGrid>
      <w:tr>
        <w:tblPrEx>
          <w:tblCellMar>
            <w:top w:w="0" w:type="dxa"/>
            <w:left w:w="108" w:type="dxa"/>
            <w:bottom w:w="0" w:type="dxa"/>
            <w:right w:w="108" w:type="dxa"/>
          </w:tblCellMar>
        </w:tblPrEx>
        <w:trPr>
          <w:trHeight w:val="525" w:hRule="atLeast"/>
        </w:trPr>
        <w:tc>
          <w:tcPr>
            <w:tcW w:w="1960" w:type="dxa"/>
            <w:gridSpan w:val="3"/>
            <w:tcBorders>
              <w:top w:val="nil"/>
              <w:left w:val="nil"/>
              <w:bottom w:val="nil"/>
              <w:right w:val="nil"/>
            </w:tcBorders>
            <w:shd w:val="clear" w:color="auto" w:fill="auto"/>
            <w:vAlign w:val="center"/>
          </w:tcPr>
          <w:p>
            <w:pPr>
              <w:widowControl/>
              <w:jc w:val="left"/>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附件2</w:t>
            </w:r>
          </w:p>
        </w:tc>
        <w:tc>
          <w:tcPr>
            <w:tcW w:w="32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68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6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90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8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80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952"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870" w:hRule="atLeast"/>
        </w:trPr>
        <w:tc>
          <w:tcPr>
            <w:tcW w:w="9343" w:type="dxa"/>
            <w:gridSpan w:val="14"/>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b/>
                <w:bCs/>
                <w:color w:val="000000"/>
                <w:kern w:val="0"/>
                <w:sz w:val="44"/>
                <w:szCs w:val="44"/>
              </w:rPr>
            </w:pPr>
            <w:r>
              <w:rPr>
                <w:rFonts w:hint="eastAsia" w:ascii="方正小标宋简体" w:hAnsi="宋体" w:eastAsia="方正小标宋简体" w:cs="宋体"/>
                <w:b/>
                <w:bCs/>
                <w:color w:val="000000"/>
                <w:kern w:val="0"/>
                <w:sz w:val="44"/>
                <w:szCs w:val="44"/>
              </w:rPr>
              <w:t>202</w:t>
            </w:r>
            <w:r>
              <w:rPr>
                <w:rFonts w:hint="eastAsia" w:ascii="方正小标宋简体" w:hAnsi="宋体" w:eastAsia="方正小标宋简体" w:cs="宋体"/>
                <w:b/>
                <w:bCs/>
                <w:color w:val="000000"/>
                <w:kern w:val="0"/>
                <w:sz w:val="44"/>
                <w:szCs w:val="44"/>
                <w:lang w:val="en-US" w:eastAsia="zh-CN"/>
              </w:rPr>
              <w:t>1</w:t>
            </w:r>
            <w:r>
              <w:rPr>
                <w:rFonts w:hint="eastAsia" w:ascii="方正小标宋简体" w:hAnsi="宋体" w:eastAsia="方正小标宋简体" w:cs="宋体"/>
                <w:b/>
                <w:bCs/>
                <w:color w:val="000000"/>
                <w:kern w:val="0"/>
                <w:sz w:val="44"/>
                <w:szCs w:val="44"/>
              </w:rPr>
              <w:t>年</w:t>
            </w:r>
            <w:r>
              <w:rPr>
                <w:rFonts w:hint="eastAsia" w:ascii="方正小标宋简体" w:hAnsi="宋体" w:eastAsia="方正小标宋简体" w:cs="宋体"/>
                <w:b/>
                <w:bCs/>
                <w:color w:val="000000"/>
                <w:kern w:val="0"/>
                <w:sz w:val="44"/>
                <w:szCs w:val="44"/>
                <w:lang w:eastAsia="zh-CN"/>
              </w:rPr>
              <w:t>遂宁</w:t>
            </w:r>
            <w:r>
              <w:rPr>
                <w:rFonts w:hint="eastAsia" w:ascii="方正小标宋简体" w:hAnsi="宋体" w:eastAsia="方正小标宋简体" w:cs="宋体"/>
                <w:b/>
                <w:bCs/>
                <w:color w:val="000000"/>
                <w:kern w:val="0"/>
                <w:sz w:val="44"/>
                <w:szCs w:val="44"/>
              </w:rPr>
              <w:t>市聘任制公务员报名登记表</w:t>
            </w:r>
          </w:p>
        </w:tc>
      </w:tr>
      <w:tr>
        <w:tblPrEx>
          <w:tblCellMar>
            <w:top w:w="0" w:type="dxa"/>
            <w:left w:w="108" w:type="dxa"/>
            <w:bottom w:w="0" w:type="dxa"/>
            <w:right w:w="108" w:type="dxa"/>
          </w:tblCellMar>
        </w:tblPrEx>
        <w:trPr>
          <w:trHeight w:val="210" w:hRule="atLeast"/>
        </w:trPr>
        <w:tc>
          <w:tcPr>
            <w:tcW w:w="1280" w:type="dxa"/>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b/>
                <w:bCs/>
                <w:color w:val="000000"/>
                <w:kern w:val="0"/>
                <w:sz w:val="44"/>
                <w:szCs w:val="44"/>
              </w:rPr>
            </w:pPr>
          </w:p>
        </w:tc>
        <w:tc>
          <w:tcPr>
            <w:tcW w:w="68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32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68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6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90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8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80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952"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2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900" w:hRule="atLeast"/>
        </w:trPr>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姓</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名</w:t>
            </w:r>
          </w:p>
        </w:tc>
        <w:tc>
          <w:tcPr>
            <w:tcW w:w="100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3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性</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别</w:t>
            </w:r>
          </w:p>
        </w:tc>
        <w:tc>
          <w:tcPr>
            <w:tcW w:w="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出生年月</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  岁）</w:t>
            </w:r>
          </w:p>
        </w:tc>
        <w:tc>
          <w:tcPr>
            <w:tcW w:w="9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2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贴照片</w:t>
            </w:r>
          </w:p>
        </w:tc>
      </w:tr>
      <w:tr>
        <w:tblPrEx>
          <w:tblCellMar>
            <w:top w:w="0" w:type="dxa"/>
            <w:left w:w="108" w:type="dxa"/>
            <w:bottom w:w="0" w:type="dxa"/>
            <w:right w:w="108" w:type="dxa"/>
          </w:tblCellMar>
        </w:tblPrEx>
        <w:trPr>
          <w:trHeight w:val="900" w:hRule="atLeast"/>
        </w:trPr>
        <w:tc>
          <w:tcPr>
            <w:tcW w:w="1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国</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籍</w:t>
            </w:r>
          </w:p>
        </w:tc>
        <w:tc>
          <w:tcPr>
            <w:tcW w:w="100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3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民</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族</w:t>
            </w:r>
          </w:p>
        </w:tc>
        <w:tc>
          <w:tcPr>
            <w:tcW w:w="9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籍</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贯</w:t>
            </w:r>
          </w:p>
        </w:tc>
        <w:tc>
          <w:tcPr>
            <w:tcW w:w="952"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4"/>
                <w:szCs w:val="24"/>
              </w:rPr>
            </w:pPr>
          </w:p>
        </w:tc>
      </w:tr>
      <w:tr>
        <w:tblPrEx>
          <w:tblCellMar>
            <w:top w:w="0" w:type="dxa"/>
            <w:left w:w="108" w:type="dxa"/>
            <w:bottom w:w="0" w:type="dxa"/>
            <w:right w:w="108" w:type="dxa"/>
          </w:tblCellMar>
        </w:tblPrEx>
        <w:trPr>
          <w:trHeight w:val="900" w:hRule="atLeast"/>
        </w:trPr>
        <w:tc>
          <w:tcPr>
            <w:tcW w:w="1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政治</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面貌</w:t>
            </w:r>
          </w:p>
        </w:tc>
        <w:tc>
          <w:tcPr>
            <w:tcW w:w="100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3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参加工作</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时间</w:t>
            </w:r>
          </w:p>
        </w:tc>
        <w:tc>
          <w:tcPr>
            <w:tcW w:w="9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健康状况</w:t>
            </w:r>
          </w:p>
        </w:tc>
        <w:tc>
          <w:tcPr>
            <w:tcW w:w="952"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4"/>
                <w:szCs w:val="24"/>
              </w:rPr>
            </w:pPr>
          </w:p>
        </w:tc>
      </w:tr>
      <w:tr>
        <w:tblPrEx>
          <w:tblCellMar>
            <w:top w:w="0" w:type="dxa"/>
            <w:left w:w="108" w:type="dxa"/>
            <w:bottom w:w="0" w:type="dxa"/>
            <w:right w:w="108" w:type="dxa"/>
          </w:tblCellMar>
        </w:tblPrEx>
        <w:trPr>
          <w:trHeight w:val="900" w:hRule="atLeast"/>
        </w:trPr>
        <w:tc>
          <w:tcPr>
            <w:tcW w:w="1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专业技术职务</w:t>
            </w:r>
          </w:p>
        </w:tc>
        <w:tc>
          <w:tcPr>
            <w:tcW w:w="100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3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外语语种</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（等级）</w:t>
            </w:r>
          </w:p>
        </w:tc>
        <w:tc>
          <w:tcPr>
            <w:tcW w:w="9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熟悉专业</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有何专长</w:t>
            </w:r>
          </w:p>
        </w:tc>
        <w:tc>
          <w:tcPr>
            <w:tcW w:w="952"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4"/>
                <w:szCs w:val="24"/>
              </w:rPr>
            </w:pPr>
          </w:p>
        </w:tc>
      </w:tr>
      <w:tr>
        <w:tblPrEx>
          <w:tblCellMar>
            <w:top w:w="0" w:type="dxa"/>
            <w:left w:w="108" w:type="dxa"/>
            <w:bottom w:w="0" w:type="dxa"/>
            <w:right w:w="108" w:type="dxa"/>
          </w:tblCellMar>
        </w:tblPrEx>
        <w:trPr>
          <w:trHeight w:val="900" w:hRule="atLeast"/>
        </w:trPr>
        <w:tc>
          <w:tcPr>
            <w:tcW w:w="12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历</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学</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位</w:t>
            </w:r>
          </w:p>
        </w:tc>
        <w:tc>
          <w:tcPr>
            <w:tcW w:w="100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全日制</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教  育</w:t>
            </w: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毕业院校</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系及专业</w:t>
            </w:r>
          </w:p>
        </w:tc>
        <w:tc>
          <w:tcPr>
            <w:tcW w:w="319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900" w:hRule="atLeast"/>
        </w:trPr>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4"/>
                <w:szCs w:val="24"/>
              </w:rPr>
            </w:pPr>
          </w:p>
        </w:tc>
        <w:tc>
          <w:tcPr>
            <w:tcW w:w="100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在</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职</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教</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育</w:t>
            </w: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毕业院校</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系及专业</w:t>
            </w:r>
          </w:p>
        </w:tc>
        <w:tc>
          <w:tcPr>
            <w:tcW w:w="319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900" w:hRule="atLeast"/>
        </w:trPr>
        <w:tc>
          <w:tcPr>
            <w:tcW w:w="12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身份证</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号  码</w:t>
            </w:r>
          </w:p>
        </w:tc>
        <w:tc>
          <w:tcPr>
            <w:tcW w:w="327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电子邮箱</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地    址</w:t>
            </w:r>
          </w:p>
        </w:tc>
        <w:tc>
          <w:tcPr>
            <w:tcW w:w="319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721" w:hRule="atLeast"/>
        </w:trPr>
        <w:tc>
          <w:tcPr>
            <w:tcW w:w="1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现工作单位</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及职务</w:t>
            </w:r>
          </w:p>
        </w:tc>
        <w:tc>
          <w:tcPr>
            <w:tcW w:w="7383"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767" w:hRule="atLeast"/>
        </w:trPr>
        <w:tc>
          <w:tcPr>
            <w:tcW w:w="1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报考职位</w:t>
            </w:r>
          </w:p>
        </w:tc>
        <w:tc>
          <w:tcPr>
            <w:tcW w:w="7383"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750" w:hRule="atLeast"/>
        </w:trPr>
        <w:tc>
          <w:tcPr>
            <w:tcW w:w="1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通讯地址</w:t>
            </w:r>
          </w:p>
        </w:tc>
        <w:tc>
          <w:tcPr>
            <w:tcW w:w="4191"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9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手机电话</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2967" w:hRule="atLeast"/>
        </w:trPr>
        <w:tc>
          <w:tcPr>
            <w:tcW w:w="1280" w:type="dxa"/>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学习工作简历</w:t>
            </w:r>
          </w:p>
        </w:tc>
        <w:tc>
          <w:tcPr>
            <w:tcW w:w="8063" w:type="dxa"/>
            <w:gridSpan w:val="13"/>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3393" w:hRule="atLeast"/>
        </w:trPr>
        <w:tc>
          <w:tcPr>
            <w:tcW w:w="1280"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主要工作业绩及奖惩情况</w:t>
            </w:r>
          </w:p>
        </w:tc>
        <w:tc>
          <w:tcPr>
            <w:tcW w:w="8063" w:type="dxa"/>
            <w:gridSpan w:val="13"/>
            <w:tcBorders>
              <w:top w:val="single" w:color="auto" w:sz="4" w:space="0"/>
              <w:left w:val="nil"/>
              <w:bottom w:val="single" w:color="auto" w:sz="4" w:space="0"/>
              <w:right w:val="single" w:color="auto" w:sz="4" w:space="0"/>
            </w:tcBorders>
            <w:shd w:val="clear" w:color="auto" w:fill="auto"/>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1002" w:hRule="atLeast"/>
        </w:trPr>
        <w:tc>
          <w:tcPr>
            <w:tcW w:w="1680" w:type="dxa"/>
            <w:gridSpan w:val="2"/>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家庭成员及主要社会关系</w:t>
            </w:r>
          </w:p>
        </w:tc>
        <w:tc>
          <w:tcPr>
            <w:tcW w:w="68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称</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谓</w:t>
            </w:r>
          </w:p>
        </w:tc>
        <w:tc>
          <w:tcPr>
            <w:tcW w:w="12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姓</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名</w:t>
            </w:r>
          </w:p>
        </w:tc>
        <w:tc>
          <w:tcPr>
            <w:tcW w:w="178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年</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龄</w:t>
            </w:r>
          </w:p>
        </w:tc>
        <w:tc>
          <w:tcPr>
            <w:tcW w:w="12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政治面貌</w:t>
            </w:r>
          </w:p>
        </w:tc>
        <w:tc>
          <w:tcPr>
            <w:tcW w:w="26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工</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作</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单</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位</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及</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职</w:t>
            </w:r>
            <w:r>
              <w:rPr>
                <w:rFonts w:ascii="Times New Roman" w:hAnsi="Times New Roman" w:eastAsia="仿宋_GB2312" w:cs="Times New Roman"/>
                <w:b/>
                <w:bCs/>
                <w:color w:val="000000"/>
                <w:kern w:val="0"/>
                <w:sz w:val="24"/>
                <w:szCs w:val="24"/>
              </w:rPr>
              <w:t xml:space="preserve"> </w:t>
            </w:r>
            <w:r>
              <w:rPr>
                <w:rFonts w:hint="eastAsia" w:ascii="仿宋_GB2312" w:hAnsi="宋体" w:eastAsia="仿宋_GB2312" w:cs="宋体"/>
                <w:b/>
                <w:bCs/>
                <w:color w:val="000000"/>
                <w:kern w:val="0"/>
                <w:sz w:val="24"/>
                <w:szCs w:val="24"/>
              </w:rPr>
              <w:t>务</w:t>
            </w:r>
          </w:p>
        </w:tc>
      </w:tr>
      <w:tr>
        <w:tblPrEx>
          <w:tblCellMar>
            <w:top w:w="0" w:type="dxa"/>
            <w:left w:w="108" w:type="dxa"/>
            <w:bottom w:w="0" w:type="dxa"/>
            <w:right w:w="108" w:type="dxa"/>
          </w:tblCellMar>
        </w:tblPrEx>
        <w:trPr>
          <w:trHeight w:val="702" w:hRule="atLeast"/>
        </w:trPr>
        <w:tc>
          <w:tcPr>
            <w:tcW w:w="16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4"/>
                <w:szCs w:val="24"/>
              </w:rPr>
            </w:pPr>
          </w:p>
        </w:tc>
        <w:tc>
          <w:tcPr>
            <w:tcW w:w="683" w:type="dxa"/>
            <w:gridSpan w:val="3"/>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788"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2632"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702" w:hRule="atLeast"/>
        </w:trPr>
        <w:tc>
          <w:tcPr>
            <w:tcW w:w="16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4"/>
                <w:szCs w:val="24"/>
              </w:rPr>
            </w:pPr>
          </w:p>
        </w:tc>
        <w:tc>
          <w:tcPr>
            <w:tcW w:w="683" w:type="dxa"/>
            <w:gridSpan w:val="3"/>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788"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2632"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702" w:hRule="atLeast"/>
        </w:trPr>
        <w:tc>
          <w:tcPr>
            <w:tcW w:w="16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4"/>
                <w:szCs w:val="24"/>
              </w:rPr>
            </w:pPr>
          </w:p>
        </w:tc>
        <w:tc>
          <w:tcPr>
            <w:tcW w:w="683" w:type="dxa"/>
            <w:gridSpan w:val="3"/>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788"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2632"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702" w:hRule="atLeast"/>
        </w:trPr>
        <w:tc>
          <w:tcPr>
            <w:tcW w:w="16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4"/>
                <w:szCs w:val="24"/>
              </w:rPr>
            </w:pPr>
          </w:p>
        </w:tc>
        <w:tc>
          <w:tcPr>
            <w:tcW w:w="683" w:type="dxa"/>
            <w:gridSpan w:val="3"/>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788"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2632"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702" w:hRule="atLeast"/>
        </w:trPr>
        <w:tc>
          <w:tcPr>
            <w:tcW w:w="16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4"/>
                <w:szCs w:val="24"/>
              </w:rPr>
            </w:pPr>
          </w:p>
        </w:tc>
        <w:tc>
          <w:tcPr>
            <w:tcW w:w="683" w:type="dxa"/>
            <w:gridSpan w:val="3"/>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788"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2632"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702" w:hRule="atLeast"/>
        </w:trPr>
        <w:tc>
          <w:tcPr>
            <w:tcW w:w="16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4"/>
                <w:szCs w:val="24"/>
              </w:rPr>
            </w:pPr>
          </w:p>
        </w:tc>
        <w:tc>
          <w:tcPr>
            <w:tcW w:w="683" w:type="dxa"/>
            <w:gridSpan w:val="3"/>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788"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1280"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c>
          <w:tcPr>
            <w:tcW w:w="2632"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1399" w:hRule="atLeast"/>
        </w:trPr>
        <w:tc>
          <w:tcPr>
            <w:tcW w:w="16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其他需要</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说明的情况</w:t>
            </w:r>
          </w:p>
        </w:tc>
        <w:tc>
          <w:tcPr>
            <w:tcW w:w="7663" w:type="dxa"/>
            <w:gridSpan w:val="1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w:t>
            </w:r>
          </w:p>
        </w:tc>
      </w:tr>
      <w:tr>
        <w:tblPrEx>
          <w:tblCellMar>
            <w:top w:w="0" w:type="dxa"/>
            <w:left w:w="108" w:type="dxa"/>
            <w:bottom w:w="0" w:type="dxa"/>
            <w:right w:w="108" w:type="dxa"/>
          </w:tblCellMar>
        </w:tblPrEx>
        <w:trPr>
          <w:trHeight w:val="1399" w:hRule="atLeast"/>
        </w:trPr>
        <w:tc>
          <w:tcPr>
            <w:tcW w:w="16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报名信息确认</w:t>
            </w:r>
          </w:p>
        </w:tc>
        <w:tc>
          <w:tcPr>
            <w:tcW w:w="7663" w:type="dxa"/>
            <w:gridSpan w:val="1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本人承诺：以上填报信息均为本人真实情况，若有虚假、遗漏、错误，责任自负。</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 xml:space="preserve">                               签字：           时间：</w:t>
            </w:r>
          </w:p>
        </w:tc>
      </w:tr>
      <w:tr>
        <w:tblPrEx>
          <w:tblCellMar>
            <w:top w:w="0" w:type="dxa"/>
            <w:left w:w="108" w:type="dxa"/>
            <w:bottom w:w="0" w:type="dxa"/>
            <w:right w:w="108" w:type="dxa"/>
          </w:tblCellMar>
        </w:tblPrEx>
        <w:trPr>
          <w:trHeight w:val="2115" w:hRule="atLeast"/>
        </w:trPr>
        <w:tc>
          <w:tcPr>
            <w:tcW w:w="168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资格审查意见</w:t>
            </w:r>
          </w:p>
        </w:tc>
        <w:tc>
          <w:tcPr>
            <w:tcW w:w="7663" w:type="dxa"/>
            <w:gridSpan w:val="1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br w:type="textWrapping"/>
            </w:r>
            <w:r>
              <w:rPr>
                <w:rFonts w:hint="eastAsia" w:ascii="仿宋_GB2312" w:hAnsi="宋体" w:eastAsia="仿宋_GB2312" w:cs="宋体"/>
                <w:b/>
                <w:bCs/>
                <w:color w:val="000000"/>
                <w:kern w:val="0"/>
                <w:sz w:val="24"/>
                <w:szCs w:val="24"/>
              </w:rPr>
              <w:t xml:space="preserve">                                             （盖章）</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b/>
                <w:bCs/>
                <w:color w:val="000000"/>
                <w:kern w:val="0"/>
                <w:sz w:val="24"/>
                <w:szCs w:val="24"/>
              </w:rPr>
              <w:t xml:space="preserve">                                              年   月   日</w:t>
            </w:r>
          </w:p>
        </w:tc>
      </w:tr>
    </w:tbl>
    <w:p>
      <w:pPr>
        <w:pStyle w:val="5"/>
        <w:spacing w:beforeAutospacing="0" w:afterAutospacing="0" w:line="560" w:lineRule="exact"/>
        <w:rPr>
          <w:rFonts w:hint="eastAsia" w:ascii="Times New Roman" w:hAnsi="Times New Roman" w:eastAsia="黑体"/>
          <w:b/>
          <w:sz w:val="32"/>
          <w:szCs w:val="32"/>
          <w:lang w:eastAsia="zh-CN"/>
        </w:rPr>
      </w:pPr>
      <w:r>
        <w:rPr>
          <w:rFonts w:hint="eastAsia" w:ascii="黑体" w:hAnsi="黑体" w:eastAsia="黑体" w:cs="宋体"/>
          <w:b/>
          <w:bCs/>
          <w:color w:val="000000"/>
          <w:kern w:val="0"/>
          <w:sz w:val="32"/>
          <w:szCs w:val="32"/>
        </w:rPr>
        <w:t>附件</w:t>
      </w:r>
      <w:r>
        <w:rPr>
          <w:rFonts w:hint="eastAsia" w:ascii="黑体" w:hAnsi="黑体" w:eastAsia="黑体" w:cs="宋体"/>
          <w:b/>
          <w:bCs/>
          <w:color w:val="000000"/>
          <w:kern w:val="0"/>
          <w:sz w:val="32"/>
          <w:szCs w:val="32"/>
          <w:lang w:val="en-US" w:eastAsia="zh-CN"/>
        </w:rPr>
        <w:t>3</w:t>
      </w:r>
    </w:p>
    <w:p>
      <w:pPr>
        <w:spacing w:line="560" w:lineRule="exact"/>
        <w:jc w:val="center"/>
        <w:rPr>
          <w:rFonts w:ascii="Times New Roman" w:hAnsi="Times New Roman" w:eastAsia="方正小标宋_GBK" w:cs="Times New Roman"/>
          <w:b/>
          <w:sz w:val="44"/>
        </w:rPr>
      </w:pPr>
      <w:r>
        <w:rPr>
          <w:rFonts w:ascii="Times New Roman" w:hAnsi="Times New Roman" w:eastAsia="方正小标宋_GBK" w:cs="Times New Roman"/>
          <w:b/>
          <w:sz w:val="44"/>
        </w:rPr>
        <w:t>填写报名登记表有关</w:t>
      </w:r>
      <w:r>
        <w:rPr>
          <w:rFonts w:hint="eastAsia" w:ascii="Times New Roman" w:hAnsi="Times New Roman" w:eastAsia="方正小标宋_GBK" w:cs="Times New Roman"/>
          <w:b/>
          <w:sz w:val="44"/>
        </w:rPr>
        <w:t>说明</w:t>
      </w:r>
    </w:p>
    <w:p>
      <w:pPr>
        <w:spacing w:line="560" w:lineRule="exact"/>
        <w:ind w:firstLine="663" w:firstLineChars="200"/>
        <w:rPr>
          <w:rFonts w:ascii="Times New Roman" w:hAnsi="Times New Roman" w:eastAsia="仿宋_GB2312" w:cs="Times New Roman"/>
          <w:b/>
          <w:sz w:val="33"/>
          <w:szCs w:val="33"/>
        </w:rPr>
      </w:pP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一、填报的各项内容必须真实、全面、准确，保证报名信息的真实性和完整性。</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二、“通讯地址”须写明本人所在单位或家庭所在省、市的具体地（住）址及邮编。</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三、所填“</w:t>
      </w:r>
      <w:r>
        <w:rPr>
          <w:rFonts w:hint="eastAsia" w:ascii="Times New Roman" w:hAnsi="Times New Roman" w:eastAsia="仿宋_GB2312" w:cs="Times New Roman"/>
          <w:b/>
          <w:sz w:val="32"/>
          <w:szCs w:val="32"/>
        </w:rPr>
        <w:t>手机</w:t>
      </w:r>
      <w:r>
        <w:rPr>
          <w:rFonts w:ascii="Times New Roman" w:hAnsi="Times New Roman" w:eastAsia="仿宋_GB2312" w:cs="Times New Roman"/>
          <w:b/>
          <w:sz w:val="32"/>
          <w:szCs w:val="32"/>
        </w:rPr>
        <w:t>电话”应能保证随时联系。</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四、</w:t>
      </w:r>
      <w:r>
        <w:rPr>
          <w:rFonts w:hint="eastAsia" w:ascii="Times New Roman" w:hAnsi="Times New Roman" w:eastAsia="仿宋_GB2312" w:cs="Times New Roman"/>
          <w:b/>
          <w:sz w:val="32"/>
          <w:szCs w:val="32"/>
          <w:lang w:eastAsia="zh-CN"/>
        </w:rPr>
        <w:t>学习工作</w:t>
      </w:r>
      <w:r>
        <w:rPr>
          <w:rFonts w:ascii="Times New Roman" w:hAnsi="Times New Roman" w:eastAsia="仿宋_GB2312" w:cs="Times New Roman"/>
          <w:b/>
          <w:sz w:val="32"/>
          <w:szCs w:val="32"/>
        </w:rPr>
        <w:t>简历主要包括：</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（一）“学习经历”：1.时间要具体到月份；2.时间从</w:t>
      </w:r>
      <w:r>
        <w:rPr>
          <w:rFonts w:hint="eastAsia" w:ascii="Times New Roman" w:hAnsi="Times New Roman" w:eastAsia="仿宋_GB2312" w:cs="Times New Roman"/>
          <w:b/>
          <w:sz w:val="32"/>
          <w:szCs w:val="32"/>
        </w:rPr>
        <w:t>高中</w:t>
      </w:r>
      <w:r>
        <w:rPr>
          <w:rFonts w:ascii="Times New Roman" w:hAnsi="Times New Roman" w:eastAsia="仿宋_GB2312" w:cs="Times New Roman"/>
          <w:b/>
          <w:sz w:val="32"/>
          <w:szCs w:val="32"/>
        </w:rPr>
        <w:t>填起；3.在各个学习阶段注明所获学历和学位。</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（二）“工作经历”：1.时间要具体到月份；2.注明</w:t>
      </w:r>
      <w:r>
        <w:rPr>
          <w:rFonts w:hint="eastAsia" w:ascii="Times New Roman" w:hAnsi="Times New Roman" w:eastAsia="仿宋_GB2312" w:cs="Times New Roman"/>
          <w:b/>
          <w:sz w:val="32"/>
          <w:szCs w:val="32"/>
        </w:rPr>
        <w:t>在</w:t>
      </w:r>
      <w:r>
        <w:rPr>
          <w:rFonts w:ascii="Times New Roman" w:hAnsi="Times New Roman" w:eastAsia="仿宋_GB2312" w:cs="Times New Roman"/>
          <w:b/>
          <w:sz w:val="32"/>
          <w:szCs w:val="32"/>
        </w:rPr>
        <w:t>每个工作阶段</w:t>
      </w:r>
      <w:r>
        <w:rPr>
          <w:rFonts w:hint="eastAsia" w:ascii="Times New Roman" w:hAnsi="Times New Roman" w:eastAsia="仿宋_GB2312" w:cs="Times New Roman"/>
          <w:b/>
          <w:sz w:val="32"/>
          <w:szCs w:val="32"/>
        </w:rPr>
        <w:t>从事</w:t>
      </w:r>
      <w:r>
        <w:rPr>
          <w:rFonts w:ascii="Times New Roman" w:hAnsi="Times New Roman" w:eastAsia="仿宋_GB2312" w:cs="Times New Roman"/>
          <w:b/>
          <w:sz w:val="32"/>
          <w:szCs w:val="32"/>
        </w:rPr>
        <w:t>岗位</w:t>
      </w:r>
      <w:r>
        <w:rPr>
          <w:rFonts w:hint="eastAsia" w:ascii="Times New Roman" w:hAnsi="Times New Roman" w:eastAsia="仿宋_GB2312" w:cs="Times New Roman"/>
          <w:b/>
          <w:sz w:val="32"/>
          <w:szCs w:val="32"/>
        </w:rPr>
        <w:t>和担任职务</w:t>
      </w:r>
      <w:r>
        <w:rPr>
          <w:rFonts w:ascii="Times New Roman" w:hAnsi="Times New Roman" w:eastAsia="仿宋_GB2312" w:cs="Times New Roman"/>
          <w:b/>
          <w:sz w:val="32"/>
          <w:szCs w:val="32"/>
        </w:rPr>
        <w:t>。</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（三）“学习经历”、“工作经历”必须完整、连续，不得出现空白时间段，有待业经历的应写明起止时间。</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（四）在职学习的经历，请注明“在职学习”；兼职工作的经历，请注明“兼职”。</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（五）在职人员的学历学位，须为已经取得的学历学位。</w:t>
      </w:r>
    </w:p>
    <w:p>
      <w:pPr>
        <w:spacing w:line="560" w:lineRule="exact"/>
        <w:ind w:firstLine="643" w:firstLineChars="200"/>
        <w:rPr>
          <w:rFonts w:ascii="Times New Roman" w:hAnsi="Times New Roman" w:eastAsia="仿宋_GB2312" w:cs="Times New Roman"/>
          <w:b/>
          <w:sz w:val="32"/>
          <w:szCs w:val="32"/>
        </w:rPr>
      </w:pPr>
    </w:p>
    <w:p>
      <w:pPr>
        <w:spacing w:line="560" w:lineRule="exact"/>
        <w:rPr>
          <w:rFonts w:ascii="Times New Roman" w:hAnsi="Times New Roman" w:eastAsia="仿宋_GB2312" w:cs="Times New Roman"/>
          <w:b/>
          <w:sz w:val="32"/>
          <w:szCs w:val="32"/>
        </w:rPr>
      </w:pPr>
    </w:p>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0"/>
        <w:jc w:val="both"/>
        <w:textAlignment w:val="auto"/>
        <w:rPr>
          <w:rFonts w:hint="eastAsia" w:ascii="方正小标宋_GBK" w:hAnsi="方正小标宋_GBK" w:eastAsia="方正小标宋_GBK" w:cs="方正小标宋_GBK"/>
          <w:b w:val="0"/>
          <w:bCs w:val="0"/>
          <w:i w:val="0"/>
          <w:iCs w:val="0"/>
          <w:caps w:val="0"/>
          <w:color w:val="auto"/>
          <w:spacing w:val="0"/>
          <w:kern w:val="0"/>
          <w:sz w:val="44"/>
          <w:szCs w:val="44"/>
          <w:shd w:val="clear" w:fill="FFFFFF"/>
          <w:lang w:val="en-US" w:eastAsia="zh-CN" w:bidi="ar"/>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B4278"/>
    <w:rsid w:val="0005204A"/>
    <w:rsid w:val="00184F19"/>
    <w:rsid w:val="006B0229"/>
    <w:rsid w:val="00D46365"/>
    <w:rsid w:val="00E142CD"/>
    <w:rsid w:val="011E47A8"/>
    <w:rsid w:val="01F31F5D"/>
    <w:rsid w:val="020753BB"/>
    <w:rsid w:val="02302634"/>
    <w:rsid w:val="02460843"/>
    <w:rsid w:val="028947A6"/>
    <w:rsid w:val="030429C4"/>
    <w:rsid w:val="034E6AB6"/>
    <w:rsid w:val="03606C99"/>
    <w:rsid w:val="037718AD"/>
    <w:rsid w:val="03CE7BD3"/>
    <w:rsid w:val="03D52F67"/>
    <w:rsid w:val="04721D9C"/>
    <w:rsid w:val="04A31873"/>
    <w:rsid w:val="04D71048"/>
    <w:rsid w:val="051224DA"/>
    <w:rsid w:val="0530393E"/>
    <w:rsid w:val="05930870"/>
    <w:rsid w:val="05E847C0"/>
    <w:rsid w:val="0639496E"/>
    <w:rsid w:val="064A0194"/>
    <w:rsid w:val="06661E55"/>
    <w:rsid w:val="068A7EAF"/>
    <w:rsid w:val="06975C1B"/>
    <w:rsid w:val="06FF44B2"/>
    <w:rsid w:val="072D600F"/>
    <w:rsid w:val="07BE38D8"/>
    <w:rsid w:val="081239C8"/>
    <w:rsid w:val="083824B9"/>
    <w:rsid w:val="085A229E"/>
    <w:rsid w:val="087F2235"/>
    <w:rsid w:val="08B93849"/>
    <w:rsid w:val="08E02932"/>
    <w:rsid w:val="09066EB7"/>
    <w:rsid w:val="09536891"/>
    <w:rsid w:val="09DE34A6"/>
    <w:rsid w:val="0A1C1814"/>
    <w:rsid w:val="0A7740A6"/>
    <w:rsid w:val="0ACE0E30"/>
    <w:rsid w:val="0ADE70D9"/>
    <w:rsid w:val="0BA65D81"/>
    <w:rsid w:val="0BA7429B"/>
    <w:rsid w:val="0C4E3570"/>
    <w:rsid w:val="0C9F12A6"/>
    <w:rsid w:val="0CAA68DF"/>
    <w:rsid w:val="0CBD2D09"/>
    <w:rsid w:val="0CEF4936"/>
    <w:rsid w:val="0D1B1E76"/>
    <w:rsid w:val="0D357B0F"/>
    <w:rsid w:val="0D574DD2"/>
    <w:rsid w:val="0DA52CA5"/>
    <w:rsid w:val="0DB166B1"/>
    <w:rsid w:val="0DB46A05"/>
    <w:rsid w:val="0DC6652E"/>
    <w:rsid w:val="0E346143"/>
    <w:rsid w:val="0EA15516"/>
    <w:rsid w:val="0EBA5F2F"/>
    <w:rsid w:val="0ECE1674"/>
    <w:rsid w:val="0EF50347"/>
    <w:rsid w:val="0EFB55D9"/>
    <w:rsid w:val="0F864870"/>
    <w:rsid w:val="0F8B5CDE"/>
    <w:rsid w:val="10370EFC"/>
    <w:rsid w:val="105738C4"/>
    <w:rsid w:val="10A40ABF"/>
    <w:rsid w:val="10CB6AF6"/>
    <w:rsid w:val="11A818F1"/>
    <w:rsid w:val="11B521A5"/>
    <w:rsid w:val="12416C0E"/>
    <w:rsid w:val="135879E0"/>
    <w:rsid w:val="137053FB"/>
    <w:rsid w:val="138749F2"/>
    <w:rsid w:val="13912B49"/>
    <w:rsid w:val="13DB3A0F"/>
    <w:rsid w:val="14004CB4"/>
    <w:rsid w:val="143B2EA7"/>
    <w:rsid w:val="14972832"/>
    <w:rsid w:val="14992FCC"/>
    <w:rsid w:val="14AB552F"/>
    <w:rsid w:val="14CC4FF6"/>
    <w:rsid w:val="14D047D7"/>
    <w:rsid w:val="14F57E65"/>
    <w:rsid w:val="153A2CC2"/>
    <w:rsid w:val="156614A8"/>
    <w:rsid w:val="1599527C"/>
    <w:rsid w:val="15AB134C"/>
    <w:rsid w:val="15EE49F9"/>
    <w:rsid w:val="16357938"/>
    <w:rsid w:val="166B09A8"/>
    <w:rsid w:val="177F59A6"/>
    <w:rsid w:val="17DC4A63"/>
    <w:rsid w:val="17EC738D"/>
    <w:rsid w:val="180E3896"/>
    <w:rsid w:val="18A740FD"/>
    <w:rsid w:val="18B36B69"/>
    <w:rsid w:val="18C75689"/>
    <w:rsid w:val="191D4F72"/>
    <w:rsid w:val="195A2905"/>
    <w:rsid w:val="198A7AE3"/>
    <w:rsid w:val="19B630B8"/>
    <w:rsid w:val="19D85939"/>
    <w:rsid w:val="1A7605EB"/>
    <w:rsid w:val="1AA93BE7"/>
    <w:rsid w:val="1B7B67DF"/>
    <w:rsid w:val="1B86753C"/>
    <w:rsid w:val="1BD805B4"/>
    <w:rsid w:val="1BEA0308"/>
    <w:rsid w:val="1BF40741"/>
    <w:rsid w:val="1C0C1B9D"/>
    <w:rsid w:val="1C0D2CCE"/>
    <w:rsid w:val="1D013439"/>
    <w:rsid w:val="1D1A5056"/>
    <w:rsid w:val="1D1E603C"/>
    <w:rsid w:val="1D7B2548"/>
    <w:rsid w:val="1D7C118D"/>
    <w:rsid w:val="1D9B111D"/>
    <w:rsid w:val="1DD04274"/>
    <w:rsid w:val="1DDE4969"/>
    <w:rsid w:val="1DF35FD2"/>
    <w:rsid w:val="1E0B4278"/>
    <w:rsid w:val="1E3A5248"/>
    <w:rsid w:val="1E9D3F30"/>
    <w:rsid w:val="1EA9109B"/>
    <w:rsid w:val="1ED674A7"/>
    <w:rsid w:val="1EF77E04"/>
    <w:rsid w:val="1F8D1222"/>
    <w:rsid w:val="1FFE3144"/>
    <w:rsid w:val="20111F91"/>
    <w:rsid w:val="20170F4F"/>
    <w:rsid w:val="20531F01"/>
    <w:rsid w:val="205F000B"/>
    <w:rsid w:val="20871C4E"/>
    <w:rsid w:val="20BD4861"/>
    <w:rsid w:val="20D30C33"/>
    <w:rsid w:val="20E92898"/>
    <w:rsid w:val="21137588"/>
    <w:rsid w:val="216F6F68"/>
    <w:rsid w:val="222536D4"/>
    <w:rsid w:val="22255815"/>
    <w:rsid w:val="22273399"/>
    <w:rsid w:val="226F6664"/>
    <w:rsid w:val="22831D43"/>
    <w:rsid w:val="22974DC8"/>
    <w:rsid w:val="22B1469D"/>
    <w:rsid w:val="22CF4063"/>
    <w:rsid w:val="22E3607F"/>
    <w:rsid w:val="23010141"/>
    <w:rsid w:val="23084C0D"/>
    <w:rsid w:val="231C18CC"/>
    <w:rsid w:val="232936C7"/>
    <w:rsid w:val="23320600"/>
    <w:rsid w:val="233365AB"/>
    <w:rsid w:val="23BB69E1"/>
    <w:rsid w:val="23BC0E24"/>
    <w:rsid w:val="23C604C3"/>
    <w:rsid w:val="24C42C41"/>
    <w:rsid w:val="24DD1DC7"/>
    <w:rsid w:val="256B5528"/>
    <w:rsid w:val="260E4CB1"/>
    <w:rsid w:val="26186904"/>
    <w:rsid w:val="26222CF6"/>
    <w:rsid w:val="265C2791"/>
    <w:rsid w:val="26610DEE"/>
    <w:rsid w:val="26773DC1"/>
    <w:rsid w:val="274C3A3E"/>
    <w:rsid w:val="274D1DE6"/>
    <w:rsid w:val="28124C8F"/>
    <w:rsid w:val="28605365"/>
    <w:rsid w:val="28834693"/>
    <w:rsid w:val="28C861AE"/>
    <w:rsid w:val="28FF5190"/>
    <w:rsid w:val="29203451"/>
    <w:rsid w:val="2948404A"/>
    <w:rsid w:val="29665D8E"/>
    <w:rsid w:val="29C83D7F"/>
    <w:rsid w:val="29CA7BE0"/>
    <w:rsid w:val="2A1D78FF"/>
    <w:rsid w:val="2A674088"/>
    <w:rsid w:val="2B2C5F9F"/>
    <w:rsid w:val="2B4F1899"/>
    <w:rsid w:val="2B5555CF"/>
    <w:rsid w:val="2BAF39DF"/>
    <w:rsid w:val="2BF4020D"/>
    <w:rsid w:val="2C31783E"/>
    <w:rsid w:val="2C540CD0"/>
    <w:rsid w:val="2C8C47D7"/>
    <w:rsid w:val="2C8E1F08"/>
    <w:rsid w:val="2CAF292F"/>
    <w:rsid w:val="2CBD26E3"/>
    <w:rsid w:val="2D8D1D01"/>
    <w:rsid w:val="2DA148AC"/>
    <w:rsid w:val="2E0B65C1"/>
    <w:rsid w:val="2E5C6844"/>
    <w:rsid w:val="2E853852"/>
    <w:rsid w:val="2E9E66C1"/>
    <w:rsid w:val="2EBF4E3A"/>
    <w:rsid w:val="2ED24B71"/>
    <w:rsid w:val="2ED94F44"/>
    <w:rsid w:val="2EE42C4A"/>
    <w:rsid w:val="2EEA3BB8"/>
    <w:rsid w:val="2F072653"/>
    <w:rsid w:val="2F427ED4"/>
    <w:rsid w:val="2F9D0953"/>
    <w:rsid w:val="2FF82275"/>
    <w:rsid w:val="3014341F"/>
    <w:rsid w:val="303906E2"/>
    <w:rsid w:val="306252DC"/>
    <w:rsid w:val="30772561"/>
    <w:rsid w:val="30846042"/>
    <w:rsid w:val="30B447D4"/>
    <w:rsid w:val="30E06061"/>
    <w:rsid w:val="310F51FA"/>
    <w:rsid w:val="314516C2"/>
    <w:rsid w:val="3160603E"/>
    <w:rsid w:val="31A06CE5"/>
    <w:rsid w:val="31E322AD"/>
    <w:rsid w:val="31FC61D7"/>
    <w:rsid w:val="323F4FC6"/>
    <w:rsid w:val="32593A78"/>
    <w:rsid w:val="326F384B"/>
    <w:rsid w:val="328958D2"/>
    <w:rsid w:val="32996822"/>
    <w:rsid w:val="32F309C9"/>
    <w:rsid w:val="32F8540E"/>
    <w:rsid w:val="33465430"/>
    <w:rsid w:val="33726923"/>
    <w:rsid w:val="338963F1"/>
    <w:rsid w:val="33A80334"/>
    <w:rsid w:val="33EC3309"/>
    <w:rsid w:val="342E03CE"/>
    <w:rsid w:val="34342DEF"/>
    <w:rsid w:val="34437D5D"/>
    <w:rsid w:val="348276B9"/>
    <w:rsid w:val="34954837"/>
    <w:rsid w:val="34C33FC8"/>
    <w:rsid w:val="34EB13A9"/>
    <w:rsid w:val="35AA5B9B"/>
    <w:rsid w:val="35C10536"/>
    <w:rsid w:val="35F104B8"/>
    <w:rsid w:val="366674F6"/>
    <w:rsid w:val="36C60A37"/>
    <w:rsid w:val="36C90D62"/>
    <w:rsid w:val="370B190E"/>
    <w:rsid w:val="371C6E34"/>
    <w:rsid w:val="372230FB"/>
    <w:rsid w:val="37680C40"/>
    <w:rsid w:val="377F66DE"/>
    <w:rsid w:val="38201D51"/>
    <w:rsid w:val="38430E8A"/>
    <w:rsid w:val="385264AE"/>
    <w:rsid w:val="38BD5BCD"/>
    <w:rsid w:val="38CE37C5"/>
    <w:rsid w:val="38E743B3"/>
    <w:rsid w:val="391317EF"/>
    <w:rsid w:val="39305D07"/>
    <w:rsid w:val="3972340F"/>
    <w:rsid w:val="39C23B83"/>
    <w:rsid w:val="39CA501E"/>
    <w:rsid w:val="39F77B55"/>
    <w:rsid w:val="3A2C0641"/>
    <w:rsid w:val="3A2E2E2D"/>
    <w:rsid w:val="3A332FEE"/>
    <w:rsid w:val="3A443F6D"/>
    <w:rsid w:val="3A7C2E24"/>
    <w:rsid w:val="3A814B24"/>
    <w:rsid w:val="3A9733E2"/>
    <w:rsid w:val="3AB45B0B"/>
    <w:rsid w:val="3AE4445B"/>
    <w:rsid w:val="3B1C3980"/>
    <w:rsid w:val="3B2B6C44"/>
    <w:rsid w:val="3B42413F"/>
    <w:rsid w:val="3B51608E"/>
    <w:rsid w:val="3B630D5E"/>
    <w:rsid w:val="3C5A19C5"/>
    <w:rsid w:val="3CB61454"/>
    <w:rsid w:val="3CCA464D"/>
    <w:rsid w:val="3CD41C81"/>
    <w:rsid w:val="3CF155CD"/>
    <w:rsid w:val="3D4D20CB"/>
    <w:rsid w:val="3D534200"/>
    <w:rsid w:val="3D790299"/>
    <w:rsid w:val="3D9D631F"/>
    <w:rsid w:val="3E0A7CB6"/>
    <w:rsid w:val="3EA53D52"/>
    <w:rsid w:val="3EAB12F2"/>
    <w:rsid w:val="3EB240D2"/>
    <w:rsid w:val="3ECE18B5"/>
    <w:rsid w:val="3EF54DFD"/>
    <w:rsid w:val="3F006FC2"/>
    <w:rsid w:val="3F0603C3"/>
    <w:rsid w:val="3F8E6302"/>
    <w:rsid w:val="40442C34"/>
    <w:rsid w:val="409B23EC"/>
    <w:rsid w:val="40BB12B8"/>
    <w:rsid w:val="40CA4A3F"/>
    <w:rsid w:val="40DA6FB0"/>
    <w:rsid w:val="4175739A"/>
    <w:rsid w:val="417D4112"/>
    <w:rsid w:val="42177E79"/>
    <w:rsid w:val="42613E40"/>
    <w:rsid w:val="428A4A67"/>
    <w:rsid w:val="42D71522"/>
    <w:rsid w:val="42FF255A"/>
    <w:rsid w:val="434A19EB"/>
    <w:rsid w:val="4382046C"/>
    <w:rsid w:val="438538B4"/>
    <w:rsid w:val="43C70F61"/>
    <w:rsid w:val="43CA7DAA"/>
    <w:rsid w:val="43D36DCE"/>
    <w:rsid w:val="4422254F"/>
    <w:rsid w:val="44263C14"/>
    <w:rsid w:val="44573744"/>
    <w:rsid w:val="447630E5"/>
    <w:rsid w:val="44AD4CB8"/>
    <w:rsid w:val="461E634D"/>
    <w:rsid w:val="465F6EEA"/>
    <w:rsid w:val="46655E55"/>
    <w:rsid w:val="46A357D6"/>
    <w:rsid w:val="46A63AFE"/>
    <w:rsid w:val="46F84E2B"/>
    <w:rsid w:val="47021EC7"/>
    <w:rsid w:val="470B7778"/>
    <w:rsid w:val="47941F29"/>
    <w:rsid w:val="47B01853"/>
    <w:rsid w:val="47C60945"/>
    <w:rsid w:val="47D0474C"/>
    <w:rsid w:val="48142810"/>
    <w:rsid w:val="483719F2"/>
    <w:rsid w:val="488E282D"/>
    <w:rsid w:val="489F29FD"/>
    <w:rsid w:val="48A509D8"/>
    <w:rsid w:val="48DA3091"/>
    <w:rsid w:val="491F3E9D"/>
    <w:rsid w:val="49934A0B"/>
    <w:rsid w:val="4A1504D0"/>
    <w:rsid w:val="4A901A95"/>
    <w:rsid w:val="4A97725E"/>
    <w:rsid w:val="4AE8442F"/>
    <w:rsid w:val="4B0E3865"/>
    <w:rsid w:val="4B442EA0"/>
    <w:rsid w:val="4B4E10FC"/>
    <w:rsid w:val="4BA23D60"/>
    <w:rsid w:val="4CB57741"/>
    <w:rsid w:val="4CD65F90"/>
    <w:rsid w:val="4CE2537E"/>
    <w:rsid w:val="4D4636F3"/>
    <w:rsid w:val="4D48715A"/>
    <w:rsid w:val="4D5B1BD3"/>
    <w:rsid w:val="4D5F1C94"/>
    <w:rsid w:val="4D6362C7"/>
    <w:rsid w:val="4D6A2F6F"/>
    <w:rsid w:val="4DF37EE7"/>
    <w:rsid w:val="4E1A427F"/>
    <w:rsid w:val="4E6E11AC"/>
    <w:rsid w:val="4E6E3100"/>
    <w:rsid w:val="4EAA06C0"/>
    <w:rsid w:val="4EAB7264"/>
    <w:rsid w:val="4ED339FF"/>
    <w:rsid w:val="4F071663"/>
    <w:rsid w:val="4F461D15"/>
    <w:rsid w:val="4FFF172F"/>
    <w:rsid w:val="50E03FB6"/>
    <w:rsid w:val="511107AA"/>
    <w:rsid w:val="511B08CE"/>
    <w:rsid w:val="514A0000"/>
    <w:rsid w:val="517C7727"/>
    <w:rsid w:val="519D6224"/>
    <w:rsid w:val="51AC6A14"/>
    <w:rsid w:val="51E9550B"/>
    <w:rsid w:val="51EB11CF"/>
    <w:rsid w:val="5204321A"/>
    <w:rsid w:val="52053BF4"/>
    <w:rsid w:val="52364099"/>
    <w:rsid w:val="524435B1"/>
    <w:rsid w:val="527A5EE5"/>
    <w:rsid w:val="52B33510"/>
    <w:rsid w:val="52B975EA"/>
    <w:rsid w:val="53682B81"/>
    <w:rsid w:val="536A5F08"/>
    <w:rsid w:val="539D0A40"/>
    <w:rsid w:val="53AC3D74"/>
    <w:rsid w:val="53B870B3"/>
    <w:rsid w:val="53B96F26"/>
    <w:rsid w:val="543E202E"/>
    <w:rsid w:val="54D675AC"/>
    <w:rsid w:val="54EA5052"/>
    <w:rsid w:val="552A6A69"/>
    <w:rsid w:val="556A3CFE"/>
    <w:rsid w:val="5583373E"/>
    <w:rsid w:val="55863F3E"/>
    <w:rsid w:val="55AA12BB"/>
    <w:rsid w:val="55CB46E6"/>
    <w:rsid w:val="55F840D7"/>
    <w:rsid w:val="55FC3BC3"/>
    <w:rsid w:val="5630713A"/>
    <w:rsid w:val="57034BDF"/>
    <w:rsid w:val="577C30BD"/>
    <w:rsid w:val="57946B09"/>
    <w:rsid w:val="57A33439"/>
    <w:rsid w:val="57D02995"/>
    <w:rsid w:val="57EB416C"/>
    <w:rsid w:val="585C60DA"/>
    <w:rsid w:val="5894152B"/>
    <w:rsid w:val="58E757D4"/>
    <w:rsid w:val="58ED701D"/>
    <w:rsid w:val="58EF4756"/>
    <w:rsid w:val="58FD62A2"/>
    <w:rsid w:val="596B3B10"/>
    <w:rsid w:val="599E678F"/>
    <w:rsid w:val="59F47AE4"/>
    <w:rsid w:val="5A157F22"/>
    <w:rsid w:val="5A3F10B0"/>
    <w:rsid w:val="5A7F0EFB"/>
    <w:rsid w:val="5AB85851"/>
    <w:rsid w:val="5B117B0C"/>
    <w:rsid w:val="5B1738A1"/>
    <w:rsid w:val="5B467886"/>
    <w:rsid w:val="5B472980"/>
    <w:rsid w:val="5B5E49EA"/>
    <w:rsid w:val="5BD53020"/>
    <w:rsid w:val="5BE445D4"/>
    <w:rsid w:val="5BFA2098"/>
    <w:rsid w:val="5C2F0600"/>
    <w:rsid w:val="5C595299"/>
    <w:rsid w:val="5C8C0AA5"/>
    <w:rsid w:val="5C8E43A8"/>
    <w:rsid w:val="5C9A3ECD"/>
    <w:rsid w:val="5C9B7822"/>
    <w:rsid w:val="5CC00B6B"/>
    <w:rsid w:val="5CCA3FBC"/>
    <w:rsid w:val="5CD03AA3"/>
    <w:rsid w:val="5CD65781"/>
    <w:rsid w:val="5CEC1639"/>
    <w:rsid w:val="5D137C4B"/>
    <w:rsid w:val="5D3103D5"/>
    <w:rsid w:val="5D4D079A"/>
    <w:rsid w:val="5D862A85"/>
    <w:rsid w:val="5D9918A6"/>
    <w:rsid w:val="5DB514F2"/>
    <w:rsid w:val="5DC80615"/>
    <w:rsid w:val="5DD54190"/>
    <w:rsid w:val="5E2B3E6F"/>
    <w:rsid w:val="5E522520"/>
    <w:rsid w:val="5E7B5956"/>
    <w:rsid w:val="5E91527A"/>
    <w:rsid w:val="5EA339EF"/>
    <w:rsid w:val="5F2841AF"/>
    <w:rsid w:val="5F96307B"/>
    <w:rsid w:val="5FDB0259"/>
    <w:rsid w:val="60065730"/>
    <w:rsid w:val="60283E04"/>
    <w:rsid w:val="608523A8"/>
    <w:rsid w:val="609A0A0E"/>
    <w:rsid w:val="60E760B4"/>
    <w:rsid w:val="610905C6"/>
    <w:rsid w:val="612B7B28"/>
    <w:rsid w:val="613E5B0C"/>
    <w:rsid w:val="617C6FE2"/>
    <w:rsid w:val="61935638"/>
    <w:rsid w:val="63735B16"/>
    <w:rsid w:val="63C9657B"/>
    <w:rsid w:val="64073C07"/>
    <w:rsid w:val="64205140"/>
    <w:rsid w:val="642372D4"/>
    <w:rsid w:val="6460142A"/>
    <w:rsid w:val="64B02953"/>
    <w:rsid w:val="64C24673"/>
    <w:rsid w:val="64C252A8"/>
    <w:rsid w:val="653F2ED6"/>
    <w:rsid w:val="65B420C9"/>
    <w:rsid w:val="65D9109A"/>
    <w:rsid w:val="66444FC8"/>
    <w:rsid w:val="6659069E"/>
    <w:rsid w:val="66E9760C"/>
    <w:rsid w:val="671C54E9"/>
    <w:rsid w:val="67370AB5"/>
    <w:rsid w:val="67371B60"/>
    <w:rsid w:val="67412237"/>
    <w:rsid w:val="67550154"/>
    <w:rsid w:val="678C46C2"/>
    <w:rsid w:val="678F7B34"/>
    <w:rsid w:val="67CB6501"/>
    <w:rsid w:val="67EF24CA"/>
    <w:rsid w:val="682B1EB6"/>
    <w:rsid w:val="68547313"/>
    <w:rsid w:val="686D57D2"/>
    <w:rsid w:val="68C44116"/>
    <w:rsid w:val="68F474F2"/>
    <w:rsid w:val="69487F07"/>
    <w:rsid w:val="69574F9F"/>
    <w:rsid w:val="69BB44FB"/>
    <w:rsid w:val="69E57A82"/>
    <w:rsid w:val="69F46657"/>
    <w:rsid w:val="69FF2A7C"/>
    <w:rsid w:val="6A4E3BEF"/>
    <w:rsid w:val="6A90412F"/>
    <w:rsid w:val="6ADF10EB"/>
    <w:rsid w:val="6BCD7B4E"/>
    <w:rsid w:val="6C0B2F2D"/>
    <w:rsid w:val="6C4C4AB2"/>
    <w:rsid w:val="6C5A22A3"/>
    <w:rsid w:val="6C8D0D2C"/>
    <w:rsid w:val="6CDE52AD"/>
    <w:rsid w:val="6CE35A99"/>
    <w:rsid w:val="6D5251D6"/>
    <w:rsid w:val="6D5D4129"/>
    <w:rsid w:val="6D6E3F7B"/>
    <w:rsid w:val="6E4202A6"/>
    <w:rsid w:val="6E56142C"/>
    <w:rsid w:val="6E8949CA"/>
    <w:rsid w:val="6E945E3B"/>
    <w:rsid w:val="6EC9771F"/>
    <w:rsid w:val="6F016260"/>
    <w:rsid w:val="6F1806C7"/>
    <w:rsid w:val="6F44756B"/>
    <w:rsid w:val="707606A7"/>
    <w:rsid w:val="70C1608D"/>
    <w:rsid w:val="70E64CCF"/>
    <w:rsid w:val="71EC5820"/>
    <w:rsid w:val="721F5ABE"/>
    <w:rsid w:val="7263322C"/>
    <w:rsid w:val="72D36164"/>
    <w:rsid w:val="73315A3A"/>
    <w:rsid w:val="745D1545"/>
    <w:rsid w:val="748268DA"/>
    <w:rsid w:val="749F4C67"/>
    <w:rsid w:val="74A27475"/>
    <w:rsid w:val="75825D9A"/>
    <w:rsid w:val="759B3742"/>
    <w:rsid w:val="75A0783C"/>
    <w:rsid w:val="760D6662"/>
    <w:rsid w:val="769070F7"/>
    <w:rsid w:val="771E49B8"/>
    <w:rsid w:val="77856021"/>
    <w:rsid w:val="77B815E0"/>
    <w:rsid w:val="785979A0"/>
    <w:rsid w:val="787440CD"/>
    <w:rsid w:val="787779D9"/>
    <w:rsid w:val="78C7767D"/>
    <w:rsid w:val="790B0CEA"/>
    <w:rsid w:val="792251A2"/>
    <w:rsid w:val="794B7361"/>
    <w:rsid w:val="79852B48"/>
    <w:rsid w:val="79BA5D51"/>
    <w:rsid w:val="79ED0ED8"/>
    <w:rsid w:val="7A2761CA"/>
    <w:rsid w:val="7A3608DD"/>
    <w:rsid w:val="7A670B7D"/>
    <w:rsid w:val="7AB06751"/>
    <w:rsid w:val="7B183424"/>
    <w:rsid w:val="7B1E647F"/>
    <w:rsid w:val="7B336B8D"/>
    <w:rsid w:val="7B395ED3"/>
    <w:rsid w:val="7B3A33F5"/>
    <w:rsid w:val="7B8F66CB"/>
    <w:rsid w:val="7C9940CB"/>
    <w:rsid w:val="7CBE7941"/>
    <w:rsid w:val="7CEF6CBA"/>
    <w:rsid w:val="7E021117"/>
    <w:rsid w:val="7E574745"/>
    <w:rsid w:val="7E7D3771"/>
    <w:rsid w:val="7ED366BE"/>
    <w:rsid w:val="7F7507F6"/>
    <w:rsid w:val="7FB53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000000"/>
      <w:u w:val="none"/>
    </w:rPr>
  </w:style>
  <w:style w:type="character" w:styleId="11">
    <w:name w:val="Hyperlink"/>
    <w:basedOn w:val="7"/>
    <w:qFormat/>
    <w:uiPriority w:val="0"/>
    <w:rPr>
      <w:color w:val="0000FF"/>
      <w:u w:val="single"/>
    </w:rPr>
  </w:style>
  <w:style w:type="character" w:customStyle="1" w:styleId="12">
    <w:name w:val="bds_more2"/>
    <w:basedOn w:val="7"/>
    <w:qFormat/>
    <w:uiPriority w:val="0"/>
  </w:style>
  <w:style w:type="character" w:customStyle="1" w:styleId="13">
    <w:name w:val="bds_nopic"/>
    <w:basedOn w:val="7"/>
    <w:qFormat/>
    <w:uiPriority w:val="0"/>
  </w:style>
  <w:style w:type="character" w:customStyle="1" w:styleId="14">
    <w:name w:val="bds_nopic1"/>
    <w:basedOn w:val="7"/>
    <w:qFormat/>
    <w:uiPriority w:val="0"/>
  </w:style>
  <w:style w:type="character" w:customStyle="1" w:styleId="15">
    <w:name w:val="bds_nopic2"/>
    <w:basedOn w:val="7"/>
    <w:qFormat/>
    <w:uiPriority w:val="0"/>
  </w:style>
  <w:style w:type="character" w:customStyle="1" w:styleId="16">
    <w:name w:val="bds_more3"/>
    <w:basedOn w:val="7"/>
    <w:qFormat/>
    <w:uiPriority w:val="0"/>
  </w:style>
  <w:style w:type="character" w:customStyle="1" w:styleId="17">
    <w:name w:val="bds_more4"/>
    <w:basedOn w:val="7"/>
    <w:qFormat/>
    <w:uiPriority w:val="0"/>
  </w:style>
  <w:style w:type="character" w:customStyle="1" w:styleId="18">
    <w:name w:val="bds_more"/>
    <w:basedOn w:val="7"/>
    <w:qFormat/>
    <w:uiPriority w:val="0"/>
    <w:rPr>
      <w:rFonts w:hint="eastAsia" w:ascii="宋体" w:hAnsi="宋体" w:eastAsia="宋体" w:cs="宋体"/>
    </w:rPr>
  </w:style>
  <w:style w:type="character" w:customStyle="1" w:styleId="19">
    <w:name w:val="bds_more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2021-04-26T02:14:00Z</dcterms:created>
  <dc:creator>Administrator</dc:creator>
  <cp:lastModifiedBy>陈自然</cp:lastModifiedBy>
  <cp:lastPrinted>2021-05-31T08:38:00Z</cp:lastPrinted>
  <dcterms:modified xsi:type="dcterms:W3CDTF">2021-06-30T00:57:10Z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8E69DA36C23F4766AF17289F80D715B2</vt:lpwstr>
  </property>
  <property fmtid="{D5CDD505-2E9C-101B-9397-08002B2CF9AE}" pid="4" name="KSOSaveFontToCloudKey">
    <vt:lpwstr>463447140_btnclosed</vt:lpwstr>
  </property>
</Properties>
</file>