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Times New Roman" w:hAnsi="Times New Roman" w:eastAsia="方正小标宋简体" w:cs="Times New Roman"/>
          <w:sz w:val="44"/>
          <w:szCs w:val="44"/>
          <w:lang w:eastAsia="zh-CN"/>
        </w:rPr>
      </w:pPr>
      <w:bookmarkStart w:id="0" w:name="_GoBack"/>
      <w:r>
        <w:rPr>
          <w:rFonts w:hint="eastAsia" w:ascii="Times New Roman" w:hAnsi="Times New Roman" w:eastAsia="方正小标宋简体" w:cs="Times New Roman"/>
          <w:sz w:val="44"/>
          <w:szCs w:val="44"/>
          <w:lang w:eastAsia="zh-CN"/>
        </w:rPr>
        <w:t>蓬溪县危险化学品安全风险集中治理</w:t>
      </w:r>
    </w:p>
    <w:p>
      <w:pPr>
        <w:spacing w:line="576"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工作任务清单</w:t>
      </w:r>
      <w:bookmarkEnd w:id="0"/>
    </w:p>
    <w:p>
      <w:pPr>
        <w:pStyle w:val="9"/>
        <w:rPr>
          <w:rFonts w:hint="eastAsia"/>
        </w:rPr>
      </w:pPr>
    </w:p>
    <w:tbl>
      <w:tblPr>
        <w:tblStyle w:val="11"/>
        <w:tblW w:w="14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38"/>
        <w:gridCol w:w="6700"/>
        <w:gridCol w:w="3125"/>
        <w:gridCol w:w="1550"/>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eastAsia" w:eastAsia="宋体"/>
                <w:vertAlign w:val="baseline"/>
                <w:lang w:eastAsia="zh-CN"/>
              </w:rPr>
            </w:pPr>
            <w:r>
              <w:rPr>
                <w:rFonts w:hint="eastAsia"/>
                <w:vertAlign w:val="baseline"/>
                <w:lang w:eastAsia="zh-CN"/>
              </w:rPr>
              <w:t>序号</w:t>
            </w:r>
          </w:p>
        </w:tc>
        <w:tc>
          <w:tcPr>
            <w:tcW w:w="7838" w:type="dxa"/>
            <w:gridSpan w:val="2"/>
            <w:noWrap w:val="0"/>
            <w:vAlign w:val="center"/>
          </w:tcPr>
          <w:p>
            <w:pPr>
              <w:pStyle w:val="9"/>
              <w:ind w:left="0" w:leftChars="0" w:firstLine="0" w:firstLineChars="0"/>
              <w:jc w:val="center"/>
              <w:rPr>
                <w:rFonts w:hint="eastAsia" w:eastAsia="宋体"/>
                <w:vertAlign w:val="baseline"/>
                <w:lang w:eastAsia="zh-CN"/>
              </w:rPr>
            </w:pPr>
            <w:r>
              <w:rPr>
                <w:rFonts w:hint="eastAsia"/>
                <w:vertAlign w:val="baseline"/>
                <w:lang w:eastAsia="zh-CN"/>
              </w:rPr>
              <w:t>主要任务</w:t>
            </w:r>
          </w:p>
        </w:tc>
        <w:tc>
          <w:tcPr>
            <w:tcW w:w="3125" w:type="dxa"/>
            <w:noWrap w:val="0"/>
            <w:vAlign w:val="center"/>
          </w:tcPr>
          <w:p>
            <w:pPr>
              <w:pStyle w:val="9"/>
              <w:ind w:left="0" w:leftChars="0" w:firstLine="0" w:firstLineChars="0"/>
              <w:jc w:val="center"/>
              <w:rPr>
                <w:rFonts w:hint="eastAsia" w:eastAsia="宋体"/>
                <w:vertAlign w:val="baseline"/>
                <w:lang w:eastAsia="zh-CN"/>
              </w:rPr>
            </w:pPr>
            <w:r>
              <w:rPr>
                <w:rFonts w:hint="eastAsia"/>
                <w:vertAlign w:val="baseline"/>
                <w:lang w:eastAsia="zh-CN"/>
              </w:rPr>
              <w:t>责任部门</w:t>
            </w:r>
          </w:p>
        </w:tc>
        <w:tc>
          <w:tcPr>
            <w:tcW w:w="1550" w:type="dxa"/>
            <w:noWrap w:val="0"/>
            <w:vAlign w:val="center"/>
          </w:tcPr>
          <w:p>
            <w:pPr>
              <w:pStyle w:val="9"/>
              <w:ind w:left="0" w:leftChars="0" w:firstLine="0" w:firstLineChars="0"/>
              <w:jc w:val="center"/>
              <w:rPr>
                <w:rFonts w:hint="eastAsia" w:eastAsia="宋体"/>
                <w:vertAlign w:val="baseline"/>
                <w:lang w:eastAsia="zh-CN"/>
              </w:rPr>
            </w:pPr>
            <w:r>
              <w:rPr>
                <w:rFonts w:hint="eastAsia"/>
                <w:vertAlign w:val="baseline"/>
                <w:lang w:eastAsia="zh-CN"/>
              </w:rPr>
              <w:t>完成时限</w:t>
            </w:r>
          </w:p>
        </w:tc>
        <w:tc>
          <w:tcPr>
            <w:tcW w:w="799" w:type="dxa"/>
            <w:noWrap w:val="0"/>
            <w:vAlign w:val="center"/>
          </w:tcPr>
          <w:p>
            <w:pPr>
              <w:pStyle w:val="9"/>
              <w:ind w:left="0" w:leftChars="0" w:firstLine="0" w:firstLineChars="0"/>
              <w:jc w:val="center"/>
              <w:rPr>
                <w:rFonts w:hint="eastAsia" w:eastAsia="宋体"/>
                <w:vertAlign w:val="baseline"/>
                <w:lang w:eastAsia="zh-CN"/>
              </w:rPr>
            </w:pPr>
            <w:r>
              <w:rPr>
                <w:rFonts w:hint="eastAsia"/>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13" w:type="dxa"/>
            <w:noWrap w:val="0"/>
            <w:vAlign w:val="center"/>
          </w:tcPr>
          <w:p>
            <w:pPr>
              <w:pStyle w:val="9"/>
              <w:ind w:left="0" w:leftChars="0" w:firstLine="0" w:firstLineChars="0"/>
              <w:jc w:val="center"/>
              <w:rPr>
                <w:rFonts w:hint="default" w:eastAsia="宋体"/>
                <w:lang w:val="en-US" w:eastAsia="zh-CN"/>
              </w:rPr>
            </w:pPr>
            <w:r>
              <w:rPr>
                <w:rFonts w:hint="eastAsia"/>
                <w:lang w:val="en-US" w:eastAsia="zh-CN"/>
              </w:rPr>
              <w:t>1</w:t>
            </w:r>
          </w:p>
        </w:tc>
        <w:tc>
          <w:tcPr>
            <w:tcW w:w="1138" w:type="dxa"/>
            <w:vMerge w:val="restart"/>
            <w:noWrap w:val="0"/>
            <w:vAlign w:val="center"/>
          </w:tcPr>
          <w:p>
            <w:pPr>
              <w:pStyle w:val="9"/>
              <w:ind w:left="0" w:leftChars="0" w:firstLine="0" w:firstLineChars="0"/>
              <w:jc w:val="both"/>
            </w:pPr>
            <w:r>
              <w:rPr>
                <w:rFonts w:hint="default"/>
                <w:vertAlign w:val="baseline"/>
              </w:rPr>
              <w:t>一、强化统筹协调和监管责任落实</w:t>
            </w:r>
          </w:p>
        </w:tc>
        <w:tc>
          <w:tcPr>
            <w:tcW w:w="6700" w:type="dxa"/>
            <w:noWrap w:val="0"/>
            <w:vAlign w:val="top"/>
          </w:tcPr>
          <w:p>
            <w:pPr>
              <w:pStyle w:val="9"/>
              <w:ind w:left="0" w:leftChars="0" w:firstLine="0" w:firstLineChars="0"/>
              <w:rPr>
                <w:rFonts w:hint="default"/>
                <w:vertAlign w:val="baseline"/>
              </w:rPr>
            </w:pPr>
            <w:r>
              <w:rPr>
                <w:rFonts w:hint="default"/>
                <w:vertAlign w:val="baseline"/>
              </w:rPr>
              <w:t>加强危险化学品安全监管统筹协调，充分发挥县安委会危险物品安全</w:t>
            </w:r>
            <w:r>
              <w:rPr>
                <w:rFonts w:hint="default"/>
                <w:highlight w:val="none"/>
                <w:vertAlign w:val="baseline"/>
              </w:rPr>
              <w:t>专业委员会</w:t>
            </w:r>
            <w:r>
              <w:rPr>
                <w:rFonts w:hint="default"/>
                <w:vertAlign w:val="baseline"/>
              </w:rPr>
              <w:t>。</w:t>
            </w:r>
            <w:r>
              <w:rPr>
                <w:rFonts w:hint="eastAsia"/>
                <w:vertAlign w:val="baseline"/>
                <w:lang w:eastAsia="zh-CN"/>
              </w:rPr>
              <w:t>成立</w:t>
            </w:r>
            <w:r>
              <w:rPr>
                <w:rFonts w:hint="default"/>
                <w:vertAlign w:val="baseline"/>
              </w:rPr>
              <w:t>危险化学品安全生产专家</w:t>
            </w:r>
            <w:r>
              <w:rPr>
                <w:rFonts w:hint="eastAsia"/>
                <w:vertAlign w:val="baseline"/>
                <w:lang w:eastAsia="zh-CN"/>
              </w:rPr>
              <w:t>组</w:t>
            </w:r>
            <w:r>
              <w:rPr>
                <w:rFonts w:hint="default"/>
                <w:vertAlign w:val="baseline"/>
              </w:rPr>
              <w:t>，为危险化学品安全风险防控工作提供建议。</w:t>
            </w:r>
          </w:p>
        </w:tc>
        <w:tc>
          <w:tcPr>
            <w:tcW w:w="3125" w:type="dxa"/>
            <w:noWrap w:val="0"/>
            <w:vAlign w:val="center"/>
          </w:tcPr>
          <w:p>
            <w:pPr>
              <w:pStyle w:val="9"/>
              <w:ind w:left="0" w:leftChars="0" w:firstLine="0" w:firstLineChars="0"/>
              <w:rPr>
                <w:rFonts w:hint="default"/>
                <w:vertAlign w:val="baseline"/>
              </w:rPr>
            </w:pPr>
            <w:r>
              <w:rPr>
                <w:rFonts w:hint="eastAsia"/>
                <w:vertAlign w:val="baseline"/>
                <w:lang w:eastAsia="zh-CN"/>
              </w:rPr>
              <w:t>县</w:t>
            </w:r>
            <w:r>
              <w:rPr>
                <w:rFonts w:hint="eastAsia"/>
                <w:vertAlign w:val="baseline"/>
              </w:rPr>
              <w:t>安办</w:t>
            </w:r>
          </w:p>
        </w:tc>
        <w:tc>
          <w:tcPr>
            <w:tcW w:w="1550" w:type="dxa"/>
            <w:noWrap w:val="0"/>
            <w:vAlign w:val="center"/>
          </w:tcPr>
          <w:p>
            <w:pPr>
              <w:pStyle w:val="9"/>
              <w:ind w:left="0" w:leftChars="0" w:firstLine="0" w:firstLineChars="0"/>
              <w:rPr>
                <w:rFonts w:hint="default"/>
                <w:vertAlign w:val="baseline"/>
              </w:rPr>
            </w:pPr>
            <w:r>
              <w:rPr>
                <w:rFonts w:hint="default"/>
                <w:vertAlign w:val="baseline"/>
              </w:rPr>
              <w:t>2022年</w:t>
            </w:r>
            <w:r>
              <w:rPr>
                <w:rFonts w:hint="eastAsia"/>
                <w:vertAlign w:val="baseline"/>
                <w:lang w:val="en-US" w:eastAsia="zh-CN"/>
              </w:rPr>
              <w:t>8</w:t>
            </w:r>
            <w:r>
              <w:rPr>
                <w:rFonts w:hint="default"/>
                <w:vertAlign w:val="baseline"/>
              </w:rPr>
              <w:t>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2</w:t>
            </w:r>
          </w:p>
        </w:tc>
        <w:tc>
          <w:tcPr>
            <w:tcW w:w="1138" w:type="dxa"/>
            <w:vMerge w:val="continue"/>
            <w:noWrap w:val="0"/>
            <w:vAlign w:val="top"/>
          </w:tcPr>
          <w:p>
            <w:pPr>
              <w:pStyle w:val="9"/>
              <w:ind w:left="0" w:leftChars="0" w:firstLine="0" w:firstLineChars="0"/>
              <w:jc w:val="left"/>
              <w:rPr>
                <w:rFonts w:hint="default"/>
                <w:vertAlign w:val="baseline"/>
              </w:rPr>
            </w:pPr>
          </w:p>
        </w:tc>
        <w:tc>
          <w:tcPr>
            <w:tcW w:w="6700" w:type="dxa"/>
            <w:noWrap w:val="0"/>
            <w:vAlign w:val="top"/>
          </w:tcPr>
          <w:p>
            <w:pPr>
              <w:pStyle w:val="9"/>
              <w:ind w:left="0" w:leftChars="0" w:firstLine="0" w:firstLineChars="0"/>
              <w:jc w:val="left"/>
              <w:rPr>
                <w:rFonts w:hint="default" w:ascii="Calibri" w:hAnsi="Calibri" w:eastAsia="宋体" w:cs="Times New Roman"/>
                <w:kern w:val="2"/>
                <w:sz w:val="21"/>
                <w:szCs w:val="24"/>
                <w:highlight w:val="none"/>
                <w:vertAlign w:val="baseline"/>
                <w:lang w:val="en-US" w:eastAsia="zh-CN" w:bidi="ar-SA"/>
              </w:rPr>
            </w:pPr>
            <w:r>
              <w:rPr>
                <w:rFonts w:hint="default"/>
                <w:highlight w:val="none"/>
                <w:vertAlign w:val="baseline"/>
              </w:rPr>
              <w:t>严格落实部门监管责任，</w:t>
            </w:r>
            <w:r>
              <w:rPr>
                <w:rFonts w:hint="eastAsia"/>
                <w:highlight w:val="none"/>
                <w:vertAlign w:val="baseline"/>
                <w:lang w:eastAsia="zh-CN"/>
              </w:rPr>
              <w:t>制定</w:t>
            </w:r>
            <w:r>
              <w:rPr>
                <w:rFonts w:hint="default"/>
                <w:highlight w:val="none"/>
                <w:vertAlign w:val="baseline"/>
              </w:rPr>
              <w:t>落实《</w:t>
            </w:r>
            <w:r>
              <w:rPr>
                <w:rFonts w:hint="eastAsia"/>
                <w:highlight w:val="none"/>
                <w:vertAlign w:val="baseline"/>
                <w:lang w:eastAsia="zh-CN"/>
              </w:rPr>
              <w:t>蓬溪县全面加强危险化学品安全生产工作实施方案</w:t>
            </w:r>
            <w:r>
              <w:rPr>
                <w:rFonts w:hint="default"/>
                <w:highlight w:val="none"/>
                <w:vertAlign w:val="baseline"/>
              </w:rPr>
              <w:t>》，确保负有危险化学品安全监管职责的部门责任落实到位。</w:t>
            </w:r>
          </w:p>
        </w:tc>
        <w:tc>
          <w:tcPr>
            <w:tcW w:w="3125" w:type="dxa"/>
            <w:noWrap w:val="0"/>
            <w:vAlign w:val="center"/>
          </w:tcPr>
          <w:p>
            <w:pPr>
              <w:pStyle w:val="9"/>
              <w:ind w:left="0" w:leftChars="0" w:firstLine="0" w:firstLineChars="0"/>
              <w:jc w:val="left"/>
              <w:rPr>
                <w:rFonts w:hint="eastAsia" w:eastAsia="宋体"/>
                <w:vertAlign w:val="baseline"/>
                <w:lang w:eastAsia="zh-CN"/>
              </w:rPr>
            </w:pPr>
            <w:r>
              <w:rPr>
                <w:rFonts w:hint="eastAsia"/>
                <w:vertAlign w:val="baseline"/>
                <w:lang w:eastAsia="zh-CN"/>
              </w:rPr>
              <w:t>县安办、县安委会相关成员单位、县危险化学品专业委员会成员单位、</w:t>
            </w:r>
            <w:r>
              <w:rPr>
                <w:rFonts w:hint="default"/>
                <w:vertAlign w:val="baseline"/>
              </w:rPr>
              <w:t>各</w:t>
            </w:r>
            <w:r>
              <w:rPr>
                <w:rFonts w:hint="eastAsia"/>
                <w:vertAlign w:val="baseline"/>
                <w:lang w:eastAsia="zh-CN"/>
              </w:rPr>
              <w:t>乡镇、街道、经开区</w:t>
            </w:r>
          </w:p>
        </w:tc>
        <w:tc>
          <w:tcPr>
            <w:tcW w:w="1550" w:type="dxa"/>
            <w:noWrap w:val="0"/>
            <w:vAlign w:val="center"/>
          </w:tcPr>
          <w:p>
            <w:pPr>
              <w:pStyle w:val="9"/>
              <w:ind w:left="0" w:leftChars="0" w:firstLine="0" w:firstLineChars="0"/>
              <w:jc w:val="center"/>
              <w:rPr>
                <w:rFonts w:hint="default"/>
                <w:vertAlign w:val="baseline"/>
                <w:lang w:val="en-US"/>
              </w:rPr>
            </w:pPr>
            <w:r>
              <w:rPr>
                <w:rFonts w:hint="eastAsia"/>
                <w:vertAlign w:val="baseline"/>
                <w:lang w:val="en-US" w:eastAsia="zh-CN"/>
              </w:rPr>
              <w:t>2022年11月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3</w:t>
            </w:r>
          </w:p>
        </w:tc>
        <w:tc>
          <w:tcPr>
            <w:tcW w:w="1138" w:type="dxa"/>
            <w:vMerge w:val="continue"/>
            <w:noWrap w:val="0"/>
            <w:vAlign w:val="top"/>
          </w:tcPr>
          <w:p>
            <w:pPr>
              <w:pStyle w:val="9"/>
              <w:ind w:left="0" w:leftChars="0" w:firstLine="0" w:firstLineChars="0"/>
              <w:jc w:val="left"/>
              <w:rPr>
                <w:rFonts w:hint="default"/>
                <w:vertAlign w:val="baseline"/>
              </w:rPr>
            </w:pPr>
          </w:p>
        </w:tc>
        <w:tc>
          <w:tcPr>
            <w:tcW w:w="6700" w:type="dxa"/>
            <w:noWrap w:val="0"/>
            <w:vAlign w:val="top"/>
          </w:tcPr>
          <w:p>
            <w:pPr>
              <w:pStyle w:val="9"/>
              <w:ind w:left="0" w:leftChars="0" w:firstLine="0" w:firstLineChars="0"/>
              <w:jc w:val="left"/>
              <w:rPr>
                <w:rFonts w:hint="default" w:ascii="Calibri" w:hAnsi="Calibri" w:eastAsia="宋体" w:cs="Times New Roman"/>
                <w:kern w:val="2"/>
                <w:sz w:val="21"/>
                <w:szCs w:val="24"/>
                <w:highlight w:val="none"/>
                <w:vertAlign w:val="baseline"/>
                <w:lang w:val="en-US" w:eastAsia="zh-CN" w:bidi="ar-SA"/>
              </w:rPr>
            </w:pPr>
            <w:r>
              <w:rPr>
                <w:rFonts w:hint="default"/>
                <w:highlight w:val="none"/>
                <w:vertAlign w:val="baseline"/>
              </w:rPr>
              <w:t>按时间节点完成《遂宁市贯彻落实&lt;四川省全面加强危险化学品安全生产工作实施方案&gt;责任分工方案》任务分工表和危险化学品安全专项整治三年行动方案明确的任务。</w:t>
            </w:r>
          </w:p>
        </w:tc>
        <w:tc>
          <w:tcPr>
            <w:tcW w:w="3125" w:type="dxa"/>
            <w:noWrap w:val="0"/>
            <w:vAlign w:val="center"/>
          </w:tcPr>
          <w:p>
            <w:pPr>
              <w:pStyle w:val="9"/>
              <w:ind w:left="0" w:leftChars="0" w:firstLine="0" w:firstLineChars="0"/>
              <w:jc w:val="left"/>
              <w:rPr>
                <w:rFonts w:hint="eastAsia" w:eastAsia="宋体"/>
                <w:vertAlign w:val="baseline"/>
                <w:lang w:eastAsia="zh-CN"/>
              </w:rPr>
            </w:pPr>
            <w:r>
              <w:rPr>
                <w:rFonts w:hint="eastAsia"/>
                <w:vertAlign w:val="baseline"/>
                <w:lang w:eastAsia="zh-CN"/>
              </w:rPr>
              <w:t>县安办、县安委会相关成员单位、县危险化学品专业委员会成员单位、</w:t>
            </w:r>
            <w:r>
              <w:rPr>
                <w:rFonts w:hint="default"/>
                <w:vertAlign w:val="baseline"/>
              </w:rPr>
              <w:t>各</w:t>
            </w:r>
            <w:r>
              <w:rPr>
                <w:rFonts w:hint="eastAsia"/>
                <w:vertAlign w:val="baseline"/>
                <w:lang w:eastAsia="zh-CN"/>
              </w:rPr>
              <w:t>乡镇、街道、经开区</w:t>
            </w:r>
          </w:p>
        </w:tc>
        <w:tc>
          <w:tcPr>
            <w:tcW w:w="1550" w:type="dxa"/>
            <w:noWrap w:val="0"/>
            <w:vAlign w:val="center"/>
          </w:tcPr>
          <w:p>
            <w:pPr>
              <w:pStyle w:val="9"/>
              <w:ind w:left="0" w:leftChars="0" w:firstLine="0" w:firstLineChars="0"/>
              <w:jc w:val="center"/>
              <w:rPr>
                <w:rFonts w:hint="eastAsia" w:eastAsia="宋体"/>
                <w:vertAlign w:val="baseline"/>
                <w:lang w:eastAsia="zh-CN"/>
              </w:rPr>
            </w:pPr>
            <w:r>
              <w:rPr>
                <w:rFonts w:hint="eastAsia"/>
                <w:vertAlign w:val="baseline"/>
                <w:lang w:eastAsia="zh-CN"/>
              </w:rPr>
              <w:t>持续推进</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eastAsia"/>
                <w:vertAlign w:val="baseline"/>
                <w:lang w:val="en-US" w:eastAsia="zh-CN"/>
              </w:rPr>
            </w:pPr>
          </w:p>
          <w:p>
            <w:pPr>
              <w:pStyle w:val="9"/>
              <w:ind w:left="0" w:leftChars="0" w:firstLine="0" w:firstLineChars="0"/>
              <w:jc w:val="center"/>
              <w:rPr>
                <w:rFonts w:hint="eastAsia" w:eastAsia="宋体"/>
                <w:vertAlign w:val="baseline"/>
                <w:lang w:val="en-US" w:eastAsia="zh-CN"/>
              </w:rPr>
            </w:pPr>
            <w:r>
              <w:rPr>
                <w:rFonts w:hint="eastAsia"/>
                <w:vertAlign w:val="baseline"/>
                <w:lang w:val="en-US" w:eastAsia="zh-CN"/>
              </w:rPr>
              <w:t>4</w:t>
            </w:r>
          </w:p>
        </w:tc>
        <w:tc>
          <w:tcPr>
            <w:tcW w:w="1138" w:type="dxa"/>
            <w:vMerge w:val="continue"/>
            <w:noWrap w:val="0"/>
            <w:vAlign w:val="top"/>
          </w:tcPr>
          <w:p>
            <w:pPr>
              <w:pStyle w:val="9"/>
              <w:ind w:left="0" w:leftChars="0" w:firstLine="0" w:firstLineChars="0"/>
              <w:rPr>
                <w:rFonts w:hint="default"/>
                <w:vertAlign w:val="baseline"/>
              </w:rPr>
            </w:pPr>
          </w:p>
        </w:tc>
        <w:tc>
          <w:tcPr>
            <w:tcW w:w="6700" w:type="dxa"/>
            <w:noWrap w:val="0"/>
            <w:vAlign w:val="top"/>
          </w:tcPr>
          <w:p>
            <w:pPr>
              <w:pStyle w:val="9"/>
              <w:ind w:left="0" w:leftChars="0" w:firstLine="0" w:firstLineChars="0"/>
              <w:rPr>
                <w:rFonts w:hint="default" w:ascii="Calibri" w:hAnsi="Calibri" w:eastAsia="宋体" w:cs="Times New Roman"/>
                <w:kern w:val="2"/>
                <w:sz w:val="21"/>
                <w:szCs w:val="24"/>
                <w:highlight w:val="none"/>
                <w:vertAlign w:val="baseline"/>
                <w:lang w:val="en-US" w:eastAsia="zh-CN" w:bidi="ar-SA"/>
              </w:rPr>
            </w:pPr>
            <w:r>
              <w:rPr>
                <w:rFonts w:hint="default"/>
                <w:highlight w:val="none"/>
                <w:vertAlign w:val="baseline"/>
              </w:rPr>
              <w:t>全面落实《蓬溪县党政领导干部安全生产责任制实施细则》，明确危险化学品重大安全风险防控任务责任人，制定工作职责清单和年度任务清单。</w:t>
            </w:r>
          </w:p>
        </w:tc>
        <w:tc>
          <w:tcPr>
            <w:tcW w:w="3125" w:type="dxa"/>
            <w:noWrap w:val="0"/>
            <w:vAlign w:val="center"/>
          </w:tcPr>
          <w:p>
            <w:pPr>
              <w:pStyle w:val="9"/>
              <w:ind w:left="0" w:leftChars="0" w:firstLine="0" w:firstLineChars="0"/>
              <w:jc w:val="left"/>
              <w:rPr>
                <w:rFonts w:hint="eastAsia" w:eastAsia="宋体"/>
                <w:vertAlign w:val="baseline"/>
                <w:lang w:eastAsia="zh-CN"/>
              </w:rPr>
            </w:pPr>
            <w:r>
              <w:rPr>
                <w:rFonts w:hint="eastAsia"/>
                <w:vertAlign w:val="baseline"/>
                <w:lang w:eastAsia="zh-CN"/>
              </w:rPr>
              <w:t>县安办、县安委会相关成员单位、县危险化学品专业委员会成员单位、</w:t>
            </w:r>
            <w:r>
              <w:rPr>
                <w:rFonts w:hint="default"/>
                <w:vertAlign w:val="baseline"/>
              </w:rPr>
              <w:t>各</w:t>
            </w:r>
            <w:r>
              <w:rPr>
                <w:rFonts w:hint="eastAsia"/>
                <w:vertAlign w:val="baseline"/>
                <w:lang w:eastAsia="zh-CN"/>
              </w:rPr>
              <w:t>乡镇、街道、经开区</w:t>
            </w:r>
          </w:p>
        </w:tc>
        <w:tc>
          <w:tcPr>
            <w:tcW w:w="1550" w:type="dxa"/>
            <w:noWrap w:val="0"/>
            <w:vAlign w:val="center"/>
          </w:tcPr>
          <w:p>
            <w:pPr>
              <w:pStyle w:val="9"/>
              <w:ind w:left="0" w:leftChars="0" w:firstLine="0" w:firstLineChars="0"/>
              <w:jc w:val="center"/>
              <w:rPr>
                <w:rFonts w:hint="default"/>
                <w:vertAlign w:val="baseline"/>
              </w:rPr>
            </w:pPr>
            <w:r>
              <w:rPr>
                <w:rFonts w:hint="default"/>
                <w:vertAlign w:val="baseline"/>
              </w:rPr>
              <w:t>2022年</w:t>
            </w:r>
            <w:r>
              <w:rPr>
                <w:rFonts w:hint="eastAsia"/>
                <w:vertAlign w:val="baseline"/>
                <w:lang w:val="en-US" w:eastAsia="zh-CN"/>
              </w:rPr>
              <w:t>4</w:t>
            </w:r>
            <w:r>
              <w:rPr>
                <w:rFonts w:hint="default"/>
                <w:vertAlign w:val="baseline"/>
              </w:rPr>
              <w:t>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eastAsia" w:eastAsia="宋体"/>
                <w:vertAlign w:val="baseline"/>
                <w:lang w:val="en-US" w:eastAsia="zh-CN"/>
              </w:rPr>
            </w:pPr>
            <w:r>
              <w:rPr>
                <w:rFonts w:hint="eastAsia"/>
                <w:vertAlign w:val="baseline"/>
                <w:lang w:val="en-US" w:eastAsia="zh-CN"/>
              </w:rPr>
              <w:t>5</w:t>
            </w:r>
          </w:p>
        </w:tc>
        <w:tc>
          <w:tcPr>
            <w:tcW w:w="1138" w:type="dxa"/>
            <w:vMerge w:val="restart"/>
            <w:noWrap w:val="0"/>
            <w:vAlign w:val="center"/>
          </w:tcPr>
          <w:p>
            <w:pPr>
              <w:pStyle w:val="9"/>
              <w:ind w:left="0" w:leftChars="0" w:firstLine="0" w:firstLineChars="0"/>
              <w:jc w:val="center"/>
              <w:rPr>
                <w:rFonts w:hint="default"/>
                <w:vertAlign w:val="baseline"/>
              </w:rPr>
            </w:pPr>
            <w:r>
              <w:rPr>
                <w:rFonts w:hint="default"/>
                <w:vertAlign w:val="baseline"/>
              </w:rPr>
              <w:t>二、提升本质安全水平</w:t>
            </w:r>
          </w:p>
        </w:tc>
        <w:tc>
          <w:tcPr>
            <w:tcW w:w="6700" w:type="dxa"/>
            <w:noWrap w:val="0"/>
            <w:vAlign w:val="top"/>
          </w:tcPr>
          <w:p>
            <w:pPr>
              <w:pStyle w:val="9"/>
              <w:ind w:left="0" w:leftChars="0" w:firstLine="0" w:firstLineChars="0"/>
              <w:rPr>
                <w:rFonts w:hint="eastAsia" w:eastAsia="宋体"/>
                <w:vertAlign w:val="baseline"/>
                <w:lang w:eastAsia="zh-CN"/>
              </w:rPr>
            </w:pPr>
            <w:r>
              <w:rPr>
                <w:rFonts w:hint="default"/>
                <w:vertAlign w:val="baseline"/>
              </w:rPr>
              <w:t>全面开展危险化学品产业转移安全风险防控专项整治、危险化学品生产建设项目安全风险防控整治，提升产业转移项目本质安全水平。建立蓬溪</w:t>
            </w:r>
            <w:r>
              <w:rPr>
                <w:rFonts w:hint="eastAsia"/>
                <w:vertAlign w:val="baseline"/>
                <w:lang w:eastAsia="zh-CN"/>
              </w:rPr>
              <w:t>县</w:t>
            </w:r>
            <w:r>
              <w:rPr>
                <w:rFonts w:hint="default"/>
                <w:vertAlign w:val="baseline"/>
              </w:rPr>
              <w:t>危险化学品“禁限控”目录。严把固定资产投资低的小化工审查关。</w:t>
            </w:r>
            <w:r>
              <w:rPr>
                <w:rFonts w:hint="eastAsia"/>
                <w:vertAlign w:val="baseline"/>
                <w:lang w:eastAsia="zh-CN"/>
              </w:rPr>
              <w:t>按要求完成安全设计诊断、精细化工企业整治任务“四个清零”回头看。</w:t>
            </w:r>
          </w:p>
        </w:tc>
        <w:tc>
          <w:tcPr>
            <w:tcW w:w="3125" w:type="dxa"/>
            <w:noWrap w:val="0"/>
            <w:vAlign w:val="center"/>
          </w:tcPr>
          <w:p>
            <w:pPr>
              <w:pStyle w:val="9"/>
              <w:ind w:left="0" w:leftChars="0" w:firstLine="0" w:firstLineChars="0"/>
              <w:jc w:val="left"/>
              <w:rPr>
                <w:rFonts w:hint="default"/>
                <w:vertAlign w:val="baseline"/>
              </w:rPr>
            </w:pPr>
            <w:r>
              <w:rPr>
                <w:rFonts w:hint="eastAsia"/>
                <w:vertAlign w:val="baseline"/>
                <w:lang w:eastAsia="zh-CN"/>
              </w:rPr>
              <w:t>县</w:t>
            </w:r>
            <w:r>
              <w:rPr>
                <w:rFonts w:hint="eastAsia"/>
                <w:vertAlign w:val="baseline"/>
              </w:rPr>
              <w:t>应急局</w:t>
            </w:r>
            <w:r>
              <w:rPr>
                <w:rFonts w:hint="eastAsia"/>
                <w:vertAlign w:val="baseline"/>
                <w:lang w:eastAsia="zh-CN"/>
              </w:rPr>
              <w:t>牵头，县经科局</w:t>
            </w:r>
            <w:r>
              <w:rPr>
                <w:rFonts w:hint="eastAsia"/>
                <w:vertAlign w:val="baseline"/>
              </w:rPr>
              <w:t>、</w:t>
            </w:r>
            <w:r>
              <w:rPr>
                <w:rFonts w:hint="eastAsia"/>
                <w:vertAlign w:val="baseline"/>
                <w:lang w:eastAsia="zh-CN"/>
              </w:rPr>
              <w:t>县</w:t>
            </w:r>
            <w:r>
              <w:rPr>
                <w:rFonts w:hint="eastAsia"/>
                <w:vertAlign w:val="baseline"/>
              </w:rPr>
              <w:t>发改</w:t>
            </w:r>
            <w:r>
              <w:rPr>
                <w:rFonts w:hint="eastAsia"/>
                <w:vertAlign w:val="baseline"/>
                <w:lang w:eastAsia="zh-CN"/>
              </w:rPr>
              <w:t>局等部门配合，</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default"/>
                <w:vertAlign w:val="baseline"/>
              </w:rPr>
            </w:pPr>
            <w:r>
              <w:rPr>
                <w:rFonts w:hint="default"/>
                <w:vertAlign w:val="baseline"/>
              </w:rPr>
              <w:t>2022年11月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eastAsia" w:eastAsia="宋体"/>
                <w:color w:val="auto"/>
                <w:vertAlign w:val="baseline"/>
                <w:lang w:val="en-US" w:eastAsia="zh-CN"/>
              </w:rPr>
            </w:pPr>
            <w:r>
              <w:rPr>
                <w:rFonts w:hint="eastAsia"/>
                <w:color w:val="auto"/>
                <w:vertAlign w:val="baseline"/>
                <w:lang w:val="en-US" w:eastAsia="zh-CN"/>
              </w:rPr>
              <w:t>6</w:t>
            </w:r>
          </w:p>
        </w:tc>
        <w:tc>
          <w:tcPr>
            <w:tcW w:w="1138" w:type="dxa"/>
            <w:vMerge w:val="continue"/>
            <w:noWrap w:val="0"/>
            <w:vAlign w:val="top"/>
          </w:tcPr>
          <w:p>
            <w:pPr>
              <w:pStyle w:val="9"/>
              <w:rPr>
                <w:rFonts w:hint="default"/>
                <w:color w:val="0000FF"/>
                <w:vertAlign w:val="baseline"/>
              </w:rPr>
            </w:pPr>
          </w:p>
        </w:tc>
        <w:tc>
          <w:tcPr>
            <w:tcW w:w="6700" w:type="dxa"/>
            <w:noWrap w:val="0"/>
            <w:vAlign w:val="top"/>
          </w:tcPr>
          <w:p>
            <w:pPr>
              <w:pStyle w:val="9"/>
              <w:ind w:left="0" w:leftChars="0" w:firstLine="0" w:firstLineChars="0"/>
              <w:rPr>
                <w:rFonts w:hint="eastAsia" w:eastAsia="宋体"/>
                <w:color w:val="auto"/>
                <w:vertAlign w:val="baseline"/>
                <w:lang w:eastAsia="zh-CN"/>
              </w:rPr>
            </w:pPr>
            <w:r>
              <w:rPr>
                <w:rFonts w:hint="default"/>
                <w:color w:val="auto"/>
                <w:vertAlign w:val="baseline"/>
              </w:rPr>
              <w:t>落</w:t>
            </w:r>
            <w:r>
              <w:rPr>
                <w:rFonts w:hint="default"/>
                <w:color w:val="auto"/>
                <w:highlight w:val="none"/>
                <w:vertAlign w:val="baseline"/>
              </w:rPr>
              <w:t>实《遂宁市大</w:t>
            </w:r>
            <w:r>
              <w:rPr>
                <w:rFonts w:hint="default"/>
                <w:color w:val="auto"/>
                <w:vertAlign w:val="baseline"/>
              </w:rPr>
              <w:t>型油气储存基地安全风险管控措施工作方案》，开展本质安全提升专项整治，建立安全风险评估长效机制。2022年上半年完成油气储存基地“一库一策”问题隐患整改和</w:t>
            </w:r>
            <w:r>
              <w:rPr>
                <w:rFonts w:hint="eastAsia"/>
                <w:color w:val="auto"/>
                <w:vertAlign w:val="baseline"/>
                <w:lang w:eastAsia="zh-CN"/>
              </w:rPr>
              <w:t>改造提升</w:t>
            </w:r>
            <w:r>
              <w:rPr>
                <w:rFonts w:hint="default"/>
                <w:color w:val="auto"/>
                <w:vertAlign w:val="baseline"/>
              </w:rPr>
              <w:t>气体检测系统、紧急切断系统、视频监控系统</w:t>
            </w:r>
            <w:r>
              <w:rPr>
                <w:rFonts w:hint="eastAsia"/>
                <w:color w:val="auto"/>
                <w:vertAlign w:val="baseline"/>
                <w:lang w:eastAsia="zh-CN"/>
              </w:rPr>
              <w:t>，督促企业建立企地</w:t>
            </w:r>
            <w:r>
              <w:rPr>
                <w:rFonts w:hint="default"/>
                <w:color w:val="auto"/>
                <w:vertAlign w:val="baseline"/>
              </w:rPr>
              <w:t>雷电预警</w:t>
            </w:r>
            <w:r>
              <w:rPr>
                <w:rFonts w:hint="eastAsia"/>
                <w:color w:val="auto"/>
                <w:vertAlign w:val="baseline"/>
                <w:lang w:eastAsia="zh-CN"/>
              </w:rPr>
              <w:t>联动机制。完成企业端安全风险智能化管控平台建设。</w:t>
            </w:r>
          </w:p>
        </w:tc>
        <w:tc>
          <w:tcPr>
            <w:tcW w:w="3125" w:type="dxa"/>
            <w:noWrap w:val="0"/>
            <w:vAlign w:val="center"/>
          </w:tcPr>
          <w:p>
            <w:pPr>
              <w:pStyle w:val="9"/>
              <w:ind w:left="0" w:leftChars="0" w:firstLine="0" w:firstLineChars="0"/>
              <w:jc w:val="left"/>
              <w:rPr>
                <w:rFonts w:hint="eastAsia"/>
                <w:vertAlign w:val="baseline"/>
                <w:lang w:eastAsia="zh-CN"/>
              </w:rPr>
            </w:pPr>
            <w:r>
              <w:rPr>
                <w:rFonts w:hint="eastAsia"/>
                <w:vertAlign w:val="baseline"/>
                <w:lang w:eastAsia="zh-CN"/>
              </w:rPr>
              <w:t>县</w:t>
            </w:r>
            <w:r>
              <w:rPr>
                <w:rFonts w:hint="default"/>
                <w:vertAlign w:val="baseline"/>
              </w:rPr>
              <w:t>应急局、</w:t>
            </w:r>
            <w:r>
              <w:rPr>
                <w:rFonts w:hint="eastAsia"/>
                <w:vertAlign w:val="baseline"/>
                <w:lang w:eastAsia="zh-CN"/>
              </w:rPr>
              <w:t>县</w:t>
            </w:r>
            <w:r>
              <w:rPr>
                <w:rFonts w:hint="default"/>
                <w:vertAlign w:val="baseline"/>
              </w:rPr>
              <w:t>发改</w:t>
            </w:r>
            <w:r>
              <w:rPr>
                <w:rFonts w:hint="eastAsia"/>
                <w:vertAlign w:val="baseline"/>
                <w:lang w:eastAsia="zh-CN"/>
              </w:rPr>
              <w:t>局</w:t>
            </w:r>
            <w:r>
              <w:rPr>
                <w:rFonts w:hint="default"/>
                <w:vertAlign w:val="baseline"/>
              </w:rPr>
              <w:t>、</w:t>
            </w:r>
            <w:r>
              <w:rPr>
                <w:rFonts w:hint="eastAsia"/>
                <w:vertAlign w:val="baseline"/>
                <w:lang w:eastAsia="zh-CN"/>
              </w:rPr>
              <w:t>县经科局</w:t>
            </w:r>
            <w:r>
              <w:rPr>
                <w:rFonts w:hint="default"/>
                <w:vertAlign w:val="baseline"/>
              </w:rPr>
              <w:t>、</w:t>
            </w:r>
            <w:r>
              <w:rPr>
                <w:rFonts w:hint="eastAsia"/>
                <w:vertAlign w:val="baseline"/>
                <w:lang w:eastAsia="zh-CN"/>
              </w:rPr>
              <w:t>县气象局</w:t>
            </w:r>
            <w:r>
              <w:rPr>
                <w:rFonts w:hint="default"/>
                <w:vertAlign w:val="baseline"/>
              </w:rPr>
              <w:t>等按职责分工负责</w:t>
            </w:r>
            <w:r>
              <w:rPr>
                <w:rFonts w:hint="eastAsia"/>
                <w:vertAlign w:val="baseline"/>
                <w:lang w:eastAsia="zh-CN"/>
              </w:rPr>
              <w:t>，</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default"/>
                <w:vertAlign w:val="baseline"/>
              </w:rPr>
            </w:pPr>
            <w:r>
              <w:rPr>
                <w:rFonts w:hint="default"/>
                <w:vertAlign w:val="baseline"/>
              </w:rPr>
              <w:t>2022年</w:t>
            </w:r>
            <w:r>
              <w:rPr>
                <w:rFonts w:hint="eastAsia"/>
                <w:vertAlign w:val="baseline"/>
                <w:lang w:val="en-US" w:eastAsia="zh-CN"/>
              </w:rPr>
              <w:t>9</w:t>
            </w:r>
            <w:r>
              <w:rPr>
                <w:rFonts w:hint="default"/>
                <w:vertAlign w:val="baseline"/>
              </w:rPr>
              <w:t>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7</w:t>
            </w:r>
          </w:p>
        </w:tc>
        <w:tc>
          <w:tcPr>
            <w:tcW w:w="1138" w:type="dxa"/>
            <w:vMerge w:val="continue"/>
            <w:noWrap w:val="0"/>
            <w:vAlign w:val="top"/>
          </w:tcPr>
          <w:p>
            <w:pPr>
              <w:pStyle w:val="9"/>
              <w:rPr>
                <w:rFonts w:hint="default"/>
                <w:color w:val="0000FF"/>
                <w:vertAlign w:val="baseline"/>
              </w:rPr>
            </w:pPr>
          </w:p>
        </w:tc>
        <w:tc>
          <w:tcPr>
            <w:tcW w:w="6700" w:type="dxa"/>
            <w:noWrap w:val="0"/>
            <w:vAlign w:val="top"/>
          </w:tcPr>
          <w:p>
            <w:pPr>
              <w:pStyle w:val="9"/>
              <w:ind w:left="0" w:leftChars="0" w:firstLine="0" w:firstLineChars="0"/>
              <w:rPr>
                <w:rFonts w:hint="default"/>
                <w:color w:val="auto"/>
                <w:vertAlign w:val="baseline"/>
              </w:rPr>
            </w:pPr>
            <w:r>
              <w:rPr>
                <w:rFonts w:hint="default"/>
                <w:color w:val="auto"/>
                <w:vertAlign w:val="baseline"/>
              </w:rPr>
              <w:t>防控高危细分领域安全风险，有针对性对硝化、氟化、过氧化工艺，以及硝酸铵、多晶硅、有机硅等企业开展专项整治问题落实情况“回头看”，开展苯乙烯、丁二烯、重氮化工艺、氯化工艺等企业专项治理，重点监管涉及液态烃、硝化物的储存装卸，分领域指导落实安全风险管控标准。</w:t>
            </w:r>
          </w:p>
        </w:tc>
        <w:tc>
          <w:tcPr>
            <w:tcW w:w="3125" w:type="dxa"/>
            <w:noWrap w:val="0"/>
            <w:vAlign w:val="center"/>
          </w:tcPr>
          <w:p>
            <w:pPr>
              <w:pStyle w:val="9"/>
              <w:ind w:left="0" w:leftChars="0" w:firstLine="0" w:firstLineChars="0"/>
              <w:jc w:val="left"/>
              <w:rPr>
                <w:rFonts w:hint="eastAsia" w:eastAsia="宋体"/>
                <w:vertAlign w:val="baseline"/>
                <w:lang w:eastAsia="zh-CN"/>
              </w:rPr>
            </w:pPr>
            <w:r>
              <w:rPr>
                <w:rFonts w:hint="eastAsia"/>
                <w:vertAlign w:val="baseline"/>
                <w:lang w:eastAsia="zh-CN"/>
              </w:rPr>
              <w:t>县</w:t>
            </w:r>
            <w:r>
              <w:rPr>
                <w:rFonts w:hint="eastAsia"/>
                <w:vertAlign w:val="baseline"/>
              </w:rPr>
              <w:t>应急局</w:t>
            </w:r>
            <w:r>
              <w:rPr>
                <w:rFonts w:hint="eastAsia"/>
                <w:vertAlign w:val="baseline"/>
                <w:lang w:eastAsia="zh-CN"/>
              </w:rPr>
              <w:t>牵头，</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default"/>
                <w:vertAlign w:val="baseline"/>
              </w:rPr>
            </w:pPr>
            <w:r>
              <w:rPr>
                <w:rFonts w:hint="default"/>
                <w:vertAlign w:val="baseline"/>
              </w:rPr>
              <w:t>2022年11月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8</w:t>
            </w:r>
          </w:p>
        </w:tc>
        <w:tc>
          <w:tcPr>
            <w:tcW w:w="1138" w:type="dxa"/>
            <w:vMerge w:val="continue"/>
            <w:noWrap w:val="0"/>
            <w:vAlign w:val="top"/>
          </w:tcPr>
          <w:p>
            <w:pPr>
              <w:pStyle w:val="9"/>
              <w:rPr>
                <w:rFonts w:hint="default"/>
                <w:color w:val="0000FF"/>
                <w:vertAlign w:val="baseline"/>
              </w:rPr>
            </w:pPr>
          </w:p>
        </w:tc>
        <w:tc>
          <w:tcPr>
            <w:tcW w:w="6700" w:type="dxa"/>
            <w:noWrap w:val="0"/>
            <w:vAlign w:val="top"/>
          </w:tcPr>
          <w:p>
            <w:pPr>
              <w:pStyle w:val="9"/>
              <w:ind w:left="0" w:leftChars="0" w:firstLine="0" w:firstLineChars="0"/>
              <w:rPr>
                <w:rFonts w:hint="eastAsia" w:eastAsia="宋体"/>
                <w:color w:val="auto"/>
                <w:vertAlign w:val="baseline"/>
                <w:lang w:eastAsia="zh-CN"/>
              </w:rPr>
            </w:pPr>
            <w:r>
              <w:rPr>
                <w:rFonts w:hint="default"/>
                <w:color w:val="auto"/>
                <w:vertAlign w:val="baseline"/>
              </w:rPr>
              <w:t>全面开展危险化学品生产企业老旧装置安全风险评估，建立“一装置一策”，实施分类整治，</w:t>
            </w:r>
            <w:r>
              <w:rPr>
                <w:rFonts w:hint="eastAsia"/>
                <w:color w:val="auto"/>
                <w:vertAlign w:val="baseline"/>
                <w:lang w:eastAsia="zh-CN"/>
              </w:rPr>
              <w:t>根据结果督促企业完成自评信息线上录入和深度评估录入。</w:t>
            </w:r>
          </w:p>
        </w:tc>
        <w:tc>
          <w:tcPr>
            <w:tcW w:w="3125" w:type="dxa"/>
            <w:noWrap w:val="0"/>
            <w:vAlign w:val="center"/>
          </w:tcPr>
          <w:p>
            <w:pPr>
              <w:pStyle w:val="9"/>
              <w:ind w:left="0" w:leftChars="0" w:firstLine="0" w:firstLineChars="0"/>
              <w:jc w:val="left"/>
              <w:rPr>
                <w:rFonts w:hint="eastAsia" w:eastAsia="宋体"/>
                <w:vertAlign w:val="baseline"/>
                <w:lang w:eastAsia="zh-CN"/>
              </w:rPr>
            </w:pPr>
            <w:r>
              <w:rPr>
                <w:rFonts w:hint="eastAsia"/>
                <w:vertAlign w:val="baseline"/>
                <w:lang w:eastAsia="zh-CN"/>
              </w:rPr>
              <w:t>县</w:t>
            </w:r>
            <w:r>
              <w:rPr>
                <w:rFonts w:hint="default"/>
                <w:vertAlign w:val="baseline"/>
              </w:rPr>
              <w:t>应急局、</w:t>
            </w:r>
            <w:r>
              <w:rPr>
                <w:rFonts w:hint="eastAsia"/>
                <w:vertAlign w:val="baseline"/>
                <w:lang w:eastAsia="zh-CN"/>
              </w:rPr>
              <w:t>县</w:t>
            </w:r>
            <w:r>
              <w:rPr>
                <w:rFonts w:hint="default"/>
                <w:vertAlign w:val="baseline"/>
              </w:rPr>
              <w:t>消防救援</w:t>
            </w:r>
            <w:r>
              <w:rPr>
                <w:rFonts w:hint="eastAsia"/>
                <w:vertAlign w:val="baseline"/>
                <w:lang w:eastAsia="zh-CN"/>
              </w:rPr>
              <w:t>大</w:t>
            </w:r>
            <w:r>
              <w:rPr>
                <w:rFonts w:hint="default"/>
                <w:vertAlign w:val="baseline"/>
              </w:rPr>
              <w:t>队按职责</w:t>
            </w:r>
            <w:r>
              <w:rPr>
                <w:rFonts w:hint="eastAsia"/>
                <w:vertAlign w:val="baseline"/>
                <w:lang w:eastAsia="zh-CN"/>
              </w:rPr>
              <w:t>分工负责，县经科局、县住建局、县市场监管局配合，</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default"/>
                <w:vertAlign w:val="baseline"/>
              </w:rPr>
            </w:pPr>
            <w:r>
              <w:rPr>
                <w:rFonts w:hint="default"/>
                <w:vertAlign w:val="baseline"/>
              </w:rPr>
              <w:t>2022年11月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9</w:t>
            </w:r>
          </w:p>
        </w:tc>
        <w:tc>
          <w:tcPr>
            <w:tcW w:w="1138" w:type="dxa"/>
            <w:vMerge w:val="continue"/>
            <w:noWrap w:val="0"/>
            <w:vAlign w:val="top"/>
          </w:tcPr>
          <w:p>
            <w:pPr>
              <w:pStyle w:val="9"/>
              <w:rPr>
                <w:rFonts w:hint="default"/>
                <w:vertAlign w:val="baseline"/>
              </w:rPr>
            </w:pPr>
          </w:p>
        </w:tc>
        <w:tc>
          <w:tcPr>
            <w:tcW w:w="6700" w:type="dxa"/>
            <w:noWrap w:val="0"/>
            <w:vAlign w:val="top"/>
          </w:tcPr>
          <w:p>
            <w:pPr>
              <w:pStyle w:val="9"/>
              <w:ind w:left="0" w:leftChars="0" w:firstLine="0" w:firstLineChars="0"/>
              <w:rPr>
                <w:rFonts w:hint="default"/>
                <w:vertAlign w:val="baseline"/>
              </w:rPr>
            </w:pPr>
            <w:r>
              <w:rPr>
                <w:rFonts w:hint="default"/>
                <w:vertAlign w:val="baseline"/>
              </w:rPr>
              <w:t>防控油气长输管道安全风险，开展管道占压、交叉穿跨越等隐患整治“回头看”</w:t>
            </w:r>
            <w:r>
              <w:rPr>
                <w:rFonts w:hint="eastAsia"/>
                <w:vertAlign w:val="baseline"/>
                <w:lang w:eastAsia="zh-CN"/>
              </w:rPr>
              <w:t>，建立隐患排查治理台账</w:t>
            </w:r>
            <w:r>
              <w:rPr>
                <w:rFonts w:hint="default"/>
                <w:vertAlign w:val="baseline"/>
              </w:rPr>
              <w:t>；完善人员密集型高后果区、地质灾害易发区安全防控措施，提高管道本质安全水平。</w:t>
            </w:r>
          </w:p>
        </w:tc>
        <w:tc>
          <w:tcPr>
            <w:tcW w:w="3125" w:type="dxa"/>
            <w:noWrap w:val="0"/>
            <w:vAlign w:val="center"/>
          </w:tcPr>
          <w:p>
            <w:pPr>
              <w:pStyle w:val="9"/>
              <w:ind w:left="0" w:leftChars="0" w:firstLine="0" w:firstLineChars="0"/>
              <w:jc w:val="left"/>
              <w:rPr>
                <w:rFonts w:hint="eastAsia" w:eastAsia="宋体"/>
                <w:vertAlign w:val="baseline"/>
                <w:lang w:eastAsia="zh-CN"/>
              </w:rPr>
            </w:pPr>
            <w:r>
              <w:rPr>
                <w:rFonts w:hint="eastAsia"/>
                <w:vertAlign w:val="baseline"/>
                <w:lang w:eastAsia="zh-CN"/>
              </w:rPr>
              <w:t>县发改局</w:t>
            </w:r>
            <w:r>
              <w:rPr>
                <w:rFonts w:hint="default"/>
                <w:vertAlign w:val="baseline"/>
              </w:rPr>
              <w:t>、</w:t>
            </w:r>
            <w:r>
              <w:rPr>
                <w:rFonts w:hint="eastAsia"/>
                <w:vertAlign w:val="baseline"/>
                <w:lang w:eastAsia="zh-CN"/>
              </w:rPr>
              <w:t>县经科局</w:t>
            </w:r>
            <w:r>
              <w:rPr>
                <w:rFonts w:hint="default"/>
                <w:vertAlign w:val="baseline"/>
              </w:rPr>
              <w:t>、</w:t>
            </w:r>
            <w:r>
              <w:rPr>
                <w:rFonts w:hint="eastAsia"/>
                <w:vertAlign w:val="baseline"/>
                <w:lang w:eastAsia="zh-CN"/>
              </w:rPr>
              <w:t>县</w:t>
            </w:r>
            <w:r>
              <w:rPr>
                <w:rFonts w:hint="default"/>
                <w:vertAlign w:val="baseline"/>
              </w:rPr>
              <w:t>公安局、</w:t>
            </w:r>
            <w:r>
              <w:rPr>
                <w:rFonts w:hint="eastAsia"/>
                <w:vertAlign w:val="baseline"/>
                <w:lang w:eastAsia="zh-CN"/>
              </w:rPr>
              <w:t>县</w:t>
            </w:r>
            <w:r>
              <w:rPr>
                <w:rFonts w:hint="default"/>
                <w:vertAlign w:val="baseline"/>
              </w:rPr>
              <w:t>自规局、</w:t>
            </w:r>
            <w:r>
              <w:rPr>
                <w:rFonts w:hint="eastAsia"/>
                <w:vertAlign w:val="baseline"/>
                <w:lang w:eastAsia="zh-CN"/>
              </w:rPr>
              <w:t>县</w:t>
            </w:r>
            <w:r>
              <w:rPr>
                <w:rFonts w:hint="default"/>
                <w:vertAlign w:val="baseline"/>
              </w:rPr>
              <w:t>应急局、</w:t>
            </w:r>
            <w:r>
              <w:rPr>
                <w:rFonts w:hint="eastAsia"/>
                <w:vertAlign w:val="baseline"/>
                <w:lang w:eastAsia="zh-CN"/>
              </w:rPr>
              <w:t>县</w:t>
            </w:r>
            <w:r>
              <w:rPr>
                <w:rFonts w:hint="default"/>
                <w:vertAlign w:val="baseline"/>
              </w:rPr>
              <w:t>国资</w:t>
            </w:r>
            <w:r>
              <w:rPr>
                <w:rFonts w:hint="eastAsia"/>
                <w:vertAlign w:val="baseline"/>
                <w:lang w:eastAsia="zh-CN"/>
              </w:rPr>
              <w:t>局</w:t>
            </w:r>
            <w:r>
              <w:rPr>
                <w:rFonts w:hint="default"/>
                <w:vertAlign w:val="baseline"/>
              </w:rPr>
              <w:t>、</w:t>
            </w:r>
            <w:r>
              <w:rPr>
                <w:rFonts w:hint="eastAsia"/>
                <w:vertAlign w:val="baseline"/>
                <w:lang w:eastAsia="zh-CN"/>
              </w:rPr>
              <w:t>县</w:t>
            </w:r>
            <w:r>
              <w:rPr>
                <w:rFonts w:hint="default"/>
                <w:vertAlign w:val="baseline"/>
              </w:rPr>
              <w:t>市场监管局等按职责分工负责</w:t>
            </w:r>
            <w:r>
              <w:rPr>
                <w:rFonts w:hint="eastAsia"/>
                <w:vertAlign w:val="baseline"/>
                <w:lang w:eastAsia="zh-CN"/>
              </w:rPr>
              <w:t>，</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default"/>
                <w:vertAlign w:val="baseline"/>
              </w:rPr>
            </w:pPr>
            <w:r>
              <w:rPr>
                <w:rFonts w:hint="default"/>
                <w:vertAlign w:val="baseline"/>
              </w:rPr>
              <w:t>2022年11月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10</w:t>
            </w:r>
          </w:p>
        </w:tc>
        <w:tc>
          <w:tcPr>
            <w:tcW w:w="1138" w:type="dxa"/>
            <w:vMerge w:val="continue"/>
            <w:noWrap w:val="0"/>
            <w:vAlign w:val="top"/>
          </w:tcPr>
          <w:p>
            <w:pPr>
              <w:pStyle w:val="9"/>
              <w:rPr>
                <w:rFonts w:hint="default"/>
                <w:vertAlign w:val="baseline"/>
              </w:rPr>
            </w:pPr>
          </w:p>
        </w:tc>
        <w:tc>
          <w:tcPr>
            <w:tcW w:w="6700" w:type="dxa"/>
            <w:noWrap w:val="0"/>
            <w:vAlign w:val="top"/>
          </w:tcPr>
          <w:p>
            <w:pPr>
              <w:pStyle w:val="9"/>
              <w:ind w:left="0" w:leftChars="0" w:firstLine="0" w:firstLineChars="0"/>
              <w:rPr>
                <w:rFonts w:hint="eastAsia" w:eastAsia="宋体"/>
                <w:vertAlign w:val="baseline"/>
                <w:lang w:eastAsia="zh-CN"/>
              </w:rPr>
            </w:pPr>
            <w:r>
              <w:rPr>
                <w:rFonts w:hint="default"/>
                <w:vertAlign w:val="baseline"/>
              </w:rPr>
              <w:t>加快推进危险化学品车辆专用停车场建设。加强危险化学品运输联合执法检查，深化常压液体危险货物罐车治理</w:t>
            </w:r>
            <w:r>
              <w:rPr>
                <w:rFonts w:hint="eastAsia"/>
                <w:vertAlign w:val="baseline"/>
                <w:lang w:eastAsia="zh-CN"/>
              </w:rPr>
              <w:t>。</w:t>
            </w:r>
          </w:p>
        </w:tc>
        <w:tc>
          <w:tcPr>
            <w:tcW w:w="3125" w:type="dxa"/>
            <w:noWrap w:val="0"/>
            <w:vAlign w:val="center"/>
          </w:tcPr>
          <w:p>
            <w:pPr>
              <w:pStyle w:val="9"/>
              <w:ind w:left="0" w:leftChars="0" w:firstLine="0" w:firstLineChars="0"/>
              <w:jc w:val="left"/>
              <w:rPr>
                <w:rFonts w:hint="default"/>
                <w:vertAlign w:val="baseline"/>
              </w:rPr>
            </w:pPr>
            <w:r>
              <w:rPr>
                <w:rFonts w:hint="eastAsia"/>
                <w:vertAlign w:val="baseline"/>
                <w:lang w:eastAsia="zh-CN"/>
              </w:rPr>
              <w:t>县</w:t>
            </w:r>
            <w:r>
              <w:rPr>
                <w:rFonts w:hint="eastAsia"/>
                <w:vertAlign w:val="baseline"/>
              </w:rPr>
              <w:t>交运局、</w:t>
            </w:r>
            <w:r>
              <w:rPr>
                <w:rFonts w:hint="eastAsia"/>
                <w:vertAlign w:val="baseline"/>
                <w:lang w:eastAsia="zh-CN"/>
              </w:rPr>
              <w:t>县</w:t>
            </w:r>
            <w:r>
              <w:rPr>
                <w:rFonts w:hint="eastAsia"/>
                <w:vertAlign w:val="baseline"/>
              </w:rPr>
              <w:t>公安局、</w:t>
            </w:r>
            <w:r>
              <w:rPr>
                <w:rFonts w:hint="eastAsia"/>
                <w:vertAlign w:val="baseline"/>
                <w:lang w:eastAsia="zh-CN"/>
              </w:rPr>
              <w:t>县住建局、县</w:t>
            </w:r>
            <w:r>
              <w:rPr>
                <w:rFonts w:hint="eastAsia"/>
                <w:vertAlign w:val="baseline"/>
              </w:rPr>
              <w:t>应急局、</w:t>
            </w:r>
            <w:r>
              <w:rPr>
                <w:rFonts w:hint="eastAsia"/>
                <w:vertAlign w:val="baseline"/>
                <w:lang w:eastAsia="zh-CN"/>
              </w:rPr>
              <w:t>县</w:t>
            </w:r>
            <w:r>
              <w:rPr>
                <w:rFonts w:hint="eastAsia"/>
                <w:vertAlign w:val="baseline"/>
              </w:rPr>
              <w:t>市场监管局等按职责分工负责，</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default"/>
                <w:vertAlign w:val="baseline"/>
              </w:rPr>
            </w:pPr>
            <w:r>
              <w:rPr>
                <w:rFonts w:hint="default"/>
                <w:vertAlign w:val="baseline"/>
              </w:rPr>
              <w:t>2022年11月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13" w:type="dxa"/>
            <w:noWrap w:val="0"/>
            <w:vAlign w:val="center"/>
          </w:tcPr>
          <w:p>
            <w:pPr>
              <w:pStyle w:val="9"/>
              <w:ind w:left="0" w:leftChars="0" w:firstLine="0" w:firstLineChars="0"/>
              <w:jc w:val="center"/>
              <w:rPr>
                <w:rFonts w:hint="default" w:eastAsia="宋体"/>
                <w:lang w:val="en-US" w:eastAsia="zh-CN"/>
              </w:rPr>
            </w:pPr>
            <w:r>
              <w:rPr>
                <w:rFonts w:hint="eastAsia"/>
                <w:lang w:val="en-US" w:eastAsia="zh-CN"/>
              </w:rPr>
              <w:t>11</w:t>
            </w:r>
          </w:p>
        </w:tc>
        <w:tc>
          <w:tcPr>
            <w:tcW w:w="1138" w:type="dxa"/>
            <w:vMerge w:val="continue"/>
            <w:noWrap w:val="0"/>
            <w:vAlign w:val="top"/>
          </w:tcPr>
          <w:p>
            <w:pPr>
              <w:pStyle w:val="9"/>
            </w:pPr>
          </w:p>
        </w:tc>
        <w:tc>
          <w:tcPr>
            <w:tcW w:w="6700" w:type="dxa"/>
            <w:noWrap w:val="0"/>
            <w:vAlign w:val="top"/>
          </w:tcPr>
          <w:p>
            <w:pPr>
              <w:pStyle w:val="9"/>
              <w:ind w:left="0" w:leftChars="0" w:firstLine="0" w:firstLineChars="0"/>
              <w:rPr>
                <w:rFonts w:hint="default"/>
                <w:vertAlign w:val="baseline"/>
              </w:rPr>
            </w:pPr>
            <w:r>
              <w:rPr>
                <w:rFonts w:hint="default"/>
                <w:vertAlign w:val="baseline"/>
              </w:rPr>
              <w:t>深入排查化解事故多发路段时段、敏感脆弱地区、</w:t>
            </w:r>
            <w:r>
              <w:rPr>
                <w:rFonts w:hint="eastAsia"/>
                <w:vertAlign w:val="baseline"/>
              </w:rPr>
              <w:t>大型物流基地企业储罐</w:t>
            </w:r>
            <w:r>
              <w:rPr>
                <w:rFonts w:hint="default"/>
                <w:vertAlign w:val="baseline"/>
              </w:rPr>
              <w:t>等重大风险。</w:t>
            </w:r>
          </w:p>
        </w:tc>
        <w:tc>
          <w:tcPr>
            <w:tcW w:w="3125" w:type="dxa"/>
            <w:noWrap w:val="0"/>
            <w:vAlign w:val="center"/>
          </w:tcPr>
          <w:p>
            <w:pPr>
              <w:pStyle w:val="9"/>
              <w:ind w:left="0" w:leftChars="0" w:firstLine="0" w:firstLineChars="0"/>
              <w:rPr>
                <w:rFonts w:hint="default"/>
                <w:vertAlign w:val="baseline"/>
              </w:rPr>
            </w:pPr>
            <w:r>
              <w:rPr>
                <w:rFonts w:hint="eastAsia"/>
                <w:vertAlign w:val="baseline"/>
                <w:lang w:eastAsia="zh-CN"/>
              </w:rPr>
              <w:t>县公安局、县交运</w:t>
            </w:r>
            <w:r>
              <w:rPr>
                <w:rFonts w:hint="eastAsia"/>
                <w:vertAlign w:val="baseline"/>
              </w:rPr>
              <w:t>局、</w:t>
            </w:r>
            <w:r>
              <w:rPr>
                <w:rFonts w:hint="eastAsia"/>
                <w:vertAlign w:val="baseline"/>
                <w:lang w:eastAsia="zh-CN"/>
              </w:rPr>
              <w:t>县经科局</w:t>
            </w:r>
            <w:r>
              <w:rPr>
                <w:rFonts w:hint="eastAsia"/>
                <w:vertAlign w:val="baseline"/>
              </w:rPr>
              <w:t>、</w:t>
            </w:r>
            <w:r>
              <w:rPr>
                <w:rFonts w:hint="eastAsia"/>
                <w:vertAlign w:val="baseline"/>
                <w:lang w:eastAsia="zh-CN"/>
              </w:rPr>
              <w:t>县</w:t>
            </w:r>
            <w:r>
              <w:rPr>
                <w:rFonts w:hint="eastAsia"/>
                <w:vertAlign w:val="baseline"/>
              </w:rPr>
              <w:t>商务</w:t>
            </w:r>
            <w:r>
              <w:rPr>
                <w:rFonts w:hint="eastAsia"/>
                <w:vertAlign w:val="baseline"/>
                <w:lang w:eastAsia="zh-CN"/>
              </w:rPr>
              <w:t>经合</w:t>
            </w:r>
            <w:r>
              <w:rPr>
                <w:rFonts w:hint="eastAsia"/>
                <w:vertAlign w:val="baseline"/>
              </w:rPr>
              <w:t>局、</w:t>
            </w:r>
            <w:r>
              <w:rPr>
                <w:rFonts w:hint="eastAsia"/>
                <w:vertAlign w:val="baseline"/>
                <w:lang w:eastAsia="zh-CN"/>
              </w:rPr>
              <w:t>县</w:t>
            </w:r>
            <w:r>
              <w:rPr>
                <w:rFonts w:hint="eastAsia"/>
                <w:vertAlign w:val="baseline"/>
              </w:rPr>
              <w:t>应急局、</w:t>
            </w:r>
            <w:r>
              <w:rPr>
                <w:rFonts w:hint="eastAsia"/>
                <w:vertAlign w:val="baseline"/>
                <w:lang w:eastAsia="zh-CN"/>
              </w:rPr>
              <w:t>县</w:t>
            </w:r>
            <w:r>
              <w:rPr>
                <w:rFonts w:hint="eastAsia"/>
                <w:vertAlign w:val="baseline"/>
              </w:rPr>
              <w:t>市场监管局等按职责分工负责，</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rPr>
                <w:rFonts w:hint="default" w:eastAsia="宋体"/>
                <w:vertAlign w:val="baseline"/>
                <w:lang w:val="en-US" w:eastAsia="zh-CN"/>
              </w:rPr>
            </w:pPr>
            <w:r>
              <w:rPr>
                <w:rFonts w:hint="eastAsia"/>
                <w:vertAlign w:val="baseline"/>
                <w:lang w:val="en-US" w:eastAsia="zh-CN"/>
              </w:rPr>
              <w:t>2022年11月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12</w:t>
            </w:r>
          </w:p>
        </w:tc>
        <w:tc>
          <w:tcPr>
            <w:tcW w:w="1138" w:type="dxa"/>
            <w:vMerge w:val="continue"/>
            <w:noWrap w:val="0"/>
            <w:vAlign w:val="top"/>
          </w:tcPr>
          <w:p>
            <w:pPr>
              <w:pStyle w:val="9"/>
              <w:rPr>
                <w:rFonts w:hint="default"/>
                <w:vertAlign w:val="baseline"/>
              </w:rPr>
            </w:pPr>
          </w:p>
        </w:tc>
        <w:tc>
          <w:tcPr>
            <w:tcW w:w="6700" w:type="dxa"/>
            <w:noWrap w:val="0"/>
            <w:vAlign w:val="top"/>
          </w:tcPr>
          <w:p>
            <w:pPr>
              <w:pStyle w:val="9"/>
              <w:ind w:left="0" w:leftChars="0" w:firstLine="0" w:firstLineChars="0"/>
              <w:jc w:val="left"/>
              <w:rPr>
                <w:rFonts w:hint="default"/>
                <w:vertAlign w:val="baseline"/>
              </w:rPr>
            </w:pPr>
            <w:r>
              <w:rPr>
                <w:rFonts w:hint="default"/>
                <w:vertAlign w:val="baseline"/>
              </w:rPr>
              <w:t>建立废弃危险化学品等危险废物处置的安全生产与生态环境等部门监管协作和联合执法工作机制，开展危险废物专项整治“回头看”。依法对危险废物的收集、贮存、利用、处置进行监督管理，重点整治化工企业存在的违规堆存、随意倾倒、私自填埋危险废物等问题，对重大隐患依法挂牌督办。强化危废处置全流程监管，完善危险废物由产生到处置各环节转移联单制度；督促企业及时将废弃危险化学品按照环境保护的有关规定纳入危险废物管理计划并备案。建立部门联动、区域协作、重大案件会商督办制度</w:t>
            </w:r>
            <w:r>
              <w:rPr>
                <w:rFonts w:hint="eastAsia"/>
                <w:vertAlign w:val="baseline"/>
                <w:lang w:eastAsia="zh-CN"/>
              </w:rPr>
              <w:t>和危险废物风险管控工作方案</w:t>
            </w:r>
            <w:r>
              <w:rPr>
                <w:rFonts w:hint="default"/>
                <w:vertAlign w:val="baseline"/>
              </w:rPr>
              <w:t>，形成覆盖危险废物产生、收集、贮存、转移、运输、利用、处置等全过程监管；合理布局危险废物处置设施，科学提升危险废物处置能力。</w:t>
            </w:r>
          </w:p>
        </w:tc>
        <w:tc>
          <w:tcPr>
            <w:tcW w:w="3125" w:type="dxa"/>
            <w:noWrap w:val="0"/>
            <w:vAlign w:val="center"/>
          </w:tcPr>
          <w:p>
            <w:pPr>
              <w:pStyle w:val="9"/>
              <w:ind w:left="0" w:leftChars="0" w:firstLine="0" w:firstLineChars="0"/>
              <w:jc w:val="left"/>
              <w:rPr>
                <w:rFonts w:hint="default"/>
                <w:vertAlign w:val="baseline"/>
              </w:rPr>
            </w:pPr>
            <w:r>
              <w:rPr>
                <w:rFonts w:hint="eastAsia"/>
                <w:vertAlign w:val="baseline"/>
                <w:lang w:eastAsia="zh-CN"/>
              </w:rPr>
              <w:t>县生态环境局</w:t>
            </w:r>
            <w:r>
              <w:rPr>
                <w:rFonts w:hint="eastAsia"/>
                <w:vertAlign w:val="baseline"/>
              </w:rPr>
              <w:t>、</w:t>
            </w:r>
            <w:r>
              <w:rPr>
                <w:rFonts w:hint="eastAsia"/>
                <w:vertAlign w:val="baseline"/>
                <w:lang w:eastAsia="zh-CN"/>
              </w:rPr>
              <w:t>县</w:t>
            </w:r>
            <w:r>
              <w:rPr>
                <w:rFonts w:hint="eastAsia"/>
                <w:vertAlign w:val="baseline"/>
              </w:rPr>
              <w:t>应急局按职责分工负责</w:t>
            </w:r>
            <w:r>
              <w:rPr>
                <w:rFonts w:hint="eastAsia"/>
                <w:vertAlign w:val="baseline"/>
                <w:lang w:eastAsia="zh-CN"/>
              </w:rPr>
              <w:t>，</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default"/>
                <w:vertAlign w:val="baseline"/>
              </w:rPr>
            </w:pPr>
            <w:r>
              <w:rPr>
                <w:rFonts w:hint="default"/>
                <w:vertAlign w:val="baseline"/>
              </w:rPr>
              <w:t>2022年</w:t>
            </w:r>
            <w:r>
              <w:rPr>
                <w:rFonts w:hint="eastAsia"/>
                <w:vertAlign w:val="baseline"/>
                <w:lang w:val="en-US" w:eastAsia="zh-CN"/>
              </w:rPr>
              <w:t>6</w:t>
            </w:r>
            <w:r>
              <w:rPr>
                <w:rFonts w:hint="default"/>
                <w:vertAlign w:val="baseline"/>
              </w:rPr>
              <w:t>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13</w:t>
            </w:r>
          </w:p>
        </w:tc>
        <w:tc>
          <w:tcPr>
            <w:tcW w:w="1138" w:type="dxa"/>
            <w:vMerge w:val="continue"/>
            <w:noWrap w:val="0"/>
            <w:vAlign w:val="top"/>
          </w:tcPr>
          <w:p>
            <w:pPr>
              <w:pStyle w:val="9"/>
              <w:rPr>
                <w:rFonts w:hint="default"/>
                <w:vertAlign w:val="baseline"/>
              </w:rPr>
            </w:pPr>
          </w:p>
        </w:tc>
        <w:tc>
          <w:tcPr>
            <w:tcW w:w="6700" w:type="dxa"/>
            <w:noWrap w:val="0"/>
            <w:vAlign w:val="top"/>
          </w:tcPr>
          <w:p>
            <w:pPr>
              <w:pStyle w:val="9"/>
              <w:ind w:left="0" w:leftChars="0" w:firstLine="0" w:firstLineChars="0"/>
              <w:rPr>
                <w:rFonts w:hint="default"/>
                <w:vertAlign w:val="baseline"/>
              </w:rPr>
            </w:pPr>
            <w:r>
              <w:rPr>
                <w:rFonts w:hint="default"/>
                <w:vertAlign w:val="baseline"/>
              </w:rPr>
              <w:t>整治危险化学品企业压力容器超设计使用年限未按规定开展安全评估和变更使用登记</w:t>
            </w:r>
            <w:r>
              <w:rPr>
                <w:rFonts w:hint="eastAsia"/>
                <w:vertAlign w:val="baseline"/>
                <w:lang w:eastAsia="zh-CN"/>
              </w:rPr>
              <w:t>，</w:t>
            </w:r>
            <w:r>
              <w:rPr>
                <w:rFonts w:hint="default"/>
                <w:vertAlign w:val="baseline"/>
              </w:rPr>
              <w:t>督促移动式压力容器使用单位按相关要求将本单位移动式压力容器相关信息录入全国移动式压力容器公共服务信息平台。</w:t>
            </w:r>
          </w:p>
        </w:tc>
        <w:tc>
          <w:tcPr>
            <w:tcW w:w="3125" w:type="dxa"/>
            <w:noWrap w:val="0"/>
            <w:vAlign w:val="center"/>
          </w:tcPr>
          <w:p>
            <w:pPr>
              <w:pStyle w:val="9"/>
              <w:ind w:left="0" w:leftChars="0" w:firstLine="0" w:firstLineChars="0"/>
              <w:jc w:val="left"/>
              <w:rPr>
                <w:rFonts w:hint="default"/>
                <w:vertAlign w:val="baseline"/>
              </w:rPr>
            </w:pPr>
            <w:r>
              <w:rPr>
                <w:rFonts w:hint="eastAsia"/>
                <w:vertAlign w:val="baseline"/>
                <w:lang w:eastAsia="zh-CN"/>
              </w:rPr>
              <w:t>县</w:t>
            </w:r>
            <w:r>
              <w:rPr>
                <w:rFonts w:hint="eastAsia"/>
                <w:vertAlign w:val="baseline"/>
              </w:rPr>
              <w:t>市场监管局</w:t>
            </w:r>
            <w:r>
              <w:rPr>
                <w:rFonts w:hint="eastAsia"/>
                <w:vertAlign w:val="baseline"/>
                <w:lang w:eastAsia="zh-CN"/>
              </w:rPr>
              <w:t>牵头，</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default"/>
                <w:vertAlign w:val="baseline"/>
              </w:rPr>
            </w:pPr>
            <w:r>
              <w:rPr>
                <w:rFonts w:hint="default"/>
                <w:vertAlign w:val="baseline"/>
              </w:rPr>
              <w:t>2022年</w:t>
            </w:r>
            <w:r>
              <w:rPr>
                <w:rFonts w:hint="eastAsia"/>
                <w:vertAlign w:val="baseline"/>
                <w:lang w:val="en-US" w:eastAsia="zh-CN"/>
              </w:rPr>
              <w:t>9</w:t>
            </w:r>
            <w:r>
              <w:rPr>
                <w:rFonts w:hint="default"/>
                <w:vertAlign w:val="baseline"/>
              </w:rPr>
              <w:t>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14</w:t>
            </w:r>
          </w:p>
        </w:tc>
        <w:tc>
          <w:tcPr>
            <w:tcW w:w="1138" w:type="dxa"/>
            <w:vMerge w:val="restart"/>
            <w:noWrap w:val="0"/>
            <w:vAlign w:val="center"/>
          </w:tcPr>
          <w:p>
            <w:pPr>
              <w:pStyle w:val="9"/>
              <w:jc w:val="center"/>
              <w:rPr>
                <w:rFonts w:hint="default"/>
                <w:vertAlign w:val="baseline"/>
              </w:rPr>
            </w:pPr>
          </w:p>
          <w:p>
            <w:pPr>
              <w:pStyle w:val="9"/>
              <w:ind w:left="0" w:leftChars="0" w:firstLine="0" w:firstLineChars="0"/>
              <w:jc w:val="both"/>
              <w:rPr>
                <w:rFonts w:hint="default"/>
                <w:vertAlign w:val="baseline"/>
              </w:rPr>
            </w:pPr>
            <w:r>
              <w:rPr>
                <w:rFonts w:hint="default"/>
                <w:vertAlign w:val="baseline"/>
              </w:rPr>
              <w:t>三、健全重大风险防范化解机制</w:t>
            </w:r>
          </w:p>
        </w:tc>
        <w:tc>
          <w:tcPr>
            <w:tcW w:w="6700" w:type="dxa"/>
            <w:noWrap w:val="0"/>
            <w:vAlign w:val="top"/>
          </w:tcPr>
          <w:p>
            <w:pPr>
              <w:keepNext w:val="0"/>
              <w:keepLines w:val="0"/>
              <w:widowControl/>
              <w:suppressLineNumbers w:val="0"/>
              <w:jc w:val="left"/>
              <w:rPr>
                <w:rFonts w:hint="default"/>
                <w:vertAlign w:val="baseline"/>
              </w:rPr>
            </w:pPr>
            <w:r>
              <w:rPr>
                <w:rFonts w:hint="default" w:ascii="Calibri" w:hAnsi="Calibri" w:eastAsia="宋体" w:cs="Times New Roman"/>
                <w:kern w:val="2"/>
                <w:sz w:val="21"/>
                <w:szCs w:val="24"/>
                <w:vertAlign w:val="baseline"/>
                <w:lang w:val="en-US" w:eastAsia="zh-CN" w:bidi="ar-SA"/>
              </w:rPr>
              <w:t>落实重大危险源“消地协作”督导检查工作机制，组织开展市级全覆盖交叉检查</w:t>
            </w:r>
            <w:r>
              <w:rPr>
                <w:rFonts w:hint="eastAsia" w:cs="Times New Roman"/>
                <w:kern w:val="2"/>
                <w:sz w:val="21"/>
                <w:szCs w:val="24"/>
                <w:vertAlign w:val="baseline"/>
                <w:lang w:val="en-US" w:eastAsia="zh-CN" w:bidi="ar-SA"/>
              </w:rPr>
              <w:t>，</w:t>
            </w:r>
            <w:r>
              <w:rPr>
                <w:rFonts w:hint="default" w:ascii="Calibri" w:hAnsi="Calibri" w:eastAsia="宋体" w:cs="Times New Roman"/>
                <w:kern w:val="2"/>
                <w:sz w:val="21"/>
                <w:szCs w:val="24"/>
                <w:vertAlign w:val="baseline"/>
                <w:lang w:val="en-US" w:eastAsia="zh-CN" w:bidi="ar-SA"/>
              </w:rPr>
              <w:t>每年开展两次重大危险源联合检查，全面落实重大危险源安全包保责任制，推动线上线下监管集成，构建重大危险源常态化安全管控制度。督促企业开展自查并按要求将结果录入危险化学品安全生产风险监测预警系统</w:t>
            </w:r>
          </w:p>
        </w:tc>
        <w:tc>
          <w:tcPr>
            <w:tcW w:w="3125" w:type="dxa"/>
            <w:noWrap w:val="0"/>
            <w:vAlign w:val="center"/>
          </w:tcPr>
          <w:p>
            <w:pPr>
              <w:pStyle w:val="9"/>
              <w:ind w:left="0" w:leftChars="0" w:firstLine="0" w:firstLineChars="0"/>
              <w:jc w:val="left"/>
              <w:rPr>
                <w:rFonts w:hint="default"/>
                <w:vertAlign w:val="baseline"/>
              </w:rPr>
            </w:pPr>
            <w:r>
              <w:rPr>
                <w:rFonts w:hint="eastAsia"/>
                <w:vertAlign w:val="baseline"/>
                <w:lang w:eastAsia="zh-CN"/>
              </w:rPr>
              <w:t>县</w:t>
            </w:r>
            <w:r>
              <w:rPr>
                <w:rFonts w:hint="eastAsia"/>
                <w:vertAlign w:val="baseline"/>
              </w:rPr>
              <w:t>应急局、</w:t>
            </w:r>
            <w:r>
              <w:rPr>
                <w:rFonts w:hint="eastAsia"/>
                <w:vertAlign w:val="baseline"/>
                <w:lang w:eastAsia="zh-CN"/>
              </w:rPr>
              <w:t>县</w:t>
            </w:r>
            <w:r>
              <w:rPr>
                <w:rFonts w:hint="eastAsia"/>
                <w:vertAlign w:val="baseline"/>
              </w:rPr>
              <w:t>消防救援</w:t>
            </w:r>
            <w:r>
              <w:rPr>
                <w:rFonts w:hint="eastAsia"/>
                <w:vertAlign w:val="baseline"/>
                <w:lang w:eastAsia="zh-CN"/>
              </w:rPr>
              <w:t>大</w:t>
            </w:r>
            <w:r>
              <w:rPr>
                <w:rFonts w:hint="eastAsia"/>
                <w:vertAlign w:val="baseline"/>
              </w:rPr>
              <w:t>队按职责分工负责</w:t>
            </w:r>
            <w:r>
              <w:rPr>
                <w:rFonts w:hint="eastAsia"/>
                <w:vertAlign w:val="baseline"/>
                <w:lang w:eastAsia="zh-CN"/>
              </w:rPr>
              <w:t>，</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eastAsia" w:eastAsia="宋体"/>
                <w:vertAlign w:val="baseline"/>
                <w:lang w:eastAsia="zh-CN"/>
              </w:rPr>
            </w:pPr>
            <w:r>
              <w:rPr>
                <w:rFonts w:hint="eastAsia"/>
                <w:vertAlign w:val="baseline"/>
                <w:lang w:eastAsia="zh-CN"/>
              </w:rPr>
              <w:t>持续推进</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15</w:t>
            </w:r>
          </w:p>
        </w:tc>
        <w:tc>
          <w:tcPr>
            <w:tcW w:w="1138" w:type="dxa"/>
            <w:vMerge w:val="continue"/>
            <w:noWrap w:val="0"/>
            <w:vAlign w:val="top"/>
          </w:tcPr>
          <w:p>
            <w:pPr>
              <w:pStyle w:val="9"/>
              <w:rPr>
                <w:rFonts w:hint="default"/>
                <w:vertAlign w:val="baseline"/>
              </w:rPr>
            </w:pPr>
          </w:p>
        </w:tc>
        <w:tc>
          <w:tcPr>
            <w:tcW w:w="6700" w:type="dxa"/>
            <w:noWrap w:val="0"/>
            <w:vAlign w:val="top"/>
          </w:tcPr>
          <w:p>
            <w:pPr>
              <w:pStyle w:val="9"/>
              <w:ind w:left="0" w:leftChars="0" w:firstLine="0" w:firstLineChars="0"/>
              <w:rPr>
                <w:rFonts w:hint="eastAsia" w:eastAsia="宋体"/>
                <w:vertAlign w:val="baseline"/>
                <w:lang w:eastAsia="zh-CN"/>
              </w:rPr>
            </w:pPr>
            <w:r>
              <w:rPr>
                <w:rFonts w:hint="default"/>
                <w:vertAlign w:val="baseline"/>
              </w:rPr>
              <w:t>开展危险化学品企业安全生产风险分级管控和隐患排查治理双重预防机制建设试点总结；全面推进企业基于信息化的双重预防机制建设</w:t>
            </w:r>
            <w:r>
              <w:rPr>
                <w:rFonts w:hint="eastAsia"/>
                <w:vertAlign w:val="baseline"/>
                <w:lang w:eastAsia="zh-CN"/>
              </w:rPr>
              <w:t>，建立危险化学品企业三维模型图，完善“一企一策”管理。推动所有危险化学品重大危险源企业完成双重预防机制数字化建设并保持优良运行。</w:t>
            </w:r>
          </w:p>
        </w:tc>
        <w:tc>
          <w:tcPr>
            <w:tcW w:w="3125" w:type="dxa"/>
            <w:noWrap w:val="0"/>
            <w:vAlign w:val="center"/>
          </w:tcPr>
          <w:p>
            <w:pPr>
              <w:pStyle w:val="9"/>
              <w:ind w:left="0" w:leftChars="0" w:firstLine="0" w:firstLineChars="0"/>
              <w:jc w:val="left"/>
              <w:rPr>
                <w:rFonts w:hint="default"/>
                <w:vertAlign w:val="baseline"/>
              </w:rPr>
            </w:pPr>
            <w:r>
              <w:rPr>
                <w:rFonts w:hint="eastAsia"/>
                <w:vertAlign w:val="baseline"/>
                <w:lang w:eastAsia="zh-CN"/>
              </w:rPr>
              <w:t>县应急局牵头，</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default"/>
                <w:vertAlign w:val="baseline"/>
              </w:rPr>
            </w:pPr>
            <w:r>
              <w:rPr>
                <w:rFonts w:hint="default"/>
                <w:vertAlign w:val="baseline"/>
              </w:rPr>
              <w:t>2022年11月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16</w:t>
            </w:r>
          </w:p>
        </w:tc>
        <w:tc>
          <w:tcPr>
            <w:tcW w:w="1138" w:type="dxa"/>
            <w:vMerge w:val="continue"/>
            <w:noWrap w:val="0"/>
            <w:vAlign w:val="top"/>
          </w:tcPr>
          <w:p>
            <w:pPr>
              <w:pStyle w:val="9"/>
              <w:rPr>
                <w:rFonts w:hint="default"/>
                <w:vertAlign w:val="baseline"/>
              </w:rPr>
            </w:pPr>
          </w:p>
        </w:tc>
        <w:tc>
          <w:tcPr>
            <w:tcW w:w="6700" w:type="dxa"/>
            <w:noWrap w:val="0"/>
            <w:vAlign w:val="top"/>
          </w:tcPr>
          <w:p>
            <w:pPr>
              <w:pStyle w:val="9"/>
              <w:ind w:left="0" w:leftChars="0" w:firstLine="0" w:firstLineChars="0"/>
              <w:rPr>
                <w:rFonts w:hint="default"/>
                <w:vertAlign w:val="baseline"/>
              </w:rPr>
            </w:pPr>
            <w:r>
              <w:rPr>
                <w:rFonts w:hint="default"/>
                <w:vertAlign w:val="baseline"/>
              </w:rPr>
              <w:t>强化危险化学品企业安全生产标准化建设，推动安全生产标准化信息平台全面使用。</w:t>
            </w:r>
          </w:p>
        </w:tc>
        <w:tc>
          <w:tcPr>
            <w:tcW w:w="3125" w:type="dxa"/>
            <w:noWrap w:val="0"/>
            <w:vAlign w:val="center"/>
          </w:tcPr>
          <w:p>
            <w:pPr>
              <w:pStyle w:val="9"/>
              <w:ind w:left="0" w:leftChars="0" w:firstLine="0" w:firstLineChars="0"/>
              <w:jc w:val="left"/>
              <w:rPr>
                <w:rFonts w:hint="default"/>
                <w:vertAlign w:val="baseline"/>
              </w:rPr>
            </w:pPr>
            <w:r>
              <w:rPr>
                <w:rFonts w:hint="eastAsia"/>
                <w:vertAlign w:val="baseline"/>
                <w:lang w:eastAsia="zh-CN"/>
              </w:rPr>
              <w:t>县应急局牵头，</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default"/>
                <w:vertAlign w:val="baseline"/>
              </w:rPr>
            </w:pPr>
            <w:r>
              <w:rPr>
                <w:rFonts w:hint="default"/>
                <w:vertAlign w:val="baseline"/>
              </w:rPr>
              <w:t>2022年</w:t>
            </w:r>
            <w:r>
              <w:rPr>
                <w:rFonts w:hint="eastAsia"/>
                <w:vertAlign w:val="baseline"/>
                <w:lang w:val="en-US" w:eastAsia="zh-CN"/>
              </w:rPr>
              <w:t>6</w:t>
            </w:r>
            <w:r>
              <w:rPr>
                <w:rFonts w:hint="default"/>
                <w:vertAlign w:val="baseline"/>
              </w:rPr>
              <w:t>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17</w:t>
            </w:r>
          </w:p>
        </w:tc>
        <w:tc>
          <w:tcPr>
            <w:tcW w:w="1138" w:type="dxa"/>
            <w:vMerge w:val="continue"/>
            <w:noWrap w:val="0"/>
            <w:vAlign w:val="top"/>
          </w:tcPr>
          <w:p>
            <w:pPr>
              <w:pStyle w:val="9"/>
              <w:rPr>
                <w:rFonts w:hint="default"/>
                <w:vertAlign w:val="baseline"/>
              </w:rPr>
            </w:pPr>
          </w:p>
        </w:tc>
        <w:tc>
          <w:tcPr>
            <w:tcW w:w="6700" w:type="dxa"/>
            <w:noWrap w:val="0"/>
            <w:vAlign w:val="top"/>
          </w:tcPr>
          <w:p>
            <w:pPr>
              <w:pStyle w:val="9"/>
              <w:ind w:left="0" w:leftChars="0" w:firstLine="0" w:firstLineChars="0"/>
              <w:rPr>
                <w:rFonts w:hint="default"/>
                <w:vertAlign w:val="baseline"/>
              </w:rPr>
            </w:pPr>
            <w:r>
              <w:rPr>
                <w:rFonts w:hint="default"/>
                <w:vertAlign w:val="baseline"/>
              </w:rPr>
              <w:t>健全完善专家驻厂巡诊工作机制，对危险化学品生产</w:t>
            </w:r>
            <w:r>
              <w:rPr>
                <w:rFonts w:hint="eastAsia"/>
                <w:vertAlign w:val="baseline"/>
                <w:lang w:eastAsia="zh-CN"/>
              </w:rPr>
              <w:t>、经营</w:t>
            </w:r>
            <w:r>
              <w:rPr>
                <w:rFonts w:hint="default"/>
                <w:vertAlign w:val="baseline"/>
              </w:rPr>
              <w:t>企业定期开展巡诊服务，全面提升本质安全。</w:t>
            </w:r>
          </w:p>
        </w:tc>
        <w:tc>
          <w:tcPr>
            <w:tcW w:w="3125" w:type="dxa"/>
            <w:noWrap w:val="0"/>
            <w:vAlign w:val="center"/>
          </w:tcPr>
          <w:p>
            <w:pPr>
              <w:pStyle w:val="9"/>
              <w:ind w:left="0" w:leftChars="0" w:firstLine="0" w:firstLineChars="0"/>
              <w:jc w:val="left"/>
              <w:rPr>
                <w:rFonts w:hint="default"/>
                <w:vertAlign w:val="baseline"/>
              </w:rPr>
            </w:pPr>
            <w:r>
              <w:rPr>
                <w:rFonts w:hint="eastAsia"/>
                <w:vertAlign w:val="baseline"/>
                <w:lang w:eastAsia="zh-CN"/>
              </w:rPr>
              <w:t>县应急局牵头，</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eastAsia" w:eastAsia="宋体"/>
                <w:vertAlign w:val="baseline"/>
                <w:lang w:eastAsia="zh-CN"/>
              </w:rPr>
            </w:pPr>
            <w:r>
              <w:rPr>
                <w:rFonts w:hint="eastAsia"/>
                <w:vertAlign w:val="baseline"/>
                <w:lang w:eastAsia="zh-CN"/>
              </w:rPr>
              <w:t>持续推进</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18</w:t>
            </w:r>
          </w:p>
        </w:tc>
        <w:tc>
          <w:tcPr>
            <w:tcW w:w="1138" w:type="dxa"/>
            <w:vMerge w:val="continue"/>
            <w:noWrap w:val="0"/>
            <w:vAlign w:val="top"/>
          </w:tcPr>
          <w:p>
            <w:pPr>
              <w:pStyle w:val="9"/>
              <w:rPr>
                <w:rFonts w:hint="default"/>
                <w:vertAlign w:val="baseline"/>
              </w:rPr>
            </w:pPr>
          </w:p>
        </w:tc>
        <w:tc>
          <w:tcPr>
            <w:tcW w:w="6700" w:type="dxa"/>
            <w:noWrap w:val="0"/>
            <w:vAlign w:val="top"/>
          </w:tcPr>
          <w:p>
            <w:pPr>
              <w:pStyle w:val="9"/>
              <w:ind w:left="0" w:leftChars="0" w:firstLine="0" w:firstLineChars="0"/>
              <w:rPr>
                <w:rFonts w:hint="default"/>
                <w:vertAlign w:val="baseline"/>
              </w:rPr>
            </w:pPr>
            <w:r>
              <w:rPr>
                <w:rFonts w:hint="default"/>
                <w:vertAlign w:val="baseline"/>
              </w:rPr>
              <w:t>强化化工行业分类指导，全面落实合成氨、LNG、环氧乙烷、环氧丙烷、氯甲烷、氢氟酸、电石、溶解乙炔、氟化等有关行业企业安全控制实施意见要求。</w:t>
            </w:r>
          </w:p>
        </w:tc>
        <w:tc>
          <w:tcPr>
            <w:tcW w:w="3125" w:type="dxa"/>
            <w:noWrap w:val="0"/>
            <w:vAlign w:val="center"/>
          </w:tcPr>
          <w:p>
            <w:pPr>
              <w:pStyle w:val="9"/>
              <w:ind w:left="0" w:leftChars="0" w:firstLine="0" w:firstLineChars="0"/>
              <w:jc w:val="left"/>
              <w:rPr>
                <w:rFonts w:hint="default"/>
                <w:vertAlign w:val="baseline"/>
              </w:rPr>
            </w:pPr>
            <w:r>
              <w:rPr>
                <w:rFonts w:hint="eastAsia"/>
                <w:vertAlign w:val="baseline"/>
                <w:lang w:eastAsia="zh-CN"/>
              </w:rPr>
              <w:t>县</w:t>
            </w:r>
            <w:r>
              <w:rPr>
                <w:rFonts w:hint="eastAsia"/>
                <w:vertAlign w:val="baseline"/>
              </w:rPr>
              <w:t>应急局、</w:t>
            </w:r>
            <w:r>
              <w:rPr>
                <w:rFonts w:hint="eastAsia"/>
                <w:vertAlign w:val="baseline"/>
                <w:lang w:eastAsia="zh-CN"/>
              </w:rPr>
              <w:t>县经科局</w:t>
            </w:r>
            <w:r>
              <w:rPr>
                <w:rFonts w:hint="eastAsia"/>
                <w:vertAlign w:val="baseline"/>
              </w:rPr>
              <w:t>按职责分工负责</w:t>
            </w:r>
            <w:r>
              <w:rPr>
                <w:rFonts w:hint="eastAsia"/>
                <w:vertAlign w:val="baseline"/>
                <w:lang w:eastAsia="zh-CN"/>
              </w:rPr>
              <w:t>，</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default"/>
                <w:vertAlign w:val="baseline"/>
              </w:rPr>
            </w:pPr>
            <w:r>
              <w:rPr>
                <w:rFonts w:hint="default"/>
                <w:vertAlign w:val="baseline"/>
              </w:rPr>
              <w:t>2022年11月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19</w:t>
            </w:r>
          </w:p>
        </w:tc>
        <w:tc>
          <w:tcPr>
            <w:tcW w:w="1138" w:type="dxa"/>
            <w:vMerge w:val="restart"/>
            <w:noWrap w:val="0"/>
            <w:vAlign w:val="center"/>
          </w:tcPr>
          <w:p>
            <w:pPr>
              <w:pStyle w:val="9"/>
              <w:ind w:left="0" w:leftChars="0" w:firstLine="0" w:firstLineChars="0"/>
              <w:jc w:val="center"/>
              <w:rPr>
                <w:rFonts w:hint="default"/>
                <w:vertAlign w:val="baseline"/>
              </w:rPr>
            </w:pPr>
            <w:r>
              <w:rPr>
                <w:rFonts w:hint="default"/>
                <w:vertAlign w:val="baseline"/>
              </w:rPr>
              <w:t>四、提升危险化学品专业人员能力素质</w:t>
            </w:r>
          </w:p>
        </w:tc>
        <w:tc>
          <w:tcPr>
            <w:tcW w:w="6700" w:type="dxa"/>
            <w:noWrap w:val="0"/>
            <w:vAlign w:val="top"/>
          </w:tcPr>
          <w:p>
            <w:pPr>
              <w:pStyle w:val="9"/>
              <w:ind w:left="0" w:leftChars="0" w:firstLine="0" w:firstLineChars="0"/>
              <w:rPr>
                <w:rFonts w:hint="default"/>
                <w:vertAlign w:val="baseline"/>
              </w:rPr>
            </w:pPr>
            <w:r>
              <w:rPr>
                <w:rFonts w:hint="default"/>
                <w:vertAlign w:val="baseline"/>
              </w:rPr>
              <w:t>2022年底前完成涉及危险化学品重大危险源包保责任人的培训工作；2023年、2024年完成“五类企业”（危险化学品生产企业、储存设施构成重大危险源的经营企业、使用危险化学品从事生产的化工企业，以及涉及重点监管危险化工工艺、构成重大危险源的精细化工企业和化学合成类药品生产企业）安全生产分管负责人、专职安全管理人员和班组长的培训。通过培训，切实提升企业员工的工伤预防意识和能力，推动企业落实安全生产主体责任和工伤预防主体责任。</w:t>
            </w:r>
          </w:p>
        </w:tc>
        <w:tc>
          <w:tcPr>
            <w:tcW w:w="3125" w:type="dxa"/>
            <w:noWrap w:val="0"/>
            <w:vAlign w:val="center"/>
          </w:tcPr>
          <w:p>
            <w:pPr>
              <w:pStyle w:val="9"/>
              <w:ind w:left="0" w:leftChars="0" w:firstLine="0" w:firstLineChars="0"/>
              <w:jc w:val="left"/>
              <w:rPr>
                <w:rFonts w:hint="default"/>
                <w:vertAlign w:val="baseline"/>
              </w:rPr>
            </w:pPr>
            <w:r>
              <w:rPr>
                <w:rFonts w:hint="eastAsia"/>
                <w:vertAlign w:val="baseline"/>
                <w:lang w:eastAsia="zh-CN"/>
              </w:rPr>
              <w:t>县人社局</w:t>
            </w:r>
            <w:r>
              <w:rPr>
                <w:rFonts w:hint="eastAsia"/>
                <w:vertAlign w:val="baseline"/>
              </w:rPr>
              <w:t>、</w:t>
            </w:r>
            <w:r>
              <w:rPr>
                <w:rFonts w:hint="eastAsia"/>
                <w:vertAlign w:val="baseline"/>
                <w:lang w:eastAsia="zh-CN"/>
              </w:rPr>
              <w:t>县</w:t>
            </w:r>
            <w:r>
              <w:rPr>
                <w:rFonts w:hint="eastAsia"/>
                <w:vertAlign w:val="baseline"/>
              </w:rPr>
              <w:t>应急局按职责分工负责</w:t>
            </w:r>
            <w:r>
              <w:rPr>
                <w:rFonts w:hint="eastAsia"/>
                <w:vertAlign w:val="baseline"/>
                <w:lang w:eastAsia="zh-CN"/>
              </w:rPr>
              <w:t>，</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default"/>
                <w:vertAlign w:val="baseline"/>
              </w:rPr>
            </w:pPr>
            <w:r>
              <w:rPr>
                <w:rFonts w:hint="default"/>
                <w:vertAlign w:val="baseline"/>
              </w:rPr>
              <w:t>2022年11月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20</w:t>
            </w:r>
          </w:p>
        </w:tc>
        <w:tc>
          <w:tcPr>
            <w:tcW w:w="1138" w:type="dxa"/>
            <w:vMerge w:val="continue"/>
            <w:noWrap w:val="0"/>
            <w:vAlign w:val="top"/>
          </w:tcPr>
          <w:p>
            <w:pPr>
              <w:pStyle w:val="9"/>
              <w:rPr>
                <w:rFonts w:hint="default"/>
                <w:vertAlign w:val="baseline"/>
              </w:rPr>
            </w:pPr>
          </w:p>
        </w:tc>
        <w:tc>
          <w:tcPr>
            <w:tcW w:w="6700" w:type="dxa"/>
            <w:noWrap w:val="0"/>
            <w:vAlign w:val="top"/>
          </w:tcPr>
          <w:p>
            <w:pPr>
              <w:pStyle w:val="9"/>
              <w:ind w:left="0" w:leftChars="0" w:firstLine="0" w:firstLineChars="0"/>
              <w:rPr>
                <w:rFonts w:hint="eastAsia" w:eastAsia="宋体"/>
                <w:vertAlign w:val="baseline"/>
                <w:lang w:eastAsia="zh-CN"/>
              </w:rPr>
            </w:pPr>
            <w:r>
              <w:rPr>
                <w:rFonts w:hint="default"/>
                <w:vertAlign w:val="baseline"/>
              </w:rPr>
              <w:t>加强危险化学品安全监管人员队伍建设，解决危险化学品安全人才严重短缺问题，配齐配强满足实际需要的危险化学品安全监管和执法力量，具有化工安全生产相关专业学历和实践经验的执法人员数量达到在职人员的75%以上。建立危险化学品安全监管专业人员补充长效机制，建立并落实危险化学品安全监管人员新入职人员培训3个月、每年复训2周制度的复训制度</w:t>
            </w:r>
            <w:r>
              <w:rPr>
                <w:rFonts w:hint="eastAsia"/>
                <w:vertAlign w:val="baseline"/>
                <w:lang w:eastAsia="zh-CN"/>
              </w:rPr>
              <w:t>。</w:t>
            </w:r>
          </w:p>
        </w:tc>
        <w:tc>
          <w:tcPr>
            <w:tcW w:w="3125" w:type="dxa"/>
            <w:noWrap w:val="0"/>
            <w:vAlign w:val="center"/>
          </w:tcPr>
          <w:p>
            <w:pPr>
              <w:pStyle w:val="9"/>
              <w:ind w:left="0" w:leftChars="0" w:firstLine="0" w:firstLineChars="0"/>
              <w:jc w:val="left"/>
              <w:rPr>
                <w:rFonts w:hint="default"/>
                <w:vertAlign w:val="baseline"/>
              </w:rPr>
            </w:pPr>
            <w:r>
              <w:rPr>
                <w:rFonts w:hint="eastAsia"/>
                <w:vertAlign w:val="baseline"/>
                <w:lang w:eastAsia="zh-CN"/>
              </w:rPr>
              <w:t>县</w:t>
            </w:r>
            <w:r>
              <w:rPr>
                <w:rFonts w:hint="eastAsia"/>
                <w:vertAlign w:val="baseline"/>
              </w:rPr>
              <w:t>委组织部、</w:t>
            </w:r>
            <w:r>
              <w:rPr>
                <w:rFonts w:hint="eastAsia"/>
                <w:vertAlign w:val="baseline"/>
                <w:lang w:eastAsia="zh-CN"/>
              </w:rPr>
              <w:t>县</w:t>
            </w:r>
            <w:r>
              <w:rPr>
                <w:rFonts w:hint="eastAsia"/>
                <w:vertAlign w:val="baseline"/>
              </w:rPr>
              <w:t>教体局、</w:t>
            </w:r>
            <w:r>
              <w:rPr>
                <w:rFonts w:hint="eastAsia"/>
                <w:vertAlign w:val="baseline"/>
                <w:lang w:eastAsia="zh-CN"/>
              </w:rPr>
              <w:t>县人社</w:t>
            </w:r>
            <w:r>
              <w:rPr>
                <w:rFonts w:hint="eastAsia"/>
                <w:vertAlign w:val="baseline"/>
              </w:rPr>
              <w:t>局、</w:t>
            </w:r>
            <w:r>
              <w:rPr>
                <w:rFonts w:hint="eastAsia"/>
                <w:vertAlign w:val="baseline"/>
                <w:lang w:eastAsia="zh-CN"/>
              </w:rPr>
              <w:t>县</w:t>
            </w:r>
            <w:r>
              <w:rPr>
                <w:rFonts w:hint="eastAsia"/>
                <w:vertAlign w:val="baseline"/>
              </w:rPr>
              <w:t>应急局按职责分工负责</w:t>
            </w:r>
            <w:r>
              <w:rPr>
                <w:rFonts w:hint="eastAsia"/>
                <w:vertAlign w:val="baseline"/>
                <w:lang w:eastAsia="zh-CN"/>
              </w:rPr>
              <w:t>，</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eastAsia" w:eastAsia="宋体"/>
                <w:vertAlign w:val="baseline"/>
                <w:lang w:eastAsia="zh-CN"/>
              </w:rPr>
            </w:pPr>
            <w:r>
              <w:rPr>
                <w:rFonts w:hint="eastAsia"/>
                <w:vertAlign w:val="baseline"/>
                <w:lang w:eastAsia="zh-CN"/>
              </w:rPr>
              <w:t>持续推进</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21</w:t>
            </w:r>
          </w:p>
        </w:tc>
        <w:tc>
          <w:tcPr>
            <w:tcW w:w="1138" w:type="dxa"/>
            <w:vMerge w:val="restart"/>
            <w:noWrap w:val="0"/>
            <w:vAlign w:val="center"/>
          </w:tcPr>
          <w:p>
            <w:pPr>
              <w:pStyle w:val="9"/>
              <w:ind w:left="0" w:leftChars="0" w:firstLine="0" w:firstLineChars="0"/>
              <w:jc w:val="center"/>
              <w:rPr>
                <w:rFonts w:hint="default"/>
                <w:vertAlign w:val="baseline"/>
              </w:rPr>
            </w:pPr>
          </w:p>
          <w:p>
            <w:pPr>
              <w:pStyle w:val="9"/>
              <w:ind w:left="0" w:leftChars="0" w:firstLine="0" w:firstLineChars="0"/>
              <w:jc w:val="center"/>
              <w:rPr>
                <w:rFonts w:hint="default"/>
                <w:vertAlign w:val="baseline"/>
              </w:rPr>
            </w:pPr>
          </w:p>
          <w:p>
            <w:pPr>
              <w:pStyle w:val="9"/>
              <w:ind w:left="0" w:leftChars="0" w:firstLine="0" w:firstLineChars="0"/>
              <w:jc w:val="center"/>
              <w:rPr>
                <w:rFonts w:hint="default"/>
                <w:vertAlign w:val="baseline"/>
              </w:rPr>
            </w:pPr>
          </w:p>
          <w:p>
            <w:pPr>
              <w:pStyle w:val="9"/>
              <w:ind w:left="0" w:leftChars="0" w:firstLine="0" w:firstLineChars="0"/>
              <w:jc w:val="center"/>
              <w:rPr>
                <w:rFonts w:hint="default"/>
                <w:vertAlign w:val="baseline"/>
              </w:rPr>
            </w:pPr>
          </w:p>
          <w:p>
            <w:pPr>
              <w:pStyle w:val="9"/>
              <w:ind w:left="0" w:leftChars="0" w:firstLine="0" w:firstLineChars="0"/>
              <w:jc w:val="center"/>
              <w:rPr>
                <w:rFonts w:hint="default"/>
                <w:vertAlign w:val="baseline"/>
              </w:rPr>
            </w:pPr>
            <w:r>
              <w:rPr>
                <w:rFonts w:hint="default"/>
                <w:vertAlign w:val="baseline"/>
              </w:rPr>
              <w:t>五、提升危险化学品安全风险数字化智能化管控水平</w:t>
            </w:r>
          </w:p>
        </w:tc>
        <w:tc>
          <w:tcPr>
            <w:tcW w:w="6700" w:type="dxa"/>
            <w:noWrap w:val="0"/>
            <w:vAlign w:val="top"/>
          </w:tcPr>
          <w:p>
            <w:pPr>
              <w:pStyle w:val="9"/>
              <w:ind w:left="0" w:leftChars="0" w:firstLine="0" w:firstLineChars="0"/>
              <w:rPr>
                <w:rFonts w:hint="default"/>
                <w:vertAlign w:val="baseline"/>
              </w:rPr>
            </w:pPr>
            <w:r>
              <w:rPr>
                <w:rFonts w:hint="default"/>
                <w:vertAlign w:val="baseline"/>
              </w:rPr>
              <w:t>科学运用四川省危险化学品信息监管平台、重大危险源监测预警系统等，完成遏制危险化学品重特大事故智能感知系统建设，全面开展信息化系统数据治理。利用风险监测预警系统开展在线巡查抽查，并建立落实定期通报制度。</w:t>
            </w:r>
          </w:p>
        </w:tc>
        <w:tc>
          <w:tcPr>
            <w:tcW w:w="3125" w:type="dxa"/>
            <w:noWrap w:val="0"/>
            <w:vAlign w:val="center"/>
          </w:tcPr>
          <w:p>
            <w:pPr>
              <w:pStyle w:val="9"/>
              <w:ind w:left="0" w:leftChars="0" w:firstLine="0" w:firstLineChars="0"/>
              <w:jc w:val="left"/>
              <w:rPr>
                <w:rFonts w:hint="default"/>
                <w:vertAlign w:val="baseline"/>
              </w:rPr>
            </w:pPr>
            <w:r>
              <w:rPr>
                <w:rFonts w:hint="eastAsia"/>
                <w:vertAlign w:val="baseline"/>
                <w:lang w:eastAsia="zh-CN"/>
              </w:rPr>
              <w:t>县</w:t>
            </w:r>
            <w:r>
              <w:rPr>
                <w:rFonts w:hint="eastAsia"/>
                <w:vertAlign w:val="baseline"/>
              </w:rPr>
              <w:t>应急局负责</w:t>
            </w:r>
            <w:r>
              <w:rPr>
                <w:rFonts w:hint="eastAsia"/>
                <w:vertAlign w:val="baseline"/>
                <w:lang w:eastAsia="zh-CN"/>
              </w:rPr>
              <w:t>，</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default"/>
                <w:vertAlign w:val="baseline"/>
              </w:rPr>
            </w:pPr>
            <w:r>
              <w:rPr>
                <w:rFonts w:hint="default"/>
                <w:vertAlign w:val="baseline"/>
              </w:rPr>
              <w:t>2022年11月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13" w:type="dxa"/>
            <w:noWrap w:val="0"/>
            <w:vAlign w:val="center"/>
          </w:tcPr>
          <w:p>
            <w:pPr>
              <w:pStyle w:val="9"/>
              <w:ind w:left="0" w:leftChars="0" w:firstLine="0" w:firstLineChars="0"/>
              <w:jc w:val="center"/>
              <w:rPr>
                <w:rFonts w:hint="default" w:eastAsia="宋体"/>
                <w:lang w:val="en-US" w:eastAsia="zh-CN"/>
              </w:rPr>
            </w:pPr>
            <w:r>
              <w:rPr>
                <w:rFonts w:hint="eastAsia"/>
                <w:lang w:val="en-US" w:eastAsia="zh-CN"/>
              </w:rPr>
              <w:t>22</w:t>
            </w:r>
          </w:p>
        </w:tc>
        <w:tc>
          <w:tcPr>
            <w:tcW w:w="1138" w:type="dxa"/>
            <w:vMerge w:val="continue"/>
            <w:noWrap w:val="0"/>
            <w:vAlign w:val="center"/>
          </w:tcPr>
          <w:p>
            <w:pPr>
              <w:pStyle w:val="9"/>
            </w:pPr>
          </w:p>
        </w:tc>
        <w:tc>
          <w:tcPr>
            <w:tcW w:w="6700" w:type="dxa"/>
            <w:noWrap w:val="0"/>
            <w:vAlign w:val="top"/>
          </w:tcPr>
          <w:p>
            <w:pPr>
              <w:pStyle w:val="9"/>
              <w:ind w:left="0" w:leftChars="0" w:firstLine="0" w:firstLineChars="0"/>
              <w:rPr>
                <w:rFonts w:hint="default"/>
                <w:vertAlign w:val="baseline"/>
              </w:rPr>
            </w:pPr>
            <w:r>
              <w:rPr>
                <w:rFonts w:hint="default"/>
                <w:vertAlign w:val="baseline"/>
              </w:rPr>
              <w:t>建立重大危险源企业安全风险分级管控和动态监测预警常态化机制，实现部、省、市、县、园区与企业上下贯通、联网管控。</w:t>
            </w:r>
          </w:p>
        </w:tc>
        <w:tc>
          <w:tcPr>
            <w:tcW w:w="3125" w:type="dxa"/>
            <w:noWrap w:val="0"/>
            <w:vAlign w:val="center"/>
          </w:tcPr>
          <w:p>
            <w:pPr>
              <w:pStyle w:val="9"/>
              <w:ind w:left="0" w:leftChars="0" w:firstLine="0" w:firstLineChars="0"/>
              <w:rPr>
                <w:rFonts w:hint="eastAsia" w:eastAsia="宋体"/>
                <w:vertAlign w:val="baseline"/>
                <w:lang w:eastAsia="zh-CN"/>
              </w:rPr>
            </w:pPr>
            <w:r>
              <w:rPr>
                <w:rFonts w:hint="eastAsia"/>
                <w:vertAlign w:val="baseline"/>
                <w:lang w:eastAsia="zh-CN"/>
              </w:rPr>
              <w:t>县</w:t>
            </w:r>
            <w:r>
              <w:rPr>
                <w:rFonts w:hint="eastAsia"/>
                <w:vertAlign w:val="baseline"/>
              </w:rPr>
              <w:t>应急局、</w:t>
            </w:r>
            <w:r>
              <w:rPr>
                <w:rFonts w:hint="eastAsia"/>
                <w:vertAlign w:val="baseline"/>
                <w:lang w:eastAsia="zh-CN"/>
              </w:rPr>
              <w:t>县经科局</w:t>
            </w:r>
            <w:r>
              <w:rPr>
                <w:rFonts w:hint="eastAsia"/>
                <w:vertAlign w:val="baseline"/>
              </w:rPr>
              <w:t>按职责分工负责</w:t>
            </w:r>
            <w:r>
              <w:rPr>
                <w:rFonts w:hint="eastAsia"/>
                <w:vertAlign w:val="baseline"/>
                <w:lang w:eastAsia="zh-CN"/>
              </w:rPr>
              <w:t>，</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rPr>
                <w:rFonts w:hint="eastAsia" w:eastAsia="宋体"/>
                <w:vertAlign w:val="baseline"/>
                <w:lang w:eastAsia="zh-CN"/>
              </w:rPr>
            </w:pPr>
            <w:r>
              <w:rPr>
                <w:rFonts w:hint="eastAsia"/>
                <w:vertAlign w:val="baseline"/>
                <w:lang w:eastAsia="zh-CN"/>
              </w:rPr>
              <w:t>持续推进</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23</w:t>
            </w:r>
          </w:p>
        </w:tc>
        <w:tc>
          <w:tcPr>
            <w:tcW w:w="1138" w:type="dxa"/>
            <w:vMerge w:val="continue"/>
            <w:noWrap w:val="0"/>
            <w:vAlign w:val="center"/>
          </w:tcPr>
          <w:p>
            <w:pPr>
              <w:pStyle w:val="9"/>
              <w:rPr>
                <w:rFonts w:hint="default"/>
                <w:vertAlign w:val="baseline"/>
              </w:rPr>
            </w:pPr>
          </w:p>
        </w:tc>
        <w:tc>
          <w:tcPr>
            <w:tcW w:w="6700" w:type="dxa"/>
            <w:noWrap w:val="0"/>
            <w:vAlign w:val="top"/>
          </w:tcPr>
          <w:p>
            <w:pPr>
              <w:pStyle w:val="9"/>
              <w:ind w:left="0" w:leftChars="0" w:firstLine="0" w:firstLineChars="0"/>
              <w:rPr>
                <w:rFonts w:hint="default"/>
                <w:vertAlign w:val="baseline"/>
              </w:rPr>
            </w:pPr>
            <w:r>
              <w:rPr>
                <w:rFonts w:hint="default"/>
                <w:vertAlign w:val="baseline"/>
              </w:rPr>
              <w:t>推动应急、交运、公安、市场监管等部门实现危险化学品监管信息共享。</w:t>
            </w:r>
          </w:p>
        </w:tc>
        <w:tc>
          <w:tcPr>
            <w:tcW w:w="3125" w:type="dxa"/>
            <w:noWrap w:val="0"/>
            <w:vAlign w:val="center"/>
          </w:tcPr>
          <w:p>
            <w:pPr>
              <w:pStyle w:val="9"/>
              <w:ind w:left="0" w:leftChars="0" w:firstLine="0" w:firstLineChars="0"/>
              <w:rPr>
                <w:rFonts w:hint="default"/>
                <w:vertAlign w:val="baseline"/>
              </w:rPr>
            </w:pPr>
            <w:r>
              <w:rPr>
                <w:rFonts w:hint="eastAsia"/>
                <w:vertAlign w:val="baseline"/>
                <w:lang w:eastAsia="zh-CN"/>
              </w:rPr>
              <w:t>县</w:t>
            </w:r>
            <w:r>
              <w:rPr>
                <w:rFonts w:hint="eastAsia"/>
                <w:vertAlign w:val="baseline"/>
              </w:rPr>
              <w:t>应急局、</w:t>
            </w:r>
            <w:r>
              <w:rPr>
                <w:rFonts w:hint="eastAsia"/>
                <w:vertAlign w:val="baseline"/>
                <w:lang w:eastAsia="zh-CN"/>
              </w:rPr>
              <w:t>县</w:t>
            </w:r>
            <w:r>
              <w:rPr>
                <w:rFonts w:hint="eastAsia"/>
                <w:vertAlign w:val="baseline"/>
              </w:rPr>
              <w:t>交运局、市公安局、</w:t>
            </w:r>
            <w:r>
              <w:rPr>
                <w:rFonts w:hint="eastAsia"/>
                <w:vertAlign w:val="baseline"/>
                <w:lang w:eastAsia="zh-CN"/>
              </w:rPr>
              <w:t>县</w:t>
            </w:r>
            <w:r>
              <w:rPr>
                <w:rFonts w:hint="eastAsia"/>
                <w:vertAlign w:val="baseline"/>
              </w:rPr>
              <w:t>市场监管局按职责分工负责</w:t>
            </w:r>
            <w:r>
              <w:rPr>
                <w:rFonts w:hint="eastAsia"/>
                <w:vertAlign w:val="baseline"/>
                <w:lang w:eastAsia="zh-CN"/>
              </w:rPr>
              <w:t>，</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rPr>
                <w:rFonts w:hint="eastAsia" w:eastAsia="宋体"/>
                <w:vertAlign w:val="baseline"/>
                <w:lang w:eastAsia="zh-CN"/>
              </w:rPr>
            </w:pPr>
            <w:r>
              <w:rPr>
                <w:rFonts w:hint="eastAsia"/>
                <w:vertAlign w:val="baseline"/>
                <w:lang w:eastAsia="zh-CN"/>
              </w:rPr>
              <w:t>持续推进</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24</w:t>
            </w:r>
          </w:p>
        </w:tc>
        <w:tc>
          <w:tcPr>
            <w:tcW w:w="1138" w:type="dxa"/>
            <w:vMerge w:val="continue"/>
            <w:noWrap w:val="0"/>
            <w:vAlign w:val="top"/>
          </w:tcPr>
          <w:p>
            <w:pPr>
              <w:pStyle w:val="9"/>
              <w:rPr>
                <w:rFonts w:hint="default"/>
                <w:vertAlign w:val="baseline"/>
              </w:rPr>
            </w:pPr>
          </w:p>
        </w:tc>
        <w:tc>
          <w:tcPr>
            <w:tcW w:w="6700" w:type="dxa"/>
            <w:noWrap w:val="0"/>
            <w:vAlign w:val="top"/>
          </w:tcPr>
          <w:p>
            <w:pPr>
              <w:pStyle w:val="9"/>
              <w:ind w:left="0" w:leftChars="0" w:firstLine="0" w:firstLineChars="0"/>
              <w:rPr>
                <w:rFonts w:hint="default"/>
                <w:vertAlign w:val="baseline"/>
              </w:rPr>
            </w:pPr>
            <w:r>
              <w:rPr>
                <w:rFonts w:hint="default"/>
                <w:vertAlign w:val="baseline"/>
              </w:rPr>
              <w:t>督促指导危险化学品提档升级，鼓励指导企业引入实施信息化定位管理系统，开展双重预防机制、特殊作业、人员定位、智能巡检、教育培训等应用场景建设，打造危险化学品企业安全管理标杆，在危险化学品领域全面推广。</w:t>
            </w:r>
          </w:p>
        </w:tc>
        <w:tc>
          <w:tcPr>
            <w:tcW w:w="3125" w:type="dxa"/>
            <w:noWrap w:val="0"/>
            <w:vAlign w:val="center"/>
          </w:tcPr>
          <w:p>
            <w:pPr>
              <w:pStyle w:val="9"/>
              <w:ind w:left="0" w:leftChars="0" w:firstLine="0" w:firstLineChars="0"/>
              <w:jc w:val="left"/>
              <w:rPr>
                <w:rFonts w:hint="default"/>
                <w:vertAlign w:val="baseline"/>
              </w:rPr>
            </w:pPr>
            <w:r>
              <w:rPr>
                <w:rFonts w:hint="eastAsia"/>
                <w:vertAlign w:val="baseline"/>
                <w:lang w:eastAsia="zh-CN"/>
              </w:rPr>
              <w:t>县</w:t>
            </w:r>
            <w:r>
              <w:rPr>
                <w:rFonts w:hint="eastAsia"/>
                <w:vertAlign w:val="baseline"/>
              </w:rPr>
              <w:t>应急局、</w:t>
            </w:r>
            <w:r>
              <w:rPr>
                <w:rFonts w:hint="eastAsia"/>
                <w:vertAlign w:val="baseline"/>
                <w:lang w:eastAsia="zh-CN"/>
              </w:rPr>
              <w:t>县经科局</w:t>
            </w:r>
            <w:r>
              <w:rPr>
                <w:rFonts w:hint="eastAsia"/>
                <w:vertAlign w:val="baseline"/>
              </w:rPr>
              <w:t>按职责分工负责，</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default"/>
                <w:vertAlign w:val="baseline"/>
              </w:rPr>
            </w:pPr>
            <w:r>
              <w:rPr>
                <w:rFonts w:hint="default"/>
                <w:vertAlign w:val="baseline"/>
              </w:rPr>
              <w:t>2022年11月</w:t>
            </w:r>
          </w:p>
        </w:tc>
        <w:tc>
          <w:tcPr>
            <w:tcW w:w="799" w:type="dxa"/>
            <w:noWrap w:val="0"/>
            <w:vAlign w:val="top"/>
          </w:tcPr>
          <w:p>
            <w:pPr>
              <w:pStyle w:val="9"/>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pPr>
              <w:pStyle w:val="9"/>
              <w:ind w:left="0" w:leftChars="0" w:firstLine="0" w:firstLineChars="0"/>
              <w:jc w:val="center"/>
              <w:rPr>
                <w:rFonts w:hint="default" w:eastAsia="宋体"/>
                <w:vertAlign w:val="baseline"/>
                <w:lang w:val="en-US" w:eastAsia="zh-CN"/>
              </w:rPr>
            </w:pPr>
            <w:r>
              <w:rPr>
                <w:rFonts w:hint="eastAsia"/>
                <w:vertAlign w:val="baseline"/>
                <w:lang w:val="en-US" w:eastAsia="zh-CN"/>
              </w:rPr>
              <w:t>25</w:t>
            </w:r>
          </w:p>
        </w:tc>
        <w:tc>
          <w:tcPr>
            <w:tcW w:w="1138" w:type="dxa"/>
            <w:vMerge w:val="continue"/>
            <w:noWrap w:val="0"/>
            <w:vAlign w:val="top"/>
          </w:tcPr>
          <w:p>
            <w:pPr>
              <w:pStyle w:val="9"/>
              <w:rPr>
                <w:rFonts w:hint="default"/>
                <w:vertAlign w:val="baseline"/>
              </w:rPr>
            </w:pPr>
          </w:p>
        </w:tc>
        <w:tc>
          <w:tcPr>
            <w:tcW w:w="6700" w:type="dxa"/>
            <w:noWrap w:val="0"/>
            <w:vAlign w:val="top"/>
          </w:tcPr>
          <w:p>
            <w:pPr>
              <w:pStyle w:val="9"/>
              <w:ind w:left="0" w:leftChars="0" w:firstLine="0" w:firstLineChars="0"/>
              <w:rPr>
                <w:rFonts w:hint="eastAsia" w:eastAsia="宋体"/>
                <w:vertAlign w:val="baseline"/>
                <w:lang w:eastAsia="zh-CN"/>
              </w:rPr>
            </w:pPr>
            <w:r>
              <w:rPr>
                <w:rFonts w:hint="default"/>
                <w:vertAlign w:val="baseline"/>
              </w:rPr>
              <w:t>推进升级改造后的化学品登记系统应用。</w:t>
            </w:r>
            <w:r>
              <w:rPr>
                <w:rFonts w:hint="eastAsia"/>
                <w:vertAlign w:val="baseline"/>
                <w:lang w:eastAsia="zh-CN"/>
              </w:rPr>
              <w:t>危险化学品监管人员要按要求使用新版登记系统，并督促企业按要求使用新版登记系统，并督促生产、经营企业按要求完成登记信息更新入库。同时，要加大对化工、医药企业安全生产信息登记的录入。</w:t>
            </w:r>
          </w:p>
        </w:tc>
        <w:tc>
          <w:tcPr>
            <w:tcW w:w="3125" w:type="dxa"/>
            <w:noWrap w:val="0"/>
            <w:vAlign w:val="center"/>
          </w:tcPr>
          <w:p>
            <w:pPr>
              <w:pStyle w:val="9"/>
              <w:ind w:left="0" w:leftChars="0" w:firstLine="0" w:firstLineChars="0"/>
              <w:jc w:val="left"/>
              <w:rPr>
                <w:rFonts w:hint="default"/>
                <w:vertAlign w:val="baseline"/>
              </w:rPr>
            </w:pPr>
            <w:r>
              <w:rPr>
                <w:rFonts w:hint="eastAsia"/>
                <w:vertAlign w:val="baseline"/>
                <w:lang w:eastAsia="zh-CN"/>
              </w:rPr>
              <w:t>县应急局牵头，</w:t>
            </w:r>
            <w:r>
              <w:rPr>
                <w:rFonts w:hint="default"/>
                <w:vertAlign w:val="baseline"/>
              </w:rPr>
              <w:t>各</w:t>
            </w:r>
            <w:r>
              <w:rPr>
                <w:rFonts w:hint="eastAsia"/>
                <w:vertAlign w:val="baseline"/>
                <w:lang w:eastAsia="zh-CN"/>
              </w:rPr>
              <w:t>乡镇、街道、经开区</w:t>
            </w:r>
            <w:r>
              <w:rPr>
                <w:rFonts w:hint="eastAsia"/>
                <w:vertAlign w:val="baseline"/>
              </w:rPr>
              <w:t>落实</w:t>
            </w:r>
          </w:p>
        </w:tc>
        <w:tc>
          <w:tcPr>
            <w:tcW w:w="1550" w:type="dxa"/>
            <w:noWrap w:val="0"/>
            <w:vAlign w:val="center"/>
          </w:tcPr>
          <w:p>
            <w:pPr>
              <w:pStyle w:val="9"/>
              <w:ind w:left="0" w:leftChars="0" w:firstLine="0" w:firstLineChars="0"/>
              <w:jc w:val="center"/>
              <w:rPr>
                <w:rFonts w:hint="default"/>
                <w:vertAlign w:val="baseline"/>
              </w:rPr>
            </w:pPr>
            <w:r>
              <w:rPr>
                <w:rFonts w:hint="default"/>
                <w:vertAlign w:val="baseline"/>
              </w:rPr>
              <w:t>2022年11月</w:t>
            </w:r>
          </w:p>
        </w:tc>
        <w:tc>
          <w:tcPr>
            <w:tcW w:w="799" w:type="dxa"/>
            <w:noWrap w:val="0"/>
            <w:vAlign w:val="top"/>
          </w:tcPr>
          <w:p>
            <w:pPr>
              <w:pStyle w:val="9"/>
              <w:rPr>
                <w:rFonts w:hint="default"/>
                <w:vertAlign w:val="baseline"/>
              </w:rPr>
            </w:pPr>
          </w:p>
        </w:tc>
      </w:tr>
    </w:tbl>
    <w:p>
      <w:pPr>
        <w:pStyle w:val="9"/>
        <w:rPr>
          <w:rFonts w:hint="default"/>
        </w:rPr>
      </w:pPr>
    </w:p>
    <w:p>
      <w:pPr>
        <w:pStyle w:val="2"/>
        <w:ind w:left="0" w:leftChars="0" w:firstLine="0" w:firstLineChars="0"/>
        <w:rPr>
          <w:rFonts w:hint="eastAsia"/>
        </w:rPr>
      </w:pPr>
    </w:p>
    <w:p>
      <w:pPr>
        <w:rPr>
          <w:rFonts w:hint="default"/>
          <w:lang w:val="en-US" w:eastAsia="zh-CN"/>
        </w:rPr>
      </w:pPr>
    </w:p>
    <w:sectPr>
      <w:footerReference r:id="rId3"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Noto Sans Duployan">
    <w:altName w:val="Segoe Print"/>
    <w:panose1 w:val="020B05020405040202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180"/>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right="180"/>
                            <w:jc w:val="right"/>
                          </w:pPr>
                          <w:sdt>
                            <w:sdtPr>
                              <w:id w:val="24445621"/>
                            </w:sdtPr>
                            <w:sdtContent>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ind w:right="180"/>
                      <w:jc w:val="right"/>
                    </w:pPr>
                    <w:sdt>
                      <w:sdtPr>
                        <w:id w:val="24445621"/>
                      </w:sdtPr>
                      <w:sdtContent>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sdtContent>
                    </w:sdt>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1B7D7"/>
    <w:multiLevelType w:val="singleLevel"/>
    <w:tmpl w:val="80D1B7D7"/>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ZWFkOGRhNTk4OGZlY2M4ZjEzOTYzNzUyYjgzYjUifQ=="/>
  </w:docVars>
  <w:rsids>
    <w:rsidRoot w:val="00000000"/>
    <w:rsid w:val="005B1D3A"/>
    <w:rsid w:val="079661D3"/>
    <w:rsid w:val="07CD155E"/>
    <w:rsid w:val="0AB54D22"/>
    <w:rsid w:val="0EA37C50"/>
    <w:rsid w:val="157C4F8F"/>
    <w:rsid w:val="1BB62903"/>
    <w:rsid w:val="1CD46AD3"/>
    <w:rsid w:val="1F6A3D8D"/>
    <w:rsid w:val="1FA4203F"/>
    <w:rsid w:val="22CB340F"/>
    <w:rsid w:val="2B630C46"/>
    <w:rsid w:val="2BA817BF"/>
    <w:rsid w:val="2ECA0A49"/>
    <w:rsid w:val="2F0B57FD"/>
    <w:rsid w:val="361755EF"/>
    <w:rsid w:val="3A055B33"/>
    <w:rsid w:val="3B030CC0"/>
    <w:rsid w:val="42335F7D"/>
    <w:rsid w:val="4E42750B"/>
    <w:rsid w:val="50772596"/>
    <w:rsid w:val="563054F2"/>
    <w:rsid w:val="56BF246E"/>
    <w:rsid w:val="5D7B44D8"/>
    <w:rsid w:val="618A707D"/>
    <w:rsid w:val="696C5577"/>
    <w:rsid w:val="719B3CB0"/>
    <w:rsid w:val="79390919"/>
    <w:rsid w:val="7BD2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640" w:firstLineChars="200"/>
    </w:pPr>
    <w:rPr>
      <w:rFonts w:ascii="Times New Roman" w:hAnsi="Times New Roman" w:eastAsia="宋体" w:cs="Calibri"/>
      <w:sz w:val="32"/>
      <w:szCs w:val="32"/>
    </w:rPr>
  </w:style>
  <w:style w:type="paragraph" w:styleId="3">
    <w:name w:val="List Number"/>
    <w:basedOn w:val="1"/>
    <w:qFormat/>
    <w:uiPriority w:val="0"/>
    <w:pPr>
      <w:numPr>
        <w:ilvl w:val="0"/>
        <w:numId w:val="1"/>
      </w:numPr>
    </w:pPr>
  </w:style>
  <w:style w:type="paragraph" w:styleId="4">
    <w:name w:val="Normal Indent"/>
    <w:basedOn w:val="1"/>
    <w:next w:val="1"/>
    <w:qFormat/>
    <w:uiPriority w:val="99"/>
    <w:pPr>
      <w:ind w:firstLine="420" w:firstLineChars="200"/>
    </w:pPr>
    <w:rPr>
      <w:rFonts w:ascii="Calibri" w:hAnsi="Calibri" w:eastAsia="仿宋" w:cs="Times New Roman"/>
      <w:sz w:val="32"/>
      <w:szCs w:val="32"/>
    </w:rPr>
  </w:style>
  <w:style w:type="paragraph" w:styleId="5">
    <w:name w:val="Body Text"/>
    <w:basedOn w:val="1"/>
    <w:qFormat/>
    <w:uiPriority w:val="0"/>
    <w:pPr>
      <w:spacing w:before="0" w:after="140" w:line="276" w:lineRule="auto"/>
    </w:pPr>
  </w:style>
  <w:style w:type="paragraph" w:styleId="6">
    <w:name w:val="Body Text Indent"/>
    <w:basedOn w:val="1"/>
    <w:next w:val="4"/>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unhideWhenUsed/>
    <w:qFormat/>
    <w:uiPriority w:val="0"/>
    <w:pPr>
      <w:ind w:firstLine="420" w:firstLineChars="200"/>
    </w:p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二级标题 Char"/>
    <w:link w:val="14"/>
    <w:qFormat/>
    <w:uiPriority w:val="0"/>
    <w:rPr>
      <w:rFonts w:eastAsia="楷体_GB2312"/>
    </w:rPr>
  </w:style>
  <w:style w:type="paragraph" w:customStyle="1" w:styleId="14">
    <w:name w:val="二级标题"/>
    <w:basedOn w:val="15"/>
    <w:next w:val="15"/>
    <w:link w:val="13"/>
    <w:qFormat/>
    <w:uiPriority w:val="0"/>
    <w:pPr>
      <w:outlineLvl w:val="3"/>
    </w:pPr>
    <w:rPr>
      <w:rFonts w:eastAsia="楷体_GB2312"/>
    </w:rPr>
  </w:style>
  <w:style w:type="paragraph" w:customStyle="1" w:styleId="15">
    <w:name w:val="公文主体"/>
    <w:basedOn w:val="1"/>
    <w:qFormat/>
    <w:uiPriority w:val="0"/>
    <w:pPr>
      <w:spacing w:line="580" w:lineRule="exact"/>
      <w:ind w:firstLine="200" w:firstLineChars="200"/>
    </w:pPr>
    <w:rPr>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4265</Words>
  <Characters>4374</Characters>
  <Lines>0</Lines>
  <Paragraphs>0</Paragraphs>
  <TotalTime>13</TotalTime>
  <ScaleCrop>false</ScaleCrop>
  <LinksUpToDate>false</LinksUpToDate>
  <CharactersWithSpaces>4376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2021-09-14T06:21:00Z</dcterms:created>
  <dc:creator>lenovo</dc:creator>
  <cp:lastModifiedBy>曾晶</cp:lastModifiedBy>
  <cp:lastPrinted>2022-05-10T01:05:00Z</cp:lastPrinted>
  <dcterms:modified xsi:type="dcterms:W3CDTF">2022-05-10T09:14:43Z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BD133D9FDCCB4EE19B410954A1203FF3</vt:lpwstr>
  </property>
</Properties>
</file>