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方正小标宋简体" w:eastAsia="方正小标宋简体"/>
          <w:sz w:val="44"/>
          <w:szCs w:val="44"/>
        </w:rPr>
      </w:pPr>
      <w:r>
        <w:rPr>
          <w:rFonts w:hint="eastAsia" w:ascii="方正小标宋简体" w:eastAsia="方正小标宋简体"/>
          <w:sz w:val="44"/>
          <w:szCs w:val="44"/>
        </w:rPr>
        <w:t>县民政局行政权力责任清单</w:t>
      </w:r>
    </w:p>
    <w:p>
      <w:pPr>
        <w:rPr>
          <w:rFonts w:ascii="黑体" w:eastAsia="黑体" w:cs="仿宋_GB2312"/>
          <w:sz w:val="32"/>
          <w:szCs w:val="32"/>
        </w:rPr>
      </w:pPr>
      <w:r>
        <w:rPr>
          <w:rFonts w:hint="eastAsia" w:ascii="黑体" w:eastAsia="黑体" w:cs="仿宋_GB2312"/>
          <w:sz w:val="32"/>
          <w:szCs w:val="32"/>
        </w:rPr>
        <w:t>表1</w:t>
      </w:r>
    </w:p>
    <w:tbl>
      <w:tblPr>
        <w:tblStyle w:val="10"/>
        <w:tblW w:w="9061" w:type="dxa"/>
        <w:tblInd w:w="0" w:type="dxa"/>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Layout w:type="fixed"/>
        <w:tblCellMar>
          <w:top w:w="0" w:type="dxa"/>
          <w:left w:w="108" w:type="dxa"/>
          <w:bottom w:w="0" w:type="dxa"/>
          <w:right w:w="108" w:type="dxa"/>
        </w:tblCellMar>
      </w:tblPr>
      <w:tblGrid>
        <w:gridCol w:w="1526"/>
        <w:gridCol w:w="7535"/>
      </w:tblGrid>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宋体" w:cs="仿宋_GB2312"/>
                <w:szCs w:val="21"/>
              </w:rPr>
            </w:pPr>
            <w:r>
              <w:rPr>
                <w:rFonts w:hint="eastAsia" w:ascii="宋体" w:cs="仿宋_GB2312"/>
                <w:szCs w:val="21"/>
              </w:rPr>
              <w:t>主体责任</w:t>
            </w:r>
          </w:p>
        </w:tc>
        <w:tc>
          <w:tcPr>
            <w:tcW w:w="7535"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szCs w:val="21"/>
              </w:rPr>
            </w:pPr>
            <w:r>
              <w:rPr>
                <w:rFonts w:hint="eastAsia" w:ascii="宋体" w:hAnsi="宋体"/>
                <w:szCs w:val="21"/>
              </w:rPr>
              <w:t>1.贯彻执行党和国家有关民政工作的方针政策和法律法规，起草民政工作地方性政策规章，拟订全县民政事业发展规划、工作计划和政策并组织实施和监督检查。</w:t>
            </w:r>
          </w:p>
          <w:p>
            <w:pPr>
              <w:ind w:firstLine="420" w:firstLineChars="200"/>
              <w:rPr>
                <w:rFonts w:ascii="宋体" w:hAnsi="宋体"/>
                <w:szCs w:val="21"/>
              </w:rPr>
            </w:pPr>
            <w:r>
              <w:rPr>
                <w:rFonts w:hint="eastAsia" w:ascii="宋体" w:hAnsi="宋体"/>
                <w:szCs w:val="21"/>
              </w:rPr>
              <w:t>2.承担依法对社会团体、基金会和民办非企业单位进行监察责任。</w:t>
            </w:r>
          </w:p>
          <w:p>
            <w:pPr>
              <w:ind w:firstLine="420" w:firstLineChars="200"/>
              <w:rPr>
                <w:rFonts w:hint="eastAsia"/>
                <w:color w:val="auto"/>
              </w:rPr>
            </w:pPr>
            <w:r>
              <w:rPr>
                <w:rFonts w:hint="eastAsia"/>
                <w:color w:val="auto"/>
                <w:lang w:val="en-US" w:eastAsia="zh-CN"/>
              </w:rPr>
              <w:t>3</w:t>
            </w:r>
            <w:r>
              <w:rPr>
                <w:rFonts w:hint="eastAsia"/>
                <w:color w:val="auto"/>
              </w:rPr>
              <w:t>.</w:t>
            </w:r>
            <w:r>
              <w:rPr>
                <w:color w:val="auto"/>
              </w:rPr>
              <w:t>.牵头拟订社会救助规划、政策、标准，统筹推进社会救助体系建设，负责城乡居民最低生活保障、特困人员救助供养、临时救助、生活无着流浪乞讨人员救助工作。</w:t>
            </w:r>
          </w:p>
          <w:p>
            <w:pPr>
              <w:ind w:firstLine="420" w:firstLineChars="200"/>
              <w:rPr>
                <w:rFonts w:ascii="宋体" w:hAnsi="宋体"/>
                <w:color w:val="auto"/>
                <w:szCs w:val="21"/>
              </w:rPr>
            </w:pPr>
            <w:r>
              <w:rPr>
                <w:rFonts w:hint="eastAsia"/>
                <w:color w:val="auto"/>
                <w:lang w:val="en-US" w:eastAsia="zh-CN"/>
              </w:rPr>
              <w:t>4</w:t>
            </w:r>
            <w:r>
              <w:rPr>
                <w:rFonts w:hint="eastAsia"/>
                <w:color w:val="auto"/>
              </w:rPr>
              <w:t>.</w:t>
            </w:r>
            <w:r>
              <w:rPr>
                <w:color w:val="auto"/>
              </w:rPr>
              <w:t>拟订全</w:t>
            </w:r>
            <w:r>
              <w:rPr>
                <w:rFonts w:hint="eastAsia"/>
                <w:color w:val="auto"/>
              </w:rPr>
              <w:t>县</w:t>
            </w:r>
            <w:r>
              <w:rPr>
                <w:color w:val="auto"/>
              </w:rPr>
              <w:t>儿童福利、孤弃儿童保障、儿童收养、儿童救助保护政策和标准并组织实施，健全农村留守儿童关爱服务体系和困境儿童保障制度，按权限负责涉外儿童收养审核申报工作。</w:t>
            </w:r>
          </w:p>
          <w:p>
            <w:pPr>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拟订全县行政区划管理政策和行政区域界线、地名管理办法，负责全县村以上行政区域的设立、撤销、变更和政府驻地迁移以及地名命名、更名的审核报批工作。组织、指导全县行政区域界线的勘定和管理工作，调处行政区域边界争议，发布标准地名，规范地名标志的设置和管理。</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拟订全县城乡基层群众自治建设和社区建设政策并指导实施，指导社区服务体系建设，提出加强和改进城乡基层政权建设的建议，指导村（居）民委员会开展民主选举、民主决策、民主管理和民主监督工作，推动基层民主政治建设。</w:t>
            </w:r>
          </w:p>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拟订全县社会福利事业发展规划、政策和标准，拟订社会福利机构管理办法并指导实施，组织拟订促进慈善事业的政策，负责福利彩票管理工作，组织、指导社会捐助工作，指导老年人、孤儿和残疾人等特殊群体权益保障工作。</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.拟订婚姻、殡葬和儿童收养管理政策并组织实施，负责推进婚俗和殡葬改革，指导婚姻、殡葬、救助服务机构管理工作。</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.会同有关部门拟订全县社会工作发展规划、政策和职业规范，推进社会工作人才队伍建设和相关志愿者队伍建设。</w:t>
            </w:r>
          </w:p>
          <w:p>
            <w:pPr>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.指导、监督民政事业经费的使用和管理，负责民政统计管理工作。</w:t>
            </w:r>
          </w:p>
          <w:p>
            <w:pPr>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.承担县政府公布的有关行政审批事项。</w:t>
            </w:r>
          </w:p>
          <w:p>
            <w:pPr>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.承办县政府</w:t>
            </w:r>
            <w:bookmarkStart w:id="0" w:name="_GoBack"/>
            <w:bookmarkEnd w:id="0"/>
            <w:r>
              <w:rPr>
                <w:rFonts w:hint="eastAsia" w:ascii="宋体" w:hAnsi="宋体"/>
                <w:szCs w:val="21"/>
              </w:rPr>
              <w:t>交办的其他事项。</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宋体" w:cs="仿宋_GB2312"/>
                <w:szCs w:val="21"/>
              </w:rPr>
            </w:pPr>
            <w:r>
              <w:rPr>
                <w:rFonts w:hint="eastAsia" w:ascii="宋体" w:cs="仿宋_GB2312"/>
                <w:szCs w:val="21"/>
              </w:rPr>
              <w:t>职责边界</w:t>
            </w:r>
          </w:p>
        </w:tc>
        <w:tc>
          <w:tcPr>
            <w:tcW w:w="7535"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color w:val="auto"/>
              </w:rPr>
            </w:pPr>
            <w:r>
              <w:rPr>
                <w:rFonts w:hint="eastAsia"/>
                <w:color w:val="auto"/>
                <w:lang w:val="en-US" w:eastAsia="zh-CN"/>
              </w:rPr>
              <w:t>1.</w:t>
            </w:r>
            <w:r>
              <w:rPr>
                <w:color w:val="auto"/>
              </w:rPr>
              <w:t>社会救助体系建设：</w:t>
            </w:r>
            <w:r>
              <w:rPr>
                <w:rFonts w:hint="eastAsia"/>
                <w:color w:val="auto"/>
              </w:rPr>
              <w:t>县</w:t>
            </w:r>
            <w:r>
              <w:rPr>
                <w:color w:val="auto"/>
              </w:rPr>
              <w:t>民政局负责统筹全</w:t>
            </w:r>
            <w:r>
              <w:rPr>
                <w:rFonts w:hint="eastAsia"/>
                <w:color w:val="auto"/>
              </w:rPr>
              <w:t>县</w:t>
            </w:r>
            <w:r>
              <w:rPr>
                <w:color w:val="auto"/>
              </w:rPr>
              <w:t>城乡社会救助体系建设，负责最低生活保障、特困人员供养、临时救助的政策拟定、业务指导、监督管理；</w:t>
            </w:r>
            <w:r>
              <w:rPr>
                <w:rFonts w:hint="eastAsia"/>
                <w:color w:val="auto"/>
              </w:rPr>
              <w:t>县</w:t>
            </w:r>
            <w:r>
              <w:rPr>
                <w:color w:val="auto"/>
              </w:rPr>
              <w:t>教育体育局负责教育救助的政策拟定、业务指导、监督管理；</w:t>
            </w:r>
            <w:r>
              <w:rPr>
                <w:rFonts w:hint="eastAsia"/>
                <w:color w:val="auto"/>
              </w:rPr>
              <w:t>县</w:t>
            </w:r>
            <w:r>
              <w:rPr>
                <w:color w:val="auto"/>
              </w:rPr>
              <w:t>人社局负责就业救助的政策拟定、业务指导、监督管理；</w:t>
            </w:r>
            <w:r>
              <w:rPr>
                <w:rFonts w:hint="eastAsia"/>
                <w:color w:val="auto"/>
              </w:rPr>
              <w:t>县</w:t>
            </w:r>
            <w:r>
              <w:rPr>
                <w:color w:val="auto"/>
              </w:rPr>
              <w:t>住建局负责拟订中低收入家庭（人员）住房的政策、规定和措施；指导农村住房建设和危房改造；</w:t>
            </w:r>
            <w:r>
              <w:rPr>
                <w:rFonts w:hint="eastAsia"/>
                <w:color w:val="auto"/>
              </w:rPr>
              <w:t>县</w:t>
            </w:r>
            <w:r>
              <w:rPr>
                <w:color w:val="auto"/>
              </w:rPr>
              <w:t>房管局负责住房救助的政策拟定、业务指导、监督管理；</w:t>
            </w:r>
            <w:r>
              <w:rPr>
                <w:rFonts w:hint="eastAsia"/>
                <w:color w:val="auto"/>
              </w:rPr>
              <w:t>县</w:t>
            </w:r>
            <w:r>
              <w:rPr>
                <w:color w:val="auto"/>
              </w:rPr>
              <w:t>卫计委会同实施医疗救助，负责疾病应急救助的政策拟定、业务指导、监督管理；</w:t>
            </w:r>
            <w:r>
              <w:rPr>
                <w:rFonts w:hint="eastAsia"/>
                <w:color w:val="auto"/>
              </w:rPr>
              <w:t>县</w:t>
            </w:r>
            <w:r>
              <w:rPr>
                <w:color w:val="auto"/>
              </w:rPr>
              <w:t>总工会负责困难职工补充性救助政策拟定、救助体系建设和监督管理；</w:t>
            </w:r>
            <w:r>
              <w:rPr>
                <w:rFonts w:hint="eastAsia"/>
                <w:color w:val="auto"/>
              </w:rPr>
              <w:t>县</w:t>
            </w:r>
            <w:r>
              <w:rPr>
                <w:color w:val="auto"/>
              </w:rPr>
              <w:t>财政局负责完善社会救助资金保障机制，将社会救助资金和社会救助工作经费纳入预算。监督社会救助资金的筹集、分配、管理、使用。</w:t>
            </w:r>
          </w:p>
          <w:p>
            <w:pPr>
              <w:ind w:firstLine="420" w:firstLineChars="200"/>
              <w:rPr>
                <w:rFonts w:hint="eastAsia" w:ascii="宋体" w:hAnsi="宋体"/>
                <w:color w:val="auto"/>
                <w:szCs w:val="21"/>
              </w:rPr>
            </w:pPr>
            <w:r>
              <w:rPr>
                <w:rFonts w:hint="eastAsia"/>
                <w:color w:val="auto"/>
                <w:lang w:val="en-US" w:eastAsia="zh-CN"/>
              </w:rPr>
              <w:t>2.</w:t>
            </w:r>
            <w:r>
              <w:rPr>
                <w:color w:val="auto"/>
              </w:rPr>
              <w:t>建立</w:t>
            </w:r>
            <w:r>
              <w:rPr>
                <w:rFonts w:hint="eastAsia"/>
                <w:color w:val="auto"/>
              </w:rPr>
              <w:t>县</w:t>
            </w:r>
            <w:r>
              <w:rPr>
                <w:color w:val="auto"/>
              </w:rPr>
              <w:t>级居民家庭经济状况信息共享机制和核对平台：</w:t>
            </w:r>
            <w:r>
              <w:rPr>
                <w:rFonts w:hint="eastAsia"/>
                <w:color w:val="auto"/>
              </w:rPr>
              <w:t>县</w:t>
            </w:r>
            <w:r>
              <w:rPr>
                <w:color w:val="auto"/>
              </w:rPr>
              <w:t>公安局按照法律法规、《中华人民共和国政府信息公开条例》等相关规定，提供查询户籍、车辆等信息；</w:t>
            </w:r>
            <w:r>
              <w:rPr>
                <w:rFonts w:hint="eastAsia"/>
                <w:color w:val="auto"/>
              </w:rPr>
              <w:t>县</w:t>
            </w:r>
            <w:r>
              <w:rPr>
                <w:color w:val="auto"/>
              </w:rPr>
              <w:t>人社局负责提供失业登记、缴纳和领取社会保险、医疗保险等信息；</w:t>
            </w:r>
            <w:r>
              <w:rPr>
                <w:rFonts w:hint="eastAsia"/>
                <w:color w:val="auto"/>
              </w:rPr>
              <w:t>县</w:t>
            </w:r>
            <w:r>
              <w:rPr>
                <w:color w:val="auto"/>
              </w:rPr>
              <w:t>住建局负责提供拥有、房产交易和房屋出租的情况；</w:t>
            </w:r>
            <w:r>
              <w:rPr>
                <w:rFonts w:hint="eastAsia"/>
                <w:color w:val="auto"/>
              </w:rPr>
              <w:t>县</w:t>
            </w:r>
            <w:r>
              <w:rPr>
                <w:color w:val="auto"/>
              </w:rPr>
              <w:t>住房公积金管理中心负责提供交易、租赁及住房公积金缴存、提取、使用等信息；</w:t>
            </w:r>
            <w:r>
              <w:rPr>
                <w:rFonts w:hint="eastAsia"/>
                <w:color w:val="auto"/>
              </w:rPr>
              <w:t>县</w:t>
            </w:r>
            <w:r>
              <w:rPr>
                <w:color w:val="auto"/>
              </w:rPr>
              <w:t>自然资源规划局负责提供不动产登记等信息；</w:t>
            </w:r>
            <w:r>
              <w:rPr>
                <w:rFonts w:hint="eastAsia"/>
                <w:color w:val="auto"/>
              </w:rPr>
              <w:t>县</w:t>
            </w:r>
            <w:r>
              <w:rPr>
                <w:color w:val="auto"/>
              </w:rPr>
              <w:t>农业农村局负责提供各种惠农补贴、种植、养殖等信息；</w:t>
            </w:r>
            <w:r>
              <w:rPr>
                <w:rFonts w:hint="eastAsia"/>
                <w:color w:val="auto"/>
              </w:rPr>
              <w:t>县</w:t>
            </w:r>
            <w:r>
              <w:rPr>
                <w:color w:val="auto"/>
              </w:rPr>
              <w:t>林业局负责提供各种林地补贴等信息；</w:t>
            </w:r>
            <w:r>
              <w:rPr>
                <w:rFonts w:hint="eastAsia"/>
                <w:color w:val="auto"/>
              </w:rPr>
              <w:t>县</w:t>
            </w:r>
            <w:r>
              <w:rPr>
                <w:color w:val="auto"/>
              </w:rPr>
              <w:t>市场监管局负责提供企业和个体工商户登记等信息；</w:t>
            </w:r>
            <w:r>
              <w:rPr>
                <w:rFonts w:hint="eastAsia"/>
                <w:color w:val="auto"/>
              </w:rPr>
              <w:t>县</w:t>
            </w:r>
            <w:r>
              <w:rPr>
                <w:color w:val="auto"/>
              </w:rPr>
              <w:t>税务局负责提供个人、个体工商户、企业的纳税等信息；中国银行</w:t>
            </w:r>
            <w:r>
              <w:rPr>
                <w:rFonts w:hint="eastAsia"/>
                <w:color w:val="auto"/>
              </w:rPr>
              <w:t>蓬溪</w:t>
            </w:r>
            <w:r>
              <w:rPr>
                <w:color w:val="auto"/>
              </w:rPr>
              <w:t>分行负责协调获取存款等信息；</w:t>
            </w:r>
            <w:r>
              <w:rPr>
                <w:rFonts w:hint="eastAsia"/>
                <w:color w:val="auto"/>
              </w:rPr>
              <w:t>县</w:t>
            </w:r>
            <w:r>
              <w:rPr>
                <w:color w:val="auto"/>
              </w:rPr>
              <w:t>统计局负责提供相关统计数据。</w:t>
            </w:r>
          </w:p>
          <w:p>
            <w:pPr>
              <w:ind w:firstLine="420" w:firstLineChars="200"/>
              <w:rPr>
                <w:rFonts w:hint="eastAsia" w:ascii="宋体" w:hAnsi="宋体"/>
                <w:color w:val="auto"/>
                <w:szCs w:val="21"/>
              </w:rPr>
            </w:pPr>
            <w:r>
              <w:rPr>
                <w:rFonts w:hint="eastAsia"/>
                <w:color w:val="auto"/>
                <w:lang w:val="en-US" w:eastAsia="zh-CN"/>
              </w:rPr>
              <w:t>3.</w:t>
            </w:r>
            <w:r>
              <w:rPr>
                <w:color w:val="auto"/>
              </w:rPr>
              <w:t>流浪乞讨人员救助管理：</w:t>
            </w:r>
            <w:r>
              <w:rPr>
                <w:rFonts w:hint="eastAsia"/>
                <w:color w:val="auto"/>
              </w:rPr>
              <w:t>县</w:t>
            </w:r>
            <w:r>
              <w:rPr>
                <w:color w:val="auto"/>
              </w:rPr>
              <w:t>发改委统筹考虑流浪未成年人救助保护体系建设，将流浪未成年人救助保护设施建设纳入基本建设范畴，加大投入；</w:t>
            </w:r>
            <w:r>
              <w:rPr>
                <w:rFonts w:hint="eastAsia"/>
                <w:color w:val="auto"/>
              </w:rPr>
              <w:t>县</w:t>
            </w:r>
            <w:r>
              <w:rPr>
                <w:color w:val="auto"/>
              </w:rPr>
              <w:t>公安局协助做好街头救助工作，执行公务时发现流浪、乞讨人员的，应当告知其向救助管理机构求助。对其中的残疾人、未成年人、老年人和行动不便的其他人员，应当引导、护送到救助管理机构；对突发急病人员，应当立即通知急救机构进行救治。依法严厉打击操纵未成年人乞讨、拐卖拐骗未成年人等犯罪行为。做好有害乞讨行为的管理工作。协助救助管理站做好安全防范工作；</w:t>
            </w:r>
            <w:r>
              <w:rPr>
                <w:rFonts w:hint="eastAsia"/>
                <w:color w:val="auto"/>
              </w:rPr>
              <w:t>县</w:t>
            </w:r>
            <w:r>
              <w:rPr>
                <w:color w:val="auto"/>
              </w:rPr>
              <w:t>教育体育局对流浪未成年人开展义务教育或替代教育，做好有不良行为或严重不良行为流浪未成年人中的在校学生的帮教工作，落实救助机构教师待遇；</w:t>
            </w:r>
            <w:r>
              <w:rPr>
                <w:rFonts w:hint="eastAsia"/>
                <w:color w:val="auto"/>
              </w:rPr>
              <w:t>县</w:t>
            </w:r>
            <w:r>
              <w:rPr>
                <w:color w:val="auto"/>
              </w:rPr>
              <w:t>司法局对流浪未成年人救助保护提供法律援助与司法救助；</w:t>
            </w:r>
            <w:r>
              <w:rPr>
                <w:rFonts w:hint="eastAsia"/>
                <w:color w:val="auto"/>
              </w:rPr>
              <w:t>县</w:t>
            </w:r>
            <w:r>
              <w:rPr>
                <w:color w:val="auto"/>
              </w:rPr>
              <w:t>财政局做好流浪乞讨人员救助、救治资金保障工作，建立稳定的经费保障机制，中央和省财政给予专项补助，市州、县市区要根据工作需要安排流浪未成年人救助专项资金；</w:t>
            </w:r>
            <w:r>
              <w:rPr>
                <w:rFonts w:hint="eastAsia"/>
                <w:color w:val="auto"/>
              </w:rPr>
              <w:t>县</w:t>
            </w:r>
            <w:r>
              <w:rPr>
                <w:color w:val="auto"/>
              </w:rPr>
              <w:t>人社局按照国家有关规定落实救助保护机构工作人员的工资倾斜政策，对救助保护机构教师按照国家有关规定开展职称评定和岗位聘用；</w:t>
            </w:r>
            <w:r>
              <w:rPr>
                <w:rFonts w:hint="eastAsia"/>
                <w:color w:val="auto"/>
              </w:rPr>
              <w:t>县</w:t>
            </w:r>
            <w:r>
              <w:rPr>
                <w:color w:val="auto"/>
              </w:rPr>
              <w:t>城管局依法做好防范街头流浪乞讨人员影响市容环境卫生行为的管理工作；在街头执法发现流浪乞讨人员的，告知、引导、护送其到救助机构接受救助；发现危重病人、精神病人的，联系医疗卫生部门救治；</w:t>
            </w:r>
            <w:r>
              <w:rPr>
                <w:rFonts w:hint="eastAsia"/>
                <w:color w:val="auto"/>
              </w:rPr>
              <w:t>县</w:t>
            </w:r>
            <w:r>
              <w:rPr>
                <w:color w:val="auto"/>
              </w:rPr>
              <w:t>卫健委指定定点医疗机构，按照"先救治、后救助"原则收治流浪乞讨人员。</w:t>
            </w:r>
          </w:p>
          <w:p>
            <w:pPr>
              <w:ind w:firstLine="420" w:firstLineChars="200"/>
              <w:rPr>
                <w:rFonts w:hint="eastAsia"/>
                <w:color w:val="auto"/>
              </w:rPr>
            </w:pPr>
            <w:r>
              <w:rPr>
                <w:rFonts w:hint="eastAsia"/>
                <w:color w:val="auto"/>
                <w:lang w:val="en-US" w:eastAsia="zh-CN"/>
              </w:rPr>
              <w:t>4.</w:t>
            </w:r>
            <w:r>
              <w:rPr>
                <w:color w:val="auto"/>
              </w:rPr>
              <w:t>收养登记：</w:t>
            </w:r>
            <w:r>
              <w:rPr>
                <w:rFonts w:hint="eastAsia"/>
                <w:color w:val="auto"/>
              </w:rPr>
              <w:t>县</w:t>
            </w:r>
            <w:r>
              <w:rPr>
                <w:color w:val="auto"/>
              </w:rPr>
              <w:t>民政局指导全</w:t>
            </w:r>
            <w:r>
              <w:rPr>
                <w:rFonts w:hint="eastAsia"/>
                <w:color w:val="auto"/>
              </w:rPr>
              <w:t>到</w:t>
            </w:r>
            <w:r>
              <w:rPr>
                <w:color w:val="auto"/>
              </w:rPr>
              <w:t>儿童收养登记工作；承办全</w:t>
            </w:r>
            <w:r>
              <w:rPr>
                <w:rFonts w:hint="eastAsia"/>
                <w:color w:val="auto"/>
              </w:rPr>
              <w:t>县</w:t>
            </w:r>
            <w:r>
              <w:rPr>
                <w:color w:val="auto"/>
              </w:rPr>
              <w:t>涉港澳台和华侨儿童收养登记工作；收养关系成立后，公安部门应当依照国家有关规定为被收养人办理户口迁移登记。</w:t>
            </w:r>
          </w:p>
          <w:p>
            <w:pPr>
              <w:numPr>
                <w:ilvl w:val="0"/>
                <w:numId w:val="0"/>
              </w:numPr>
              <w:ind w:firstLine="420" w:firstLineChars="200"/>
              <w:rPr>
                <w:color w:val="auto"/>
              </w:rPr>
            </w:pPr>
            <w:r>
              <w:rPr>
                <w:rFonts w:hint="eastAsia"/>
                <w:color w:val="auto"/>
                <w:lang w:val="en-US" w:eastAsia="zh-CN"/>
              </w:rPr>
              <w:t>5.</w:t>
            </w:r>
            <w:r>
              <w:rPr>
                <w:color w:val="auto"/>
              </w:rPr>
              <w:t>孤儿</w:t>
            </w:r>
            <w:r>
              <w:rPr>
                <w:rFonts w:hint="eastAsia"/>
                <w:color w:val="auto"/>
              </w:rPr>
              <w:t>和事实无人抚养儿童</w:t>
            </w:r>
            <w:r>
              <w:rPr>
                <w:color w:val="auto"/>
              </w:rPr>
              <w:t>保障：</w:t>
            </w:r>
            <w:r>
              <w:rPr>
                <w:rFonts w:hint="eastAsia"/>
                <w:color w:val="auto"/>
              </w:rPr>
              <w:t>县</w:t>
            </w:r>
            <w:r>
              <w:rPr>
                <w:color w:val="auto"/>
              </w:rPr>
              <w:t>民政局建立孤儿</w:t>
            </w:r>
            <w:r>
              <w:rPr>
                <w:rFonts w:hint="eastAsia"/>
                <w:color w:val="auto"/>
              </w:rPr>
              <w:t>和事实无人抚养儿童</w:t>
            </w:r>
            <w:r>
              <w:rPr>
                <w:color w:val="auto"/>
              </w:rPr>
              <w:t>基本生活保障制度，发放基本生活费；</w:t>
            </w:r>
            <w:r>
              <w:rPr>
                <w:rFonts w:hint="eastAsia"/>
                <w:color w:val="auto"/>
              </w:rPr>
              <w:t>县</w:t>
            </w:r>
            <w:r>
              <w:rPr>
                <w:color w:val="auto"/>
              </w:rPr>
              <w:t>财政局负责资金安排、拨付和监督检查；</w:t>
            </w:r>
            <w:r>
              <w:rPr>
                <w:rFonts w:hint="eastAsia"/>
                <w:color w:val="auto"/>
              </w:rPr>
              <w:t>县</w:t>
            </w:r>
            <w:r>
              <w:rPr>
                <w:color w:val="auto"/>
              </w:rPr>
              <w:t>发改委将孤儿福利事业纳入相关规划，支持儿童福利机构建设；司法部门为符合条件的孤儿提供法律援助；公安部门及时为孤儿办理身份证明等手续；卫生部门负责孤儿医疗康复保障工作；教育部门负责孤儿的教育权益保障工作；人社部门负责孤儿基本医疗保险服务，孤儿成年后的就业扶持和职业技能培训；住建部门负责孤儿住房保障工作。</w:t>
            </w:r>
          </w:p>
          <w:p>
            <w:pPr>
              <w:numPr>
                <w:ilvl w:val="0"/>
                <w:numId w:val="0"/>
              </w:numPr>
              <w:ind w:firstLine="420" w:firstLineChars="200"/>
              <w:rPr>
                <w:rFonts w:ascii="宋体" w:hAnsi="宋体"/>
                <w:szCs w:val="21"/>
              </w:rPr>
            </w:pPr>
            <w:r>
              <w:rPr>
                <w:rFonts w:hint="eastAsia" w:ascii="宋体" w:hAnsi="宋体"/>
                <w:color w:val="auto"/>
                <w:szCs w:val="21"/>
                <w:lang w:val="en-US" w:eastAsia="zh-CN"/>
              </w:rPr>
              <w:t>6</w:t>
            </w:r>
            <w:r>
              <w:rPr>
                <w:rFonts w:hint="eastAsia" w:ascii="宋体" w:hAnsi="宋体"/>
                <w:color w:val="auto"/>
                <w:szCs w:val="21"/>
              </w:rPr>
              <w:t>.社会组织日常监管工作：</w:t>
            </w:r>
            <w:r>
              <w:rPr>
                <w:rFonts w:ascii="宋体" w:hAnsi="宋体"/>
                <w:color w:val="auto"/>
                <w:szCs w:val="21"/>
              </w:rPr>
              <w:t>拟订全县社会</w:t>
            </w:r>
            <w:r>
              <w:rPr>
                <w:rFonts w:hint="eastAsia" w:ascii="宋体" w:hAnsi="宋体"/>
                <w:color w:val="auto"/>
                <w:szCs w:val="21"/>
              </w:rPr>
              <w:t>团体</w:t>
            </w:r>
            <w:r>
              <w:rPr>
                <w:rFonts w:ascii="宋体" w:hAnsi="宋体"/>
                <w:color w:val="auto"/>
                <w:szCs w:val="21"/>
              </w:rPr>
              <w:t>、民办非企业单位</w:t>
            </w:r>
            <w:r>
              <w:rPr>
                <w:rFonts w:hint="eastAsia" w:ascii="宋体" w:hAnsi="宋体"/>
                <w:color w:val="auto"/>
                <w:szCs w:val="21"/>
              </w:rPr>
              <w:t>登记</w:t>
            </w:r>
            <w:r>
              <w:rPr>
                <w:rFonts w:ascii="宋体" w:hAnsi="宋体"/>
                <w:color w:val="auto"/>
                <w:szCs w:val="21"/>
              </w:rPr>
              <w:t>管理实施办法并按照管辖权限进行执法监察；负责县内民间组织记、管理、监督；</w:t>
            </w:r>
            <w:r>
              <w:rPr>
                <w:rFonts w:ascii="宋体" w:hAnsi="宋体"/>
                <w:szCs w:val="21"/>
              </w:rPr>
              <w:t>依法查处民间组织违法行为，</w:t>
            </w:r>
            <w:r>
              <w:rPr>
                <w:rFonts w:hint="eastAsia" w:ascii="宋体" w:hAnsi="宋体"/>
                <w:szCs w:val="21"/>
              </w:rPr>
              <w:t>取缔</w:t>
            </w:r>
            <w:r>
              <w:rPr>
                <w:rFonts w:ascii="宋体" w:hAnsi="宋体"/>
                <w:szCs w:val="21"/>
              </w:rPr>
              <w:t>非法民间组织；指导</w:t>
            </w:r>
            <w:r>
              <w:rPr>
                <w:rFonts w:hint="eastAsia" w:ascii="宋体" w:hAnsi="宋体"/>
                <w:szCs w:val="21"/>
              </w:rPr>
              <w:t>社区</w:t>
            </w:r>
            <w:r>
              <w:rPr>
                <w:rFonts w:ascii="宋体" w:hAnsi="宋体"/>
                <w:szCs w:val="21"/>
              </w:rPr>
              <w:t>社会组织管理工作；指导新社会组织</w:t>
            </w:r>
            <w:r>
              <w:rPr>
                <w:rFonts w:hint="eastAsia" w:ascii="宋体" w:hAnsi="宋体"/>
                <w:szCs w:val="21"/>
              </w:rPr>
              <w:t>党</w:t>
            </w:r>
            <w:r>
              <w:rPr>
                <w:rFonts w:ascii="宋体" w:hAnsi="宋体"/>
                <w:szCs w:val="21"/>
              </w:rPr>
              <w:t>的建设工作；开展社会组织上报评估工作。</w:t>
            </w:r>
          </w:p>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.基层政权和社区建设：</w:t>
            </w:r>
            <w:r>
              <w:rPr>
                <w:rFonts w:ascii="宋体" w:hAnsi="宋体"/>
                <w:szCs w:val="21"/>
              </w:rPr>
              <w:t>提出加强和改进基层攻权建设的建议；指导村（居）民委员会的民主选举、民主决策、民主管理和民主监督工作，指导、</w:t>
            </w:r>
            <w:r>
              <w:rPr>
                <w:rFonts w:hint="eastAsia" w:ascii="宋体" w:hAnsi="宋体"/>
                <w:szCs w:val="21"/>
              </w:rPr>
              <w:t>监督</w:t>
            </w:r>
            <w:r>
              <w:rPr>
                <w:rFonts w:ascii="宋体" w:hAnsi="宋体"/>
                <w:szCs w:val="21"/>
              </w:rPr>
              <w:t>村（居）务公开，推动基层民主政治建设；组织开展村民自治模范单位及和谐社区示范单位创建工作，指导基层群众自治组织的表彰工作：指导社区服务体系</w:t>
            </w:r>
            <w:r>
              <w:rPr>
                <w:rFonts w:hint="eastAsia" w:ascii="宋体" w:hAnsi="宋体"/>
                <w:szCs w:val="21"/>
                <w:lang w:eastAsia="zh-CN"/>
              </w:rPr>
              <w:t>建</w:t>
            </w:r>
            <w:r>
              <w:rPr>
                <w:rFonts w:ascii="宋体" w:hAnsi="宋体"/>
                <w:szCs w:val="21"/>
              </w:rPr>
              <w:t>设和社区志愿者注册登记工作。</w:t>
            </w:r>
          </w:p>
          <w:p>
            <w:pPr>
              <w:ind w:left="315" w:leftChars="150" w:firstLine="105" w:firstLineChars="50"/>
              <w:jc w:val="left"/>
              <w:rPr>
                <w:rFonts w:ascii="宋体" w:hAnsi="宋体"/>
                <w:szCs w:val="21"/>
              </w:rPr>
            </w:pPr>
            <w:r>
              <w:rPr>
                <w:rFonts w:hint="eastAsia" w:ascii="宋体" w:hAnsi="宋体"/>
                <w:szCs w:val="21"/>
                <w:lang w:val="en-US" w:eastAsia="zh-CN"/>
              </w:rPr>
              <w:t>8</w:t>
            </w:r>
            <w:r>
              <w:rPr>
                <w:rFonts w:hint="eastAsia" w:ascii="宋体" w:hAnsi="宋体"/>
                <w:szCs w:val="21"/>
              </w:rPr>
              <w:t>.殡葬工作：</w:t>
            </w:r>
            <w:r>
              <w:rPr>
                <w:rFonts w:ascii="宋体" w:hAnsi="宋体"/>
                <w:szCs w:val="21"/>
              </w:rPr>
              <w:t>拟订全县</w:t>
            </w:r>
            <w:r>
              <w:rPr>
                <w:rFonts w:hint="eastAsia" w:ascii="宋体" w:hAnsi="宋体"/>
                <w:szCs w:val="21"/>
              </w:rPr>
              <w:t>殡葬</w:t>
            </w:r>
            <w:r>
              <w:rPr>
                <w:rFonts w:ascii="宋体" w:hAnsi="宋体"/>
                <w:szCs w:val="21"/>
              </w:rPr>
              <w:t>管理政策，负责</w:t>
            </w:r>
            <w:r>
              <w:rPr>
                <w:rFonts w:hint="eastAsia" w:ascii="宋体" w:hAnsi="宋体"/>
                <w:szCs w:val="21"/>
              </w:rPr>
              <w:t>殡葬</w:t>
            </w:r>
            <w:r>
              <w:rPr>
                <w:rFonts w:ascii="宋体" w:hAnsi="宋体"/>
                <w:szCs w:val="21"/>
              </w:rPr>
              <w:t>管理工作，推进殡葬改</w:t>
            </w:r>
          </w:p>
          <w:p>
            <w:pPr>
              <w:ind w:firstLine="420" w:firstLineChars="200"/>
              <w:jc w:val="left"/>
              <w:rPr>
                <w:rFonts w:ascii="宋体" w:hAnsi="宋体"/>
                <w:szCs w:val="21"/>
              </w:rPr>
            </w:pPr>
            <w:r>
              <w:rPr>
                <w:rFonts w:hint="eastAsia" w:ascii="宋体" w:hAnsi="宋体"/>
                <w:szCs w:val="21"/>
                <w:lang w:val="en-US" w:eastAsia="zh-CN"/>
              </w:rPr>
              <w:t>9.</w:t>
            </w:r>
            <w:r>
              <w:rPr>
                <w:rFonts w:hint="eastAsia" w:ascii="宋体" w:hAnsi="宋体"/>
                <w:szCs w:val="21"/>
              </w:rPr>
              <w:t>婚姻登记、儿童收养管理：</w:t>
            </w:r>
            <w:r>
              <w:rPr>
                <w:rFonts w:ascii="宋体" w:hAnsi="宋体"/>
                <w:szCs w:val="21"/>
              </w:rPr>
              <w:t>指导全县</w:t>
            </w:r>
            <w:r>
              <w:rPr>
                <w:rFonts w:hint="eastAsia" w:ascii="宋体" w:hAnsi="宋体"/>
                <w:szCs w:val="21"/>
                <w:lang w:eastAsia="zh-CN"/>
              </w:rPr>
              <w:t>婚姻登</w:t>
            </w:r>
            <w:r>
              <w:rPr>
                <w:rFonts w:ascii="宋体" w:hAnsi="宋体"/>
                <w:szCs w:val="21"/>
              </w:rPr>
              <w:t>记、儿童收养工作；推进婚俗改革；负责婚</w:t>
            </w:r>
            <w:r>
              <w:rPr>
                <w:rFonts w:hint="eastAsia" w:ascii="宋体" w:hAnsi="宋体"/>
                <w:szCs w:val="21"/>
                <w:lang w:eastAsia="zh-CN"/>
              </w:rPr>
              <w:t>姻</w:t>
            </w:r>
            <w:r>
              <w:rPr>
                <w:rFonts w:ascii="宋体" w:hAnsi="宋体"/>
                <w:szCs w:val="21"/>
              </w:rPr>
              <w:t>登记工作；</w:t>
            </w:r>
            <w:r>
              <w:rPr>
                <w:rFonts w:hint="eastAsia" w:ascii="宋体" w:hAnsi="宋体"/>
                <w:szCs w:val="21"/>
              </w:rPr>
              <w:t>承担全县婚姻信息管理</w:t>
            </w:r>
            <w:r>
              <w:rPr>
                <w:rFonts w:ascii="宋体" w:hAnsi="宋体"/>
                <w:szCs w:val="21"/>
              </w:rPr>
              <w:t>工作；指导婚</w:t>
            </w:r>
            <w:r>
              <w:rPr>
                <w:rFonts w:hint="eastAsia" w:ascii="宋体" w:hAnsi="宋体"/>
                <w:szCs w:val="21"/>
                <w:lang w:eastAsia="zh-CN"/>
              </w:rPr>
              <w:t>姻</w:t>
            </w:r>
            <w:r>
              <w:rPr>
                <w:rFonts w:ascii="宋体" w:hAnsi="宋体"/>
                <w:szCs w:val="21"/>
              </w:rPr>
              <w:t>服务机构管理工作。</w:t>
            </w:r>
            <w:r>
              <w:rPr>
                <w:rFonts w:ascii="宋体" w:hAnsi="宋体"/>
                <w:szCs w:val="21"/>
              </w:rPr>
              <w:br w:type="textWrapping"/>
            </w:r>
            <w:r>
              <w:rPr>
                <w:rFonts w:hint="eastAsia" w:ascii="宋体" w:hAnsi="宋体"/>
                <w:szCs w:val="21"/>
                <w:lang w:val="en-US" w:eastAsia="zh-CN"/>
              </w:rPr>
              <w:t xml:space="preserve">    10.</w:t>
            </w:r>
            <w:r>
              <w:rPr>
                <w:rFonts w:hint="eastAsia" w:ascii="宋体" w:hAnsi="宋体"/>
                <w:szCs w:val="21"/>
              </w:rPr>
              <w:t>行政区划管理：</w:t>
            </w:r>
            <w:r>
              <w:rPr>
                <w:rFonts w:ascii="宋体" w:hAnsi="宋体"/>
                <w:szCs w:val="21"/>
              </w:rPr>
              <w:t>拟订行政区划管理</w:t>
            </w:r>
            <w:r>
              <w:rPr>
                <w:rFonts w:hint="eastAsia" w:ascii="宋体" w:hAnsi="宋体"/>
                <w:szCs w:val="21"/>
              </w:rPr>
              <w:t>政策</w:t>
            </w:r>
            <w:r>
              <w:rPr>
                <w:rFonts w:ascii="宋体" w:hAnsi="宋体"/>
                <w:szCs w:val="21"/>
              </w:rPr>
              <w:t>和行政</w:t>
            </w:r>
            <w:r>
              <w:rPr>
                <w:rFonts w:hint="eastAsia" w:ascii="宋体" w:hAnsi="宋体"/>
                <w:szCs w:val="21"/>
              </w:rPr>
              <w:t>区域</w:t>
            </w:r>
            <w:r>
              <w:rPr>
                <w:rFonts w:ascii="宋体" w:hAnsi="宋体"/>
                <w:szCs w:val="21"/>
              </w:rPr>
              <w:t>界线、地名管理办法；组织全县地名规划，编制全县地名规范，发布标准地名，发展数字地名；承担全县村以上行政区城的设立</w:t>
            </w:r>
            <w:r>
              <w:rPr>
                <w:rFonts w:hint="eastAsia" w:ascii="宋体" w:hAnsi="宋体"/>
                <w:szCs w:val="21"/>
              </w:rPr>
              <w:t>、撤销、</w:t>
            </w:r>
            <w:r>
              <w:rPr>
                <w:rFonts w:ascii="宋体" w:hAnsi="宋体"/>
                <w:szCs w:val="21"/>
              </w:rPr>
              <w:t>变更和政府驻地迁移以及乡镇以上行政区划名称命名、更名的审核报批工作；组织和指导全县乡镇、街、路、巷、村（社区）等地名标志的设置和管理工作；组织、指导全县行区城界线的勘定和管理工作，调处行政区域边界争议</w:t>
            </w:r>
            <w:r>
              <w:rPr>
                <w:rFonts w:hint="eastAsia" w:ascii="宋体" w:hAnsi="宋体"/>
                <w:szCs w:val="21"/>
              </w:rPr>
              <w:t>。</w:t>
            </w:r>
          </w:p>
          <w:p>
            <w:pPr>
              <w:ind w:firstLine="420" w:firstLineChars="200"/>
              <w:jc w:val="left"/>
              <w:rPr>
                <w:rFonts w:ascii="宋体" w:hAnsi="宋体"/>
                <w:szCs w:val="21"/>
              </w:rPr>
            </w:pPr>
            <w:r>
              <w:rPr>
                <w:rFonts w:hint="eastAsia" w:ascii="宋体" w:hAnsi="宋体"/>
                <w:szCs w:val="21"/>
                <w:lang w:val="en-US" w:eastAsia="zh-CN"/>
              </w:rPr>
              <w:t>11</w:t>
            </w:r>
            <w:r>
              <w:rPr>
                <w:rFonts w:hint="eastAsia" w:ascii="宋体" w:hAnsi="宋体"/>
                <w:szCs w:val="21"/>
              </w:rPr>
              <w:t>.麻风病人管理：</w:t>
            </w:r>
            <w:r>
              <w:rPr>
                <w:rFonts w:ascii="宋体" w:hAnsi="宋体"/>
                <w:szCs w:val="21"/>
              </w:rPr>
              <w:t>承担全县麻风病人管理及服务工作。</w:t>
            </w:r>
          </w:p>
          <w:p>
            <w:pPr>
              <w:ind w:firstLine="420" w:firstLineChars="200"/>
              <w:rPr>
                <w:rFonts w:ascii="宋体" w:hAnsi="宋体"/>
                <w:szCs w:val="21"/>
              </w:rPr>
            </w:pPr>
            <w:r>
              <w:rPr>
                <w:rFonts w:hint="eastAsia" w:ascii="宋体" w:hAnsi="宋体"/>
                <w:szCs w:val="21"/>
                <w:lang w:val="en-US" w:eastAsia="zh-CN"/>
              </w:rPr>
              <w:t>12.</w:t>
            </w:r>
            <w:r>
              <w:rPr>
                <w:rFonts w:hint="eastAsia" w:ascii="宋体" w:hAnsi="宋体"/>
                <w:szCs w:val="21"/>
              </w:rPr>
              <w:t>社工人才和志愿服务队伍管理：</w:t>
            </w:r>
            <w:r>
              <w:rPr>
                <w:rFonts w:ascii="宋体" w:hAnsi="宋体"/>
                <w:szCs w:val="21"/>
              </w:rPr>
              <w:t>会同有关方面拟订社会工作发</w:t>
            </w:r>
            <w:r>
              <w:rPr>
                <w:rFonts w:hint="eastAsia" w:ascii="宋体" w:hAnsi="宋体"/>
                <w:szCs w:val="21"/>
                <w:lang w:eastAsia="zh-CN"/>
              </w:rPr>
              <w:t>展</w:t>
            </w:r>
            <w:r>
              <w:rPr>
                <w:rFonts w:ascii="宋体" w:hAnsi="宋体"/>
                <w:szCs w:val="21"/>
              </w:rPr>
              <w:t>规划、政策和职业规范；推进社会工作人才队伍建设和相关志愿者队伍建设。</w:t>
            </w:r>
          </w:p>
          <w:p>
            <w:pPr>
              <w:ind w:firstLine="420" w:firstLineChars="200"/>
              <w:rPr>
                <w:rFonts w:ascii="宋体" w:hAnsi="宋体"/>
                <w:szCs w:val="21"/>
              </w:rPr>
            </w:pPr>
            <w:r>
              <w:rPr>
                <w:rFonts w:hint="eastAsia" w:ascii="宋体" w:hAnsi="宋体"/>
                <w:szCs w:val="21"/>
                <w:lang w:val="en-US" w:eastAsia="zh-CN"/>
              </w:rPr>
              <w:t>13</w:t>
            </w:r>
            <w:r>
              <w:rPr>
                <w:rFonts w:hint="eastAsia" w:ascii="宋体" w:hAnsi="宋体"/>
                <w:szCs w:val="21"/>
              </w:rPr>
              <w:t>.社会福利和慈善事业工作：</w:t>
            </w:r>
            <w:r>
              <w:rPr>
                <w:rFonts w:ascii="宋体" w:hAnsi="宋体"/>
                <w:szCs w:val="21"/>
              </w:rPr>
              <w:t>拟订全县社会福利事业发展规划、政策和标准；拟订全县老年人、孤儿和残疾人等</w:t>
            </w:r>
            <w:r>
              <w:rPr>
                <w:rFonts w:hint="eastAsia" w:ascii="宋体" w:hAnsi="宋体"/>
                <w:szCs w:val="21"/>
              </w:rPr>
              <w:t>特殊</w:t>
            </w:r>
            <w:r>
              <w:rPr>
                <w:rFonts w:ascii="宋体" w:hAnsi="宋体"/>
                <w:szCs w:val="21"/>
              </w:rPr>
              <w:t>群体权益保护政策并监督实施；拟订全县社会福利机构管理办法并指导实施；负责福利彩票和县本级</w:t>
            </w:r>
            <w:r>
              <w:rPr>
                <w:rFonts w:hint="eastAsia" w:ascii="宋体" w:hAnsi="宋体"/>
                <w:szCs w:val="21"/>
                <w:lang w:eastAsia="zh-CN"/>
              </w:rPr>
              <w:t>福</w:t>
            </w:r>
            <w:r>
              <w:rPr>
                <w:rFonts w:ascii="宋体" w:hAnsi="宋体"/>
                <w:szCs w:val="21"/>
              </w:rPr>
              <w:t>利彩票公益金的管理工作；组织拟订促进慈善事业发展政策；组织和指导社会</w:t>
            </w:r>
            <w:r>
              <w:rPr>
                <w:rFonts w:hint="eastAsia" w:ascii="宋体" w:hAnsi="宋体"/>
                <w:szCs w:val="21"/>
              </w:rPr>
              <w:t>捐助</w:t>
            </w:r>
            <w:r>
              <w:rPr>
                <w:rFonts w:ascii="宋体" w:hAnsi="宋体"/>
                <w:szCs w:val="21"/>
              </w:rPr>
              <w:t>工作；贯彻执行老龄工作的方针政策和法规，承担县老龄委的具体工作。</w:t>
            </w:r>
          </w:p>
          <w:p>
            <w:pPr>
              <w:ind w:firstLine="420" w:firstLineChars="200"/>
              <w:jc w:val="left"/>
              <w:rPr>
                <w:rFonts w:ascii="宋体" w:hAnsi="宋体"/>
                <w:szCs w:val="21"/>
              </w:rPr>
            </w:pPr>
            <w:r>
              <w:rPr>
                <w:rFonts w:hint="eastAsia" w:ascii="宋体" w:hAnsi="宋体"/>
                <w:szCs w:val="21"/>
                <w:lang w:val="en-US" w:eastAsia="zh-CN"/>
              </w:rPr>
              <w:t>14</w:t>
            </w:r>
            <w:r>
              <w:rPr>
                <w:rFonts w:hint="eastAsia" w:ascii="宋体" w:hAnsi="宋体"/>
                <w:szCs w:val="21"/>
              </w:rPr>
              <w:t>.安全生产和职业健康监管职责分工：负责殡葬设施、设备的安全管理，配合公安、国土资源、住房和城乡建设、林业等相关部门打击违法兴建殡葬设施；负责救助管理站、养老机构、婚姻登记中心、老年大学、殡仪馆的安全监督管理工作；</w:t>
            </w:r>
            <w:r>
              <w:rPr>
                <w:rFonts w:hint="eastAsia" w:ascii="宋体" w:hAnsi="宋体"/>
                <w:szCs w:val="21"/>
                <w:highlight w:val="none"/>
              </w:rPr>
              <w:t xml:space="preserve">负责自然灾害救助工作；协助做好生产安全事故的临时性救助工作；负责将符合条件的职业病病人及其家庭按政策程序纳入最低生活保障范围，将最低生活保障家庭和特困人员中的职业病病人纳入医疗救助范围；负责制定职责范围内的安全生产年度监督检查计划并组织实施。依据有关规定负责和承办县政府及安委会交办的其他安全生产工作。 </w:t>
            </w:r>
            <w:r>
              <w:rPr>
                <w:rFonts w:hint="eastAsia" w:ascii="宋体" w:hAnsi="宋体"/>
                <w:szCs w:val="21"/>
                <w:highlight w:val="none"/>
              </w:rPr>
              <w:br w:type="textWrapping"/>
            </w:r>
            <w:r>
              <w:rPr>
                <w:rFonts w:hint="eastAsia" w:ascii="宋体" w:hAnsi="宋体"/>
                <w:szCs w:val="21"/>
                <w:highlight w:val="none"/>
              </w:rPr>
              <w:t>　</w:t>
            </w:r>
            <w:r>
              <w:rPr>
                <w:rFonts w:hint="eastAsia" w:ascii="宋体" w:hAnsi="宋体"/>
                <w:szCs w:val="21"/>
                <w:highlight w:val="none"/>
                <w:lang w:val="en-US" w:eastAsia="zh-CN"/>
              </w:rPr>
              <w:t xml:space="preserve">  15</w:t>
            </w:r>
            <w:r>
              <w:rPr>
                <w:rFonts w:hint="eastAsia" w:ascii="宋体" w:hAnsi="宋体"/>
                <w:szCs w:val="21"/>
                <w:highlight w:val="none"/>
              </w:rPr>
              <w:t>.环境保护工作职责分工：负责环境保护领域社会组织登记管理，支持环境保护领域社会组织依法开展工作，参与涉及突发环境公共事件的应急救助。</w:t>
            </w:r>
          </w:p>
        </w:tc>
      </w:tr>
    </w:tbl>
    <w:p>
      <w:pPr>
        <w:rPr>
          <w:rFonts w:ascii="黑体" w:eastAsia="黑体" w:cs="仿宋_GB2312"/>
          <w:sz w:val="32"/>
          <w:szCs w:val="32"/>
        </w:rPr>
      </w:pPr>
    </w:p>
    <w:p>
      <w:pPr>
        <w:rPr>
          <w:rFonts w:ascii="黑体" w:eastAsia="黑体" w:cs="仿宋_GB2312"/>
          <w:sz w:val="32"/>
          <w:szCs w:val="32"/>
        </w:rPr>
      </w:pPr>
      <w:r>
        <w:rPr>
          <w:rFonts w:ascii="黑体" w:eastAsia="黑体" w:cs="仿宋_GB2312"/>
          <w:sz w:val="32"/>
          <w:szCs w:val="32"/>
        </w:rPr>
        <w:br w:type="page"/>
      </w:r>
      <w:r>
        <w:rPr>
          <w:rFonts w:hint="eastAsia" w:ascii="黑体" w:eastAsia="黑体" w:cs="仿宋_GB2312"/>
          <w:sz w:val="32"/>
          <w:szCs w:val="32"/>
        </w:rPr>
        <w:t>表2-1</w:t>
      </w:r>
    </w:p>
    <w:tbl>
      <w:tblPr>
        <w:tblStyle w:val="10"/>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序号</w:t>
            </w:r>
          </w:p>
        </w:tc>
        <w:tc>
          <w:tcPr>
            <w:tcW w:w="7360" w:type="dxa"/>
          </w:tcPr>
          <w:p>
            <w:pPr>
              <w:spacing w:line="30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权力类型</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权力项目名称</w:t>
            </w:r>
          </w:p>
        </w:tc>
        <w:tc>
          <w:tcPr>
            <w:tcW w:w="7360" w:type="dxa"/>
          </w:tcPr>
          <w:p>
            <w:pPr>
              <w:spacing w:line="300" w:lineRule="exact"/>
              <w:ind w:firstLine="420" w:firstLineChars="200"/>
              <w:rPr>
                <w:rFonts w:ascii="宋体" w:hAnsi="宋体"/>
                <w:color w:val="000000"/>
                <w:szCs w:val="21"/>
              </w:rPr>
            </w:pPr>
            <w:r>
              <w:rPr>
                <w:rFonts w:hint="eastAsia" w:ascii="宋体" w:hAnsi="宋体" w:cs="宋体"/>
                <w:szCs w:val="21"/>
              </w:rPr>
              <w:t>社会团体申请登记时弄虚作假，骗取登记，或者自取得《社会团体法人登记证书》之日起1年内未开展活动的处罚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责任主体</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民间组织管理股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责任事项</w:t>
            </w:r>
          </w:p>
        </w:tc>
        <w:tc>
          <w:tcPr>
            <w:tcW w:w="7360" w:type="dxa"/>
          </w:tcPr>
          <w:p>
            <w:pPr>
              <w:spacing w:line="300" w:lineRule="exact"/>
              <w:ind w:firstLine="420" w:firstLineChars="200"/>
              <w:rPr>
                <w:rFonts w:ascii="宋体" w:hAnsi="宋体"/>
                <w:color w:val="000000"/>
                <w:szCs w:val="21"/>
              </w:rPr>
            </w:pPr>
            <w:r>
              <w:rPr>
                <w:rFonts w:hint="eastAsia" w:ascii="宋体" w:hAnsi="宋体"/>
                <w:color w:val="000000"/>
                <w:szCs w:val="21"/>
              </w:rPr>
              <w:t>1.立案责任：登记管理机关检查或者接到举报等，发现社会团体的弄虚作假，骗取登记的，或者自取得《社会团体法人登记证书》之日起1年未开展活动的，应予以审查，并在7日内决定是否立案。</w:t>
            </w:r>
          </w:p>
          <w:p>
            <w:pPr>
              <w:spacing w:line="300" w:lineRule="exact"/>
              <w:ind w:firstLine="420" w:firstLineChars="200"/>
              <w:rPr>
                <w:rFonts w:ascii="宋体" w:hAnsi="宋体"/>
                <w:color w:val="000000"/>
                <w:szCs w:val="21"/>
              </w:rPr>
            </w:pPr>
            <w:r>
              <w:rPr>
                <w:rFonts w:hint="eastAsia" w:ascii="宋体" w:hAnsi="宋体"/>
                <w:color w:val="000000"/>
                <w:szCs w:val="21"/>
              </w:rPr>
              <w:t>2.调查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w:t>
            </w:r>
          </w:p>
          <w:p>
            <w:pPr>
              <w:spacing w:line="300" w:lineRule="exact"/>
              <w:ind w:firstLine="420" w:firstLineChars="200"/>
              <w:rPr>
                <w:rFonts w:ascii="宋体" w:hAnsi="宋体"/>
                <w:color w:val="000000"/>
                <w:szCs w:val="21"/>
              </w:rPr>
            </w:pPr>
            <w:r>
              <w:rPr>
                <w:rFonts w:hint="eastAsia" w:ascii="宋体" w:hAnsi="宋体"/>
                <w:color w:val="000000"/>
                <w:szCs w:val="21"/>
              </w:rPr>
              <w:t>3.审查责任：调查终结，行政机关负责人应当对调查结果进行审查，根据不同情况作出决定。</w:t>
            </w:r>
          </w:p>
          <w:p>
            <w:pPr>
              <w:spacing w:line="300" w:lineRule="exact"/>
              <w:ind w:firstLine="420" w:firstLineChars="200"/>
              <w:rPr>
                <w:rFonts w:ascii="宋体" w:hAnsi="宋体"/>
                <w:color w:val="000000"/>
                <w:szCs w:val="21"/>
              </w:rPr>
            </w:pPr>
            <w:r>
              <w:rPr>
                <w:rFonts w:hint="eastAsia" w:ascii="宋体" w:hAnsi="宋体"/>
                <w:color w:val="000000"/>
                <w:szCs w:val="21"/>
              </w:rPr>
              <w:t>4.告知责任：书面告知当事人违法事实及其享有的陈述、申辩、要求听证等权利；当事人要求听证的，应当依法组织听证。当事人不承担组织听证的费用。</w:t>
            </w:r>
          </w:p>
          <w:p>
            <w:pPr>
              <w:spacing w:line="300" w:lineRule="exact"/>
              <w:ind w:firstLine="420" w:firstLineChars="200"/>
              <w:rPr>
                <w:rFonts w:ascii="宋体" w:hAnsi="宋体"/>
                <w:color w:val="000000"/>
                <w:szCs w:val="21"/>
              </w:rPr>
            </w:pPr>
            <w:r>
              <w:rPr>
                <w:rFonts w:hint="eastAsia" w:ascii="宋体" w:hAnsi="宋体"/>
                <w:color w:val="000000"/>
                <w:szCs w:val="21"/>
              </w:rPr>
              <w:t>5.决定责任：决定给予社会团体行政处罚的，应当制作行政处罚决定书。行政处罚决定书要载明违法事实和证据、处罚依据和内容、申请行政复议或提起行政诉讼的途径和期限等内容。</w:t>
            </w:r>
          </w:p>
          <w:p>
            <w:pPr>
              <w:spacing w:line="300" w:lineRule="exact"/>
              <w:ind w:firstLine="420" w:firstLineChars="200"/>
              <w:rPr>
                <w:rFonts w:ascii="宋体" w:hAnsi="宋体"/>
                <w:color w:val="000000"/>
                <w:szCs w:val="21"/>
              </w:rPr>
            </w:pPr>
            <w:r>
              <w:rPr>
                <w:rFonts w:hint="eastAsia" w:ascii="宋体" w:hAnsi="宋体"/>
                <w:color w:val="000000"/>
                <w:szCs w:val="21"/>
              </w:rPr>
              <w:t>6.送达责任：行政处罚决定书应当在宣告后当场交付当事人；当事人不在场的，7日内，将行政处罚决定书送达当事人。</w:t>
            </w:r>
          </w:p>
          <w:p>
            <w:pPr>
              <w:spacing w:line="300" w:lineRule="exact"/>
              <w:ind w:firstLine="420" w:firstLineChars="200"/>
              <w:rPr>
                <w:rFonts w:ascii="宋体" w:hAnsi="宋体"/>
                <w:color w:val="000000"/>
                <w:szCs w:val="21"/>
              </w:rPr>
            </w:pPr>
            <w:r>
              <w:rPr>
                <w:rFonts w:hint="eastAsia" w:ascii="宋体" w:hAnsi="宋体"/>
                <w:color w:val="000000"/>
                <w:szCs w:val="21"/>
              </w:rPr>
              <w:t>7.执行责任：收缴《社会团体法人登记证书》和印章，监督检查行政处罚执行情况。</w:t>
            </w:r>
          </w:p>
          <w:p>
            <w:pPr>
              <w:spacing w:line="300" w:lineRule="exact"/>
              <w:ind w:firstLine="420" w:firstLineChars="200"/>
              <w:rPr>
                <w:rFonts w:ascii="宋体" w:hAnsi="宋体"/>
                <w:color w:val="000000"/>
                <w:szCs w:val="21"/>
              </w:rPr>
            </w:pPr>
            <w:r>
              <w:rPr>
                <w:rFonts w:hint="eastAsia" w:ascii="宋体" w:hAnsi="宋体"/>
                <w:color w:val="000000"/>
                <w:szCs w:val="21"/>
              </w:rPr>
              <w:t>8.其他责任：其他法律法规规章规定应履行的责任。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追责情形</w:t>
            </w:r>
          </w:p>
        </w:tc>
        <w:tc>
          <w:tcPr>
            <w:tcW w:w="7360" w:type="dxa"/>
          </w:tcPr>
          <w:p>
            <w:pPr>
              <w:spacing w:line="300" w:lineRule="exact"/>
              <w:ind w:firstLine="420" w:firstLineChars="200"/>
              <w:rPr>
                <w:rFonts w:ascii="宋体" w:hAnsi="宋体"/>
                <w:color w:val="000000"/>
                <w:szCs w:val="21"/>
              </w:rPr>
            </w:pPr>
            <w:r>
              <w:rPr>
                <w:rFonts w:hint="eastAsia" w:ascii="宋体" w:hAnsi="宋体"/>
                <w:szCs w:val="21"/>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w:t>
            </w:r>
            <w:r>
              <w:rPr>
                <w:rFonts w:hint="eastAsia" w:ascii="宋体" w:hAnsi="宋体"/>
                <w:color w:val="000000"/>
                <w:szCs w:val="21"/>
              </w:rPr>
              <w:t>《社会团体登记管理条例》</w:t>
            </w:r>
            <w:r>
              <w:rPr>
                <w:rFonts w:hint="eastAsia" w:ascii="宋体" w:hAnsi="宋体"/>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监督电话</w:t>
            </w:r>
          </w:p>
        </w:tc>
        <w:tc>
          <w:tcPr>
            <w:tcW w:w="7360" w:type="dxa"/>
          </w:tcPr>
          <w:p>
            <w:pPr>
              <w:spacing w:line="300" w:lineRule="exact"/>
              <w:jc w:val="center"/>
              <w:rPr>
                <w:rFonts w:hint="default" w:ascii="宋体" w:hAnsi="宋体" w:eastAsia="宋体"/>
                <w:color w:val="000000"/>
                <w:szCs w:val="21"/>
                <w:lang w:val="en-US" w:eastAsia="zh-CN"/>
              </w:rPr>
            </w:pPr>
            <w:r>
              <w:rPr>
                <w:rFonts w:hint="eastAsia" w:ascii="宋体" w:hAnsi="宋体"/>
                <w:color w:val="000000"/>
                <w:szCs w:val="21"/>
              </w:rPr>
              <w:t>0825-</w:t>
            </w:r>
            <w:r>
              <w:rPr>
                <w:rFonts w:hint="eastAsia" w:ascii="宋体" w:hAnsi="宋体"/>
                <w:color w:val="000000"/>
                <w:szCs w:val="21"/>
                <w:lang w:val="en-US" w:eastAsia="zh-CN"/>
              </w:rPr>
              <w:t>5395292</w:t>
            </w:r>
          </w:p>
        </w:tc>
      </w:tr>
    </w:tbl>
    <w:p>
      <w:pPr>
        <w:spacing w:line="340" w:lineRule="exact"/>
        <w:rPr>
          <w:rFonts w:ascii="宋体" w:hAnsi="宋体"/>
          <w:szCs w:val="21"/>
        </w:rPr>
      </w:pPr>
    </w:p>
    <w:p>
      <w:pPr>
        <w:rPr>
          <w:rFonts w:ascii="黑体" w:eastAsia="黑体" w:cs="仿宋_GB2312"/>
          <w:sz w:val="32"/>
          <w:szCs w:val="32"/>
        </w:rPr>
      </w:pPr>
      <w:r>
        <w:rPr>
          <w:rFonts w:ascii="宋体" w:hAnsi="宋体"/>
          <w:szCs w:val="21"/>
        </w:rPr>
        <w:br w:type="page"/>
      </w:r>
      <w:r>
        <w:rPr>
          <w:rFonts w:hint="eastAsia" w:ascii="黑体" w:eastAsia="黑体" w:cs="仿宋_GB2312"/>
          <w:sz w:val="32"/>
          <w:szCs w:val="32"/>
        </w:rPr>
        <w:t>表2-2</w:t>
      </w:r>
    </w:p>
    <w:tbl>
      <w:tblPr>
        <w:tblStyle w:val="10"/>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序号</w:t>
            </w:r>
          </w:p>
        </w:tc>
        <w:tc>
          <w:tcPr>
            <w:tcW w:w="7360" w:type="dxa"/>
          </w:tcPr>
          <w:p>
            <w:pPr>
              <w:spacing w:line="30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权力类型</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权力项目名称</w:t>
            </w:r>
          </w:p>
        </w:tc>
        <w:tc>
          <w:tcPr>
            <w:tcW w:w="7360" w:type="dxa"/>
          </w:tcPr>
          <w:p>
            <w:pPr>
              <w:spacing w:line="300" w:lineRule="exact"/>
              <w:ind w:firstLine="420" w:firstLineChars="200"/>
              <w:rPr>
                <w:rFonts w:ascii="宋体" w:hAnsi="宋体"/>
                <w:color w:val="000000"/>
                <w:szCs w:val="21"/>
              </w:rPr>
            </w:pPr>
            <w:r>
              <w:rPr>
                <w:rFonts w:hint="eastAsia" w:ascii="宋体" w:hAnsi="宋体" w:cs="宋体"/>
                <w:szCs w:val="21"/>
              </w:rPr>
              <w:t>对社会团体涂改、出租、出借《社会团体法人登记证书》，或者出租、出借社会团体印章的，超出章程规定的宗旨和业务范围进行活动，拒不接受或者不按照规定接受监督检查，不按照规定办理变更 登记，违反规定设立分支机构、代表机构，对分支机构、代表机构 疏于管理造成严重后果，从事营利性的经营活动，侵占、私分、挪用社会团体资产或者所接受的捐赠、资助，违反国家有关规定收取 费用、筹集资金或者接受、使用捐赠、资助等情形的处罚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责任主体</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民间组织管理股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责任事项</w:t>
            </w:r>
          </w:p>
        </w:tc>
        <w:tc>
          <w:tcPr>
            <w:tcW w:w="7360" w:type="dxa"/>
          </w:tcPr>
          <w:p>
            <w:pPr>
              <w:spacing w:line="300" w:lineRule="exact"/>
              <w:ind w:firstLine="420" w:firstLineChars="200"/>
              <w:rPr>
                <w:rFonts w:ascii="宋体" w:hAnsi="宋体"/>
                <w:color w:val="000000"/>
                <w:szCs w:val="21"/>
              </w:rPr>
            </w:pPr>
            <w:r>
              <w:rPr>
                <w:rFonts w:hint="eastAsia" w:ascii="宋体" w:hAnsi="宋体"/>
                <w:color w:val="000000"/>
                <w:szCs w:val="21"/>
              </w:rPr>
              <w:t>1.立案责任：登记管理机关检查或者接到举报等，发现民办非企业单位的违法、违规情形，应及时制止，予以审查，并在7日内决定是否立案。</w:t>
            </w:r>
          </w:p>
          <w:p>
            <w:pPr>
              <w:spacing w:line="300" w:lineRule="exact"/>
              <w:ind w:firstLine="420" w:firstLineChars="200"/>
              <w:rPr>
                <w:rFonts w:ascii="宋体" w:hAnsi="宋体"/>
                <w:color w:val="000000"/>
                <w:szCs w:val="21"/>
              </w:rPr>
            </w:pPr>
            <w:r>
              <w:rPr>
                <w:rFonts w:hint="eastAsia" w:ascii="宋体" w:hAnsi="宋体"/>
                <w:color w:val="000000"/>
                <w:szCs w:val="21"/>
              </w:rPr>
              <w:t>2.调查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w:t>
            </w:r>
          </w:p>
          <w:p>
            <w:pPr>
              <w:spacing w:line="300" w:lineRule="exact"/>
              <w:ind w:firstLine="420" w:firstLineChars="200"/>
              <w:rPr>
                <w:rFonts w:ascii="宋体" w:hAnsi="宋体"/>
                <w:color w:val="000000"/>
                <w:szCs w:val="21"/>
              </w:rPr>
            </w:pPr>
            <w:r>
              <w:rPr>
                <w:rFonts w:hint="eastAsia" w:ascii="宋体" w:hAnsi="宋体"/>
                <w:color w:val="000000"/>
                <w:szCs w:val="21"/>
              </w:rPr>
              <w:t>3.审查责任：调查终结，行政机关负责人应当对调查结果进行审查，根据不同情况作出决定。对情节复杂或者重大违法为给予较重的行政处罚，行政机关的负责人应当集体讨论决定。</w:t>
            </w:r>
          </w:p>
          <w:p>
            <w:pPr>
              <w:spacing w:line="300" w:lineRule="exact"/>
              <w:ind w:firstLine="420" w:firstLineChars="200"/>
              <w:rPr>
                <w:rFonts w:ascii="宋体" w:hAnsi="宋体"/>
                <w:color w:val="000000"/>
                <w:szCs w:val="21"/>
              </w:rPr>
            </w:pPr>
            <w:r>
              <w:rPr>
                <w:rFonts w:hint="eastAsia" w:ascii="宋体" w:hAnsi="宋体"/>
                <w:color w:val="000000"/>
                <w:szCs w:val="21"/>
              </w:rPr>
              <w:t>4.告知责任：书面告知当事人违法事实及其享有的陈述、申辩、要求听证等权利；当事人要求听证的，应当依法组织听证。当事人不承担组织听证的费用；</w:t>
            </w:r>
          </w:p>
          <w:p>
            <w:pPr>
              <w:spacing w:line="300" w:lineRule="exact"/>
              <w:ind w:firstLine="420" w:firstLineChars="200"/>
              <w:rPr>
                <w:rFonts w:ascii="宋体" w:hAnsi="宋体"/>
                <w:color w:val="000000"/>
                <w:szCs w:val="21"/>
              </w:rPr>
            </w:pPr>
            <w:r>
              <w:rPr>
                <w:rFonts w:hint="eastAsia" w:ascii="宋体" w:hAnsi="宋体"/>
                <w:color w:val="000000"/>
                <w:szCs w:val="21"/>
              </w:rPr>
              <w:t>5.决定责任：决定给予民办非企业单位行政处罚的，应当制作行政处罚决定书。行政处罚决定书要载明违法事实和证据、处罚依据和内容、申请行政复议或提起行政诉讼的途径和期限等内容。</w:t>
            </w:r>
          </w:p>
          <w:p>
            <w:pPr>
              <w:spacing w:line="300" w:lineRule="exact"/>
              <w:ind w:firstLine="420" w:firstLineChars="200"/>
              <w:rPr>
                <w:rFonts w:ascii="宋体" w:hAnsi="宋体"/>
                <w:color w:val="000000"/>
                <w:szCs w:val="21"/>
              </w:rPr>
            </w:pPr>
            <w:r>
              <w:rPr>
                <w:rFonts w:hint="eastAsia" w:ascii="宋体" w:hAnsi="宋体"/>
                <w:color w:val="000000"/>
                <w:szCs w:val="21"/>
              </w:rPr>
              <w:t>6.送达责任：行政处罚决定书应当在宣告后当场交付当事人；当事人不在场的，7日内，将行政处罚决定书送达当事人。</w:t>
            </w:r>
          </w:p>
          <w:p>
            <w:pPr>
              <w:spacing w:line="300" w:lineRule="exact"/>
              <w:ind w:firstLine="420" w:firstLineChars="200"/>
              <w:rPr>
                <w:rFonts w:ascii="宋体" w:hAnsi="宋体"/>
                <w:color w:val="000000"/>
                <w:szCs w:val="21"/>
              </w:rPr>
            </w:pPr>
            <w:r>
              <w:rPr>
                <w:rFonts w:hint="eastAsia" w:ascii="宋体" w:hAnsi="宋体"/>
                <w:color w:val="000000"/>
                <w:szCs w:val="21"/>
              </w:rPr>
              <w:t>7.执行责任：监督检查行政处罚执行情况，对逾期不履行行政处罚决定的采取加处罚款；需要移送有权机关的按程序移送。</w:t>
            </w:r>
          </w:p>
          <w:p>
            <w:pPr>
              <w:spacing w:line="300" w:lineRule="exact"/>
              <w:ind w:firstLine="420" w:firstLineChars="200"/>
              <w:rPr>
                <w:rFonts w:ascii="宋体" w:hAnsi="宋体"/>
                <w:color w:val="000000"/>
                <w:szCs w:val="21"/>
              </w:rPr>
            </w:pPr>
            <w:r>
              <w:rPr>
                <w:rFonts w:hint="eastAsia" w:ascii="宋体" w:hAnsi="宋体"/>
                <w:color w:val="000000"/>
                <w:szCs w:val="21"/>
              </w:rPr>
              <w:t>8. 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追责情形</w:t>
            </w:r>
          </w:p>
        </w:tc>
        <w:tc>
          <w:tcPr>
            <w:tcW w:w="7360" w:type="dxa"/>
          </w:tcPr>
          <w:p>
            <w:pPr>
              <w:spacing w:line="300" w:lineRule="exact"/>
              <w:ind w:firstLine="420" w:firstLineChars="200"/>
              <w:rPr>
                <w:rFonts w:ascii="宋体" w:hAnsi="宋体"/>
                <w:color w:val="000000"/>
                <w:szCs w:val="21"/>
              </w:rPr>
            </w:pPr>
            <w:r>
              <w:rPr>
                <w:rFonts w:hint="eastAsia" w:ascii="宋体" w:hAnsi="宋体"/>
                <w:szCs w:val="21"/>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w:t>
            </w:r>
            <w:r>
              <w:rPr>
                <w:rFonts w:hint="eastAsia" w:ascii="宋体" w:hAnsi="宋体"/>
                <w:color w:val="000000"/>
                <w:szCs w:val="21"/>
              </w:rPr>
              <w:t>《社会团体登记管理条例》</w:t>
            </w:r>
            <w:r>
              <w:rPr>
                <w:rFonts w:hint="eastAsia" w:ascii="宋体" w:hAnsi="宋体"/>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监督电话</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0825-</w:t>
            </w:r>
            <w:r>
              <w:rPr>
                <w:rFonts w:hint="eastAsia" w:ascii="宋体" w:hAnsi="宋体"/>
                <w:color w:val="000000"/>
                <w:szCs w:val="21"/>
                <w:lang w:val="en-US" w:eastAsia="zh-CN"/>
              </w:rPr>
              <w:t>5395292</w:t>
            </w:r>
          </w:p>
        </w:tc>
      </w:tr>
    </w:tbl>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rPr>
          <w:rFonts w:ascii="黑体" w:eastAsia="黑体" w:cs="仿宋_GB2312"/>
          <w:sz w:val="32"/>
          <w:szCs w:val="32"/>
        </w:rPr>
      </w:pPr>
      <w:r>
        <w:rPr>
          <w:rFonts w:hint="eastAsia" w:ascii="黑体" w:eastAsia="黑体" w:cs="仿宋_GB2312"/>
          <w:sz w:val="32"/>
          <w:szCs w:val="32"/>
        </w:rPr>
        <w:t>表2-3</w:t>
      </w:r>
    </w:p>
    <w:tbl>
      <w:tblPr>
        <w:tblStyle w:val="10"/>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序号</w:t>
            </w:r>
          </w:p>
        </w:tc>
        <w:tc>
          <w:tcPr>
            <w:tcW w:w="7360" w:type="dxa"/>
          </w:tcPr>
          <w:p>
            <w:pPr>
              <w:spacing w:line="30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权力类型</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权力项目名称</w:t>
            </w:r>
          </w:p>
        </w:tc>
        <w:tc>
          <w:tcPr>
            <w:tcW w:w="7360" w:type="dxa"/>
          </w:tcPr>
          <w:p>
            <w:pPr>
              <w:spacing w:line="300" w:lineRule="exact"/>
              <w:jc w:val="center"/>
              <w:rPr>
                <w:rFonts w:ascii="宋体" w:hAnsi="宋体"/>
                <w:color w:val="FF0000"/>
                <w:szCs w:val="21"/>
              </w:rPr>
            </w:pPr>
            <w:r>
              <w:rPr>
                <w:rFonts w:hint="eastAsia" w:ascii="宋体" w:hAnsi="宋体" w:cs="宋体"/>
                <w:szCs w:val="21"/>
              </w:rPr>
              <w:t>对民办非企业单位在申请登记时弄虚作假，骗取登记的处罚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责任主体</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民间组织管理股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责任事项</w:t>
            </w:r>
          </w:p>
        </w:tc>
        <w:tc>
          <w:tcPr>
            <w:tcW w:w="7360" w:type="dxa"/>
          </w:tcPr>
          <w:p>
            <w:pPr>
              <w:spacing w:line="300" w:lineRule="exact"/>
              <w:ind w:firstLine="420" w:firstLineChars="200"/>
              <w:rPr>
                <w:rFonts w:ascii="宋体" w:hAnsi="宋体"/>
                <w:color w:val="000000"/>
                <w:szCs w:val="21"/>
              </w:rPr>
            </w:pPr>
            <w:r>
              <w:rPr>
                <w:rFonts w:hint="eastAsia" w:ascii="宋体" w:hAnsi="宋体"/>
                <w:color w:val="000000"/>
                <w:szCs w:val="21"/>
              </w:rPr>
              <w:t>1.立案责任：登记管理机关检查发现或者接到举报等，发现民办非企业单位弄虚作假，骗取登记的，或者业务主管单位撤销批准的，应予以审查，并在7日决定是否立案。</w:t>
            </w:r>
          </w:p>
          <w:p>
            <w:pPr>
              <w:spacing w:line="300" w:lineRule="exact"/>
              <w:ind w:firstLine="420" w:firstLineChars="200"/>
              <w:rPr>
                <w:rFonts w:ascii="宋体" w:hAnsi="宋体"/>
                <w:color w:val="000000"/>
                <w:szCs w:val="21"/>
              </w:rPr>
            </w:pPr>
            <w:r>
              <w:rPr>
                <w:rFonts w:hint="eastAsia" w:ascii="宋体" w:hAnsi="宋体"/>
                <w:color w:val="000000"/>
                <w:szCs w:val="21"/>
              </w:rPr>
              <w:t>2.调查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w:t>
            </w:r>
          </w:p>
          <w:p>
            <w:pPr>
              <w:spacing w:line="300" w:lineRule="exact"/>
              <w:ind w:firstLine="420" w:firstLineChars="200"/>
              <w:rPr>
                <w:rFonts w:ascii="宋体" w:hAnsi="宋体"/>
                <w:color w:val="000000"/>
                <w:szCs w:val="21"/>
              </w:rPr>
            </w:pPr>
            <w:r>
              <w:rPr>
                <w:rFonts w:hint="eastAsia" w:ascii="宋体" w:hAnsi="宋体"/>
                <w:color w:val="000000"/>
                <w:szCs w:val="21"/>
              </w:rPr>
              <w:t>3.审查责任：调查终结，行政机关负责人应当对调查结果进行审查，根据不同情况作出决定。</w:t>
            </w:r>
          </w:p>
          <w:p>
            <w:pPr>
              <w:spacing w:line="300" w:lineRule="exact"/>
              <w:ind w:firstLine="420" w:firstLineChars="200"/>
              <w:rPr>
                <w:rFonts w:ascii="宋体" w:hAnsi="宋体"/>
                <w:color w:val="000000"/>
                <w:szCs w:val="21"/>
              </w:rPr>
            </w:pPr>
            <w:r>
              <w:rPr>
                <w:rFonts w:hint="eastAsia" w:ascii="宋体" w:hAnsi="宋体"/>
                <w:color w:val="000000"/>
                <w:szCs w:val="21"/>
              </w:rPr>
              <w:t>4.告知责任：书面告知当事人违法事实及其享有的陈述、申辩、要求听证等权利；当事人要求听证的，应当依法组织听证。当事人不承担组织听证的费用。</w:t>
            </w:r>
          </w:p>
          <w:p>
            <w:pPr>
              <w:spacing w:line="300" w:lineRule="exact"/>
              <w:ind w:firstLine="420" w:firstLineChars="200"/>
              <w:rPr>
                <w:rFonts w:ascii="宋体" w:hAnsi="宋体"/>
                <w:color w:val="000000"/>
                <w:szCs w:val="21"/>
              </w:rPr>
            </w:pPr>
            <w:r>
              <w:rPr>
                <w:rFonts w:hint="eastAsia" w:ascii="宋体" w:hAnsi="宋体"/>
                <w:color w:val="000000"/>
                <w:szCs w:val="21"/>
              </w:rPr>
              <w:t>5.决定责任：决定给予民办非企业单位行政处罚的，应当制作行政处罚决定书。行政处罚决定书要载明违法事实和证据、处罚依据和内容、申请行政复议或提起行政诉讼的途径和期限等内容。</w:t>
            </w:r>
          </w:p>
          <w:p>
            <w:pPr>
              <w:spacing w:line="300" w:lineRule="exact"/>
              <w:ind w:firstLine="420" w:firstLineChars="200"/>
              <w:rPr>
                <w:rFonts w:ascii="宋体" w:hAnsi="宋体"/>
                <w:color w:val="000000"/>
                <w:szCs w:val="21"/>
              </w:rPr>
            </w:pPr>
            <w:r>
              <w:rPr>
                <w:rFonts w:hint="eastAsia" w:ascii="宋体" w:hAnsi="宋体"/>
                <w:color w:val="000000"/>
                <w:szCs w:val="21"/>
              </w:rPr>
              <w:t>6.送达责任：行政处罚决定书应当在宣告后当场交付当事人；当事人不在场的，7日内，将行政处罚决定书送达当事人。</w:t>
            </w:r>
          </w:p>
          <w:p>
            <w:pPr>
              <w:spacing w:line="300" w:lineRule="exact"/>
              <w:ind w:firstLine="420" w:firstLineChars="200"/>
              <w:rPr>
                <w:rFonts w:ascii="宋体" w:hAnsi="宋体"/>
                <w:color w:val="000000"/>
                <w:szCs w:val="21"/>
              </w:rPr>
            </w:pPr>
            <w:r>
              <w:rPr>
                <w:rFonts w:hint="eastAsia" w:ascii="宋体" w:hAnsi="宋体"/>
                <w:color w:val="000000"/>
                <w:szCs w:val="21"/>
              </w:rPr>
              <w:t>7.执行责任：收缴民办非企业单位登记证书和印章，监督检查行政处罚执行情况。</w:t>
            </w:r>
          </w:p>
          <w:p>
            <w:pPr>
              <w:spacing w:line="300" w:lineRule="exact"/>
              <w:ind w:firstLine="420" w:firstLineChars="200"/>
              <w:rPr>
                <w:rFonts w:ascii="宋体" w:hAnsi="宋体"/>
                <w:color w:val="000000"/>
                <w:szCs w:val="21"/>
              </w:rPr>
            </w:pPr>
            <w:r>
              <w:rPr>
                <w:rFonts w:hint="eastAsia" w:ascii="宋体" w:hAnsi="宋体"/>
                <w:color w:val="000000"/>
                <w:szCs w:val="21"/>
              </w:rPr>
              <w:t>8.其他责任：其他法律法规规章规定应履行的责任。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追责情形</w:t>
            </w:r>
          </w:p>
        </w:tc>
        <w:tc>
          <w:tcPr>
            <w:tcW w:w="7360" w:type="dxa"/>
          </w:tcPr>
          <w:p>
            <w:pPr>
              <w:spacing w:line="300" w:lineRule="exact"/>
              <w:ind w:firstLine="420" w:firstLineChars="200"/>
              <w:rPr>
                <w:rFonts w:ascii="宋体" w:hAnsi="宋体"/>
                <w:color w:val="000000"/>
                <w:szCs w:val="21"/>
              </w:rPr>
            </w:pPr>
            <w:r>
              <w:rPr>
                <w:rFonts w:hint="eastAsia" w:ascii="宋体" w:hAnsi="宋体"/>
                <w:szCs w:val="21"/>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w:t>
            </w:r>
            <w:r>
              <w:rPr>
                <w:rFonts w:hint="eastAsia" w:ascii="宋体" w:hAnsi="宋体"/>
                <w:color w:val="000000"/>
                <w:szCs w:val="21"/>
              </w:rPr>
              <w:t>《社会团体登记管理条例》</w:t>
            </w:r>
            <w:r>
              <w:rPr>
                <w:rFonts w:hint="eastAsia" w:ascii="宋体" w:hAnsi="宋体"/>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监督电话</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0825-</w:t>
            </w:r>
            <w:r>
              <w:rPr>
                <w:rFonts w:hint="eastAsia" w:ascii="宋体" w:hAnsi="宋体"/>
                <w:color w:val="000000"/>
                <w:szCs w:val="21"/>
                <w:lang w:val="en-US" w:eastAsia="zh-CN"/>
              </w:rPr>
              <w:t>5395292</w:t>
            </w:r>
          </w:p>
        </w:tc>
      </w:tr>
    </w:tbl>
    <w:p>
      <w:pPr>
        <w:rPr>
          <w:rFonts w:ascii="宋体" w:hAnsi="宋体"/>
          <w:szCs w:val="21"/>
        </w:rPr>
      </w:pPr>
    </w:p>
    <w:p>
      <w:pPr>
        <w:rPr>
          <w:rFonts w:ascii="黑体" w:eastAsia="黑体" w:cs="仿宋_GB2312"/>
          <w:sz w:val="32"/>
          <w:szCs w:val="32"/>
        </w:rPr>
      </w:pPr>
      <w:r>
        <w:rPr>
          <w:rFonts w:ascii="宋体" w:hAnsi="宋体"/>
          <w:szCs w:val="21"/>
        </w:rPr>
        <w:br w:type="page"/>
      </w:r>
      <w:r>
        <w:rPr>
          <w:rFonts w:hint="eastAsia" w:ascii="黑体" w:eastAsia="黑体" w:cs="仿宋_GB2312"/>
          <w:sz w:val="32"/>
          <w:szCs w:val="32"/>
        </w:rPr>
        <w:t>表2-4</w:t>
      </w:r>
    </w:p>
    <w:tbl>
      <w:tblPr>
        <w:tblStyle w:val="10"/>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序号</w:t>
            </w:r>
          </w:p>
        </w:tc>
        <w:tc>
          <w:tcPr>
            <w:tcW w:w="7796" w:type="dxa"/>
          </w:tcPr>
          <w:p>
            <w:pPr>
              <w:spacing w:line="30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权力类型</w:t>
            </w:r>
          </w:p>
        </w:tc>
        <w:tc>
          <w:tcPr>
            <w:tcW w:w="7796" w:type="dxa"/>
          </w:tcPr>
          <w:p>
            <w:pPr>
              <w:spacing w:line="300" w:lineRule="exact"/>
              <w:jc w:val="center"/>
              <w:rPr>
                <w:rFonts w:ascii="宋体" w:hAnsi="宋体"/>
                <w:color w:val="000000"/>
                <w:szCs w:val="21"/>
              </w:rPr>
            </w:pPr>
            <w:r>
              <w:rPr>
                <w:rFonts w:hint="eastAsia" w:ascii="宋体" w:hAnsi="宋体"/>
                <w:color w:val="00000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权力项目名称</w:t>
            </w:r>
          </w:p>
        </w:tc>
        <w:tc>
          <w:tcPr>
            <w:tcW w:w="7796" w:type="dxa"/>
          </w:tcPr>
          <w:p>
            <w:pPr>
              <w:spacing w:line="300" w:lineRule="exact"/>
              <w:ind w:firstLine="420" w:firstLineChars="200"/>
              <w:jc w:val="left"/>
              <w:rPr>
                <w:rFonts w:ascii="宋体" w:hAnsi="宋体"/>
                <w:color w:val="FF0000"/>
                <w:szCs w:val="21"/>
              </w:rPr>
            </w:pPr>
            <w:r>
              <w:rPr>
                <w:rFonts w:hint="eastAsia" w:ascii="宋体" w:hAnsi="宋体" w:cs="宋体"/>
                <w:szCs w:val="21"/>
              </w:rPr>
              <w:t>对民办非企业单位涂改、出租、出借民办非企业单位登记证书，或 者出租、出借民办非企业单位印章，超出其章程规定的宗旨和业务 范围进行活动，拒不接受或者不按照规定接受监督检查，不按照规 定办理变更登记的，设立分支机构，从事营利性的经营活动，侵占、私分、挪用民办非企业单位的资产或者所接受的捐赠、资助，违 反国家有关规定收取费用、筹集资金或者接受使用捐赠、资助等情形的处罚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责任主体</w:t>
            </w:r>
          </w:p>
        </w:tc>
        <w:tc>
          <w:tcPr>
            <w:tcW w:w="7796" w:type="dxa"/>
          </w:tcPr>
          <w:p>
            <w:pPr>
              <w:spacing w:line="300" w:lineRule="exact"/>
              <w:jc w:val="center"/>
              <w:rPr>
                <w:rFonts w:ascii="宋体" w:hAnsi="宋体"/>
                <w:color w:val="000000"/>
                <w:szCs w:val="21"/>
              </w:rPr>
            </w:pPr>
            <w:r>
              <w:rPr>
                <w:rFonts w:hint="eastAsia" w:ascii="宋体" w:hAnsi="宋体"/>
                <w:color w:val="000000"/>
                <w:szCs w:val="21"/>
              </w:rPr>
              <w:t>民间组织管理股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责任事项</w:t>
            </w:r>
          </w:p>
        </w:tc>
        <w:tc>
          <w:tcPr>
            <w:tcW w:w="7796" w:type="dxa"/>
          </w:tcPr>
          <w:p>
            <w:pPr>
              <w:spacing w:line="300" w:lineRule="exact"/>
              <w:ind w:firstLine="420" w:firstLineChars="200"/>
              <w:rPr>
                <w:rFonts w:ascii="宋体" w:hAnsi="宋体"/>
                <w:color w:val="000000"/>
                <w:szCs w:val="21"/>
              </w:rPr>
            </w:pPr>
            <w:r>
              <w:rPr>
                <w:rFonts w:hint="eastAsia" w:ascii="宋体" w:hAnsi="宋体"/>
                <w:color w:val="000000"/>
                <w:szCs w:val="21"/>
              </w:rPr>
              <w:t>1.立案责任：登记管理机关检查或者接到举报等，发现民办非企业单位的违法、违规情形，应及时制止，予以审查，并在7日决定是否立案。</w:t>
            </w:r>
          </w:p>
          <w:p>
            <w:pPr>
              <w:spacing w:line="300" w:lineRule="exact"/>
              <w:ind w:firstLine="420" w:firstLineChars="200"/>
              <w:rPr>
                <w:rFonts w:ascii="宋体" w:hAnsi="宋体"/>
                <w:color w:val="000000"/>
                <w:szCs w:val="21"/>
              </w:rPr>
            </w:pPr>
            <w:r>
              <w:rPr>
                <w:rFonts w:hint="eastAsia" w:ascii="宋体" w:hAnsi="宋体"/>
                <w:color w:val="000000"/>
                <w:szCs w:val="21"/>
              </w:rPr>
              <w:t>2.调查责任：登记管理机关对非法民间组织进行调查时，执法人员不得少于两人，并应当出示证件。，与当事人有直接利害关系的应当回避。登记管理机关依法调查非法民间组织时，对与案件有关的情况和资料，可以采取记录、复制、录音、录像、照相等手段取得证据。在证据可能灭失或者以后难以取得的情况下，经登记，对与案件有关的情况和资料，可以采取记录、复制、录音、录像、照相等手段取得证据。在证据可能灭失或者以后难以取得的情况下，经登记管理机关负责人批准可以先行登记保存，并应当在七日内及时作出处理决定，在此期间，当事人或者有关人员不得销毁或者转移证据。</w:t>
            </w:r>
          </w:p>
          <w:p>
            <w:pPr>
              <w:spacing w:line="300" w:lineRule="exact"/>
              <w:ind w:firstLine="420" w:firstLineChars="200"/>
              <w:rPr>
                <w:rFonts w:ascii="宋体" w:hAnsi="宋体"/>
                <w:color w:val="000000"/>
                <w:szCs w:val="21"/>
              </w:rPr>
            </w:pPr>
            <w:r>
              <w:rPr>
                <w:rFonts w:hint="eastAsia" w:ascii="宋体" w:hAnsi="宋体"/>
                <w:color w:val="000000"/>
                <w:szCs w:val="21"/>
              </w:rPr>
              <w:t>3.审查责任：调查终结，行政机关负责人应当对调查结果进行审查，根据不同情况作出决定。对情节复杂或者重大违法为给予较重的行政处罚，行政机关的负责人应当集体讨论决定。</w:t>
            </w:r>
          </w:p>
          <w:p>
            <w:pPr>
              <w:spacing w:line="300" w:lineRule="exact"/>
              <w:ind w:firstLine="420" w:firstLineChars="200"/>
              <w:rPr>
                <w:rFonts w:ascii="宋体" w:hAnsi="宋体"/>
                <w:color w:val="000000"/>
                <w:szCs w:val="21"/>
              </w:rPr>
            </w:pPr>
            <w:r>
              <w:rPr>
                <w:rFonts w:hint="eastAsia" w:ascii="宋体" w:hAnsi="宋体"/>
                <w:color w:val="000000"/>
                <w:szCs w:val="21"/>
              </w:rPr>
              <w:t>4.告知责任：书面告知当事人违法事实及其享有的陈述、申辩、要求听证等权利；当事人要求听证的，应当依法组织听证。当事人不承担组织听证的费用。</w:t>
            </w:r>
          </w:p>
          <w:p>
            <w:pPr>
              <w:spacing w:line="300" w:lineRule="exact"/>
              <w:ind w:firstLine="420" w:firstLineChars="200"/>
              <w:rPr>
                <w:rFonts w:ascii="宋体" w:hAnsi="宋体"/>
                <w:color w:val="000000"/>
                <w:szCs w:val="21"/>
              </w:rPr>
            </w:pPr>
            <w:r>
              <w:rPr>
                <w:rFonts w:hint="eastAsia" w:ascii="宋体" w:hAnsi="宋体"/>
                <w:color w:val="000000"/>
                <w:szCs w:val="21"/>
              </w:rPr>
              <w:t>5.决定责任：决定给予民办非企业单位行政处罚的，应当制作行政处罚决定书。行政处罚决定书要载明违法事实和证据、处罚依据和内容、申请行政复议或提起行政诉讼的途径和期限等内容。</w:t>
            </w:r>
          </w:p>
          <w:p>
            <w:pPr>
              <w:spacing w:line="300" w:lineRule="exact"/>
              <w:ind w:firstLine="420" w:firstLineChars="200"/>
              <w:rPr>
                <w:rFonts w:ascii="宋体" w:hAnsi="宋体"/>
                <w:color w:val="000000"/>
                <w:szCs w:val="21"/>
              </w:rPr>
            </w:pPr>
            <w:r>
              <w:rPr>
                <w:rFonts w:hint="eastAsia" w:ascii="宋体" w:hAnsi="宋体"/>
                <w:color w:val="000000"/>
                <w:szCs w:val="21"/>
              </w:rPr>
              <w:t>6.送达责任：行政处罚决定书应当在宣告后当场交付当事人；当事人不在场的，7日内，将行政处罚决定书送达当事人。</w:t>
            </w:r>
          </w:p>
          <w:p>
            <w:pPr>
              <w:spacing w:line="300" w:lineRule="exact"/>
              <w:ind w:firstLine="420" w:firstLineChars="200"/>
              <w:rPr>
                <w:rFonts w:ascii="宋体" w:hAnsi="宋体"/>
                <w:color w:val="000000"/>
                <w:szCs w:val="21"/>
              </w:rPr>
            </w:pPr>
            <w:r>
              <w:rPr>
                <w:rFonts w:hint="eastAsia" w:ascii="宋体" w:hAnsi="宋体"/>
                <w:color w:val="000000"/>
                <w:szCs w:val="21"/>
              </w:rPr>
              <w:t>7.执行责任：监督检查行政处罚执行情况，对逾期不履行行政处罚决定的采取加处罚款；需移送有权机关的按程序移送；对被取缔的非法民间组织，登记管理机关应当收缴其印章、标识、资料、财务凭证等，并登记造册。需要销毁的印章、资料等，应当经登记管理机关负责人批准，由两名以上执法人员监督销毁，并填写销毁清单。</w:t>
            </w:r>
          </w:p>
          <w:p>
            <w:pPr>
              <w:spacing w:line="300" w:lineRule="exact"/>
              <w:ind w:firstLine="420" w:firstLineChars="200"/>
              <w:rPr>
                <w:rFonts w:ascii="宋体" w:hAnsi="宋体"/>
                <w:color w:val="000000"/>
                <w:szCs w:val="21"/>
              </w:rPr>
            </w:pPr>
            <w:r>
              <w:rPr>
                <w:rFonts w:hint="eastAsia" w:ascii="宋体" w:hAnsi="宋体"/>
                <w:color w:val="000000"/>
                <w:szCs w:val="21"/>
              </w:rPr>
              <w:t>8.其他责任：其他法律法规规章规定应履行的责任。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追责情形</w:t>
            </w:r>
          </w:p>
        </w:tc>
        <w:tc>
          <w:tcPr>
            <w:tcW w:w="7796" w:type="dxa"/>
          </w:tcPr>
          <w:p>
            <w:pPr>
              <w:spacing w:line="300" w:lineRule="exact"/>
              <w:ind w:firstLine="420" w:firstLineChars="200"/>
              <w:rPr>
                <w:rFonts w:ascii="宋体" w:hAnsi="宋体"/>
                <w:color w:val="000000"/>
                <w:szCs w:val="21"/>
              </w:rPr>
            </w:pPr>
            <w:r>
              <w:rPr>
                <w:rFonts w:hint="eastAsia" w:ascii="宋体" w:hAnsi="宋体"/>
                <w:szCs w:val="21"/>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w:t>
            </w:r>
            <w:r>
              <w:rPr>
                <w:rFonts w:hint="eastAsia" w:ascii="宋体" w:hAnsi="宋体"/>
                <w:color w:val="000000"/>
                <w:szCs w:val="21"/>
              </w:rPr>
              <w:t>《社会团体登记管理条例》</w:t>
            </w:r>
            <w:r>
              <w:rPr>
                <w:rFonts w:hint="eastAsia" w:ascii="宋体" w:hAnsi="宋体"/>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监督电话</w:t>
            </w:r>
          </w:p>
        </w:tc>
        <w:tc>
          <w:tcPr>
            <w:tcW w:w="7796" w:type="dxa"/>
          </w:tcPr>
          <w:p>
            <w:pPr>
              <w:spacing w:line="300" w:lineRule="exact"/>
              <w:jc w:val="center"/>
              <w:rPr>
                <w:rFonts w:ascii="宋体" w:hAnsi="宋体"/>
                <w:color w:val="000000"/>
                <w:szCs w:val="21"/>
              </w:rPr>
            </w:pPr>
            <w:r>
              <w:rPr>
                <w:rFonts w:hint="eastAsia" w:ascii="宋体" w:hAnsi="宋体"/>
                <w:color w:val="000000"/>
                <w:szCs w:val="21"/>
              </w:rPr>
              <w:t>0825-</w:t>
            </w:r>
            <w:r>
              <w:rPr>
                <w:rFonts w:hint="eastAsia" w:ascii="宋体" w:hAnsi="宋体"/>
                <w:color w:val="000000"/>
                <w:szCs w:val="21"/>
                <w:lang w:val="en-US" w:eastAsia="zh-CN"/>
              </w:rPr>
              <w:t>5395292</w:t>
            </w:r>
          </w:p>
        </w:tc>
      </w:tr>
    </w:tbl>
    <w:p>
      <w:pPr>
        <w:rPr>
          <w:rFonts w:ascii="黑体" w:eastAsia="黑体" w:cs="仿宋_GB2312"/>
          <w:sz w:val="32"/>
          <w:szCs w:val="32"/>
        </w:rPr>
      </w:pPr>
      <w:r>
        <w:rPr>
          <w:rFonts w:ascii="宋体" w:hAnsi="宋体"/>
          <w:szCs w:val="21"/>
        </w:rPr>
        <w:br w:type="page"/>
      </w:r>
      <w:r>
        <w:rPr>
          <w:rFonts w:hint="eastAsia" w:ascii="黑体" w:eastAsia="黑体" w:cs="仿宋_GB2312"/>
          <w:sz w:val="32"/>
          <w:szCs w:val="32"/>
        </w:rPr>
        <w:t>表2-5</w:t>
      </w:r>
    </w:p>
    <w:tbl>
      <w:tblPr>
        <w:tblStyle w:val="10"/>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序号</w:t>
            </w:r>
          </w:p>
        </w:tc>
        <w:tc>
          <w:tcPr>
            <w:tcW w:w="7360" w:type="dxa"/>
          </w:tcPr>
          <w:p>
            <w:pPr>
              <w:spacing w:line="30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权力类型</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权力项目名称</w:t>
            </w:r>
          </w:p>
        </w:tc>
        <w:tc>
          <w:tcPr>
            <w:tcW w:w="7360" w:type="dxa"/>
          </w:tcPr>
          <w:p>
            <w:pPr>
              <w:spacing w:line="300" w:lineRule="exact"/>
              <w:rPr>
                <w:rFonts w:ascii="宋体" w:hAnsi="宋体"/>
                <w:color w:val="000000"/>
                <w:szCs w:val="21"/>
              </w:rPr>
            </w:pPr>
            <w:r>
              <w:rPr>
                <w:rFonts w:hint="eastAsia" w:ascii="宋体" w:hAnsi="宋体" w:cs="宋体"/>
                <w:szCs w:val="21"/>
              </w:rPr>
              <w:t xml:space="preserve">    对社会福利机构侵害服务对象合法权益，未取得《社会福利机构设置批准证书》擅自执业，年检不合格限期整改仍不合格，进行非法集资，未办理变更手续，活动超出许可范围等情形的处罚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责任主体</w:t>
            </w:r>
          </w:p>
        </w:tc>
        <w:tc>
          <w:tcPr>
            <w:tcW w:w="7360" w:type="dxa"/>
          </w:tcPr>
          <w:p>
            <w:pPr>
              <w:spacing w:line="300" w:lineRule="exact"/>
              <w:jc w:val="center"/>
              <w:rPr>
                <w:rFonts w:hint="eastAsia" w:ascii="宋体" w:hAnsi="宋体" w:eastAsia="宋体"/>
                <w:color w:val="000000"/>
                <w:szCs w:val="21"/>
                <w:lang w:eastAsia="zh-CN"/>
              </w:rPr>
            </w:pPr>
            <w:r>
              <w:rPr>
                <w:rFonts w:hint="eastAsia" w:ascii="宋体" w:hAnsi="宋体" w:cs="仿宋_GB2312"/>
                <w:color w:val="000000"/>
                <w:szCs w:val="21"/>
                <w:lang w:eastAsia="zh-CN"/>
              </w:rPr>
              <w:t>养老服务和社会福利股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责任事项</w:t>
            </w:r>
          </w:p>
        </w:tc>
        <w:tc>
          <w:tcPr>
            <w:tcW w:w="7360" w:type="dxa"/>
          </w:tcPr>
          <w:p>
            <w:pPr>
              <w:pStyle w:val="9"/>
              <w:shd w:val="clear" w:color="auto" w:fill="FFFFFF"/>
              <w:spacing w:before="0" w:beforeAutospacing="0" w:after="0" w:afterAutospacing="0" w:line="300" w:lineRule="exact"/>
              <w:ind w:firstLine="420" w:firstLineChars="200"/>
              <w:rPr>
                <w:rFonts w:hAnsi="宋体" w:cs="仿宋_GB2312"/>
                <w:color w:val="000000"/>
                <w:sz w:val="21"/>
                <w:szCs w:val="21"/>
              </w:rPr>
            </w:pPr>
            <w:r>
              <w:rPr>
                <w:rFonts w:hint="eastAsia" w:hAnsi="宋体" w:cs="仿宋_GB2312"/>
                <w:color w:val="000000"/>
                <w:sz w:val="21"/>
                <w:szCs w:val="21"/>
              </w:rPr>
              <w:t>1.立案责任：发现社会福利机构存在违反国家关于老年人、残疾人和孤儿权益保护的法律法规，侵害服务对象合法权益的，应当予以审查，决定是否立案。</w:t>
            </w:r>
          </w:p>
          <w:p>
            <w:pPr>
              <w:pStyle w:val="9"/>
              <w:shd w:val="clear" w:color="auto" w:fill="FFFFFF"/>
              <w:spacing w:before="0" w:beforeAutospacing="0" w:after="0" w:afterAutospacing="0" w:line="300" w:lineRule="exact"/>
              <w:ind w:firstLine="420" w:firstLineChars="200"/>
              <w:rPr>
                <w:rFonts w:hAnsi="宋体" w:cs="仿宋_GB2312"/>
                <w:color w:val="000000"/>
                <w:sz w:val="21"/>
                <w:szCs w:val="21"/>
              </w:rPr>
            </w:pPr>
            <w:r>
              <w:rPr>
                <w:rFonts w:hint="eastAsia" w:hAnsi="宋体" w:cs="仿宋_GB2312"/>
                <w:color w:val="000000"/>
                <w:sz w:val="21"/>
                <w:szCs w:val="21"/>
              </w:rPr>
              <w:t>2.调查责任：对立案的案件，指定专人负责，及时组织调查取证，与当事人有直接利害关系的应当回避。执法人员不得少于两人，调查时应出示证件，允许当事人辩解。</w:t>
            </w:r>
          </w:p>
          <w:p>
            <w:pPr>
              <w:spacing w:line="300" w:lineRule="exact"/>
              <w:ind w:firstLine="420" w:firstLineChars="200"/>
              <w:rPr>
                <w:rFonts w:ascii="宋体" w:hAnsi="宋体" w:cs="仿宋_GB2312"/>
                <w:color w:val="000000"/>
                <w:szCs w:val="21"/>
              </w:rPr>
            </w:pPr>
            <w:r>
              <w:rPr>
                <w:rFonts w:hint="eastAsia" w:ascii="宋体" w:hAnsi="宋体" w:cs="仿宋_GB2312"/>
                <w:color w:val="000000"/>
                <w:szCs w:val="21"/>
              </w:rPr>
              <w:t>3.审查责任：审理案件调查报告，对案件违法事实、证据、调查取证程序、法律适用、处罚种类和幅度、当事人陈述和申辩，提出处理意见。</w:t>
            </w:r>
          </w:p>
          <w:p>
            <w:pPr>
              <w:spacing w:line="300" w:lineRule="exact"/>
              <w:ind w:firstLine="420" w:firstLineChars="200"/>
              <w:rPr>
                <w:rFonts w:ascii="宋体" w:hAnsi="宋体" w:cs="仿宋_GB2312"/>
                <w:color w:val="000000"/>
                <w:szCs w:val="21"/>
              </w:rPr>
            </w:pPr>
            <w:r>
              <w:rPr>
                <w:rFonts w:hint="eastAsia" w:ascii="宋体" w:hAnsi="宋体" w:cs="仿宋_GB2312"/>
                <w:color w:val="000000"/>
                <w:szCs w:val="21"/>
              </w:rPr>
              <w:t>4.告知责任：作出行政处罚决定前，应制作《行政处罚告知书》送达当事人，符合听证规定的，制作并送达《行政处罚听证告知书》。</w:t>
            </w:r>
          </w:p>
          <w:p>
            <w:pPr>
              <w:spacing w:line="300" w:lineRule="exact"/>
              <w:ind w:firstLine="420" w:firstLineChars="200"/>
              <w:rPr>
                <w:rFonts w:ascii="宋体" w:hAnsi="宋体" w:cs="仿宋_GB2312"/>
                <w:color w:val="000000"/>
                <w:szCs w:val="21"/>
              </w:rPr>
            </w:pPr>
            <w:r>
              <w:rPr>
                <w:rFonts w:hint="eastAsia" w:ascii="宋体" w:hAnsi="宋体" w:cs="仿宋_GB2312"/>
                <w:color w:val="000000"/>
                <w:szCs w:val="21"/>
              </w:rPr>
              <w:t>5.决定责任：制作《行政处罚决定书》，载明行政处罚告知、当事人陈述申辩或者听证情况等内容。</w:t>
            </w:r>
          </w:p>
          <w:p>
            <w:pPr>
              <w:spacing w:line="300" w:lineRule="exact"/>
              <w:ind w:firstLine="420" w:firstLineChars="200"/>
              <w:rPr>
                <w:rFonts w:ascii="宋体" w:hAnsi="宋体" w:cs="仿宋_GB2312"/>
                <w:color w:val="000000"/>
                <w:szCs w:val="21"/>
              </w:rPr>
            </w:pPr>
            <w:r>
              <w:rPr>
                <w:rFonts w:hint="eastAsia" w:ascii="宋体" w:hAnsi="宋体" w:cs="仿宋_GB2312"/>
                <w:color w:val="000000"/>
                <w:szCs w:val="21"/>
              </w:rPr>
              <w:t>6.送达责任：行政处罚决定书按法律规定的方式送达当事人。</w:t>
            </w:r>
          </w:p>
          <w:p>
            <w:pPr>
              <w:spacing w:line="300" w:lineRule="exact"/>
              <w:ind w:firstLine="420" w:firstLineChars="200"/>
              <w:rPr>
                <w:rFonts w:ascii="宋体" w:hAnsi="宋体" w:cs="宋体"/>
                <w:color w:val="000000"/>
                <w:szCs w:val="21"/>
              </w:rPr>
            </w:pPr>
            <w:r>
              <w:rPr>
                <w:rFonts w:hint="eastAsia" w:ascii="宋体" w:hAnsi="宋体" w:cs="仿宋_GB2312"/>
                <w:color w:val="000000"/>
                <w:szCs w:val="21"/>
              </w:rPr>
              <w:t>7.执行责任：依照生效的行政处罚决定，</w:t>
            </w:r>
            <w:r>
              <w:rPr>
                <w:rFonts w:hint="eastAsia" w:ascii="宋体" w:hAnsi="宋体"/>
                <w:color w:val="000000"/>
                <w:szCs w:val="21"/>
              </w:rPr>
              <w:t>由民政部门给予警告、罚款、取缔或者撤销登记。构成犯罪则依法追究刑事责任。</w:t>
            </w:r>
          </w:p>
          <w:p>
            <w:pPr>
              <w:spacing w:line="300" w:lineRule="exact"/>
              <w:ind w:firstLine="420" w:firstLineChars="200"/>
              <w:rPr>
                <w:rFonts w:ascii="宋体" w:hAnsi="宋体"/>
                <w:color w:val="000000"/>
                <w:szCs w:val="21"/>
              </w:rPr>
            </w:pPr>
            <w:r>
              <w:rPr>
                <w:rFonts w:hint="eastAsia" w:ascii="宋体" w:hAnsi="宋体" w:cs="仿宋_GB2312"/>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追责情形</w:t>
            </w:r>
          </w:p>
        </w:tc>
        <w:tc>
          <w:tcPr>
            <w:tcW w:w="7360" w:type="dxa"/>
          </w:tcPr>
          <w:p>
            <w:pPr>
              <w:spacing w:line="300" w:lineRule="exact"/>
              <w:ind w:firstLine="420" w:firstLineChars="200"/>
              <w:rPr>
                <w:rFonts w:ascii="宋体" w:hAnsi="宋体"/>
                <w:color w:val="000000"/>
                <w:szCs w:val="21"/>
              </w:rPr>
            </w:pPr>
            <w:r>
              <w:rPr>
                <w:rFonts w:hint="eastAsia" w:ascii="宋体" w:hAnsi="宋体" w:cs="仿宋_GB2312"/>
                <w:color w:val="000000"/>
                <w:szCs w:val="21"/>
              </w:rPr>
              <w:t>对不履行或不正确履行行政职责的行政机关及其工作人员，依据《中华人民共和国监察法》、《中华人民共和国行政处罚法》、《行政机关公务员处分条例》、《四川省行政执法监督条例》、《四川省行政机关工作人员行政过错责任追究试行办法》、</w:t>
            </w:r>
            <w:r>
              <w:rPr>
                <w:rFonts w:hint="eastAsia" w:hAnsi="宋体"/>
                <w:color w:val="000000"/>
                <w:szCs w:val="21"/>
              </w:rPr>
              <w:t>《社会福利机构管理暂行办法》、《四川省社会福利机构管理办法》</w:t>
            </w:r>
            <w:r>
              <w:rPr>
                <w:rFonts w:hint="eastAsia" w:ascii="宋体" w:hAnsi="宋体" w:cs="仿宋_GB2312"/>
                <w:color w:val="000000"/>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监督电话</w:t>
            </w:r>
          </w:p>
        </w:tc>
        <w:tc>
          <w:tcPr>
            <w:tcW w:w="7360" w:type="dxa"/>
          </w:tcPr>
          <w:p>
            <w:pPr>
              <w:spacing w:line="300" w:lineRule="exact"/>
              <w:jc w:val="center"/>
              <w:rPr>
                <w:rFonts w:hint="default" w:ascii="宋体" w:hAnsi="宋体" w:eastAsia="宋体"/>
                <w:color w:val="000000"/>
                <w:szCs w:val="21"/>
                <w:lang w:val="en-US" w:eastAsia="zh-CN"/>
              </w:rPr>
            </w:pPr>
            <w:r>
              <w:rPr>
                <w:rFonts w:hint="eastAsia" w:ascii="宋体" w:hAnsi="宋体"/>
                <w:color w:val="000000"/>
                <w:szCs w:val="21"/>
              </w:rPr>
              <w:t>0825-</w:t>
            </w:r>
            <w:r>
              <w:rPr>
                <w:rFonts w:hint="eastAsia" w:ascii="宋体" w:hAnsi="宋体"/>
                <w:color w:val="000000"/>
                <w:szCs w:val="21"/>
                <w:lang w:val="en-US" w:eastAsia="zh-CN"/>
              </w:rPr>
              <w:t>5420688</w:t>
            </w:r>
          </w:p>
        </w:tc>
      </w:tr>
    </w:tbl>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r>
        <w:rPr>
          <w:rFonts w:hint="eastAsia" w:ascii="黑体" w:eastAsia="黑体" w:cs="仿宋_GB2312"/>
          <w:sz w:val="32"/>
          <w:szCs w:val="32"/>
        </w:rPr>
        <w:t>表2-6</w:t>
      </w:r>
    </w:p>
    <w:tbl>
      <w:tblPr>
        <w:tblStyle w:val="10"/>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序号</w:t>
            </w:r>
          </w:p>
        </w:tc>
        <w:tc>
          <w:tcPr>
            <w:tcW w:w="7360" w:type="dxa"/>
          </w:tcPr>
          <w:p>
            <w:pPr>
              <w:spacing w:line="30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权力类型</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权力项目名称</w:t>
            </w:r>
          </w:p>
        </w:tc>
        <w:tc>
          <w:tcPr>
            <w:tcW w:w="7360" w:type="dxa"/>
          </w:tcPr>
          <w:p>
            <w:pPr>
              <w:spacing w:line="300" w:lineRule="exact"/>
              <w:rPr>
                <w:rFonts w:ascii="宋体" w:hAnsi="宋体"/>
                <w:color w:val="000000"/>
                <w:szCs w:val="21"/>
              </w:rPr>
            </w:pPr>
            <w:r>
              <w:rPr>
                <w:rFonts w:hint="eastAsia" w:ascii="宋体" w:hAnsi="宋体" w:cs="宋体"/>
                <w:szCs w:val="21"/>
              </w:rPr>
              <w:t xml:space="preserve">    对养老机构未依法履行变更、终止手续，涂改、倒卖、出租、出借、转让设立许可证等情形的处罚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责任主体</w:t>
            </w:r>
          </w:p>
        </w:tc>
        <w:tc>
          <w:tcPr>
            <w:tcW w:w="7360" w:type="dxa"/>
          </w:tcPr>
          <w:p>
            <w:pPr>
              <w:spacing w:line="300" w:lineRule="exact"/>
              <w:jc w:val="center"/>
              <w:rPr>
                <w:rFonts w:ascii="宋体" w:hAnsi="宋体"/>
                <w:color w:val="000000"/>
                <w:szCs w:val="21"/>
              </w:rPr>
            </w:pPr>
            <w:r>
              <w:rPr>
                <w:rFonts w:hint="eastAsia" w:ascii="宋体" w:hAnsi="宋体" w:cs="仿宋_GB2312"/>
                <w:color w:val="000000"/>
                <w:szCs w:val="21"/>
                <w:lang w:eastAsia="zh-CN"/>
              </w:rPr>
              <w:t>养老服务和社会福利股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责任事项</w:t>
            </w:r>
          </w:p>
        </w:tc>
        <w:tc>
          <w:tcPr>
            <w:tcW w:w="7360" w:type="dxa"/>
          </w:tcPr>
          <w:p>
            <w:pPr>
              <w:pStyle w:val="9"/>
              <w:shd w:val="clear" w:color="auto" w:fill="FFFFFF"/>
              <w:spacing w:before="0" w:beforeAutospacing="0" w:after="0" w:afterAutospacing="0" w:line="300" w:lineRule="exact"/>
              <w:ind w:firstLine="480"/>
              <w:rPr>
                <w:rFonts w:hAnsi="宋体"/>
                <w:color w:val="000000"/>
                <w:sz w:val="21"/>
                <w:szCs w:val="21"/>
              </w:rPr>
            </w:pPr>
            <w:r>
              <w:rPr>
                <w:rFonts w:hint="eastAsia" w:hAnsi="宋体" w:cs="仿宋_GB2312"/>
                <w:color w:val="000000"/>
                <w:sz w:val="21"/>
                <w:szCs w:val="21"/>
              </w:rPr>
              <w:t>1.立案责任：</w:t>
            </w:r>
            <w:r>
              <w:rPr>
                <w:rFonts w:hint="eastAsia"/>
                <w:sz w:val="21"/>
                <w:szCs w:val="21"/>
              </w:rPr>
              <w:t>发现养老机构未依法履行变更、终止手续的，应当予以审查，决定是否立案。</w:t>
            </w:r>
          </w:p>
          <w:p>
            <w:pPr>
              <w:spacing w:line="300" w:lineRule="exact"/>
              <w:ind w:firstLine="420" w:firstLineChars="200"/>
              <w:rPr>
                <w:rFonts w:ascii="宋体" w:hAnsi="宋体" w:cs="仿宋_GB2312"/>
                <w:color w:val="000000"/>
                <w:szCs w:val="21"/>
              </w:rPr>
            </w:pPr>
            <w:r>
              <w:rPr>
                <w:rFonts w:hint="eastAsia" w:ascii="宋体" w:hAnsi="宋体" w:cs="仿宋_GB2312"/>
                <w:color w:val="000000"/>
                <w:szCs w:val="21"/>
              </w:rPr>
              <w:t>2.调查责任：对立案的案件，指定专人负责，及时组织调查取证，与当事人有直接利害关系的应当回避。执法人员不得少于两人，调查时应出示证件，允许当事人辩解。</w:t>
            </w:r>
          </w:p>
          <w:p>
            <w:pPr>
              <w:spacing w:line="300" w:lineRule="exact"/>
              <w:ind w:firstLine="420" w:firstLineChars="200"/>
              <w:rPr>
                <w:rFonts w:ascii="宋体" w:hAnsi="宋体" w:cs="仿宋_GB2312"/>
                <w:color w:val="000000"/>
                <w:szCs w:val="21"/>
              </w:rPr>
            </w:pPr>
            <w:r>
              <w:rPr>
                <w:rFonts w:hint="eastAsia" w:ascii="宋体" w:hAnsi="宋体" w:cs="仿宋_GB2312"/>
                <w:color w:val="000000"/>
                <w:szCs w:val="21"/>
              </w:rPr>
              <w:t>3.审查责任：审理案件调查报告，对案件违法事实、证据、调查取证程序、法律适用、处罚种类和幅度、当事人陈述和申辩，提出处理意见。</w:t>
            </w:r>
          </w:p>
          <w:p>
            <w:pPr>
              <w:spacing w:line="300" w:lineRule="exact"/>
              <w:ind w:firstLine="420" w:firstLineChars="200"/>
              <w:rPr>
                <w:rFonts w:ascii="宋体" w:hAnsi="宋体" w:cs="仿宋_GB2312"/>
                <w:color w:val="000000"/>
                <w:szCs w:val="21"/>
              </w:rPr>
            </w:pPr>
            <w:r>
              <w:rPr>
                <w:rFonts w:hint="eastAsia" w:ascii="宋体" w:hAnsi="宋体" w:cs="仿宋_GB2312"/>
                <w:color w:val="000000"/>
                <w:szCs w:val="21"/>
              </w:rPr>
              <w:t>4.告知责任：作出行政处罚决定前，应制作《行政处罚告知书》送达当事人，符合听证规定的，制作并送达《行政处罚听证告知书》。</w:t>
            </w:r>
          </w:p>
          <w:p>
            <w:pPr>
              <w:spacing w:line="300" w:lineRule="exact"/>
              <w:ind w:firstLine="420" w:firstLineChars="200"/>
              <w:rPr>
                <w:rFonts w:ascii="宋体" w:hAnsi="宋体" w:cs="仿宋_GB2312"/>
                <w:color w:val="000000"/>
                <w:szCs w:val="21"/>
              </w:rPr>
            </w:pPr>
            <w:r>
              <w:rPr>
                <w:rFonts w:hint="eastAsia" w:ascii="宋体" w:hAnsi="宋体" w:cs="仿宋_GB2312"/>
                <w:color w:val="000000"/>
                <w:szCs w:val="21"/>
              </w:rPr>
              <w:t>5.决定责任：制作《行政处罚决定书》，载明行政处罚告知、当事人陈述申辩或者听证情况等内容。</w:t>
            </w:r>
          </w:p>
          <w:p>
            <w:pPr>
              <w:spacing w:line="300" w:lineRule="exact"/>
              <w:ind w:firstLine="420" w:firstLineChars="200"/>
              <w:rPr>
                <w:rFonts w:ascii="宋体" w:hAnsi="宋体" w:cs="仿宋_GB2312"/>
                <w:color w:val="000000"/>
                <w:szCs w:val="21"/>
              </w:rPr>
            </w:pPr>
            <w:r>
              <w:rPr>
                <w:rFonts w:hint="eastAsia" w:ascii="宋体" w:hAnsi="宋体" w:cs="仿宋_GB2312"/>
                <w:color w:val="000000"/>
                <w:szCs w:val="21"/>
              </w:rPr>
              <w:t>6.送达责任：行政处罚决定书按法律规定的方式送达当事人。</w:t>
            </w:r>
          </w:p>
          <w:p>
            <w:pPr>
              <w:spacing w:line="300" w:lineRule="exact"/>
              <w:ind w:firstLine="420" w:firstLineChars="200"/>
              <w:rPr>
                <w:rFonts w:ascii="宋体" w:hAnsi="宋体" w:cs="宋体"/>
                <w:color w:val="000000"/>
                <w:szCs w:val="21"/>
              </w:rPr>
            </w:pPr>
            <w:r>
              <w:rPr>
                <w:rFonts w:hint="eastAsia" w:ascii="宋体" w:hAnsi="宋体" w:cs="仿宋_GB2312"/>
                <w:color w:val="000000"/>
                <w:szCs w:val="21"/>
              </w:rPr>
              <w:t>7.执行责任：依照生效的行政处罚决定，</w:t>
            </w:r>
            <w:r>
              <w:rPr>
                <w:rFonts w:hint="eastAsia" w:ascii="宋体" w:hAnsi="宋体"/>
                <w:color w:val="000000"/>
                <w:szCs w:val="21"/>
              </w:rPr>
              <w:t>由民政部门给予警告、罚款、取缔或者撤销登记。构成犯罪则依法追究刑事责任。</w:t>
            </w:r>
          </w:p>
          <w:p>
            <w:pPr>
              <w:spacing w:line="300" w:lineRule="exact"/>
              <w:ind w:firstLine="420" w:firstLineChars="200"/>
              <w:rPr>
                <w:rFonts w:ascii="宋体" w:hAnsi="宋体"/>
                <w:color w:val="000000"/>
                <w:szCs w:val="21"/>
              </w:rPr>
            </w:pPr>
            <w:r>
              <w:rPr>
                <w:rFonts w:hint="eastAsia" w:ascii="宋体" w:hAnsi="宋体" w:cs="仿宋_GB2312"/>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追责情形</w:t>
            </w:r>
          </w:p>
        </w:tc>
        <w:tc>
          <w:tcPr>
            <w:tcW w:w="7360" w:type="dxa"/>
          </w:tcPr>
          <w:p>
            <w:pPr>
              <w:spacing w:line="300" w:lineRule="exact"/>
              <w:ind w:firstLine="420" w:firstLineChars="200"/>
              <w:rPr>
                <w:rFonts w:ascii="宋体" w:hAnsi="宋体"/>
                <w:color w:val="000000"/>
                <w:szCs w:val="21"/>
              </w:rPr>
            </w:pPr>
            <w:r>
              <w:rPr>
                <w:rFonts w:hint="eastAsia" w:ascii="宋体" w:hAnsi="宋体" w:cs="仿宋_GB2312"/>
                <w:color w:val="000000"/>
                <w:szCs w:val="21"/>
              </w:rPr>
              <w:t>对不履行或不正确履行行政职责的行政机关及其工作人员，依据《中华人民共和国监察法》、《中华人民共和国行政处罚法》、《行政机关公务员处分条例》、《四川省行政执法监督条例》、《四川省行政机关工作人员行政过错责任追究试行办法》、</w:t>
            </w:r>
            <w:r>
              <w:rPr>
                <w:rFonts w:hint="eastAsia" w:ascii="宋体" w:hAnsi="宋体"/>
                <w:color w:val="000000"/>
                <w:szCs w:val="21"/>
              </w:rPr>
              <w:t>《养老机构设立许可办法》</w:t>
            </w:r>
            <w:r>
              <w:rPr>
                <w:rFonts w:hint="eastAsia" w:ascii="宋体" w:hAnsi="宋体" w:cs="仿宋_GB2312"/>
                <w:color w:val="000000"/>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监督电话</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0825-</w:t>
            </w:r>
            <w:r>
              <w:rPr>
                <w:rFonts w:hint="eastAsia" w:ascii="宋体" w:hAnsi="宋体"/>
                <w:color w:val="000000"/>
                <w:szCs w:val="21"/>
                <w:lang w:val="en-US" w:eastAsia="zh-CN"/>
              </w:rPr>
              <w:t>5420688</w:t>
            </w:r>
          </w:p>
        </w:tc>
      </w:tr>
    </w:tbl>
    <w:p>
      <w:pPr>
        <w:spacing w:line="400" w:lineRule="exact"/>
        <w:rPr>
          <w:rFonts w:ascii="宋体" w:hAnsi="宋体"/>
          <w:szCs w:val="21"/>
        </w:rPr>
      </w:pPr>
      <w:r>
        <w:rPr>
          <w:rFonts w:ascii="宋体" w:hAnsi="宋体"/>
          <w:szCs w:val="21"/>
        </w:rPr>
        <w:br w:type="page"/>
      </w:r>
      <w:r>
        <w:rPr>
          <w:rFonts w:hint="eastAsia" w:ascii="黑体" w:eastAsia="黑体" w:cs="仿宋_GB2312"/>
          <w:sz w:val="32"/>
          <w:szCs w:val="32"/>
        </w:rPr>
        <w:t>表2-7</w:t>
      </w:r>
    </w:p>
    <w:tbl>
      <w:tblPr>
        <w:tblStyle w:val="10"/>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序号</w:t>
            </w:r>
          </w:p>
        </w:tc>
        <w:tc>
          <w:tcPr>
            <w:tcW w:w="7360" w:type="dxa"/>
          </w:tcPr>
          <w:p>
            <w:pPr>
              <w:spacing w:line="30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权力类型</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权力项目名称</w:t>
            </w:r>
          </w:p>
        </w:tc>
        <w:tc>
          <w:tcPr>
            <w:tcW w:w="7360" w:type="dxa"/>
          </w:tcPr>
          <w:p>
            <w:pPr>
              <w:spacing w:line="300" w:lineRule="exact"/>
              <w:rPr>
                <w:rFonts w:ascii="宋体" w:hAnsi="宋体"/>
                <w:color w:val="000000"/>
                <w:szCs w:val="21"/>
              </w:rPr>
            </w:pPr>
            <w:r>
              <w:rPr>
                <w:rFonts w:hint="eastAsia" w:ascii="宋体" w:hAnsi="宋体" w:cs="宋体"/>
                <w:szCs w:val="21"/>
              </w:rPr>
              <w:t xml:space="preserve">    对养老机构未与老年人或者其代理人签订服务协议（或者协议不符合规定），未按照国家有关标准和规定开展服务，配备人员的资格 不符合规定，向负责监督检查的民政部门隐瞒有关情况、提供虚假 材料或者拒绝提供反映其活动情况真实材料，利用养老机构的房屋、场地、设施开展与养老服务宗旨无关的活动，歧视、侮辱、虐待 或遗弃老年人以及其他侵犯老年人合法权益行为的处罚，擅自暂停或者终止服务等情形的处罚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责任主体</w:t>
            </w:r>
          </w:p>
        </w:tc>
        <w:tc>
          <w:tcPr>
            <w:tcW w:w="7360" w:type="dxa"/>
          </w:tcPr>
          <w:p>
            <w:pPr>
              <w:spacing w:line="300" w:lineRule="exact"/>
              <w:jc w:val="center"/>
              <w:rPr>
                <w:rFonts w:ascii="宋体" w:hAnsi="宋体"/>
                <w:color w:val="000000"/>
                <w:szCs w:val="21"/>
              </w:rPr>
            </w:pPr>
            <w:r>
              <w:rPr>
                <w:rFonts w:hint="eastAsia" w:ascii="宋体" w:hAnsi="宋体" w:cs="仿宋_GB2312"/>
                <w:color w:val="000000"/>
                <w:szCs w:val="21"/>
                <w:lang w:eastAsia="zh-CN"/>
              </w:rPr>
              <w:t>养老服务和社会福利股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责任事项</w:t>
            </w:r>
          </w:p>
        </w:tc>
        <w:tc>
          <w:tcPr>
            <w:tcW w:w="7360" w:type="dxa"/>
          </w:tcPr>
          <w:p>
            <w:pPr>
              <w:spacing w:line="300" w:lineRule="exact"/>
              <w:ind w:firstLine="420" w:firstLineChars="200"/>
              <w:rPr>
                <w:rFonts w:ascii="宋体" w:hAnsi="宋体"/>
                <w:szCs w:val="21"/>
              </w:rPr>
            </w:pPr>
            <w:r>
              <w:rPr>
                <w:rFonts w:hint="eastAsia" w:ascii="宋体" w:hAnsi="宋体" w:cs="仿宋_GB2312"/>
                <w:color w:val="000000"/>
                <w:szCs w:val="21"/>
              </w:rPr>
              <w:t>1.立案责任：</w:t>
            </w:r>
            <w:r>
              <w:rPr>
                <w:rFonts w:hint="eastAsia" w:ascii="宋体" w:hAnsi="宋体"/>
                <w:szCs w:val="21"/>
              </w:rPr>
              <w:t>发现养老机构未与老年人或者其代理人签订服务协议，或者协议不符合规定的，应当予以审查，决定是否立案。</w:t>
            </w:r>
          </w:p>
          <w:p>
            <w:pPr>
              <w:spacing w:line="300" w:lineRule="exact"/>
              <w:ind w:firstLine="420" w:firstLineChars="200"/>
              <w:rPr>
                <w:rFonts w:ascii="宋体" w:hAnsi="宋体" w:cs="仿宋_GB2312"/>
                <w:color w:val="000000"/>
                <w:szCs w:val="21"/>
              </w:rPr>
            </w:pPr>
            <w:r>
              <w:rPr>
                <w:rFonts w:hint="eastAsia" w:ascii="宋体" w:hAnsi="宋体" w:cs="仿宋_GB2312"/>
                <w:color w:val="000000"/>
                <w:szCs w:val="21"/>
              </w:rPr>
              <w:t>2.调查责任：对立案的案件，指定专人负责，及时组织调查取证，与当事人有直接利害关系的应当回避。执法人员不得少于两人，调查时应出示证件，允许当事人辩解。</w:t>
            </w:r>
          </w:p>
          <w:p>
            <w:pPr>
              <w:spacing w:line="300" w:lineRule="exact"/>
              <w:ind w:firstLine="420" w:firstLineChars="200"/>
              <w:rPr>
                <w:rFonts w:ascii="宋体" w:hAnsi="宋体" w:cs="仿宋_GB2312"/>
                <w:color w:val="000000"/>
                <w:szCs w:val="21"/>
              </w:rPr>
            </w:pPr>
            <w:r>
              <w:rPr>
                <w:rFonts w:hint="eastAsia" w:ascii="宋体" w:hAnsi="宋体" w:cs="仿宋_GB2312"/>
                <w:color w:val="000000"/>
                <w:szCs w:val="21"/>
              </w:rPr>
              <w:t>3.审查责任：审理案件调查报告，对案件违法事实、证据、调查取证程序、法律适用、处罚种类和幅度、当事人陈述和申辩，提出处理意见。</w:t>
            </w:r>
          </w:p>
          <w:p>
            <w:pPr>
              <w:spacing w:line="300" w:lineRule="exact"/>
              <w:ind w:firstLine="420" w:firstLineChars="200"/>
              <w:rPr>
                <w:rFonts w:ascii="宋体" w:hAnsi="宋体" w:cs="仿宋_GB2312"/>
                <w:color w:val="000000"/>
                <w:szCs w:val="21"/>
              </w:rPr>
            </w:pPr>
            <w:r>
              <w:rPr>
                <w:rFonts w:hint="eastAsia" w:ascii="宋体" w:hAnsi="宋体" w:cs="仿宋_GB2312"/>
                <w:color w:val="000000"/>
                <w:szCs w:val="21"/>
              </w:rPr>
              <w:t>4.告知责任：作出行政处罚决定前，应制作《行政处罚告知书》送达当事人，符合听证规定的，制作并送达《行政处罚听证告知书》。</w:t>
            </w:r>
          </w:p>
          <w:p>
            <w:pPr>
              <w:spacing w:line="300" w:lineRule="exact"/>
              <w:ind w:firstLine="420" w:firstLineChars="200"/>
              <w:rPr>
                <w:rFonts w:ascii="宋体" w:hAnsi="宋体" w:cs="仿宋_GB2312"/>
                <w:color w:val="000000"/>
                <w:szCs w:val="21"/>
              </w:rPr>
            </w:pPr>
            <w:r>
              <w:rPr>
                <w:rFonts w:hint="eastAsia" w:ascii="宋体" w:hAnsi="宋体" w:cs="仿宋_GB2312"/>
                <w:color w:val="000000"/>
                <w:szCs w:val="21"/>
              </w:rPr>
              <w:t>5.决定责任：制作《行政处罚决定书》，载明行政处罚告知、当事人陈述申辩或者听证情况等内容。</w:t>
            </w:r>
          </w:p>
          <w:p>
            <w:pPr>
              <w:spacing w:line="300" w:lineRule="exact"/>
              <w:ind w:firstLine="420" w:firstLineChars="200"/>
              <w:rPr>
                <w:rFonts w:ascii="宋体" w:hAnsi="宋体" w:cs="仿宋_GB2312"/>
                <w:color w:val="000000"/>
                <w:szCs w:val="21"/>
              </w:rPr>
            </w:pPr>
            <w:r>
              <w:rPr>
                <w:rFonts w:hint="eastAsia" w:ascii="宋体" w:hAnsi="宋体" w:cs="仿宋_GB2312"/>
                <w:color w:val="000000"/>
                <w:szCs w:val="21"/>
              </w:rPr>
              <w:t>6.送达责任：行政处罚决定书按法律规定的方式送达当事人。</w:t>
            </w:r>
          </w:p>
          <w:p>
            <w:pPr>
              <w:spacing w:line="300" w:lineRule="exact"/>
              <w:ind w:firstLine="420" w:firstLineChars="200"/>
              <w:rPr>
                <w:rFonts w:ascii="宋体" w:hAnsi="宋体" w:cs="宋体"/>
                <w:color w:val="000000"/>
                <w:szCs w:val="21"/>
              </w:rPr>
            </w:pPr>
            <w:r>
              <w:rPr>
                <w:rFonts w:hint="eastAsia" w:ascii="宋体" w:hAnsi="宋体" w:cs="仿宋_GB2312"/>
                <w:color w:val="000000"/>
                <w:szCs w:val="21"/>
              </w:rPr>
              <w:t>7.执行责任：依照生效的行政处罚决定，</w:t>
            </w:r>
            <w:r>
              <w:rPr>
                <w:rFonts w:hint="eastAsia" w:ascii="宋体" w:hAnsi="宋体"/>
                <w:color w:val="000000"/>
                <w:szCs w:val="21"/>
              </w:rPr>
              <w:t>由民政部门给予警告、罚款、取缔或者撤销</w:t>
            </w:r>
            <w:r>
              <w:rPr>
                <w:rFonts w:hint="eastAsia" w:ascii="宋体" w:hAnsi="宋体"/>
                <w:color w:val="000000"/>
                <w:szCs w:val="21"/>
                <w:lang w:eastAsia="zh-CN"/>
              </w:rPr>
              <w:t>备案</w:t>
            </w:r>
            <w:r>
              <w:rPr>
                <w:rFonts w:hint="eastAsia" w:ascii="宋体" w:hAnsi="宋体"/>
                <w:color w:val="000000"/>
                <w:szCs w:val="21"/>
              </w:rPr>
              <w:t>。构成犯罪则依法追究刑事责任。</w:t>
            </w:r>
          </w:p>
          <w:p>
            <w:pPr>
              <w:spacing w:line="300" w:lineRule="exact"/>
              <w:ind w:firstLine="420" w:firstLineChars="200"/>
              <w:rPr>
                <w:rFonts w:ascii="宋体" w:hAnsi="宋体"/>
                <w:color w:val="000000"/>
                <w:szCs w:val="21"/>
              </w:rPr>
            </w:pPr>
            <w:r>
              <w:rPr>
                <w:rFonts w:hint="eastAsia" w:ascii="宋体" w:hAnsi="宋体" w:cs="仿宋_GB2312"/>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追责情形</w:t>
            </w:r>
          </w:p>
        </w:tc>
        <w:tc>
          <w:tcPr>
            <w:tcW w:w="7360" w:type="dxa"/>
          </w:tcPr>
          <w:p>
            <w:pPr>
              <w:spacing w:line="300" w:lineRule="exact"/>
              <w:ind w:firstLine="420" w:firstLineChars="200"/>
              <w:rPr>
                <w:rFonts w:ascii="宋体" w:hAnsi="宋体"/>
                <w:color w:val="000000"/>
                <w:szCs w:val="21"/>
              </w:rPr>
            </w:pPr>
            <w:r>
              <w:rPr>
                <w:rFonts w:hint="eastAsia" w:ascii="宋体" w:hAnsi="宋体" w:cs="仿宋_GB2312"/>
                <w:color w:val="000000"/>
                <w:szCs w:val="21"/>
              </w:rPr>
              <w:t>对不履行或不正确履行行政职责的行政机关及其工作人员，依据《中华人民共和国监察法》、《中华人民共和国行政处罚法》、《行政机关公务员处分条例》、《四川省行政执法监督条例》、《四川省行政机关工作人员行政过错责任追究试行办法》、</w:t>
            </w:r>
            <w:r>
              <w:rPr>
                <w:rFonts w:hint="eastAsia" w:ascii="宋体" w:hAnsi="宋体"/>
                <w:color w:val="000000"/>
                <w:szCs w:val="21"/>
              </w:rPr>
              <w:t>《养老机构管理办法》</w:t>
            </w:r>
            <w:r>
              <w:rPr>
                <w:rFonts w:hint="eastAsia" w:ascii="宋体" w:hAnsi="宋体" w:cs="仿宋_GB2312"/>
                <w:color w:val="000000"/>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监督电话</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0825-</w:t>
            </w:r>
            <w:r>
              <w:rPr>
                <w:rFonts w:hint="eastAsia" w:ascii="宋体" w:hAnsi="宋体"/>
                <w:color w:val="000000"/>
                <w:szCs w:val="21"/>
                <w:lang w:val="en-US" w:eastAsia="zh-CN"/>
              </w:rPr>
              <w:t>5420688</w:t>
            </w:r>
          </w:p>
        </w:tc>
      </w:tr>
    </w:tbl>
    <w:p>
      <w:pPr>
        <w:spacing w:line="300" w:lineRule="exact"/>
        <w:rPr>
          <w:rFonts w:ascii="宋体" w:hAnsi="宋体"/>
          <w:szCs w:val="21"/>
        </w:rPr>
      </w:pPr>
    </w:p>
    <w:p>
      <w:pPr>
        <w:rPr>
          <w:rFonts w:ascii="宋体" w:hAnsi="宋体"/>
          <w:szCs w:val="21"/>
        </w:rPr>
      </w:pPr>
      <w:r>
        <w:rPr>
          <w:rFonts w:ascii="宋体" w:hAnsi="宋体"/>
          <w:szCs w:val="21"/>
        </w:rPr>
        <w:br w:type="page"/>
      </w:r>
      <w:r>
        <w:rPr>
          <w:rFonts w:hint="eastAsia" w:ascii="黑体" w:eastAsia="黑体" w:cs="仿宋_GB2312"/>
          <w:sz w:val="32"/>
          <w:szCs w:val="32"/>
        </w:rPr>
        <w:t>表2-8</w:t>
      </w:r>
    </w:p>
    <w:tbl>
      <w:tblPr>
        <w:tblStyle w:val="10"/>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序号</w:t>
            </w:r>
          </w:p>
        </w:tc>
        <w:tc>
          <w:tcPr>
            <w:tcW w:w="7360" w:type="dxa"/>
          </w:tcPr>
          <w:p>
            <w:pPr>
              <w:spacing w:line="30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权力类型</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权力项目名称</w:t>
            </w:r>
          </w:p>
        </w:tc>
        <w:tc>
          <w:tcPr>
            <w:tcW w:w="7360" w:type="dxa"/>
          </w:tcPr>
          <w:p>
            <w:pPr>
              <w:spacing w:line="300" w:lineRule="exact"/>
              <w:jc w:val="center"/>
              <w:rPr>
                <w:rFonts w:ascii="宋体" w:hAnsi="宋体"/>
                <w:color w:val="000000"/>
                <w:szCs w:val="21"/>
              </w:rPr>
            </w:pPr>
            <w:r>
              <w:rPr>
                <w:rFonts w:hint="eastAsia" w:ascii="宋体" w:hAnsi="宋体" w:cs="宋体"/>
                <w:szCs w:val="21"/>
              </w:rPr>
              <w:t>对未经批准，擅自建设殡葬设施的处罚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责任主体</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社会事务股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责任事项</w:t>
            </w:r>
          </w:p>
        </w:tc>
        <w:tc>
          <w:tcPr>
            <w:tcW w:w="7360" w:type="dxa"/>
          </w:tcPr>
          <w:p>
            <w:pPr>
              <w:spacing w:line="300" w:lineRule="exact"/>
              <w:ind w:firstLine="420" w:firstLineChars="200"/>
              <w:rPr>
                <w:rFonts w:ascii="宋体"/>
                <w:szCs w:val="21"/>
              </w:rPr>
            </w:pPr>
            <w:r>
              <w:rPr>
                <w:rFonts w:hint="eastAsia" w:ascii="宋体"/>
                <w:szCs w:val="21"/>
              </w:rPr>
              <w:t>1．立案责任：发现涉嫌未经批准、擅自建设殡葬设施的，予以审查，决定是否立案。</w:t>
            </w:r>
          </w:p>
          <w:p>
            <w:pPr>
              <w:spacing w:line="300" w:lineRule="exact"/>
              <w:ind w:firstLine="420" w:firstLineChars="200"/>
              <w:rPr>
                <w:rFonts w:ascii="宋体"/>
                <w:szCs w:val="21"/>
              </w:rPr>
            </w:pPr>
            <w:r>
              <w:rPr>
                <w:rFonts w:hint="eastAsia" w:ascii="宋体"/>
                <w:szCs w:val="21"/>
              </w:rPr>
              <w:t>2.调查责任：对立案的案件，指定专人负责，及时组织调查取证，与当事人有直接利害关系的应当回避。执法人员不得少于两人，调查时应出示证件，允许当事人辩解。</w:t>
            </w:r>
          </w:p>
          <w:p>
            <w:pPr>
              <w:spacing w:line="300" w:lineRule="exact"/>
              <w:ind w:firstLine="420" w:firstLineChars="200"/>
              <w:rPr>
                <w:rFonts w:ascii="宋体"/>
                <w:szCs w:val="21"/>
              </w:rPr>
            </w:pPr>
            <w:r>
              <w:rPr>
                <w:rFonts w:hint="eastAsia" w:ascii="宋体"/>
                <w:szCs w:val="21"/>
              </w:rPr>
              <w:t>3.审查责任：审理案件调查报告，对案件违法事实、证据、调查取证程序、法律适用、处罚种类和幅度、当事人陈述和申辩，提出处理意见。</w:t>
            </w:r>
          </w:p>
          <w:p>
            <w:pPr>
              <w:spacing w:line="300" w:lineRule="exact"/>
              <w:ind w:firstLine="420" w:firstLineChars="200"/>
              <w:rPr>
                <w:rFonts w:ascii="宋体"/>
                <w:szCs w:val="21"/>
              </w:rPr>
            </w:pPr>
            <w:r>
              <w:rPr>
                <w:rFonts w:hint="eastAsia" w:ascii="宋体"/>
                <w:szCs w:val="21"/>
              </w:rPr>
              <w:t>4．告知责任：作出行政处罚决定前，应当制作《行政处罚告知书》送达当事人，符合听证规定的，制作并送达《行政处罚听证告知书》。</w:t>
            </w:r>
          </w:p>
          <w:p>
            <w:pPr>
              <w:spacing w:line="300" w:lineRule="exact"/>
              <w:ind w:firstLine="420" w:firstLineChars="200"/>
              <w:rPr>
                <w:rFonts w:ascii="宋体"/>
                <w:szCs w:val="21"/>
              </w:rPr>
            </w:pPr>
            <w:r>
              <w:rPr>
                <w:rFonts w:hint="eastAsia" w:ascii="宋体"/>
                <w:szCs w:val="21"/>
              </w:rPr>
              <w:t>5．决定责任：作出处罚决定，制作《行政处罚决定书》，并载明行政处罚告知、当事人陈述申辩或者听证情况等内容。</w:t>
            </w:r>
          </w:p>
          <w:p>
            <w:pPr>
              <w:spacing w:line="300" w:lineRule="exact"/>
              <w:ind w:firstLine="420" w:firstLineChars="200"/>
              <w:rPr>
                <w:rFonts w:ascii="宋体"/>
                <w:szCs w:val="21"/>
              </w:rPr>
            </w:pPr>
            <w:r>
              <w:rPr>
                <w:rFonts w:hint="eastAsia" w:ascii="宋体"/>
                <w:szCs w:val="21"/>
              </w:rPr>
              <w:t>6．送达责任：按法律规定的方式和时限将《行政处罚决定书》送达当事人。</w:t>
            </w:r>
          </w:p>
          <w:p>
            <w:pPr>
              <w:spacing w:line="300" w:lineRule="exact"/>
              <w:ind w:firstLine="420" w:firstLineChars="200"/>
              <w:rPr>
                <w:rFonts w:ascii="宋体"/>
                <w:szCs w:val="21"/>
              </w:rPr>
            </w:pPr>
            <w:r>
              <w:rPr>
                <w:rFonts w:hint="eastAsia" w:ascii="宋体"/>
                <w:szCs w:val="21"/>
              </w:rPr>
              <w:t>7．执行责任：依照生效的行政处罚决定执行。</w:t>
            </w:r>
          </w:p>
          <w:p>
            <w:pPr>
              <w:spacing w:line="300" w:lineRule="exact"/>
              <w:ind w:firstLine="420" w:firstLineChars="200"/>
              <w:rPr>
                <w:rFonts w:ascii="宋体" w:hAnsi="宋体"/>
                <w:color w:val="000000"/>
                <w:szCs w:val="21"/>
              </w:rPr>
            </w:pPr>
            <w:r>
              <w:rPr>
                <w:rFonts w:hint="eastAsia" w:ascii="宋体"/>
                <w:szCs w:val="21"/>
              </w:rPr>
              <w:t>8．其它责任：法律法规规章文件规定应履行的其他责任。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追责情形</w:t>
            </w:r>
          </w:p>
        </w:tc>
        <w:tc>
          <w:tcPr>
            <w:tcW w:w="7360" w:type="dxa"/>
          </w:tcPr>
          <w:p>
            <w:pPr>
              <w:spacing w:line="300" w:lineRule="exact"/>
              <w:ind w:firstLine="420" w:firstLineChars="200"/>
              <w:rPr>
                <w:rFonts w:ascii="宋体" w:hAnsi="宋体"/>
                <w:color w:val="000000"/>
                <w:szCs w:val="21"/>
              </w:rPr>
            </w:pPr>
            <w:r>
              <w:rPr>
                <w:rFonts w:hint="eastAsia" w:ascii="宋体" w:hAnsi="宋体"/>
                <w:szCs w:val="21"/>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w:t>
            </w:r>
            <w:r>
              <w:rPr>
                <w:rFonts w:hint="eastAsia" w:ascii="宋体" w:hAnsi="宋体"/>
                <w:color w:val="000000"/>
                <w:szCs w:val="21"/>
              </w:rPr>
              <w:t>《殡葬管理条例》</w:t>
            </w:r>
            <w:r>
              <w:rPr>
                <w:rFonts w:hint="eastAsia" w:ascii="宋体" w:hAnsi="宋体"/>
                <w:szCs w:val="21"/>
              </w:rPr>
              <w:t>、</w:t>
            </w:r>
            <w:r>
              <w:rPr>
                <w:rFonts w:hint="eastAsia" w:ascii="宋体" w:hAnsi="宋体"/>
                <w:color w:val="000000"/>
                <w:szCs w:val="21"/>
              </w:rPr>
              <w:t>《四川省殡葬管理条例》</w:t>
            </w:r>
            <w:r>
              <w:rPr>
                <w:rFonts w:hint="eastAsia" w:ascii="宋体" w:hAnsi="宋体"/>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监督电话</w:t>
            </w:r>
          </w:p>
        </w:tc>
        <w:tc>
          <w:tcPr>
            <w:tcW w:w="7360" w:type="dxa"/>
          </w:tcPr>
          <w:p>
            <w:pPr>
              <w:spacing w:line="300" w:lineRule="exact"/>
              <w:jc w:val="center"/>
              <w:rPr>
                <w:rFonts w:hint="default" w:ascii="宋体" w:hAnsi="宋体" w:eastAsia="宋体"/>
                <w:color w:val="000000"/>
                <w:szCs w:val="21"/>
                <w:lang w:val="en-US" w:eastAsia="zh-CN"/>
              </w:rPr>
            </w:pPr>
            <w:r>
              <w:rPr>
                <w:rFonts w:hint="eastAsia" w:ascii="宋体" w:hAnsi="宋体"/>
                <w:color w:val="000000"/>
                <w:szCs w:val="21"/>
              </w:rPr>
              <w:t>0825-</w:t>
            </w:r>
            <w:r>
              <w:rPr>
                <w:rFonts w:hint="eastAsia" w:ascii="宋体" w:hAnsi="宋体"/>
                <w:color w:val="000000"/>
                <w:szCs w:val="21"/>
                <w:lang w:val="en-US" w:eastAsia="zh-CN"/>
              </w:rPr>
              <w:t>5435094</w:t>
            </w:r>
          </w:p>
        </w:tc>
      </w:tr>
    </w:tbl>
    <w:p>
      <w:pPr>
        <w:rPr>
          <w:rFonts w:ascii="宋体" w:hAnsi="宋体"/>
          <w:szCs w:val="21"/>
        </w:rPr>
      </w:pPr>
    </w:p>
    <w:p>
      <w:pPr>
        <w:rPr>
          <w:rFonts w:ascii="宋体" w:hAnsi="宋体"/>
          <w:szCs w:val="21"/>
        </w:rPr>
      </w:pPr>
      <w:r>
        <w:rPr>
          <w:rFonts w:ascii="宋体" w:hAnsi="宋体"/>
          <w:szCs w:val="21"/>
        </w:rPr>
        <w:br w:type="page"/>
      </w:r>
      <w:r>
        <w:rPr>
          <w:rFonts w:hint="eastAsia" w:ascii="黑体" w:eastAsia="黑体" w:cs="仿宋_GB2312"/>
          <w:sz w:val="32"/>
          <w:szCs w:val="32"/>
        </w:rPr>
        <w:t>表2-9</w:t>
      </w:r>
    </w:p>
    <w:tbl>
      <w:tblPr>
        <w:tblStyle w:val="10"/>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序号</w:t>
            </w:r>
          </w:p>
        </w:tc>
        <w:tc>
          <w:tcPr>
            <w:tcW w:w="7360" w:type="dxa"/>
          </w:tcPr>
          <w:p>
            <w:pPr>
              <w:spacing w:line="30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权力类型</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权力项目名称</w:t>
            </w:r>
          </w:p>
        </w:tc>
        <w:tc>
          <w:tcPr>
            <w:tcW w:w="7360" w:type="dxa"/>
          </w:tcPr>
          <w:p>
            <w:pPr>
              <w:spacing w:line="300" w:lineRule="exact"/>
              <w:jc w:val="center"/>
              <w:rPr>
                <w:rFonts w:ascii="宋体" w:hAnsi="宋体"/>
                <w:color w:val="000000"/>
                <w:szCs w:val="21"/>
              </w:rPr>
            </w:pPr>
            <w:r>
              <w:rPr>
                <w:rFonts w:hint="eastAsia" w:ascii="宋体" w:hAnsi="宋体" w:cs="宋体"/>
                <w:szCs w:val="21"/>
              </w:rPr>
              <w:t>对墓穴占地面积超过标准的处罚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责任主体</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社会事务股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责任事项</w:t>
            </w:r>
          </w:p>
        </w:tc>
        <w:tc>
          <w:tcPr>
            <w:tcW w:w="7360" w:type="dxa"/>
          </w:tcPr>
          <w:p>
            <w:pPr>
              <w:spacing w:line="300" w:lineRule="exact"/>
              <w:ind w:firstLine="420" w:firstLineChars="200"/>
              <w:rPr>
                <w:rFonts w:ascii="宋体"/>
                <w:szCs w:val="21"/>
              </w:rPr>
            </w:pPr>
            <w:r>
              <w:rPr>
                <w:rFonts w:hint="eastAsia" w:ascii="宋体"/>
                <w:szCs w:val="21"/>
              </w:rPr>
              <w:t>1．立案责任：发现涉嫌公墓占地面积超标准的，予以审查，决定是否立案。</w:t>
            </w:r>
          </w:p>
          <w:p>
            <w:pPr>
              <w:spacing w:line="300" w:lineRule="exact"/>
              <w:ind w:firstLine="420" w:firstLineChars="200"/>
              <w:rPr>
                <w:rFonts w:ascii="宋体"/>
                <w:szCs w:val="21"/>
              </w:rPr>
            </w:pPr>
            <w:r>
              <w:rPr>
                <w:rFonts w:hint="eastAsia" w:ascii="宋体"/>
                <w:szCs w:val="21"/>
              </w:rPr>
              <w:t>2．调查责任：对立案的案件，指定专人负责，及时组织调查取证，与当事人有直接利害关系的应当回避。执法人员不得少于两人，调查时应出示证件，允许当事人辩解。</w:t>
            </w:r>
          </w:p>
          <w:p>
            <w:pPr>
              <w:spacing w:line="300" w:lineRule="exact"/>
              <w:ind w:firstLine="420" w:firstLineChars="200"/>
              <w:rPr>
                <w:rFonts w:ascii="宋体"/>
                <w:szCs w:val="21"/>
              </w:rPr>
            </w:pPr>
            <w:r>
              <w:rPr>
                <w:rFonts w:hint="eastAsia" w:ascii="宋体"/>
                <w:szCs w:val="21"/>
              </w:rPr>
              <w:t>3.审查责任：审理案件调查报告，对案件违法事实、证据、调查取证程序、法律适用、处罚种类和幅度、当事人陈述和申辩，提出处理意见。</w:t>
            </w:r>
          </w:p>
          <w:p>
            <w:pPr>
              <w:spacing w:line="300" w:lineRule="exact"/>
              <w:ind w:firstLine="420" w:firstLineChars="200"/>
              <w:rPr>
                <w:rFonts w:ascii="宋体"/>
                <w:szCs w:val="21"/>
              </w:rPr>
            </w:pPr>
            <w:r>
              <w:rPr>
                <w:rFonts w:hint="eastAsia" w:ascii="宋体"/>
                <w:szCs w:val="21"/>
              </w:rPr>
              <w:t>4．告知责任：作出行政处罚决定前，应当制作《行政处罚告知书》送达当事人，符合听证规定的，制作并送达《行政处罚听证告知书》。</w:t>
            </w:r>
          </w:p>
          <w:p>
            <w:pPr>
              <w:spacing w:line="300" w:lineRule="exact"/>
              <w:ind w:firstLine="420" w:firstLineChars="200"/>
              <w:rPr>
                <w:rFonts w:ascii="宋体"/>
                <w:szCs w:val="21"/>
              </w:rPr>
            </w:pPr>
            <w:r>
              <w:rPr>
                <w:rFonts w:hint="eastAsia" w:ascii="宋体"/>
                <w:szCs w:val="21"/>
              </w:rPr>
              <w:t>5．决定责任：作出处罚决定，制作《行政处罚决定书》，并载明行政处罚告知、当事人陈述申辩或者听证情况等内容。</w:t>
            </w:r>
          </w:p>
          <w:p>
            <w:pPr>
              <w:spacing w:line="300" w:lineRule="exact"/>
              <w:ind w:firstLine="420" w:firstLineChars="200"/>
              <w:rPr>
                <w:rFonts w:ascii="宋体"/>
                <w:szCs w:val="21"/>
              </w:rPr>
            </w:pPr>
            <w:r>
              <w:rPr>
                <w:rFonts w:hint="eastAsia" w:ascii="宋体"/>
                <w:szCs w:val="21"/>
              </w:rPr>
              <w:t>6．送达责任：按法律规定的方式和时限将《行政处罚决定书》送达当事人。</w:t>
            </w:r>
          </w:p>
          <w:p>
            <w:pPr>
              <w:spacing w:line="300" w:lineRule="exact"/>
              <w:ind w:firstLine="420" w:firstLineChars="200"/>
              <w:rPr>
                <w:rFonts w:ascii="宋体"/>
                <w:szCs w:val="21"/>
              </w:rPr>
            </w:pPr>
            <w:r>
              <w:rPr>
                <w:rFonts w:hint="eastAsia" w:ascii="宋体"/>
                <w:szCs w:val="21"/>
              </w:rPr>
              <w:t>7．执行责任：依照生效的行政处罚决定执行。</w:t>
            </w:r>
          </w:p>
          <w:p>
            <w:pPr>
              <w:spacing w:line="300" w:lineRule="exact"/>
              <w:ind w:firstLine="420" w:firstLineChars="200"/>
              <w:rPr>
                <w:rFonts w:ascii="宋体" w:hAnsi="宋体"/>
                <w:color w:val="000000"/>
                <w:szCs w:val="21"/>
              </w:rPr>
            </w:pPr>
            <w:r>
              <w:rPr>
                <w:rFonts w:hint="eastAsia" w:ascii="宋体"/>
                <w:szCs w:val="21"/>
              </w:rPr>
              <w:t>8．其它责任：法律法规规章文件规定应履行的其他责任。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追责情形</w:t>
            </w:r>
          </w:p>
        </w:tc>
        <w:tc>
          <w:tcPr>
            <w:tcW w:w="7360" w:type="dxa"/>
          </w:tcPr>
          <w:p>
            <w:pPr>
              <w:spacing w:line="300" w:lineRule="exact"/>
              <w:ind w:firstLine="420" w:firstLineChars="200"/>
              <w:rPr>
                <w:rFonts w:ascii="宋体" w:hAnsi="宋体"/>
                <w:color w:val="000000"/>
                <w:szCs w:val="21"/>
              </w:rPr>
            </w:pPr>
            <w:r>
              <w:rPr>
                <w:rFonts w:hint="eastAsia" w:ascii="宋体"/>
                <w:szCs w:val="21"/>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w:t>
            </w:r>
            <w:r>
              <w:rPr>
                <w:rFonts w:hint="eastAsia" w:ascii="宋体"/>
                <w:color w:val="000000"/>
                <w:szCs w:val="21"/>
              </w:rPr>
              <w:t>《殡葬管理条例》</w:t>
            </w:r>
            <w:r>
              <w:rPr>
                <w:rFonts w:hint="eastAsia" w:ascii="宋体"/>
                <w:szCs w:val="21"/>
              </w:rPr>
              <w:t>、</w:t>
            </w:r>
            <w:r>
              <w:rPr>
                <w:rFonts w:hint="eastAsia" w:ascii="宋体"/>
                <w:color w:val="000000"/>
                <w:szCs w:val="21"/>
              </w:rPr>
              <w:t>《四川省殡葬管理条例》</w:t>
            </w:r>
            <w:r>
              <w:rPr>
                <w:rFonts w:hint="eastAsia" w:ascii="宋体"/>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监督电话</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0825-</w:t>
            </w:r>
            <w:r>
              <w:rPr>
                <w:rFonts w:hint="eastAsia" w:ascii="宋体" w:hAnsi="宋体"/>
                <w:color w:val="000000"/>
                <w:szCs w:val="21"/>
                <w:lang w:val="en-US" w:eastAsia="zh-CN"/>
              </w:rPr>
              <w:t>5435094</w:t>
            </w:r>
          </w:p>
        </w:tc>
      </w:tr>
    </w:tbl>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黑体" w:eastAsia="黑体" w:cs="仿宋_GB2312"/>
          <w:sz w:val="32"/>
          <w:szCs w:val="32"/>
        </w:rPr>
        <w:t>表2-10</w:t>
      </w:r>
    </w:p>
    <w:tbl>
      <w:tblPr>
        <w:tblStyle w:val="10"/>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序号</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权力类型</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权力项目名称</w:t>
            </w:r>
          </w:p>
        </w:tc>
        <w:tc>
          <w:tcPr>
            <w:tcW w:w="7360" w:type="dxa"/>
          </w:tcPr>
          <w:p>
            <w:pPr>
              <w:spacing w:line="300" w:lineRule="exact"/>
              <w:jc w:val="center"/>
              <w:rPr>
                <w:rFonts w:ascii="宋体" w:hAnsi="宋体"/>
                <w:color w:val="000000"/>
                <w:szCs w:val="21"/>
              </w:rPr>
            </w:pPr>
            <w:r>
              <w:rPr>
                <w:rFonts w:hint="eastAsia" w:ascii="宋体" w:hAnsi="宋体" w:cs="宋体"/>
                <w:szCs w:val="21"/>
              </w:rPr>
              <w:t>对非法从事经营性殡葬服务的处罚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责任主体</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社会事务股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责任事项</w:t>
            </w:r>
          </w:p>
        </w:tc>
        <w:tc>
          <w:tcPr>
            <w:tcW w:w="7360" w:type="dxa"/>
          </w:tcPr>
          <w:p>
            <w:pPr>
              <w:spacing w:line="300" w:lineRule="exact"/>
              <w:ind w:firstLine="420" w:firstLineChars="200"/>
              <w:rPr>
                <w:rFonts w:ascii="宋体"/>
                <w:szCs w:val="21"/>
              </w:rPr>
            </w:pPr>
            <w:r>
              <w:rPr>
                <w:rFonts w:hint="eastAsia" w:ascii="宋体"/>
                <w:szCs w:val="21"/>
              </w:rPr>
              <w:t>1．立案责任：发现涉嫌非法从事经营性殡葬服务的，予以审查，决定是否立案。</w:t>
            </w:r>
          </w:p>
          <w:p>
            <w:pPr>
              <w:spacing w:line="300" w:lineRule="exact"/>
              <w:ind w:firstLine="420" w:firstLineChars="200"/>
              <w:rPr>
                <w:rFonts w:ascii="宋体"/>
                <w:szCs w:val="21"/>
              </w:rPr>
            </w:pPr>
            <w:r>
              <w:rPr>
                <w:rFonts w:hint="eastAsia" w:ascii="宋体"/>
                <w:szCs w:val="21"/>
              </w:rPr>
              <w:t>2．调查责任：对立案的案件，指定专人负责，及时组织调查取证，与当事人有直接利害关系的应当回避。执法人员不得少于两人，调查时应出示证件，允许当事人辩解。</w:t>
            </w:r>
          </w:p>
          <w:p>
            <w:pPr>
              <w:spacing w:line="300" w:lineRule="exact"/>
              <w:ind w:firstLine="420" w:firstLineChars="200"/>
              <w:rPr>
                <w:rFonts w:ascii="宋体"/>
                <w:szCs w:val="21"/>
              </w:rPr>
            </w:pPr>
            <w:r>
              <w:rPr>
                <w:rFonts w:hint="eastAsia" w:ascii="宋体"/>
                <w:szCs w:val="21"/>
              </w:rPr>
              <w:t>3.审查责任：审理案件调查报告，对案件违法事实、证据、调查取证程序、法律适用、处罚种类和幅度、当事人陈述和申辩，提出处理意见。</w:t>
            </w:r>
          </w:p>
          <w:p>
            <w:pPr>
              <w:spacing w:line="300" w:lineRule="exact"/>
              <w:ind w:firstLine="420" w:firstLineChars="200"/>
              <w:rPr>
                <w:rFonts w:ascii="宋体"/>
                <w:szCs w:val="21"/>
              </w:rPr>
            </w:pPr>
            <w:r>
              <w:rPr>
                <w:rFonts w:hint="eastAsia" w:ascii="宋体"/>
                <w:szCs w:val="21"/>
              </w:rPr>
              <w:t>4.告知责任：作出行政处罚决定前，应当制作《行政处罚告知书》送达当事人，符合听证规定的，制作并送达《行政处罚听证告知书》。</w:t>
            </w:r>
          </w:p>
          <w:p>
            <w:pPr>
              <w:spacing w:line="300" w:lineRule="exact"/>
              <w:ind w:firstLine="420" w:firstLineChars="200"/>
              <w:rPr>
                <w:rFonts w:ascii="宋体"/>
                <w:szCs w:val="21"/>
              </w:rPr>
            </w:pPr>
            <w:r>
              <w:rPr>
                <w:rFonts w:hint="eastAsia" w:ascii="宋体"/>
                <w:szCs w:val="21"/>
              </w:rPr>
              <w:t>5.决定责任：作出处罚决定，制作《行政处罚决定书》，并载明行政处罚告知、当事人陈述申辩或者听证情况等内容。</w:t>
            </w:r>
          </w:p>
          <w:p>
            <w:pPr>
              <w:spacing w:line="300" w:lineRule="exact"/>
              <w:ind w:firstLine="420" w:firstLineChars="200"/>
              <w:rPr>
                <w:rFonts w:ascii="宋体"/>
                <w:szCs w:val="21"/>
              </w:rPr>
            </w:pPr>
            <w:r>
              <w:rPr>
                <w:rFonts w:hint="eastAsia" w:ascii="宋体"/>
                <w:szCs w:val="21"/>
              </w:rPr>
              <w:t>6．送达责任：按法律规定的方式和时限将《行政处罚决定书》送达当事人。</w:t>
            </w:r>
          </w:p>
          <w:p>
            <w:pPr>
              <w:spacing w:line="300" w:lineRule="exact"/>
              <w:ind w:firstLine="420" w:firstLineChars="200"/>
              <w:rPr>
                <w:rFonts w:ascii="宋体"/>
                <w:szCs w:val="21"/>
              </w:rPr>
            </w:pPr>
            <w:r>
              <w:rPr>
                <w:rFonts w:hint="eastAsia" w:ascii="宋体"/>
                <w:szCs w:val="21"/>
              </w:rPr>
              <w:t>7．执行责任：依照生效的行政处罚决定执行。</w:t>
            </w:r>
          </w:p>
          <w:p>
            <w:pPr>
              <w:spacing w:line="300" w:lineRule="exact"/>
              <w:ind w:firstLine="420" w:firstLineChars="200"/>
              <w:rPr>
                <w:rFonts w:ascii="宋体" w:hAnsi="宋体"/>
                <w:color w:val="000000"/>
                <w:szCs w:val="21"/>
              </w:rPr>
            </w:pPr>
            <w:r>
              <w:rPr>
                <w:rFonts w:hint="eastAsia" w:ascii="宋体"/>
                <w:szCs w:val="21"/>
              </w:rPr>
              <w:t>8．其它责任：法律法规规章文件规定应履行的其他责任。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追责情形</w:t>
            </w:r>
          </w:p>
        </w:tc>
        <w:tc>
          <w:tcPr>
            <w:tcW w:w="7360" w:type="dxa"/>
          </w:tcPr>
          <w:p>
            <w:pPr>
              <w:spacing w:line="300" w:lineRule="exact"/>
              <w:ind w:firstLine="420" w:firstLineChars="200"/>
              <w:rPr>
                <w:rFonts w:ascii="宋体" w:hAnsi="宋体"/>
                <w:color w:val="000000"/>
                <w:szCs w:val="21"/>
              </w:rPr>
            </w:pPr>
            <w:r>
              <w:rPr>
                <w:rFonts w:hint="eastAsia" w:ascii="宋体"/>
                <w:szCs w:val="21"/>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w:t>
            </w:r>
            <w:r>
              <w:rPr>
                <w:rFonts w:hint="eastAsia" w:ascii="宋体"/>
                <w:color w:val="000000"/>
                <w:szCs w:val="21"/>
              </w:rPr>
              <w:t>《四川省殡葬管理条例》</w:t>
            </w:r>
            <w:r>
              <w:rPr>
                <w:rFonts w:hint="eastAsia" w:ascii="宋体"/>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监督电话</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0825-</w:t>
            </w:r>
            <w:r>
              <w:rPr>
                <w:rFonts w:hint="eastAsia" w:ascii="宋体" w:hAnsi="宋体"/>
                <w:color w:val="000000"/>
                <w:szCs w:val="21"/>
                <w:lang w:val="en-US" w:eastAsia="zh-CN"/>
              </w:rPr>
              <w:t>5435094</w:t>
            </w:r>
          </w:p>
        </w:tc>
      </w:tr>
    </w:tbl>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r>
        <w:rPr>
          <w:rFonts w:hint="eastAsia" w:ascii="黑体" w:eastAsia="黑体" w:cs="仿宋_GB2312"/>
          <w:sz w:val="32"/>
          <w:szCs w:val="32"/>
        </w:rPr>
        <w:t>表2-11</w:t>
      </w:r>
    </w:p>
    <w:tbl>
      <w:tblPr>
        <w:tblStyle w:val="10"/>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序号</w:t>
            </w:r>
          </w:p>
        </w:tc>
        <w:tc>
          <w:tcPr>
            <w:tcW w:w="7360" w:type="dxa"/>
          </w:tcPr>
          <w:p>
            <w:pPr>
              <w:spacing w:line="300" w:lineRule="exact"/>
              <w:jc w:val="center"/>
              <w:rPr>
                <w:rFonts w:hint="eastAsia" w:ascii="宋体" w:hAnsi="宋体" w:eastAsia="宋体"/>
                <w:color w:val="000000"/>
                <w:szCs w:val="21"/>
                <w:lang w:eastAsia="zh-CN"/>
              </w:rPr>
            </w:pPr>
            <w:r>
              <w:rPr>
                <w:rFonts w:hint="eastAsia" w:ascii="宋体" w:hAnsi="宋体"/>
                <w:color w:val="000000"/>
                <w:szCs w:val="21"/>
              </w:rPr>
              <w:t>1</w:t>
            </w:r>
            <w:r>
              <w:rPr>
                <w:rFonts w:hint="eastAsia" w:ascii="宋体" w:hAnsi="宋体"/>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权力类型</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权力项目名称</w:t>
            </w:r>
          </w:p>
        </w:tc>
        <w:tc>
          <w:tcPr>
            <w:tcW w:w="7360" w:type="dxa"/>
          </w:tcPr>
          <w:p>
            <w:pPr>
              <w:spacing w:line="300" w:lineRule="exact"/>
              <w:jc w:val="center"/>
              <w:rPr>
                <w:rFonts w:ascii="宋体" w:hAnsi="宋体"/>
                <w:color w:val="000000"/>
                <w:szCs w:val="21"/>
              </w:rPr>
            </w:pPr>
            <w:r>
              <w:rPr>
                <w:rFonts w:hint="eastAsia" w:ascii="宋体" w:hAnsi="宋体" w:cs="宋体"/>
                <w:szCs w:val="21"/>
              </w:rPr>
              <w:t>对炒买炒卖或预售墓位、墓穴的处罚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责任主体</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社会事务股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责任事项</w:t>
            </w:r>
          </w:p>
        </w:tc>
        <w:tc>
          <w:tcPr>
            <w:tcW w:w="7360" w:type="dxa"/>
          </w:tcPr>
          <w:p>
            <w:pPr>
              <w:spacing w:line="300" w:lineRule="exact"/>
              <w:ind w:firstLine="420" w:firstLineChars="200"/>
              <w:rPr>
                <w:rFonts w:ascii="宋体" w:hAnsi="宋体"/>
                <w:color w:val="000000"/>
                <w:szCs w:val="21"/>
              </w:rPr>
            </w:pPr>
            <w:r>
              <w:rPr>
                <w:rFonts w:hint="eastAsia" w:ascii="宋体" w:hAnsi="宋体"/>
                <w:color w:val="000000"/>
                <w:szCs w:val="21"/>
              </w:rPr>
              <w:t>1.立案责任：民政部门在检查中发现或者接到举报有此类违法案件，应予以审查，决定是否立案；符合立案条件的，应当在7个工作日内立案。</w:t>
            </w:r>
          </w:p>
          <w:p>
            <w:pPr>
              <w:spacing w:line="300" w:lineRule="exact"/>
              <w:ind w:firstLine="420" w:firstLineChars="200"/>
              <w:rPr>
                <w:rFonts w:ascii="宋体" w:hAnsi="宋体"/>
                <w:color w:val="000000"/>
                <w:szCs w:val="21"/>
              </w:rPr>
            </w:pPr>
            <w:r>
              <w:rPr>
                <w:rFonts w:hint="eastAsia" w:ascii="宋体" w:hAnsi="宋体"/>
                <w:color w:val="000000"/>
                <w:szCs w:val="21"/>
              </w:rPr>
              <w:t>2.调查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w:t>
            </w:r>
          </w:p>
          <w:p>
            <w:pPr>
              <w:spacing w:line="300" w:lineRule="exact"/>
              <w:ind w:firstLine="420" w:firstLineChars="200"/>
              <w:rPr>
                <w:rFonts w:ascii="宋体" w:hAnsi="宋体"/>
                <w:color w:val="000000"/>
                <w:szCs w:val="21"/>
              </w:rPr>
            </w:pPr>
            <w:r>
              <w:rPr>
                <w:rFonts w:hint="eastAsia" w:ascii="宋体" w:hAnsi="宋体"/>
                <w:color w:val="000000"/>
                <w:szCs w:val="21"/>
              </w:rPr>
              <w:t>3.审查责任：调查终结，行政机关负责人应当对调查结果进行审查，根据不同情况作出决定。对情节复杂或者重大违法为给予较重的行政处罚，行政机关的负责人应当集体讨论决定。</w:t>
            </w:r>
          </w:p>
          <w:p>
            <w:pPr>
              <w:spacing w:line="300" w:lineRule="exact"/>
              <w:ind w:firstLine="420" w:firstLineChars="200"/>
              <w:rPr>
                <w:rFonts w:ascii="宋体" w:hAnsi="宋体"/>
                <w:color w:val="000000"/>
                <w:szCs w:val="21"/>
              </w:rPr>
            </w:pPr>
            <w:r>
              <w:rPr>
                <w:rFonts w:hint="eastAsia" w:ascii="宋体" w:hAnsi="宋体"/>
                <w:color w:val="000000"/>
                <w:szCs w:val="21"/>
              </w:rPr>
              <w:t>4.告知责任：书面告知当事人违法事实及其享有的陈述、申辩、要求听证等权利；当事人要求听证的，应当依法组织听证。当事人不承担组织听证的费用。</w:t>
            </w:r>
          </w:p>
          <w:p>
            <w:pPr>
              <w:spacing w:line="300" w:lineRule="exact"/>
              <w:ind w:firstLine="420" w:firstLineChars="200"/>
              <w:rPr>
                <w:rFonts w:ascii="宋体" w:hAnsi="宋体"/>
                <w:color w:val="000000"/>
                <w:szCs w:val="21"/>
              </w:rPr>
            </w:pPr>
            <w:r>
              <w:rPr>
                <w:rFonts w:hint="eastAsia" w:ascii="宋体" w:hAnsi="宋体"/>
                <w:color w:val="000000"/>
                <w:szCs w:val="21"/>
              </w:rPr>
              <w:t>5.决定责任：殡葬管理部门执法人员确认行为人违法事实确凿并有法定依据，需要给予罚款处罚的，可以当场作出行政处罚决定。</w:t>
            </w:r>
          </w:p>
          <w:p>
            <w:pPr>
              <w:spacing w:line="300" w:lineRule="exact"/>
              <w:ind w:firstLine="420" w:firstLineChars="200"/>
              <w:rPr>
                <w:rFonts w:ascii="宋体" w:hAnsi="宋体"/>
                <w:color w:val="000000"/>
                <w:szCs w:val="21"/>
              </w:rPr>
            </w:pPr>
            <w:r>
              <w:rPr>
                <w:rFonts w:hint="eastAsia" w:ascii="宋体" w:hAnsi="宋体"/>
                <w:color w:val="000000"/>
                <w:szCs w:val="21"/>
              </w:rPr>
              <w:t>6.送达责任：行政处罚决定书应当在宣告后当场交付当事人；当事人不在场的，7日内，将行政处罚决定书送达当事人。</w:t>
            </w:r>
          </w:p>
          <w:p>
            <w:pPr>
              <w:spacing w:line="300" w:lineRule="exact"/>
              <w:ind w:firstLine="420" w:firstLineChars="200"/>
              <w:rPr>
                <w:rFonts w:ascii="宋体" w:hAnsi="宋体"/>
                <w:color w:val="000000"/>
                <w:szCs w:val="21"/>
              </w:rPr>
            </w:pPr>
            <w:r>
              <w:rPr>
                <w:rFonts w:hint="eastAsia" w:ascii="宋体" w:hAnsi="宋体"/>
                <w:color w:val="000000"/>
                <w:szCs w:val="21"/>
              </w:rPr>
              <w:t>7.执行责任：监督检查行政处罚执行情况，对逾期不履行行政处罚决定的采取加处罚款；需要移送有权机关的按程序移送。</w:t>
            </w:r>
          </w:p>
          <w:p>
            <w:pPr>
              <w:spacing w:line="300" w:lineRule="exact"/>
              <w:ind w:firstLine="420" w:firstLineChars="200"/>
              <w:rPr>
                <w:rFonts w:ascii="宋体" w:hAnsi="宋体"/>
                <w:color w:val="000000"/>
                <w:szCs w:val="21"/>
              </w:rPr>
            </w:pPr>
            <w:r>
              <w:rPr>
                <w:rFonts w:hint="eastAsia" w:ascii="宋体" w:hAnsi="宋体"/>
                <w:color w:val="000000"/>
                <w:szCs w:val="21"/>
              </w:rPr>
              <w:t>8. 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追责情形</w:t>
            </w:r>
          </w:p>
        </w:tc>
        <w:tc>
          <w:tcPr>
            <w:tcW w:w="7360" w:type="dxa"/>
          </w:tcPr>
          <w:p>
            <w:pPr>
              <w:spacing w:line="300" w:lineRule="exact"/>
              <w:ind w:firstLine="420" w:firstLineChars="200"/>
              <w:rPr>
                <w:rFonts w:ascii="宋体" w:hAnsi="宋体"/>
                <w:color w:val="000000"/>
                <w:szCs w:val="21"/>
              </w:rPr>
            </w:pPr>
            <w:r>
              <w:rPr>
                <w:rFonts w:hint="eastAsia" w:ascii="宋体" w:hAnsi="宋体"/>
                <w:szCs w:val="21"/>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w:t>
            </w:r>
            <w:r>
              <w:rPr>
                <w:rFonts w:hint="eastAsia" w:ascii="宋体" w:hAnsi="宋体"/>
                <w:color w:val="000000"/>
                <w:spacing w:val="-4"/>
                <w:szCs w:val="21"/>
              </w:rPr>
              <w:t>《四川省公墓管理条例》</w:t>
            </w:r>
            <w:r>
              <w:rPr>
                <w:rFonts w:hint="eastAsia" w:ascii="宋体" w:hAnsi="宋体"/>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监督电话</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0825-</w:t>
            </w:r>
            <w:r>
              <w:rPr>
                <w:rFonts w:hint="eastAsia" w:ascii="宋体" w:hAnsi="宋体"/>
                <w:color w:val="000000"/>
                <w:szCs w:val="21"/>
                <w:lang w:val="en-US" w:eastAsia="zh-CN"/>
              </w:rPr>
              <w:t>5435094</w:t>
            </w:r>
          </w:p>
        </w:tc>
      </w:tr>
    </w:tbl>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p>
    <w:p>
      <w:pPr>
        <w:spacing w:line="340" w:lineRule="exact"/>
        <w:rPr>
          <w:rFonts w:ascii="宋体" w:hAnsi="宋体"/>
          <w:szCs w:val="21"/>
        </w:rPr>
      </w:pPr>
      <w:r>
        <w:rPr>
          <w:rFonts w:hint="eastAsia" w:ascii="黑体" w:eastAsia="黑体" w:cs="仿宋_GB2312"/>
          <w:sz w:val="32"/>
          <w:szCs w:val="32"/>
        </w:rPr>
        <w:t>表2-12</w:t>
      </w:r>
    </w:p>
    <w:tbl>
      <w:tblPr>
        <w:tblStyle w:val="10"/>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宋体" w:hAnsi="宋体"/>
                <w:color w:val="000000"/>
                <w:szCs w:val="21"/>
              </w:rPr>
            </w:pPr>
            <w:r>
              <w:rPr>
                <w:rFonts w:hint="eastAsia" w:ascii="宋体" w:hAnsi="宋体"/>
                <w:color w:val="000000"/>
                <w:szCs w:val="21"/>
              </w:rPr>
              <w:t>序号</w:t>
            </w:r>
          </w:p>
        </w:tc>
        <w:tc>
          <w:tcPr>
            <w:tcW w:w="7382" w:type="dxa"/>
          </w:tcPr>
          <w:p>
            <w:pPr>
              <w:spacing w:line="300" w:lineRule="exact"/>
              <w:jc w:val="center"/>
              <w:rPr>
                <w:rFonts w:hint="eastAsia" w:ascii="宋体" w:hAnsi="宋体" w:eastAsia="宋体"/>
                <w:color w:val="000000"/>
                <w:szCs w:val="21"/>
                <w:lang w:eastAsia="zh-CN"/>
              </w:rPr>
            </w:pPr>
            <w:r>
              <w:rPr>
                <w:rFonts w:hint="eastAsia" w:ascii="宋体" w:hAnsi="宋体"/>
                <w:color w:val="000000"/>
                <w:szCs w:val="21"/>
              </w:rPr>
              <w:t>1</w:t>
            </w:r>
            <w:r>
              <w:rPr>
                <w:rFonts w:hint="eastAsia" w:ascii="宋体" w:hAnsi="宋体"/>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宋体" w:hAnsi="宋体"/>
                <w:color w:val="000000"/>
                <w:szCs w:val="21"/>
              </w:rPr>
            </w:pPr>
            <w:r>
              <w:rPr>
                <w:rFonts w:hint="eastAsia" w:ascii="宋体" w:hAnsi="宋体"/>
                <w:color w:val="000000"/>
                <w:szCs w:val="21"/>
              </w:rPr>
              <w:t>权力类型</w:t>
            </w:r>
          </w:p>
        </w:tc>
        <w:tc>
          <w:tcPr>
            <w:tcW w:w="7382" w:type="dxa"/>
          </w:tcPr>
          <w:p>
            <w:pPr>
              <w:spacing w:line="300" w:lineRule="exact"/>
              <w:jc w:val="center"/>
              <w:rPr>
                <w:rFonts w:ascii="宋体" w:hAnsi="宋体"/>
                <w:color w:val="000000"/>
                <w:szCs w:val="21"/>
              </w:rPr>
            </w:pPr>
            <w:r>
              <w:rPr>
                <w:rFonts w:hint="eastAsia" w:ascii="宋体" w:hAnsi="宋体"/>
                <w:color w:val="00000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宋体" w:hAnsi="宋体"/>
                <w:color w:val="000000"/>
                <w:szCs w:val="21"/>
              </w:rPr>
            </w:pPr>
            <w:r>
              <w:rPr>
                <w:rFonts w:hint="eastAsia" w:ascii="宋体" w:hAnsi="宋体"/>
                <w:color w:val="000000"/>
                <w:szCs w:val="21"/>
              </w:rPr>
              <w:t>权力项目名称</w:t>
            </w:r>
          </w:p>
        </w:tc>
        <w:tc>
          <w:tcPr>
            <w:tcW w:w="7382" w:type="dxa"/>
          </w:tcPr>
          <w:p>
            <w:pPr>
              <w:spacing w:line="300" w:lineRule="exact"/>
              <w:ind w:firstLine="420" w:firstLineChars="200"/>
              <w:jc w:val="center"/>
              <w:rPr>
                <w:rFonts w:ascii="宋体" w:hAnsi="宋体"/>
                <w:color w:val="000000"/>
                <w:szCs w:val="21"/>
              </w:rPr>
            </w:pPr>
            <w:r>
              <w:rPr>
                <w:rFonts w:hint="eastAsia" w:ascii="宋体" w:hAnsi="宋体" w:cs="宋体"/>
                <w:szCs w:val="21"/>
              </w:rPr>
              <w:t>对制造、销售不符合国家技术标准的殡葬设备的处罚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宋体" w:hAnsi="宋体"/>
                <w:color w:val="000000"/>
                <w:szCs w:val="21"/>
              </w:rPr>
            </w:pPr>
            <w:r>
              <w:rPr>
                <w:rFonts w:hint="eastAsia" w:ascii="宋体" w:hAnsi="宋体"/>
                <w:color w:val="000000"/>
                <w:szCs w:val="21"/>
              </w:rPr>
              <w:t>责任主体</w:t>
            </w:r>
          </w:p>
        </w:tc>
        <w:tc>
          <w:tcPr>
            <w:tcW w:w="7382" w:type="dxa"/>
          </w:tcPr>
          <w:p>
            <w:pPr>
              <w:spacing w:line="300" w:lineRule="exact"/>
              <w:jc w:val="center"/>
              <w:rPr>
                <w:rFonts w:ascii="宋体" w:hAnsi="宋体"/>
                <w:color w:val="000000"/>
                <w:szCs w:val="21"/>
              </w:rPr>
            </w:pPr>
            <w:r>
              <w:rPr>
                <w:rFonts w:hint="eastAsia" w:ascii="宋体" w:hAnsi="宋体"/>
                <w:color w:val="000000"/>
                <w:szCs w:val="21"/>
              </w:rPr>
              <w:t>社会事务股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宋体" w:hAnsi="宋体"/>
                <w:color w:val="000000"/>
                <w:szCs w:val="21"/>
              </w:rPr>
            </w:pPr>
            <w:r>
              <w:rPr>
                <w:rFonts w:hint="eastAsia" w:ascii="宋体" w:hAnsi="宋体"/>
                <w:color w:val="000000"/>
                <w:szCs w:val="21"/>
              </w:rPr>
              <w:t>责任事项</w:t>
            </w:r>
          </w:p>
        </w:tc>
        <w:tc>
          <w:tcPr>
            <w:tcW w:w="7382" w:type="dxa"/>
          </w:tcPr>
          <w:p>
            <w:pPr>
              <w:spacing w:line="300" w:lineRule="exact"/>
              <w:ind w:firstLine="420" w:firstLineChars="200"/>
              <w:rPr>
                <w:rFonts w:ascii="宋体" w:hAnsi="宋体"/>
                <w:color w:val="000000"/>
                <w:szCs w:val="21"/>
              </w:rPr>
            </w:pPr>
            <w:r>
              <w:rPr>
                <w:rFonts w:hint="eastAsia" w:ascii="宋体" w:hAnsi="宋体"/>
                <w:color w:val="000000"/>
                <w:szCs w:val="21"/>
              </w:rPr>
              <w:t>1.立案责任：民政部门在检查中发现或者接到举报有此类违法案件，应予以审查，决定是否立案；符合立案条件的，应当在7个工作日内立案。</w:t>
            </w:r>
          </w:p>
          <w:p>
            <w:pPr>
              <w:spacing w:line="300" w:lineRule="exact"/>
              <w:ind w:firstLine="420" w:firstLineChars="200"/>
              <w:rPr>
                <w:rFonts w:ascii="宋体" w:hAnsi="宋体"/>
                <w:color w:val="000000"/>
                <w:szCs w:val="21"/>
              </w:rPr>
            </w:pPr>
            <w:r>
              <w:rPr>
                <w:rFonts w:hint="eastAsia" w:ascii="宋体" w:hAnsi="宋体"/>
                <w:color w:val="000000"/>
                <w:szCs w:val="21"/>
              </w:rPr>
              <w:t>2.调查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w:t>
            </w:r>
          </w:p>
          <w:p>
            <w:pPr>
              <w:spacing w:line="300" w:lineRule="exact"/>
              <w:ind w:firstLine="420" w:firstLineChars="200"/>
              <w:rPr>
                <w:rFonts w:ascii="宋体" w:hAnsi="宋体"/>
                <w:color w:val="000000"/>
                <w:szCs w:val="21"/>
              </w:rPr>
            </w:pPr>
            <w:r>
              <w:rPr>
                <w:rFonts w:hint="eastAsia" w:ascii="宋体" w:hAnsi="宋体"/>
                <w:color w:val="000000"/>
                <w:szCs w:val="21"/>
              </w:rPr>
              <w:t>3.审查责任：调查终结，行政机关负责人应当对调查结果进行审查，根据不同情况作出决定。对情节复杂或者重大违法为给予较重的行政处罚，行政机关的负责人应当集体讨论决定。</w:t>
            </w:r>
          </w:p>
          <w:p>
            <w:pPr>
              <w:spacing w:line="300" w:lineRule="exact"/>
              <w:ind w:firstLine="404" w:firstLineChars="200"/>
              <w:rPr>
                <w:rFonts w:ascii="宋体" w:hAnsi="宋体"/>
                <w:color w:val="000000"/>
                <w:spacing w:val="-4"/>
                <w:szCs w:val="21"/>
              </w:rPr>
            </w:pPr>
            <w:r>
              <w:rPr>
                <w:rFonts w:hint="eastAsia" w:ascii="宋体" w:hAnsi="宋体"/>
                <w:color w:val="000000"/>
                <w:spacing w:val="-4"/>
                <w:szCs w:val="21"/>
              </w:rPr>
              <w:t>4.告知责任：书面告知当事人违法事实及其享有的陈述、申辩、要求听证等权利；当事人要求听证的，应当依法组织听证。当事人不承担组织听证的费用；</w:t>
            </w:r>
          </w:p>
          <w:p>
            <w:pPr>
              <w:spacing w:line="300" w:lineRule="exact"/>
              <w:ind w:firstLine="420" w:firstLineChars="200"/>
              <w:rPr>
                <w:rFonts w:ascii="宋体" w:hAnsi="宋体"/>
                <w:color w:val="000000"/>
                <w:szCs w:val="21"/>
              </w:rPr>
            </w:pPr>
            <w:r>
              <w:rPr>
                <w:rFonts w:hint="eastAsia" w:ascii="宋体" w:hAnsi="宋体"/>
                <w:color w:val="000000"/>
                <w:szCs w:val="21"/>
              </w:rPr>
              <w:t>5.决定责任：殡葬管理部门执法人员确认行为人违法事实确凿并有法定依据，需要给予罚款处罚的，可以当场作出行政处罚决定。</w:t>
            </w:r>
          </w:p>
          <w:p>
            <w:pPr>
              <w:spacing w:line="300" w:lineRule="exact"/>
              <w:ind w:firstLine="420" w:firstLineChars="200"/>
              <w:rPr>
                <w:rFonts w:ascii="宋体" w:hAnsi="宋体"/>
                <w:color w:val="000000"/>
                <w:szCs w:val="21"/>
              </w:rPr>
            </w:pPr>
            <w:r>
              <w:rPr>
                <w:rFonts w:hint="eastAsia" w:ascii="宋体" w:hAnsi="宋体"/>
                <w:color w:val="000000"/>
                <w:szCs w:val="21"/>
              </w:rPr>
              <w:t>6.送达责任：行政处罚决定书应当在宣告后当场交付当事人；当事人不在场的，7日内，将行政处罚决定书送达当事人。</w:t>
            </w:r>
          </w:p>
          <w:p>
            <w:pPr>
              <w:spacing w:line="300" w:lineRule="exact"/>
              <w:ind w:firstLine="420" w:firstLineChars="200"/>
              <w:rPr>
                <w:rFonts w:ascii="宋体" w:hAnsi="宋体"/>
                <w:color w:val="000000"/>
                <w:szCs w:val="21"/>
              </w:rPr>
            </w:pPr>
            <w:r>
              <w:rPr>
                <w:rFonts w:hint="eastAsia" w:ascii="宋体" w:hAnsi="宋体"/>
                <w:color w:val="000000"/>
                <w:szCs w:val="21"/>
              </w:rPr>
              <w:t>7.执行责任：监督检查行政处罚执行情况，对逾期不履行行政处罚决定的采取加处罚款；需要移送有权机关的按程序移送。</w:t>
            </w:r>
          </w:p>
          <w:p>
            <w:pPr>
              <w:spacing w:line="300" w:lineRule="exact"/>
              <w:ind w:firstLine="420" w:firstLineChars="200"/>
              <w:rPr>
                <w:rFonts w:ascii="宋体" w:hAnsi="宋体"/>
                <w:color w:val="000000"/>
                <w:szCs w:val="21"/>
              </w:rPr>
            </w:pPr>
            <w:r>
              <w:rPr>
                <w:rFonts w:hint="eastAsia" w:ascii="宋体" w:hAnsi="宋体"/>
                <w:color w:val="000000"/>
                <w:szCs w:val="21"/>
              </w:rPr>
              <w:t>8. 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宋体" w:hAnsi="宋体"/>
                <w:color w:val="000000"/>
                <w:szCs w:val="21"/>
              </w:rPr>
            </w:pPr>
            <w:r>
              <w:rPr>
                <w:rFonts w:hint="eastAsia" w:ascii="宋体" w:hAnsi="宋体"/>
                <w:color w:val="000000"/>
                <w:szCs w:val="21"/>
              </w:rPr>
              <w:t>追责情形</w:t>
            </w:r>
          </w:p>
        </w:tc>
        <w:tc>
          <w:tcPr>
            <w:tcW w:w="7382" w:type="dxa"/>
          </w:tcPr>
          <w:p>
            <w:pPr>
              <w:spacing w:line="300" w:lineRule="exact"/>
              <w:ind w:firstLine="420" w:firstLineChars="200"/>
              <w:rPr>
                <w:rFonts w:ascii="宋体" w:hAnsi="宋体"/>
                <w:color w:val="000000"/>
                <w:szCs w:val="21"/>
              </w:rPr>
            </w:pPr>
            <w:r>
              <w:rPr>
                <w:rFonts w:hint="eastAsia" w:ascii="宋体" w:hAnsi="宋体"/>
                <w:szCs w:val="21"/>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w:t>
            </w:r>
            <w:r>
              <w:rPr>
                <w:rFonts w:hint="eastAsia" w:ascii="宋体" w:hAnsi="宋体"/>
                <w:color w:val="000000"/>
                <w:spacing w:val="-4"/>
                <w:szCs w:val="21"/>
              </w:rPr>
              <w:t>《殡葬管理条例》</w:t>
            </w:r>
            <w:r>
              <w:rPr>
                <w:rFonts w:hint="eastAsia" w:ascii="宋体" w:hAnsi="宋体"/>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宋体" w:hAnsi="宋体"/>
                <w:color w:val="000000"/>
                <w:szCs w:val="21"/>
              </w:rPr>
            </w:pPr>
            <w:r>
              <w:rPr>
                <w:rFonts w:hint="eastAsia" w:ascii="宋体" w:hAnsi="宋体"/>
                <w:color w:val="000000"/>
                <w:szCs w:val="21"/>
              </w:rPr>
              <w:t>监督电话</w:t>
            </w:r>
          </w:p>
        </w:tc>
        <w:tc>
          <w:tcPr>
            <w:tcW w:w="7382" w:type="dxa"/>
          </w:tcPr>
          <w:p>
            <w:pPr>
              <w:spacing w:line="300" w:lineRule="exact"/>
              <w:jc w:val="center"/>
              <w:rPr>
                <w:rFonts w:ascii="宋体" w:hAnsi="宋体"/>
                <w:color w:val="000000"/>
                <w:szCs w:val="21"/>
              </w:rPr>
            </w:pPr>
            <w:r>
              <w:rPr>
                <w:rFonts w:hint="eastAsia" w:ascii="宋体" w:hAnsi="宋体"/>
                <w:color w:val="000000"/>
                <w:szCs w:val="21"/>
              </w:rPr>
              <w:t>0825-</w:t>
            </w:r>
            <w:r>
              <w:rPr>
                <w:rFonts w:hint="eastAsia" w:ascii="宋体" w:hAnsi="宋体"/>
                <w:color w:val="000000"/>
                <w:szCs w:val="21"/>
                <w:lang w:val="en-US" w:eastAsia="zh-CN"/>
              </w:rPr>
              <w:t>5435094</w:t>
            </w:r>
          </w:p>
        </w:tc>
      </w:tr>
    </w:tbl>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宋体" w:hAnsi="宋体"/>
          <w:szCs w:val="21"/>
        </w:rPr>
      </w:pPr>
      <w:r>
        <w:rPr>
          <w:rFonts w:hint="eastAsia" w:ascii="黑体" w:eastAsia="黑体" w:cs="仿宋_GB2312"/>
          <w:sz w:val="32"/>
          <w:szCs w:val="32"/>
        </w:rPr>
        <w:t>表2-13</w:t>
      </w:r>
    </w:p>
    <w:tbl>
      <w:tblPr>
        <w:tblStyle w:val="10"/>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序号</w:t>
            </w:r>
          </w:p>
        </w:tc>
        <w:tc>
          <w:tcPr>
            <w:tcW w:w="7360" w:type="dxa"/>
          </w:tcPr>
          <w:p>
            <w:pPr>
              <w:spacing w:line="300" w:lineRule="exact"/>
              <w:jc w:val="center"/>
              <w:rPr>
                <w:rFonts w:hint="eastAsia" w:ascii="宋体" w:hAnsi="宋体" w:eastAsia="宋体"/>
                <w:color w:val="000000"/>
                <w:szCs w:val="21"/>
                <w:lang w:eastAsia="zh-CN"/>
              </w:rPr>
            </w:pPr>
            <w:r>
              <w:rPr>
                <w:rFonts w:hint="eastAsia" w:ascii="宋体" w:hAnsi="宋体"/>
                <w:color w:val="000000"/>
                <w:szCs w:val="21"/>
              </w:rPr>
              <w:t>1</w:t>
            </w:r>
            <w:r>
              <w:rPr>
                <w:rFonts w:hint="eastAsia" w:ascii="宋体" w:hAnsi="宋体"/>
                <w:color w:val="00000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权力类型</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权力项目名称</w:t>
            </w:r>
          </w:p>
        </w:tc>
        <w:tc>
          <w:tcPr>
            <w:tcW w:w="7360" w:type="dxa"/>
          </w:tcPr>
          <w:p>
            <w:pPr>
              <w:spacing w:line="300" w:lineRule="exact"/>
              <w:ind w:firstLine="420" w:firstLineChars="200"/>
              <w:jc w:val="center"/>
              <w:rPr>
                <w:rFonts w:ascii="宋体" w:hAnsi="宋体"/>
                <w:color w:val="000000"/>
                <w:szCs w:val="21"/>
              </w:rPr>
            </w:pPr>
            <w:r>
              <w:rPr>
                <w:rFonts w:hint="eastAsia" w:ascii="宋体" w:hAnsi="宋体" w:cs="宋体"/>
                <w:szCs w:val="21"/>
              </w:rPr>
              <w:t>对制造、销售封建迷信殡葬用品的处罚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责任主体</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社会事务股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责任事项</w:t>
            </w:r>
          </w:p>
        </w:tc>
        <w:tc>
          <w:tcPr>
            <w:tcW w:w="7360" w:type="dxa"/>
          </w:tcPr>
          <w:p>
            <w:pPr>
              <w:spacing w:line="300" w:lineRule="exact"/>
              <w:ind w:firstLine="420" w:firstLineChars="200"/>
              <w:rPr>
                <w:rFonts w:ascii="宋体" w:hAnsi="宋体"/>
                <w:color w:val="000000"/>
                <w:szCs w:val="21"/>
              </w:rPr>
            </w:pPr>
            <w:r>
              <w:rPr>
                <w:rFonts w:hint="eastAsia" w:ascii="宋体" w:hAnsi="宋体"/>
                <w:color w:val="000000"/>
                <w:szCs w:val="21"/>
              </w:rPr>
              <w:t>1.立案责任：民政部门在检查中发现或者接到举报有此类违法案件，应予以审查，决定是否立案；符合立案条件的，应当在7个工作日内立案。</w:t>
            </w:r>
          </w:p>
          <w:p>
            <w:pPr>
              <w:spacing w:line="300" w:lineRule="exact"/>
              <w:ind w:firstLine="420" w:firstLineChars="200"/>
              <w:rPr>
                <w:rFonts w:ascii="宋体" w:hAnsi="宋体"/>
                <w:color w:val="000000"/>
                <w:szCs w:val="21"/>
              </w:rPr>
            </w:pPr>
            <w:r>
              <w:rPr>
                <w:rFonts w:hint="eastAsia" w:ascii="宋体" w:hAnsi="宋体"/>
                <w:color w:val="000000"/>
                <w:szCs w:val="21"/>
              </w:rPr>
              <w:t>2.调查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w:t>
            </w:r>
          </w:p>
          <w:p>
            <w:pPr>
              <w:spacing w:line="300" w:lineRule="exact"/>
              <w:ind w:firstLine="420" w:firstLineChars="200"/>
              <w:rPr>
                <w:rFonts w:ascii="宋体" w:hAnsi="宋体"/>
                <w:color w:val="000000"/>
                <w:szCs w:val="21"/>
              </w:rPr>
            </w:pPr>
            <w:r>
              <w:rPr>
                <w:rFonts w:hint="eastAsia" w:ascii="宋体" w:hAnsi="宋体"/>
                <w:color w:val="000000"/>
                <w:szCs w:val="21"/>
              </w:rPr>
              <w:t>3.审查责任：调查终结，行政机关负责人应当对调查结果进行审查，根据不同情况作出决定。对情节复杂或者重大违法为给予较重的行政处罚，行政机关的负责人应当集体讨论决定。</w:t>
            </w:r>
          </w:p>
          <w:p>
            <w:pPr>
              <w:spacing w:line="300" w:lineRule="exact"/>
              <w:ind w:firstLine="420" w:firstLineChars="200"/>
              <w:rPr>
                <w:rFonts w:ascii="宋体" w:hAnsi="宋体"/>
                <w:color w:val="000000"/>
                <w:szCs w:val="21"/>
              </w:rPr>
            </w:pPr>
            <w:r>
              <w:rPr>
                <w:rFonts w:hint="eastAsia" w:ascii="宋体" w:hAnsi="宋体"/>
                <w:color w:val="000000"/>
                <w:szCs w:val="21"/>
              </w:rPr>
              <w:t>4.告知责任：书面告知当事人违法事实及其享有的陈述、申辩、要求听证等权利；当事人要求听证的，应当依法组织听证。当事人不承担组织听证的费用。</w:t>
            </w:r>
          </w:p>
          <w:p>
            <w:pPr>
              <w:spacing w:line="300" w:lineRule="exact"/>
              <w:ind w:firstLine="420" w:firstLineChars="200"/>
              <w:rPr>
                <w:rFonts w:ascii="宋体" w:hAnsi="宋体"/>
                <w:color w:val="000000"/>
                <w:szCs w:val="21"/>
              </w:rPr>
            </w:pPr>
            <w:r>
              <w:rPr>
                <w:rFonts w:hint="eastAsia" w:ascii="宋体" w:hAnsi="宋体"/>
                <w:color w:val="000000"/>
                <w:szCs w:val="21"/>
              </w:rPr>
              <w:t>5.决定责任：殡葬管理部门执法人员确认行为人违法事实确凿并有法定依据，需要给予罚款处罚的，可以当场作出行政处罚决定。</w:t>
            </w:r>
          </w:p>
          <w:p>
            <w:pPr>
              <w:spacing w:line="300" w:lineRule="exact"/>
              <w:ind w:firstLine="420" w:firstLineChars="200"/>
              <w:rPr>
                <w:rFonts w:ascii="宋体" w:hAnsi="宋体"/>
                <w:color w:val="000000"/>
                <w:szCs w:val="21"/>
              </w:rPr>
            </w:pPr>
            <w:r>
              <w:rPr>
                <w:rFonts w:hint="eastAsia" w:ascii="宋体" w:hAnsi="宋体"/>
                <w:color w:val="000000"/>
                <w:szCs w:val="21"/>
              </w:rPr>
              <w:t>6.送达责任：行政处罚决定书应当在宣告后当场交付当事人；当事人不在场的，7日内，将行政处罚决定书送达当事人。</w:t>
            </w:r>
          </w:p>
          <w:p>
            <w:pPr>
              <w:spacing w:line="300" w:lineRule="exact"/>
              <w:ind w:firstLine="420" w:firstLineChars="200"/>
              <w:rPr>
                <w:rFonts w:ascii="宋体" w:hAnsi="宋体"/>
                <w:color w:val="000000"/>
                <w:szCs w:val="21"/>
              </w:rPr>
            </w:pPr>
            <w:r>
              <w:rPr>
                <w:rFonts w:hint="eastAsia" w:ascii="宋体" w:hAnsi="宋体"/>
                <w:color w:val="000000"/>
                <w:szCs w:val="21"/>
              </w:rPr>
              <w:t>7.执行责任：监督检查行政处罚执行情况，对逾期不履行行政处罚决定的采取加处罚款；需要移送有权机关的按程序移送。</w:t>
            </w:r>
          </w:p>
          <w:p>
            <w:pPr>
              <w:spacing w:line="300" w:lineRule="exact"/>
              <w:ind w:firstLine="420" w:firstLineChars="200"/>
              <w:rPr>
                <w:rFonts w:ascii="宋体" w:hAnsi="宋体"/>
                <w:color w:val="000000"/>
                <w:szCs w:val="21"/>
              </w:rPr>
            </w:pPr>
            <w:r>
              <w:rPr>
                <w:rFonts w:hint="eastAsia" w:ascii="宋体" w:hAnsi="宋体"/>
                <w:color w:val="000000"/>
                <w:szCs w:val="21"/>
              </w:rPr>
              <w:t>8. 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追责情形</w:t>
            </w:r>
          </w:p>
        </w:tc>
        <w:tc>
          <w:tcPr>
            <w:tcW w:w="7360" w:type="dxa"/>
          </w:tcPr>
          <w:p>
            <w:pPr>
              <w:spacing w:line="300" w:lineRule="exact"/>
              <w:ind w:firstLine="420" w:firstLineChars="200"/>
              <w:rPr>
                <w:rFonts w:ascii="宋体" w:hAnsi="宋体"/>
                <w:color w:val="000000"/>
                <w:szCs w:val="21"/>
              </w:rPr>
            </w:pPr>
            <w:r>
              <w:rPr>
                <w:rFonts w:hint="eastAsia" w:ascii="宋体" w:hAnsi="宋体"/>
                <w:color w:val="000000"/>
                <w:szCs w:val="21"/>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四川省殡葬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监督电话</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0825-</w:t>
            </w:r>
            <w:r>
              <w:rPr>
                <w:rFonts w:hint="eastAsia" w:ascii="宋体" w:hAnsi="宋体"/>
                <w:color w:val="000000"/>
                <w:szCs w:val="21"/>
                <w:lang w:val="en-US" w:eastAsia="zh-CN"/>
              </w:rPr>
              <w:t>5435094</w:t>
            </w:r>
          </w:p>
        </w:tc>
      </w:tr>
    </w:tbl>
    <w:p>
      <w:pPr>
        <w:spacing w:line="340" w:lineRule="exact"/>
        <w:rPr>
          <w:rFonts w:hint="eastAsia" w:ascii="宋体" w:hAnsi="宋体" w:eastAsia="黑体"/>
          <w:szCs w:val="21"/>
          <w:lang w:eastAsia="zh-CN"/>
        </w:rPr>
      </w:pPr>
      <w:r>
        <w:rPr>
          <w:rFonts w:ascii="宋体" w:hAnsi="宋体"/>
          <w:szCs w:val="21"/>
        </w:rPr>
        <w:br w:type="page"/>
      </w:r>
      <w:r>
        <w:rPr>
          <w:rFonts w:hint="eastAsia" w:ascii="黑体" w:eastAsia="黑体" w:cs="仿宋_GB2312"/>
          <w:sz w:val="32"/>
          <w:szCs w:val="32"/>
        </w:rPr>
        <w:t>表2-1</w:t>
      </w:r>
      <w:r>
        <w:rPr>
          <w:rFonts w:hint="eastAsia" w:ascii="黑体" w:eastAsia="黑体" w:cs="仿宋_GB2312"/>
          <w:sz w:val="32"/>
          <w:szCs w:val="32"/>
          <w:lang w:val="en-US" w:eastAsia="zh-CN"/>
        </w:rPr>
        <w:t>4</w:t>
      </w:r>
    </w:p>
    <w:tbl>
      <w:tblPr>
        <w:tblStyle w:val="10"/>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序号</w:t>
            </w:r>
          </w:p>
        </w:tc>
        <w:tc>
          <w:tcPr>
            <w:tcW w:w="7360" w:type="dxa"/>
          </w:tcPr>
          <w:p>
            <w:pPr>
              <w:spacing w:line="300" w:lineRule="exact"/>
              <w:jc w:val="center"/>
              <w:rPr>
                <w:rFonts w:hint="eastAsia" w:ascii="宋体" w:hAnsi="宋体" w:eastAsia="宋体"/>
                <w:color w:val="000000"/>
                <w:szCs w:val="21"/>
                <w:lang w:eastAsia="zh-CN"/>
              </w:rPr>
            </w:pPr>
            <w:r>
              <w:rPr>
                <w:rFonts w:hint="eastAsia" w:ascii="宋体" w:hAnsi="宋体"/>
                <w:color w:val="000000"/>
                <w:szCs w:val="21"/>
              </w:rPr>
              <w:t>1</w:t>
            </w:r>
            <w:r>
              <w:rPr>
                <w:rFonts w:hint="eastAsia" w:ascii="宋体" w:hAnsi="宋体"/>
                <w:color w:val="00000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权力类型</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权力项目名称</w:t>
            </w:r>
          </w:p>
        </w:tc>
        <w:tc>
          <w:tcPr>
            <w:tcW w:w="7360" w:type="dxa"/>
          </w:tcPr>
          <w:p>
            <w:pPr>
              <w:spacing w:line="300" w:lineRule="exact"/>
              <w:jc w:val="center"/>
              <w:rPr>
                <w:rFonts w:ascii="宋体" w:hAnsi="宋体"/>
                <w:color w:val="000000"/>
                <w:szCs w:val="21"/>
              </w:rPr>
            </w:pPr>
            <w:r>
              <w:rPr>
                <w:rFonts w:hint="eastAsia" w:ascii="宋体" w:hAnsi="宋体" w:cs="宋体"/>
                <w:szCs w:val="21"/>
              </w:rPr>
              <w:t>对故意损毁或者擅自移动界桩或者其他行政区域界线标志物的处罚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责任主体</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社会事务股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责任事项</w:t>
            </w:r>
          </w:p>
        </w:tc>
        <w:tc>
          <w:tcPr>
            <w:tcW w:w="7360" w:type="dxa"/>
          </w:tcPr>
          <w:p>
            <w:pPr>
              <w:spacing w:line="300" w:lineRule="exact"/>
              <w:ind w:firstLine="420" w:firstLineChars="200"/>
              <w:rPr>
                <w:rFonts w:ascii="宋体" w:hAnsi="宋体"/>
                <w:color w:val="000000"/>
                <w:szCs w:val="21"/>
              </w:rPr>
            </w:pPr>
            <w:r>
              <w:rPr>
                <w:rFonts w:hint="eastAsia" w:ascii="宋体" w:hAnsi="宋体"/>
                <w:color w:val="000000"/>
                <w:szCs w:val="21"/>
              </w:rPr>
              <w:t>1.立案责任：民政部门在检查中发现或者接到举报有此类违法案件，应予以审查，决定是否立案；符合立案条件的，应当在7个工作日内立案。</w:t>
            </w:r>
          </w:p>
          <w:p>
            <w:pPr>
              <w:spacing w:line="300" w:lineRule="exact"/>
              <w:ind w:firstLine="420" w:firstLineChars="200"/>
              <w:rPr>
                <w:rFonts w:ascii="宋体" w:hAnsi="宋体"/>
                <w:color w:val="000000"/>
                <w:szCs w:val="21"/>
              </w:rPr>
            </w:pPr>
            <w:r>
              <w:rPr>
                <w:rFonts w:hint="eastAsia" w:ascii="宋体" w:hAnsi="宋体"/>
                <w:color w:val="000000"/>
                <w:szCs w:val="21"/>
              </w:rPr>
              <w:t>2.调查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w:t>
            </w:r>
          </w:p>
          <w:p>
            <w:pPr>
              <w:spacing w:line="300" w:lineRule="exact"/>
              <w:ind w:firstLine="420" w:firstLineChars="200"/>
              <w:rPr>
                <w:rFonts w:ascii="宋体" w:hAnsi="宋体"/>
                <w:color w:val="000000"/>
                <w:szCs w:val="21"/>
              </w:rPr>
            </w:pPr>
            <w:r>
              <w:rPr>
                <w:rFonts w:hint="eastAsia" w:ascii="宋体" w:hAnsi="宋体"/>
                <w:color w:val="000000"/>
                <w:szCs w:val="21"/>
              </w:rPr>
              <w:t>3．审查责任：调查终结，行政机关负责人应当对调查结果进行审查，根据不同情况作出决定。对情节复杂或者重大违法为给予较重的行政处罚，行政机关的负责人应当集体讨论决定。</w:t>
            </w:r>
          </w:p>
          <w:p>
            <w:pPr>
              <w:spacing w:line="300" w:lineRule="exact"/>
              <w:ind w:firstLine="404" w:firstLineChars="200"/>
              <w:rPr>
                <w:rFonts w:ascii="宋体" w:hAnsi="宋体"/>
                <w:color w:val="000000"/>
                <w:spacing w:val="-4"/>
                <w:szCs w:val="21"/>
              </w:rPr>
            </w:pPr>
            <w:r>
              <w:rPr>
                <w:rFonts w:hint="eastAsia" w:ascii="宋体" w:hAnsi="宋体"/>
                <w:color w:val="000000"/>
                <w:spacing w:val="-4"/>
                <w:szCs w:val="21"/>
              </w:rPr>
              <w:t>4.告知责任：书面告知当事人违法事实及其享有的陈述、申辩、要求听证等权利；当事人要求听证的，应当依法组织听证。当事人不承担组织听证的费用；</w:t>
            </w:r>
          </w:p>
          <w:p>
            <w:pPr>
              <w:spacing w:line="300" w:lineRule="exact"/>
              <w:ind w:firstLine="420" w:firstLineChars="200"/>
              <w:rPr>
                <w:rFonts w:ascii="宋体" w:hAnsi="宋体"/>
                <w:color w:val="000000"/>
                <w:szCs w:val="21"/>
              </w:rPr>
            </w:pPr>
            <w:r>
              <w:rPr>
                <w:rFonts w:hint="eastAsia" w:ascii="宋体" w:hAnsi="宋体"/>
                <w:color w:val="000000"/>
                <w:szCs w:val="21"/>
              </w:rPr>
              <w:t>5.决定责任：地名管理部门执法人员确认行为人违法事实确凿并有法定依据，需要给予罚款处罚的，可以当场作出行政处罚决定。应当向当事人出示执法证件，填写预定格式、编有号码并加盖地名管理部门公章的当场行政处罚决定书。该行政处罚决定书应当写明当事人违法的事实行为、行政处罚的依据、处罚内容、时间、地点以及行政机关名称，并由执法人员签名或者盖章。</w:t>
            </w:r>
          </w:p>
          <w:p>
            <w:pPr>
              <w:spacing w:line="300" w:lineRule="exact"/>
              <w:ind w:firstLine="420" w:firstLineChars="200"/>
              <w:rPr>
                <w:rFonts w:ascii="宋体" w:hAnsi="宋体"/>
                <w:color w:val="000000"/>
                <w:szCs w:val="21"/>
              </w:rPr>
            </w:pPr>
            <w:r>
              <w:rPr>
                <w:rFonts w:hint="eastAsia" w:ascii="宋体" w:hAnsi="宋体"/>
                <w:color w:val="000000"/>
                <w:szCs w:val="21"/>
              </w:rPr>
              <w:t>6.送达责任：行政处罚决定书应当在宣告后当场交付当事人；当事人不在场的，7日内，将行政处罚决定书送达当事人。</w:t>
            </w:r>
          </w:p>
          <w:p>
            <w:pPr>
              <w:spacing w:line="300" w:lineRule="exact"/>
              <w:ind w:firstLine="420" w:firstLineChars="200"/>
              <w:rPr>
                <w:rFonts w:ascii="宋体" w:hAnsi="宋体"/>
                <w:color w:val="000000"/>
                <w:szCs w:val="21"/>
              </w:rPr>
            </w:pPr>
            <w:r>
              <w:rPr>
                <w:rFonts w:hint="eastAsia" w:ascii="宋体" w:hAnsi="宋体"/>
                <w:color w:val="000000"/>
                <w:szCs w:val="21"/>
              </w:rPr>
              <w:t>7.执行责任：监督检查行政处罚执行情况，对逾期不履行行政处罚决定的采取加处罚款；需要移送有权机关的按程序移送。</w:t>
            </w:r>
          </w:p>
          <w:p>
            <w:pPr>
              <w:spacing w:line="300" w:lineRule="exact"/>
              <w:ind w:firstLine="420" w:firstLineChars="200"/>
              <w:rPr>
                <w:rFonts w:ascii="宋体" w:hAnsi="宋体"/>
                <w:color w:val="000000"/>
                <w:szCs w:val="21"/>
              </w:rPr>
            </w:pPr>
            <w:r>
              <w:rPr>
                <w:rFonts w:hint="eastAsia" w:ascii="宋体" w:hAnsi="宋体"/>
                <w:color w:val="000000"/>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追责情形</w:t>
            </w:r>
          </w:p>
        </w:tc>
        <w:tc>
          <w:tcPr>
            <w:tcW w:w="7360" w:type="dxa"/>
          </w:tcPr>
          <w:p>
            <w:pPr>
              <w:spacing w:line="300" w:lineRule="exact"/>
              <w:ind w:firstLine="420" w:firstLineChars="200"/>
              <w:rPr>
                <w:rFonts w:ascii="宋体" w:hAnsi="宋体"/>
                <w:color w:val="000000"/>
                <w:szCs w:val="21"/>
              </w:rPr>
            </w:pPr>
            <w:r>
              <w:rPr>
                <w:rFonts w:hint="eastAsia" w:ascii="宋体" w:hAnsi="宋体"/>
                <w:szCs w:val="21"/>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w:t>
            </w:r>
            <w:r>
              <w:rPr>
                <w:rFonts w:hint="eastAsia" w:ascii="宋体" w:hAnsi="宋体"/>
                <w:color w:val="000000"/>
                <w:szCs w:val="21"/>
              </w:rPr>
              <w:t>《行政区域界线管理条例》</w:t>
            </w:r>
            <w:r>
              <w:rPr>
                <w:rFonts w:hint="eastAsia" w:ascii="宋体" w:hAnsi="宋体"/>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00" w:lineRule="exact"/>
              <w:jc w:val="center"/>
              <w:rPr>
                <w:rFonts w:ascii="宋体" w:hAnsi="宋体"/>
                <w:color w:val="000000"/>
                <w:szCs w:val="21"/>
              </w:rPr>
            </w:pPr>
            <w:r>
              <w:rPr>
                <w:rFonts w:hint="eastAsia" w:ascii="宋体" w:hAnsi="宋体"/>
                <w:color w:val="000000"/>
                <w:szCs w:val="21"/>
              </w:rPr>
              <w:t>监督电话</w:t>
            </w:r>
          </w:p>
        </w:tc>
        <w:tc>
          <w:tcPr>
            <w:tcW w:w="7360" w:type="dxa"/>
          </w:tcPr>
          <w:p>
            <w:pPr>
              <w:spacing w:line="300" w:lineRule="exact"/>
              <w:jc w:val="center"/>
              <w:rPr>
                <w:rFonts w:ascii="宋体" w:hAnsi="宋体"/>
                <w:color w:val="000000"/>
                <w:szCs w:val="21"/>
              </w:rPr>
            </w:pPr>
            <w:r>
              <w:rPr>
                <w:rFonts w:hint="eastAsia" w:ascii="宋体" w:hAnsi="宋体"/>
                <w:color w:val="000000"/>
                <w:szCs w:val="21"/>
              </w:rPr>
              <w:t>0825-</w:t>
            </w:r>
            <w:r>
              <w:rPr>
                <w:rFonts w:hint="eastAsia" w:ascii="宋体" w:hAnsi="宋体"/>
                <w:color w:val="000000"/>
                <w:szCs w:val="21"/>
                <w:lang w:val="en-US" w:eastAsia="zh-CN"/>
              </w:rPr>
              <w:t>5435094</w:t>
            </w:r>
          </w:p>
        </w:tc>
      </w:tr>
    </w:tbl>
    <w:p>
      <w:pPr>
        <w:spacing w:line="340" w:lineRule="exact"/>
        <w:rPr>
          <w:rFonts w:ascii="宋体" w:hAnsi="宋体"/>
          <w:szCs w:val="21"/>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hint="eastAsia" w:ascii="宋体" w:hAnsi="宋体" w:eastAsia="黑体"/>
          <w:szCs w:val="21"/>
          <w:lang w:val="en-US" w:eastAsia="zh-CN"/>
        </w:rPr>
      </w:pPr>
      <w:r>
        <w:rPr>
          <w:rFonts w:hint="eastAsia" w:ascii="黑体" w:eastAsia="黑体" w:cs="仿宋_GB2312"/>
          <w:sz w:val="32"/>
          <w:szCs w:val="32"/>
        </w:rPr>
        <w:t>表2-1</w:t>
      </w:r>
      <w:r>
        <w:rPr>
          <w:rFonts w:hint="eastAsia" w:ascii="黑体" w:eastAsia="黑体" w:cs="仿宋_GB2312"/>
          <w:sz w:val="32"/>
          <w:szCs w:val="32"/>
          <w:lang w:val="en-US" w:eastAsia="zh-CN"/>
        </w:rPr>
        <w:t>5</w:t>
      </w:r>
    </w:p>
    <w:tbl>
      <w:tblPr>
        <w:tblStyle w:val="10"/>
        <w:tblW w:w="8460" w:type="dxa"/>
        <w:jc w:val="center"/>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Layout w:type="fixed"/>
        <w:tblCellMar>
          <w:top w:w="0" w:type="dxa"/>
          <w:left w:w="108" w:type="dxa"/>
          <w:bottom w:w="0" w:type="dxa"/>
          <w:right w:w="108" w:type="dxa"/>
        </w:tblCellMar>
      </w:tblPr>
      <w:tblGrid>
        <w:gridCol w:w="1839"/>
        <w:gridCol w:w="6621"/>
      </w:tblGrid>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20"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序号</w:t>
            </w:r>
          </w:p>
        </w:tc>
        <w:tc>
          <w:tcPr>
            <w:tcW w:w="66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15</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20"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权力类型</w:t>
            </w:r>
          </w:p>
        </w:tc>
        <w:tc>
          <w:tcPr>
            <w:tcW w:w="66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Cs w:val="21"/>
              </w:rPr>
            </w:pPr>
            <w:r>
              <w:rPr>
                <w:rFonts w:hint="eastAsia" w:ascii="宋体"/>
                <w:szCs w:val="21"/>
              </w:rPr>
              <w:t>行政确认</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20"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权力项目名称</w:t>
            </w:r>
          </w:p>
        </w:tc>
        <w:tc>
          <w:tcPr>
            <w:tcW w:w="66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Cs w:val="21"/>
              </w:rPr>
            </w:pPr>
            <w:r>
              <w:rPr>
                <w:rFonts w:hint="eastAsia" w:ascii="宋体"/>
                <w:szCs w:val="21"/>
              </w:rPr>
              <w:t>中国内地公民婚姻登记</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20"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责任主体</w:t>
            </w:r>
          </w:p>
        </w:tc>
        <w:tc>
          <w:tcPr>
            <w:tcW w:w="6621"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szCs w:val="21"/>
              </w:rPr>
              <w:t>蓬溪县婚姻登记中心</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20"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责任事项</w:t>
            </w:r>
          </w:p>
        </w:tc>
        <w:tc>
          <w:tcPr>
            <w:tcW w:w="662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jc w:val="left"/>
              <w:rPr>
                <w:rFonts w:ascii="宋体"/>
                <w:szCs w:val="21"/>
              </w:rPr>
            </w:pPr>
            <w:r>
              <w:rPr>
                <w:rFonts w:hint="eastAsia" w:ascii="宋体"/>
                <w:szCs w:val="21"/>
              </w:rPr>
              <w:t>1.受理责任：公示公民婚姻登记应提交的材料，一次性告知补正材料，依法受理或不予受理（不予受理应当告知理由）。</w:t>
            </w:r>
          </w:p>
          <w:p>
            <w:pPr>
              <w:spacing w:line="300" w:lineRule="exact"/>
              <w:ind w:firstLine="420" w:firstLineChars="200"/>
              <w:jc w:val="left"/>
              <w:rPr>
                <w:rFonts w:ascii="宋体"/>
                <w:szCs w:val="21"/>
              </w:rPr>
            </w:pPr>
            <w:r>
              <w:rPr>
                <w:rFonts w:hint="eastAsia" w:ascii="宋体"/>
                <w:szCs w:val="21"/>
              </w:rPr>
              <w:t>2.审查责任：对提交的材料进行核实审查，提出审核意见。</w:t>
            </w:r>
          </w:p>
          <w:p>
            <w:pPr>
              <w:spacing w:line="300" w:lineRule="exact"/>
              <w:ind w:firstLine="420" w:firstLineChars="200"/>
              <w:jc w:val="left"/>
              <w:rPr>
                <w:rFonts w:ascii="宋体"/>
                <w:szCs w:val="21"/>
              </w:rPr>
            </w:pPr>
            <w:r>
              <w:rPr>
                <w:rFonts w:hint="eastAsia" w:ascii="宋体"/>
                <w:szCs w:val="21"/>
              </w:rPr>
              <w:t>3.决定责任：作出登记或者不予登记决定，不予登记的向当事人说明理由。</w:t>
            </w:r>
          </w:p>
          <w:p>
            <w:pPr>
              <w:spacing w:line="300" w:lineRule="exact"/>
              <w:ind w:firstLine="420" w:firstLineChars="200"/>
              <w:jc w:val="left"/>
              <w:rPr>
                <w:rFonts w:ascii="宋体"/>
                <w:szCs w:val="21"/>
              </w:rPr>
            </w:pPr>
            <w:r>
              <w:rPr>
                <w:rFonts w:hint="eastAsia" w:ascii="宋体"/>
                <w:szCs w:val="21"/>
              </w:rPr>
              <w:t>4.送达责任：行政确认后立即提供婚姻登记证书。</w:t>
            </w:r>
          </w:p>
          <w:p>
            <w:pPr>
              <w:spacing w:line="300" w:lineRule="exact"/>
              <w:ind w:firstLine="420" w:firstLineChars="200"/>
              <w:jc w:val="left"/>
              <w:rPr>
                <w:rFonts w:ascii="宋体"/>
                <w:szCs w:val="21"/>
              </w:rPr>
            </w:pPr>
            <w:r>
              <w:rPr>
                <w:rFonts w:hint="eastAsia" w:ascii="宋体"/>
                <w:szCs w:val="21"/>
              </w:rPr>
              <w:t>5.事后监管责任：登记并留存档案资料。</w:t>
            </w:r>
          </w:p>
          <w:p>
            <w:pPr>
              <w:ind w:firstLine="420" w:firstLineChars="200"/>
              <w:jc w:val="left"/>
              <w:rPr>
                <w:rFonts w:ascii="宋体"/>
                <w:szCs w:val="21"/>
              </w:rPr>
            </w:pPr>
            <w:r>
              <w:rPr>
                <w:rFonts w:hint="eastAsia" w:ascii="宋体"/>
                <w:szCs w:val="21"/>
              </w:rPr>
              <w:t>6.其他责任：法律法规规章文件规定应履行的其他责任。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20"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追责情形</w:t>
            </w:r>
          </w:p>
        </w:tc>
        <w:tc>
          <w:tcPr>
            <w:tcW w:w="6621" w:type="dxa"/>
            <w:tcBorders>
              <w:top w:val="single" w:color="auto" w:sz="4" w:space="0"/>
              <w:left w:val="single" w:color="auto" w:sz="4" w:space="0"/>
              <w:bottom w:val="single" w:color="auto" w:sz="4" w:space="0"/>
              <w:right w:val="single" w:color="auto" w:sz="4" w:space="0"/>
            </w:tcBorders>
            <w:vAlign w:val="center"/>
          </w:tcPr>
          <w:p>
            <w:pPr>
              <w:jc w:val="left"/>
              <w:rPr>
                <w:rFonts w:ascii="宋体"/>
                <w:szCs w:val="21"/>
              </w:rPr>
            </w:pPr>
            <w:r>
              <w:rPr>
                <w:rFonts w:hint="eastAsia" w:ascii="宋体"/>
                <w:szCs w:val="21"/>
              </w:rPr>
              <w:t>对不履行或不正确履行行政职责的行政机关及其工作人员，依据《中华人民共和国监察法》、《行政机关公务员处分条例》、《婚姻登记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20"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监督电话</w:t>
            </w:r>
          </w:p>
        </w:tc>
        <w:tc>
          <w:tcPr>
            <w:tcW w:w="6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szCs w:val="21"/>
                <w:lang w:val="en-US" w:eastAsia="zh-CN"/>
              </w:rPr>
            </w:pPr>
            <w:r>
              <w:rPr>
                <w:rFonts w:ascii="宋体"/>
                <w:szCs w:val="21"/>
              </w:rPr>
              <w:t>0825-5435</w:t>
            </w:r>
            <w:r>
              <w:rPr>
                <w:rFonts w:hint="eastAsia" w:ascii="宋体"/>
                <w:szCs w:val="21"/>
                <w:lang w:val="en-US" w:eastAsia="zh-CN"/>
              </w:rPr>
              <w:t>737</w:t>
            </w:r>
          </w:p>
        </w:tc>
      </w:tr>
    </w:tbl>
    <w:p>
      <w:pPr>
        <w:spacing w:line="300" w:lineRule="exact"/>
        <w:rPr>
          <w:rFonts w:ascii="宋体"/>
          <w:szCs w:val="21"/>
        </w:rPr>
      </w:pPr>
    </w:p>
    <w:p>
      <w:pPr>
        <w:spacing w:line="300" w:lineRule="exact"/>
        <w:rPr>
          <w:rFonts w:ascii="宋体"/>
          <w:szCs w:val="21"/>
        </w:rPr>
      </w:pPr>
    </w:p>
    <w:p>
      <w:pPr>
        <w:spacing w:line="300" w:lineRule="exact"/>
        <w:rPr>
          <w:rFonts w:ascii="宋体"/>
          <w:szCs w:val="21"/>
        </w:rPr>
      </w:pPr>
    </w:p>
    <w:p>
      <w:pPr>
        <w:adjustRightInd w:val="0"/>
        <w:snapToGrid w:val="0"/>
        <w:spacing w:line="400" w:lineRule="exact"/>
        <w:ind w:right="1281"/>
        <w:rPr>
          <w:rFonts w:hint="default" w:ascii="宋体" w:hAnsi="宋体" w:eastAsia="黑体"/>
          <w:szCs w:val="21"/>
          <w:lang w:val="en-US" w:eastAsia="zh-CN"/>
        </w:rPr>
      </w:pPr>
      <w:r>
        <w:rPr>
          <w:rFonts w:ascii="黑体" w:eastAsia="黑体" w:cs="仿宋_GB2312"/>
          <w:sz w:val="32"/>
          <w:szCs w:val="32"/>
        </w:rPr>
        <w:br w:type="page"/>
      </w:r>
      <w:r>
        <w:rPr>
          <w:rFonts w:hint="eastAsia" w:ascii="黑体" w:eastAsia="黑体" w:cs="仿宋_GB2312"/>
          <w:sz w:val="32"/>
          <w:szCs w:val="32"/>
        </w:rPr>
        <w:t>表2-</w:t>
      </w:r>
      <w:r>
        <w:rPr>
          <w:rFonts w:hint="eastAsia" w:ascii="黑体" w:eastAsia="黑体" w:cs="仿宋_GB2312"/>
          <w:sz w:val="32"/>
          <w:szCs w:val="32"/>
          <w:lang w:val="en-US" w:eastAsia="zh-CN"/>
        </w:rPr>
        <w:t>16</w:t>
      </w:r>
    </w:p>
    <w:tbl>
      <w:tblPr>
        <w:tblStyle w:val="10"/>
        <w:tblW w:w="8460" w:type="dxa"/>
        <w:jc w:val="center"/>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Layout w:type="fixed"/>
        <w:tblCellMar>
          <w:top w:w="0" w:type="dxa"/>
          <w:left w:w="108" w:type="dxa"/>
          <w:bottom w:w="0" w:type="dxa"/>
          <w:right w:w="108" w:type="dxa"/>
        </w:tblCellMar>
      </w:tblPr>
      <w:tblGrid>
        <w:gridCol w:w="1839"/>
        <w:gridCol w:w="6621"/>
      </w:tblGrid>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284"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Cs w:val="21"/>
              </w:rPr>
            </w:pPr>
            <w:r>
              <w:rPr>
                <w:rFonts w:hint="eastAsia" w:ascii="宋体"/>
                <w:szCs w:val="21"/>
              </w:rPr>
              <w:t>序号</w:t>
            </w:r>
          </w:p>
        </w:tc>
        <w:tc>
          <w:tcPr>
            <w:tcW w:w="66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16</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284"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Cs w:val="21"/>
              </w:rPr>
            </w:pPr>
            <w:r>
              <w:rPr>
                <w:rFonts w:hint="eastAsia" w:ascii="宋体"/>
                <w:szCs w:val="21"/>
              </w:rPr>
              <w:t>权力类型</w:t>
            </w:r>
          </w:p>
        </w:tc>
        <w:tc>
          <w:tcPr>
            <w:tcW w:w="66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Cs w:val="21"/>
              </w:rPr>
            </w:pPr>
            <w:r>
              <w:rPr>
                <w:rFonts w:hint="eastAsia" w:ascii="宋体"/>
                <w:szCs w:val="21"/>
              </w:rPr>
              <w:t>行政检查</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284"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Cs w:val="21"/>
              </w:rPr>
            </w:pPr>
            <w:r>
              <w:rPr>
                <w:rFonts w:hint="eastAsia" w:ascii="宋体"/>
                <w:szCs w:val="21"/>
              </w:rPr>
              <w:t>权力项目名称</w:t>
            </w:r>
          </w:p>
        </w:tc>
        <w:tc>
          <w:tcPr>
            <w:tcW w:w="662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szCs w:val="21"/>
              </w:rPr>
            </w:pPr>
            <w:r>
              <w:rPr>
                <w:rFonts w:hint="eastAsia" w:ascii="宋体"/>
                <w:szCs w:val="21"/>
              </w:rPr>
              <w:t>对社会团体实施年度检查和违反《社会团体登记管理条例》 行为的监督检查</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284"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Cs w:val="21"/>
              </w:rPr>
            </w:pPr>
            <w:r>
              <w:rPr>
                <w:rFonts w:hint="eastAsia" w:ascii="宋体"/>
                <w:szCs w:val="21"/>
              </w:rPr>
              <w:t>责任主体</w:t>
            </w:r>
          </w:p>
        </w:tc>
        <w:tc>
          <w:tcPr>
            <w:tcW w:w="6621" w:type="dxa"/>
            <w:tcBorders>
              <w:top w:val="single" w:color="auto" w:sz="4" w:space="0"/>
              <w:left w:val="single" w:color="auto" w:sz="4" w:space="0"/>
              <w:bottom w:val="single" w:color="auto" w:sz="4" w:space="0"/>
              <w:right w:val="single" w:color="auto" w:sz="4" w:space="0"/>
            </w:tcBorders>
            <w:vAlign w:val="center"/>
          </w:tcPr>
          <w:p>
            <w:pPr>
              <w:pStyle w:val="8"/>
              <w:spacing w:line="300" w:lineRule="exact"/>
              <w:jc w:val="center"/>
              <w:rPr>
                <w:rFonts w:hAnsi="Times New Roman" w:cs="Times New Roman"/>
                <w:kern w:val="2"/>
                <w:sz w:val="21"/>
                <w:szCs w:val="21"/>
              </w:rPr>
            </w:pPr>
            <w:r>
              <w:rPr>
                <w:rFonts w:hint="eastAsia" w:hAnsi="Times New Roman" w:cs="Times New Roman"/>
                <w:kern w:val="2"/>
                <w:sz w:val="21"/>
                <w:szCs w:val="21"/>
              </w:rPr>
              <w:t>民间组织管理股</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3078"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Cs w:val="21"/>
              </w:rPr>
            </w:pPr>
            <w:r>
              <w:rPr>
                <w:rFonts w:hint="eastAsia" w:ascii="宋体"/>
                <w:szCs w:val="21"/>
              </w:rPr>
              <w:t>责任事项</w:t>
            </w:r>
          </w:p>
        </w:tc>
        <w:tc>
          <w:tcPr>
            <w:tcW w:w="6621"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0" w:firstLineChars="200"/>
              <w:rPr>
                <w:rFonts w:ascii="宋体"/>
                <w:szCs w:val="21"/>
              </w:rPr>
            </w:pPr>
            <w:r>
              <w:rPr>
                <w:rFonts w:hint="eastAsia" w:ascii="宋体"/>
                <w:szCs w:val="21"/>
              </w:rPr>
              <w:t>1.检查责任：根据《社会团体登记管理条例》、《社会团体年度检查暂行办法》依法对社会团体实施年度检查和违反《社会团体登记管理条例》的行为进行监督检查。</w:t>
            </w:r>
          </w:p>
          <w:p>
            <w:pPr>
              <w:spacing w:line="340" w:lineRule="exact"/>
              <w:ind w:firstLine="420" w:firstLineChars="200"/>
              <w:rPr>
                <w:rFonts w:ascii="宋体"/>
                <w:szCs w:val="21"/>
              </w:rPr>
            </w:pPr>
            <w:r>
              <w:rPr>
                <w:rFonts w:hint="eastAsia" w:ascii="宋体"/>
                <w:szCs w:val="21"/>
              </w:rPr>
              <w:t>2.处置责任：检查结束后应按规定通报结果；依据相关法律法规对社会团体进行行政处罚。</w:t>
            </w:r>
          </w:p>
          <w:p>
            <w:pPr>
              <w:spacing w:line="340" w:lineRule="exact"/>
              <w:ind w:firstLine="420" w:firstLineChars="200"/>
              <w:rPr>
                <w:rFonts w:ascii="宋体"/>
                <w:szCs w:val="21"/>
              </w:rPr>
            </w:pPr>
            <w:r>
              <w:rPr>
                <w:rFonts w:hint="eastAsia" w:ascii="宋体"/>
                <w:szCs w:val="21"/>
              </w:rPr>
              <w:t>3.信息公开责任：主动在政务目录公开系统上向社会公开监督检查结果。</w:t>
            </w:r>
          </w:p>
          <w:p>
            <w:pPr>
              <w:pStyle w:val="9"/>
              <w:widowControl/>
              <w:spacing w:before="0" w:beforeAutospacing="0" w:after="0" w:afterAutospacing="0" w:line="450" w:lineRule="atLeast"/>
              <w:rPr>
                <w:sz w:val="21"/>
                <w:szCs w:val="21"/>
              </w:rPr>
            </w:pPr>
            <w:r>
              <w:rPr>
                <w:rFonts w:hint="eastAsia"/>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1360"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Cs w:val="21"/>
              </w:rPr>
            </w:pPr>
            <w:r>
              <w:rPr>
                <w:rFonts w:hint="eastAsia" w:ascii="宋体"/>
                <w:szCs w:val="21"/>
              </w:rPr>
              <w:t>追责情形</w:t>
            </w:r>
          </w:p>
        </w:tc>
        <w:tc>
          <w:tcPr>
            <w:tcW w:w="662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szCs w:val="21"/>
              </w:rPr>
            </w:pPr>
            <w:r>
              <w:rPr>
                <w:rFonts w:hint="eastAsia" w:ascii="宋体"/>
                <w:szCs w:val="21"/>
              </w:rPr>
              <w:t>对不履行或不正确履行行政职责的行政机关及其工作人员，依据《中华人民共和国监察法》、《中华人民共和国行政许可法》、《行政机关公务员处分条例》、《四川省行政审批违法违纪行为责任追究办法》、</w:t>
            </w:r>
            <w:r>
              <w:rPr>
                <w:rFonts w:hint="eastAsia" w:ascii="宋体" w:hAnsi="宋体" w:cs="宋体"/>
                <w:szCs w:val="21"/>
              </w:rPr>
              <w:t>《民办非企业单位登记管理暂行条例》</w:t>
            </w:r>
            <w:r>
              <w:rPr>
                <w:rFonts w:hint="eastAsia" w:ascii="宋体"/>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689"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szCs w:val="21"/>
              </w:rPr>
            </w:pPr>
            <w:r>
              <w:rPr>
                <w:rFonts w:hint="eastAsia" w:ascii="宋体"/>
                <w:szCs w:val="21"/>
              </w:rPr>
              <w:t>监督电话</w:t>
            </w:r>
          </w:p>
        </w:tc>
        <w:tc>
          <w:tcPr>
            <w:tcW w:w="66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宋体" w:eastAsia="宋体"/>
                <w:szCs w:val="21"/>
                <w:lang w:val="en-US" w:eastAsia="zh-CN"/>
              </w:rPr>
            </w:pPr>
            <w:r>
              <w:rPr>
                <w:rFonts w:ascii="宋体"/>
                <w:szCs w:val="21"/>
              </w:rPr>
              <w:t>0825-5</w:t>
            </w:r>
            <w:r>
              <w:rPr>
                <w:rFonts w:hint="eastAsia" w:ascii="宋体"/>
                <w:szCs w:val="21"/>
                <w:lang w:val="en-US" w:eastAsia="zh-CN"/>
              </w:rPr>
              <w:t>395292</w:t>
            </w:r>
          </w:p>
        </w:tc>
      </w:tr>
    </w:tbl>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hint="default" w:ascii="黑体" w:eastAsia="黑体" w:cs="仿宋_GB2312"/>
          <w:sz w:val="32"/>
          <w:szCs w:val="32"/>
          <w:lang w:val="en-US" w:eastAsia="zh-CN"/>
        </w:rPr>
      </w:pPr>
      <w:r>
        <w:rPr>
          <w:rFonts w:hint="eastAsia" w:ascii="黑体" w:eastAsia="黑体" w:cs="仿宋_GB2312"/>
          <w:sz w:val="32"/>
          <w:szCs w:val="32"/>
        </w:rPr>
        <w:t>表2-</w:t>
      </w:r>
      <w:r>
        <w:rPr>
          <w:rFonts w:hint="eastAsia" w:ascii="黑体" w:eastAsia="黑体" w:cs="仿宋_GB2312"/>
          <w:sz w:val="32"/>
          <w:szCs w:val="32"/>
          <w:lang w:val="en-US" w:eastAsia="zh-CN"/>
        </w:rPr>
        <w:t>17</w:t>
      </w:r>
    </w:p>
    <w:tbl>
      <w:tblPr>
        <w:tblStyle w:val="10"/>
        <w:tblW w:w="8460" w:type="dxa"/>
        <w:jc w:val="center"/>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Layout w:type="fixed"/>
        <w:tblCellMar>
          <w:top w:w="0" w:type="dxa"/>
          <w:left w:w="108" w:type="dxa"/>
          <w:bottom w:w="0" w:type="dxa"/>
          <w:right w:w="108" w:type="dxa"/>
        </w:tblCellMar>
      </w:tblPr>
      <w:tblGrid>
        <w:gridCol w:w="1839"/>
        <w:gridCol w:w="6621"/>
      </w:tblGrid>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20"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序号</w:t>
            </w:r>
          </w:p>
        </w:tc>
        <w:tc>
          <w:tcPr>
            <w:tcW w:w="66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17</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20"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权力类型</w:t>
            </w:r>
          </w:p>
        </w:tc>
        <w:tc>
          <w:tcPr>
            <w:tcW w:w="66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szCs w:val="21"/>
              </w:rPr>
              <w:t>行政检查</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20"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权力项目名称</w:t>
            </w:r>
          </w:p>
        </w:tc>
        <w:tc>
          <w:tcPr>
            <w:tcW w:w="662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color w:val="000000"/>
                <w:szCs w:val="21"/>
              </w:rPr>
            </w:pPr>
            <w:r>
              <w:rPr>
                <w:rFonts w:hint="eastAsia" w:ascii="宋体" w:hAnsi="宋体" w:cs="宋体"/>
                <w:szCs w:val="21"/>
              </w:rPr>
              <w:t>对民办非企业单位年度检查和违反《民办非企业单位登记管理暂行条例》行为的监督检查</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20"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责任主体</w:t>
            </w:r>
          </w:p>
        </w:tc>
        <w:tc>
          <w:tcPr>
            <w:tcW w:w="6621" w:type="dxa"/>
            <w:tcBorders>
              <w:top w:val="single" w:color="auto" w:sz="4" w:space="0"/>
              <w:left w:val="single" w:color="auto" w:sz="4" w:space="0"/>
              <w:bottom w:val="single" w:color="auto" w:sz="4" w:space="0"/>
              <w:right w:val="single" w:color="auto" w:sz="4" w:space="0"/>
            </w:tcBorders>
            <w:vAlign w:val="center"/>
          </w:tcPr>
          <w:p>
            <w:pPr>
              <w:pStyle w:val="8"/>
              <w:spacing w:line="300" w:lineRule="exact"/>
              <w:jc w:val="center"/>
              <w:rPr>
                <w:rFonts w:cs="Times New Roman"/>
                <w:color w:val="000000"/>
                <w:sz w:val="21"/>
                <w:szCs w:val="21"/>
              </w:rPr>
            </w:pPr>
            <w:r>
              <w:rPr>
                <w:rFonts w:hint="eastAsia" w:cs="Times New Roman"/>
                <w:color w:val="000000"/>
                <w:sz w:val="21"/>
                <w:szCs w:val="21"/>
              </w:rPr>
              <w:t>民间组织管理股</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20"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责任事项</w:t>
            </w:r>
          </w:p>
        </w:tc>
        <w:tc>
          <w:tcPr>
            <w:tcW w:w="6621"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0" w:firstLineChars="200"/>
              <w:rPr>
                <w:rFonts w:ascii="宋体" w:hAnsi="宋体" w:cs="宋体"/>
                <w:szCs w:val="21"/>
              </w:rPr>
            </w:pPr>
            <w:r>
              <w:rPr>
                <w:rFonts w:hint="eastAsia" w:ascii="宋体" w:hAnsi="宋体" w:cs="宋体"/>
                <w:szCs w:val="21"/>
              </w:rPr>
              <w:t>1.检查责任：根据《民办非企业单位登记管理暂行条例》、《民办非企业单位年度检查办法》依法对民办非企业单位实施年度检查和违反《民办非企业单位登记管理暂行条例》的行为进行监督检查。</w:t>
            </w:r>
          </w:p>
          <w:p>
            <w:pPr>
              <w:spacing w:line="340" w:lineRule="exact"/>
              <w:ind w:firstLine="420" w:firstLineChars="200"/>
              <w:rPr>
                <w:rFonts w:ascii="宋体" w:hAnsi="宋体" w:cs="宋体"/>
                <w:szCs w:val="21"/>
              </w:rPr>
            </w:pPr>
            <w:r>
              <w:rPr>
                <w:rFonts w:hint="eastAsia" w:ascii="宋体" w:hAnsi="宋体" w:cs="宋体"/>
                <w:szCs w:val="21"/>
              </w:rPr>
              <w:t>2.处置责任：检查结束后应按规定通报结果；依据相关法律法规对民办非企业单位进行行政处罚。</w:t>
            </w:r>
          </w:p>
          <w:p>
            <w:pPr>
              <w:spacing w:line="340" w:lineRule="exact"/>
              <w:ind w:firstLine="420" w:firstLineChars="200"/>
              <w:rPr>
                <w:rFonts w:ascii="宋体" w:hAnsi="宋体" w:cs="宋体"/>
                <w:szCs w:val="21"/>
              </w:rPr>
            </w:pPr>
            <w:r>
              <w:rPr>
                <w:rFonts w:hint="eastAsia" w:ascii="宋体" w:hAnsi="宋体" w:cs="宋体"/>
                <w:szCs w:val="21"/>
              </w:rPr>
              <w:t>3.信息公开责任：主动在政务目录公开系统上向社会公开监督检查结果。</w:t>
            </w:r>
          </w:p>
          <w:p>
            <w:pPr>
              <w:pStyle w:val="8"/>
              <w:spacing w:line="300" w:lineRule="exact"/>
              <w:ind w:firstLine="420" w:firstLineChars="200"/>
              <w:jc w:val="both"/>
              <w:rPr>
                <w:kern w:val="2"/>
                <w:sz w:val="21"/>
                <w:szCs w:val="21"/>
              </w:rPr>
            </w:pPr>
            <w:r>
              <w:rPr>
                <w:rFonts w:hint="eastAsia"/>
                <w:kern w:val="2"/>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1723"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追责情形</w:t>
            </w:r>
          </w:p>
        </w:tc>
        <w:tc>
          <w:tcPr>
            <w:tcW w:w="6621" w:type="dxa"/>
            <w:tcBorders>
              <w:top w:val="single" w:color="auto" w:sz="4" w:space="0"/>
              <w:left w:val="single" w:color="auto" w:sz="4" w:space="0"/>
              <w:bottom w:val="single" w:color="auto" w:sz="4" w:space="0"/>
              <w:right w:val="single" w:color="auto" w:sz="4" w:space="0"/>
            </w:tcBorders>
            <w:vAlign w:val="center"/>
          </w:tcPr>
          <w:p>
            <w:pPr>
              <w:pStyle w:val="8"/>
              <w:spacing w:line="300" w:lineRule="exact"/>
              <w:jc w:val="both"/>
              <w:rPr>
                <w:rFonts w:cs="Times New Roman"/>
                <w:color w:val="000000"/>
                <w:sz w:val="21"/>
                <w:szCs w:val="21"/>
              </w:rPr>
            </w:pPr>
            <w:r>
              <w:rPr>
                <w:rFonts w:hint="eastAsia"/>
                <w:color w:val="000000"/>
                <w:sz w:val="21"/>
                <w:szCs w:val="21"/>
              </w:rPr>
              <w:t>对不履行或不正确履行行政职责的行政机关及其工作人员，依据《中华人民共和国监察法》、《中华人民共和国行政许可法》、《行政机关公务员处分条例》、《四川省行政审批违法违纪行为责任追究办法》、</w:t>
            </w:r>
            <w:r>
              <w:rPr>
                <w:rFonts w:hint="eastAsia"/>
                <w:sz w:val="21"/>
                <w:szCs w:val="21"/>
              </w:rPr>
              <w:t>《民办非企业单位登记管理暂行条例》</w:t>
            </w:r>
            <w:r>
              <w:rPr>
                <w:rFonts w:hint="eastAsia"/>
                <w:color w:val="000000"/>
                <w:sz w:val="21"/>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615"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监督电话</w:t>
            </w:r>
          </w:p>
        </w:tc>
        <w:tc>
          <w:tcPr>
            <w:tcW w:w="6621" w:type="dxa"/>
            <w:tcBorders>
              <w:top w:val="single" w:color="auto" w:sz="4" w:space="0"/>
              <w:left w:val="single" w:color="auto" w:sz="4" w:space="0"/>
              <w:bottom w:val="single" w:color="auto" w:sz="4" w:space="0"/>
              <w:right w:val="single" w:color="auto" w:sz="4" w:space="0"/>
            </w:tcBorders>
            <w:vAlign w:val="center"/>
          </w:tcPr>
          <w:p>
            <w:pPr>
              <w:pStyle w:val="8"/>
              <w:spacing w:line="300" w:lineRule="exact"/>
              <w:jc w:val="center"/>
              <w:rPr>
                <w:rFonts w:cs="Times New Roman"/>
                <w:color w:val="000000"/>
                <w:sz w:val="21"/>
                <w:szCs w:val="21"/>
              </w:rPr>
            </w:pPr>
            <w:r>
              <w:rPr>
                <w:rFonts w:ascii="宋体"/>
                <w:szCs w:val="21"/>
              </w:rPr>
              <w:t>0825-5</w:t>
            </w:r>
            <w:r>
              <w:rPr>
                <w:rFonts w:hint="eastAsia" w:ascii="宋体"/>
                <w:szCs w:val="21"/>
                <w:lang w:val="en-US" w:eastAsia="zh-CN"/>
              </w:rPr>
              <w:t>395292</w:t>
            </w:r>
          </w:p>
        </w:tc>
      </w:tr>
    </w:tbl>
    <w:p>
      <w:pPr>
        <w:spacing w:line="340" w:lineRule="exact"/>
        <w:rPr>
          <w:rFonts w:hint="default" w:ascii="宋体" w:hAnsi="宋体" w:eastAsia="黑体"/>
          <w:szCs w:val="21"/>
          <w:lang w:val="en-US" w:eastAsia="zh-CN"/>
        </w:rPr>
      </w:pPr>
      <w:r>
        <w:rPr>
          <w:rFonts w:ascii="黑体" w:eastAsia="黑体" w:cs="仿宋_GB2312"/>
          <w:sz w:val="32"/>
          <w:szCs w:val="32"/>
        </w:rPr>
        <w:br w:type="page"/>
      </w:r>
      <w:r>
        <w:rPr>
          <w:rFonts w:hint="eastAsia" w:ascii="黑体" w:eastAsia="黑体" w:cs="仿宋_GB2312"/>
          <w:sz w:val="32"/>
          <w:szCs w:val="32"/>
        </w:rPr>
        <w:t>表2-</w:t>
      </w:r>
      <w:r>
        <w:rPr>
          <w:rFonts w:hint="eastAsia" w:ascii="黑体" w:eastAsia="黑体" w:cs="仿宋_GB2312"/>
          <w:sz w:val="32"/>
          <w:szCs w:val="32"/>
          <w:lang w:val="en-US" w:eastAsia="zh-CN"/>
        </w:rPr>
        <w:t>18</w:t>
      </w:r>
    </w:p>
    <w:tbl>
      <w:tblPr>
        <w:tblStyle w:val="10"/>
        <w:tblW w:w="8460" w:type="dxa"/>
        <w:jc w:val="center"/>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Layout w:type="fixed"/>
        <w:tblCellMar>
          <w:top w:w="0" w:type="dxa"/>
          <w:left w:w="108" w:type="dxa"/>
          <w:bottom w:w="0" w:type="dxa"/>
          <w:right w:w="108" w:type="dxa"/>
        </w:tblCellMar>
      </w:tblPr>
      <w:tblGrid>
        <w:gridCol w:w="1839"/>
        <w:gridCol w:w="6621"/>
      </w:tblGrid>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20"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序号</w:t>
            </w:r>
          </w:p>
        </w:tc>
        <w:tc>
          <w:tcPr>
            <w:tcW w:w="66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18</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612"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权力类型</w:t>
            </w:r>
          </w:p>
        </w:tc>
        <w:tc>
          <w:tcPr>
            <w:tcW w:w="66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szCs w:val="21"/>
              </w:rPr>
              <w:t>行政检查</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463"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权力项目名称</w:t>
            </w:r>
          </w:p>
        </w:tc>
        <w:tc>
          <w:tcPr>
            <w:tcW w:w="66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hAnsi="宋体" w:cs="宋体"/>
                <w:szCs w:val="21"/>
              </w:rPr>
              <w:t>对养老机构的监督检查</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614"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责任主体</w:t>
            </w:r>
          </w:p>
        </w:tc>
        <w:tc>
          <w:tcPr>
            <w:tcW w:w="6621" w:type="dxa"/>
            <w:tcBorders>
              <w:top w:val="single" w:color="auto" w:sz="4" w:space="0"/>
              <w:left w:val="single" w:color="auto" w:sz="4" w:space="0"/>
              <w:bottom w:val="single" w:color="auto" w:sz="4" w:space="0"/>
              <w:right w:val="single" w:color="auto" w:sz="4" w:space="0"/>
            </w:tcBorders>
            <w:vAlign w:val="center"/>
          </w:tcPr>
          <w:p>
            <w:pPr>
              <w:pStyle w:val="8"/>
              <w:spacing w:line="300" w:lineRule="exact"/>
              <w:jc w:val="center"/>
              <w:rPr>
                <w:rFonts w:hint="eastAsia" w:eastAsia="宋体" w:cs="Times New Roman"/>
                <w:color w:val="000000"/>
                <w:sz w:val="21"/>
                <w:szCs w:val="21"/>
                <w:lang w:eastAsia="zh-CN"/>
              </w:rPr>
            </w:pPr>
            <w:r>
              <w:rPr>
                <w:rFonts w:hint="eastAsia"/>
                <w:color w:val="000000"/>
                <w:sz w:val="21"/>
                <w:szCs w:val="21"/>
                <w:lang w:eastAsia="zh-CN"/>
              </w:rPr>
              <w:t>养老服务和社会福利股</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1302"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责任事项</w:t>
            </w:r>
          </w:p>
        </w:tc>
        <w:tc>
          <w:tcPr>
            <w:tcW w:w="6621" w:type="dxa"/>
            <w:tcBorders>
              <w:top w:val="single" w:color="auto" w:sz="4" w:space="0"/>
              <w:left w:val="single" w:color="auto" w:sz="4" w:space="0"/>
              <w:bottom w:val="single" w:color="auto" w:sz="4" w:space="0"/>
              <w:right w:val="single" w:color="auto" w:sz="4" w:space="0"/>
            </w:tcBorders>
            <w:vAlign w:val="center"/>
          </w:tcPr>
          <w:p>
            <w:pPr>
              <w:pStyle w:val="8"/>
              <w:spacing w:line="300" w:lineRule="exact"/>
              <w:ind w:firstLine="420" w:firstLineChars="200"/>
              <w:jc w:val="both"/>
              <w:rPr>
                <w:rFonts w:cs="Times New Roman"/>
                <w:sz w:val="21"/>
                <w:szCs w:val="21"/>
              </w:rPr>
            </w:pPr>
            <w:r>
              <w:rPr>
                <w:rFonts w:hint="eastAsia" w:cs="Times New Roman"/>
                <w:sz w:val="21"/>
                <w:szCs w:val="21"/>
              </w:rPr>
              <w:t>1.立项责任：许可机关发现养老机构以欺骗、贿赂等不正当手段取得</w:t>
            </w:r>
            <w:r>
              <w:rPr>
                <w:rFonts w:hint="eastAsia" w:cs="Times New Roman"/>
                <w:sz w:val="21"/>
                <w:szCs w:val="21"/>
                <w:lang w:eastAsia="zh-CN"/>
              </w:rPr>
              <w:t>备案</w:t>
            </w:r>
            <w:r>
              <w:rPr>
                <w:rFonts w:hint="eastAsia" w:cs="Times New Roman"/>
                <w:sz w:val="21"/>
                <w:szCs w:val="21"/>
              </w:rPr>
              <w:t>的，许可机关工作人员滥用职权、玩忽职守、超越法定职权、违反法定程序作出准予</w:t>
            </w:r>
            <w:r>
              <w:rPr>
                <w:rFonts w:hint="eastAsia" w:cs="Times New Roman"/>
                <w:sz w:val="21"/>
                <w:szCs w:val="21"/>
                <w:lang w:eastAsia="zh-CN"/>
              </w:rPr>
              <w:t>备案</w:t>
            </w:r>
            <w:r>
              <w:rPr>
                <w:rFonts w:hint="eastAsia" w:cs="Times New Roman"/>
                <w:sz w:val="21"/>
                <w:szCs w:val="21"/>
              </w:rPr>
              <w:t>的、不符合法定条件的养老机构准予</w:t>
            </w:r>
            <w:r>
              <w:rPr>
                <w:rFonts w:hint="eastAsia" w:cs="Times New Roman"/>
                <w:sz w:val="21"/>
                <w:szCs w:val="21"/>
                <w:lang w:eastAsia="zh-CN"/>
              </w:rPr>
              <w:t>备案</w:t>
            </w:r>
            <w:r>
              <w:rPr>
                <w:rFonts w:hint="eastAsia" w:cs="Times New Roman"/>
                <w:sz w:val="21"/>
                <w:szCs w:val="21"/>
              </w:rPr>
              <w:t>的， 应予以</w:t>
            </w:r>
            <w:r>
              <w:rPr>
                <w:rFonts w:hint="eastAsia" w:cs="Times New Roman"/>
                <w:sz w:val="21"/>
                <w:szCs w:val="21"/>
                <w:lang w:eastAsia="zh-CN"/>
              </w:rPr>
              <w:t>撤销</w:t>
            </w:r>
            <w:r>
              <w:rPr>
                <w:rFonts w:hint="eastAsia" w:cs="Times New Roman"/>
                <w:sz w:val="21"/>
                <w:szCs w:val="21"/>
              </w:rPr>
              <w:t>。养老机构依法终止的、被登记管理机关依法吊销登记证书的、因不可抗力导致</w:t>
            </w:r>
            <w:r>
              <w:rPr>
                <w:rFonts w:hint="eastAsia" w:cs="Times New Roman"/>
                <w:sz w:val="21"/>
                <w:szCs w:val="21"/>
                <w:lang w:eastAsia="zh-CN"/>
              </w:rPr>
              <w:t>备案</w:t>
            </w:r>
            <w:r>
              <w:rPr>
                <w:rFonts w:hint="eastAsia" w:cs="Times New Roman"/>
                <w:sz w:val="21"/>
                <w:szCs w:val="21"/>
              </w:rPr>
              <w:t>事项无法实施的，应当</w:t>
            </w:r>
            <w:r>
              <w:rPr>
                <w:rFonts w:hint="eastAsia" w:cs="Times New Roman"/>
                <w:sz w:val="21"/>
                <w:szCs w:val="21"/>
                <w:lang w:eastAsia="zh-CN"/>
              </w:rPr>
              <w:t>撤销</w:t>
            </w:r>
            <w:r>
              <w:rPr>
                <w:rFonts w:hint="eastAsia" w:cs="Times New Roman"/>
                <w:sz w:val="21"/>
                <w:szCs w:val="21"/>
              </w:rPr>
              <w:t>。</w:t>
            </w:r>
          </w:p>
          <w:p>
            <w:pPr>
              <w:pStyle w:val="8"/>
              <w:spacing w:line="300" w:lineRule="exact"/>
              <w:ind w:firstLine="420" w:firstLineChars="200"/>
              <w:jc w:val="both"/>
              <w:rPr>
                <w:rFonts w:cs="Times New Roman"/>
                <w:sz w:val="21"/>
                <w:szCs w:val="21"/>
              </w:rPr>
            </w:pPr>
            <w:r>
              <w:rPr>
                <w:rFonts w:hint="eastAsia" w:cs="Times New Roman"/>
                <w:sz w:val="21"/>
                <w:szCs w:val="21"/>
              </w:rPr>
              <w:t>2.审查责任：对立案的案件，指定专人负责，执法人员不得少于两人，与当事人有直接利害关系的应当回避。调查时出示执法证件，允许当事人辩解陈述；在此期间，当事人或者有关人员不得销毁或者转移证据；调查终结，行政机关负责人应当对调查结果进行审查，根据不同情况作出决定。对情节复杂或者重大违法为给予较重的行政处罚，行政机关的负责人应当集体讨论决定。</w:t>
            </w:r>
          </w:p>
          <w:p>
            <w:pPr>
              <w:pStyle w:val="8"/>
              <w:spacing w:line="300" w:lineRule="exact"/>
              <w:ind w:firstLine="420" w:firstLineChars="200"/>
              <w:jc w:val="both"/>
              <w:rPr>
                <w:rFonts w:cs="Times New Roman"/>
                <w:sz w:val="21"/>
                <w:szCs w:val="21"/>
              </w:rPr>
            </w:pPr>
            <w:r>
              <w:rPr>
                <w:rFonts w:hint="eastAsia" w:cs="Times New Roman"/>
                <w:sz w:val="21"/>
                <w:szCs w:val="21"/>
              </w:rPr>
              <w:t>3.决定公布责任：对经调查认定的养老机构，登记管理机关应当依法作出撤销。</w:t>
            </w:r>
          </w:p>
          <w:p>
            <w:pPr>
              <w:pStyle w:val="8"/>
              <w:spacing w:line="300" w:lineRule="exact"/>
              <w:ind w:firstLine="420" w:firstLineChars="200"/>
              <w:jc w:val="both"/>
              <w:rPr>
                <w:rFonts w:cs="Times New Roman"/>
                <w:sz w:val="21"/>
                <w:szCs w:val="21"/>
              </w:rPr>
            </w:pPr>
            <w:r>
              <w:rPr>
                <w:rFonts w:hint="eastAsia" w:cs="Times New Roman"/>
                <w:sz w:val="21"/>
                <w:szCs w:val="21"/>
              </w:rPr>
              <w:t>4.解释备案责任：文件归档。</w:t>
            </w:r>
          </w:p>
          <w:p>
            <w:pPr>
              <w:pStyle w:val="8"/>
              <w:spacing w:line="300" w:lineRule="exact"/>
              <w:ind w:firstLine="420" w:firstLineChars="200"/>
              <w:jc w:val="both"/>
              <w:rPr>
                <w:rFonts w:cs="Times New Roman"/>
                <w:color w:val="000000"/>
                <w:sz w:val="21"/>
                <w:szCs w:val="21"/>
              </w:rPr>
            </w:pPr>
            <w:r>
              <w:rPr>
                <w:rFonts w:hint="eastAsia" w:cs="Times New Roman"/>
                <w:sz w:val="21"/>
                <w:szCs w:val="21"/>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2016"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追责情形</w:t>
            </w:r>
          </w:p>
        </w:tc>
        <w:tc>
          <w:tcPr>
            <w:tcW w:w="6621" w:type="dxa"/>
            <w:tcBorders>
              <w:top w:val="single" w:color="auto" w:sz="4" w:space="0"/>
              <w:left w:val="single" w:color="auto" w:sz="4" w:space="0"/>
              <w:bottom w:val="single" w:color="auto" w:sz="4" w:space="0"/>
              <w:right w:val="single" w:color="auto" w:sz="4" w:space="0"/>
            </w:tcBorders>
            <w:vAlign w:val="center"/>
          </w:tcPr>
          <w:p>
            <w:pPr>
              <w:pStyle w:val="8"/>
              <w:spacing w:line="300" w:lineRule="exact"/>
              <w:jc w:val="both"/>
              <w:rPr>
                <w:rFonts w:cs="Times New Roman"/>
                <w:color w:val="000000"/>
                <w:sz w:val="21"/>
                <w:szCs w:val="21"/>
              </w:rPr>
            </w:pPr>
            <w:r>
              <w:rPr>
                <w:rFonts w:hint="eastAsia" w:cs="Times New Roman"/>
                <w:kern w:val="2"/>
                <w:sz w:val="21"/>
                <w:szCs w:val="21"/>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养老机构</w:t>
            </w:r>
            <w:r>
              <w:rPr>
                <w:rFonts w:hint="eastAsia" w:cs="Times New Roman"/>
                <w:kern w:val="2"/>
                <w:sz w:val="21"/>
                <w:szCs w:val="21"/>
                <w:lang w:eastAsia="zh-CN"/>
              </w:rPr>
              <w:t>管理办法</w:t>
            </w:r>
            <w:r>
              <w:rPr>
                <w:rFonts w:hint="eastAsia" w:cs="Times New Roman"/>
                <w:kern w:val="2"/>
                <w:sz w:val="21"/>
                <w:szCs w:val="21"/>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615" w:hRule="atLeast"/>
          <w:jc w:val="center"/>
        </w:trPr>
        <w:tc>
          <w:tcPr>
            <w:tcW w:w="183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olor w:val="000000"/>
                <w:szCs w:val="21"/>
              </w:rPr>
            </w:pPr>
            <w:r>
              <w:rPr>
                <w:rFonts w:hint="eastAsia" w:ascii="宋体"/>
                <w:color w:val="000000"/>
                <w:szCs w:val="21"/>
              </w:rPr>
              <w:t>监督电话</w:t>
            </w:r>
          </w:p>
        </w:tc>
        <w:tc>
          <w:tcPr>
            <w:tcW w:w="6621" w:type="dxa"/>
            <w:tcBorders>
              <w:top w:val="single" w:color="auto" w:sz="4" w:space="0"/>
              <w:left w:val="single" w:color="auto" w:sz="4" w:space="0"/>
              <w:bottom w:val="single" w:color="auto" w:sz="4" w:space="0"/>
              <w:right w:val="single" w:color="auto" w:sz="4" w:space="0"/>
            </w:tcBorders>
            <w:vAlign w:val="center"/>
          </w:tcPr>
          <w:p>
            <w:pPr>
              <w:pStyle w:val="8"/>
              <w:spacing w:line="300" w:lineRule="exact"/>
              <w:jc w:val="center"/>
              <w:rPr>
                <w:rFonts w:hint="default" w:eastAsia="宋体" w:cs="Times New Roman"/>
                <w:color w:val="000000"/>
                <w:sz w:val="21"/>
                <w:szCs w:val="21"/>
                <w:lang w:val="en-US" w:eastAsia="zh-CN"/>
              </w:rPr>
            </w:pPr>
            <w:r>
              <w:rPr>
                <w:rFonts w:cs="Times New Roman"/>
                <w:color w:val="000000"/>
                <w:sz w:val="21"/>
                <w:szCs w:val="21"/>
              </w:rPr>
              <w:t>0825-5</w:t>
            </w:r>
            <w:r>
              <w:rPr>
                <w:rFonts w:hint="eastAsia" w:cs="Times New Roman"/>
                <w:color w:val="000000"/>
                <w:sz w:val="21"/>
                <w:szCs w:val="21"/>
                <w:lang w:val="en-US" w:eastAsia="zh-CN"/>
              </w:rPr>
              <w:t>420688</w:t>
            </w:r>
          </w:p>
        </w:tc>
      </w:tr>
    </w:tbl>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spacing w:line="340" w:lineRule="exact"/>
        <w:rPr>
          <w:rFonts w:ascii="黑体" w:eastAsia="黑体" w:cs="仿宋_GB2312"/>
          <w:sz w:val="32"/>
          <w:szCs w:val="32"/>
        </w:rPr>
      </w:pPr>
    </w:p>
    <w:p>
      <w:pPr>
        <w:adjustRightInd w:val="0"/>
        <w:snapToGrid w:val="0"/>
        <w:spacing w:line="400" w:lineRule="exact"/>
        <w:ind w:right="1281"/>
        <w:rPr>
          <w:rFonts w:hint="eastAsia" w:ascii="黑体" w:hAnsi="黑体" w:eastAsia="黑体"/>
          <w:color w:val="000000"/>
          <w:sz w:val="32"/>
          <w:szCs w:val="32"/>
        </w:rPr>
      </w:pPr>
    </w:p>
    <w:p>
      <w:pPr>
        <w:adjustRightInd w:val="0"/>
        <w:snapToGrid w:val="0"/>
        <w:spacing w:line="400" w:lineRule="exact"/>
        <w:ind w:right="1281"/>
        <w:rPr>
          <w:rFonts w:hint="default" w:ascii="黑体" w:hAnsi="黑体" w:eastAsia="黑体"/>
          <w:color w:val="000000"/>
          <w:sz w:val="32"/>
          <w:szCs w:val="32"/>
          <w:lang w:val="en-US" w:eastAsia="zh-CN"/>
        </w:rPr>
      </w:pPr>
      <w:r>
        <w:rPr>
          <w:rFonts w:hint="eastAsia" w:ascii="黑体" w:hAnsi="黑体" w:eastAsia="黑体"/>
          <w:color w:val="000000"/>
          <w:sz w:val="32"/>
          <w:szCs w:val="32"/>
        </w:rPr>
        <w:t>表2-</w:t>
      </w:r>
      <w:r>
        <w:rPr>
          <w:rFonts w:hint="eastAsia" w:ascii="黑体" w:hAnsi="黑体" w:eastAsia="黑体"/>
          <w:color w:val="000000"/>
          <w:sz w:val="32"/>
          <w:szCs w:val="32"/>
          <w:lang w:val="en-US" w:eastAsia="zh-CN"/>
        </w:rPr>
        <w:t>19</w:t>
      </w:r>
    </w:p>
    <w:tbl>
      <w:tblPr>
        <w:tblStyle w:val="10"/>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6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9" w:type="dxa"/>
            <w:vAlign w:val="center"/>
          </w:tcPr>
          <w:p>
            <w:pPr>
              <w:spacing w:line="300" w:lineRule="exact"/>
              <w:jc w:val="center"/>
              <w:rPr>
                <w:rFonts w:ascii="宋体" w:hAnsi="宋体"/>
                <w:color w:val="000000"/>
                <w:szCs w:val="21"/>
              </w:rPr>
            </w:pPr>
            <w:r>
              <w:rPr>
                <w:rFonts w:ascii="宋体" w:hAnsi="宋体"/>
                <w:color w:val="000000"/>
                <w:szCs w:val="21"/>
              </w:rPr>
              <w:t>序号</w:t>
            </w:r>
          </w:p>
        </w:tc>
        <w:tc>
          <w:tcPr>
            <w:tcW w:w="6729" w:type="dxa"/>
            <w:vAlign w:val="center"/>
          </w:tcPr>
          <w:p>
            <w:pPr>
              <w:spacing w:line="30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9" w:type="dxa"/>
            <w:vAlign w:val="center"/>
          </w:tcPr>
          <w:p>
            <w:pPr>
              <w:spacing w:line="300" w:lineRule="exact"/>
              <w:jc w:val="center"/>
              <w:rPr>
                <w:rFonts w:ascii="宋体" w:hAnsi="宋体"/>
                <w:color w:val="000000"/>
                <w:szCs w:val="21"/>
              </w:rPr>
            </w:pPr>
            <w:r>
              <w:rPr>
                <w:rFonts w:ascii="宋体" w:hAnsi="宋体"/>
                <w:color w:val="000000"/>
                <w:szCs w:val="21"/>
              </w:rPr>
              <w:t>权力类型</w:t>
            </w:r>
          </w:p>
        </w:tc>
        <w:tc>
          <w:tcPr>
            <w:tcW w:w="6729" w:type="dxa"/>
            <w:vAlign w:val="center"/>
          </w:tcPr>
          <w:p>
            <w:pPr>
              <w:spacing w:line="300" w:lineRule="exact"/>
              <w:jc w:val="center"/>
              <w:rPr>
                <w:rFonts w:ascii="宋体" w:hAnsi="宋体"/>
                <w:color w:val="000000"/>
                <w:szCs w:val="21"/>
              </w:rPr>
            </w:pPr>
            <w:r>
              <w:rPr>
                <w:rFonts w:hint="eastAsia" w:ascii="宋体" w:hAnsi="宋体"/>
                <w:color w:val="000000"/>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9" w:type="dxa"/>
            <w:vAlign w:val="center"/>
          </w:tcPr>
          <w:p>
            <w:pPr>
              <w:spacing w:line="300" w:lineRule="exact"/>
              <w:jc w:val="center"/>
              <w:rPr>
                <w:rFonts w:ascii="宋体" w:hAnsi="宋体"/>
                <w:color w:val="000000"/>
                <w:szCs w:val="21"/>
              </w:rPr>
            </w:pPr>
            <w:r>
              <w:rPr>
                <w:rFonts w:ascii="宋体" w:hAnsi="宋体"/>
                <w:color w:val="000000"/>
                <w:szCs w:val="21"/>
              </w:rPr>
              <w:t>权力项目名称</w:t>
            </w:r>
          </w:p>
        </w:tc>
        <w:tc>
          <w:tcPr>
            <w:tcW w:w="6729" w:type="dxa"/>
            <w:vAlign w:val="center"/>
          </w:tcPr>
          <w:p>
            <w:pPr>
              <w:spacing w:line="300" w:lineRule="exact"/>
              <w:jc w:val="center"/>
              <w:rPr>
                <w:rFonts w:ascii="宋体" w:hAnsi="宋体"/>
                <w:color w:val="000000"/>
                <w:szCs w:val="21"/>
              </w:rPr>
            </w:pPr>
            <w:r>
              <w:rPr>
                <w:rFonts w:hint="eastAsia" w:ascii="宋体" w:hAnsi="宋体" w:cs="宋体"/>
                <w:szCs w:val="21"/>
              </w:rPr>
              <w:t>取缔非法社会团体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9" w:type="dxa"/>
            <w:vAlign w:val="center"/>
          </w:tcPr>
          <w:p>
            <w:pPr>
              <w:spacing w:line="300" w:lineRule="exact"/>
              <w:jc w:val="center"/>
              <w:rPr>
                <w:rFonts w:ascii="宋体" w:hAnsi="宋体"/>
                <w:color w:val="000000"/>
                <w:szCs w:val="21"/>
              </w:rPr>
            </w:pPr>
            <w:r>
              <w:rPr>
                <w:rFonts w:ascii="宋体" w:hAnsi="宋体"/>
                <w:color w:val="000000"/>
                <w:szCs w:val="21"/>
              </w:rPr>
              <w:t>责任主体</w:t>
            </w:r>
          </w:p>
        </w:tc>
        <w:tc>
          <w:tcPr>
            <w:tcW w:w="6729" w:type="dxa"/>
            <w:vAlign w:val="center"/>
          </w:tcPr>
          <w:p>
            <w:pPr>
              <w:pStyle w:val="8"/>
              <w:spacing w:line="300" w:lineRule="exact"/>
              <w:jc w:val="center"/>
              <w:rPr>
                <w:rFonts w:cs="Times New Roman"/>
                <w:color w:val="000000"/>
                <w:sz w:val="21"/>
                <w:szCs w:val="21"/>
              </w:rPr>
            </w:pPr>
            <w:r>
              <w:rPr>
                <w:rFonts w:hint="eastAsia" w:cs="Times New Roman"/>
                <w:color w:val="000000"/>
                <w:sz w:val="21"/>
                <w:szCs w:val="21"/>
              </w:rPr>
              <w:t>民间组织管理股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839" w:type="dxa"/>
            <w:vAlign w:val="center"/>
          </w:tcPr>
          <w:p>
            <w:pPr>
              <w:spacing w:line="300" w:lineRule="exact"/>
              <w:jc w:val="center"/>
              <w:rPr>
                <w:rFonts w:ascii="宋体" w:hAnsi="宋体"/>
                <w:color w:val="000000"/>
                <w:szCs w:val="21"/>
              </w:rPr>
            </w:pPr>
            <w:r>
              <w:rPr>
                <w:rFonts w:ascii="宋体" w:hAnsi="宋体"/>
                <w:color w:val="000000"/>
                <w:szCs w:val="21"/>
              </w:rPr>
              <w:t>责任事项</w:t>
            </w:r>
          </w:p>
        </w:tc>
        <w:tc>
          <w:tcPr>
            <w:tcW w:w="6729" w:type="dxa"/>
            <w:vAlign w:val="center"/>
          </w:tcPr>
          <w:p>
            <w:pPr>
              <w:spacing w:line="300" w:lineRule="exact"/>
              <w:ind w:firstLine="420" w:firstLineChars="200"/>
              <w:rPr>
                <w:rFonts w:ascii="宋体" w:hAnsi="宋体"/>
                <w:szCs w:val="21"/>
              </w:rPr>
            </w:pPr>
            <w:r>
              <w:rPr>
                <w:rFonts w:hint="eastAsia" w:ascii="宋体" w:hAnsi="宋体"/>
                <w:szCs w:val="21"/>
              </w:rPr>
              <w:t>1.立项责任：登记管理机关检查或者接到举报等发现未经登记，未经批准，擅自开展社会团体筹备活动，或者未经登记，擅自以社会团体名义进行活动，以及被撤销登记的社会团体继续以社会团体名义进行活动的，应予以审查，决定是否立案；符合立案条件的，应当在7个工作日内立案。</w:t>
            </w:r>
          </w:p>
          <w:p>
            <w:pPr>
              <w:spacing w:line="300" w:lineRule="exact"/>
              <w:ind w:firstLine="420" w:firstLineChars="200"/>
              <w:rPr>
                <w:rFonts w:ascii="宋体" w:hAnsi="宋体"/>
                <w:szCs w:val="21"/>
              </w:rPr>
            </w:pPr>
            <w:r>
              <w:rPr>
                <w:rFonts w:hint="eastAsia" w:ascii="宋体" w:hAnsi="宋体"/>
                <w:szCs w:val="21"/>
              </w:rPr>
              <w:t>2.审查责任：对立案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调查终结，行政机关负责人应当对调查结果进行审查，根据不同情况作出决定。对情节复杂或者重大违法为给予较重的行政处罚，行政机关的负责人应当集体讨论决定。</w:t>
            </w:r>
          </w:p>
          <w:p>
            <w:pPr>
              <w:spacing w:line="300" w:lineRule="exact"/>
              <w:ind w:firstLine="420" w:firstLineChars="200"/>
              <w:rPr>
                <w:rFonts w:ascii="宋体" w:hAnsi="宋体"/>
                <w:szCs w:val="21"/>
              </w:rPr>
            </w:pPr>
            <w:r>
              <w:rPr>
                <w:rFonts w:hint="eastAsia" w:ascii="宋体" w:hAnsi="宋体"/>
                <w:szCs w:val="21"/>
              </w:rPr>
              <w:t>3.决定公布责任：对经调查认定的非法民间组织，登记管理机关应当依法作出取缔决定，宣布该组织为非法，并予以公告。</w:t>
            </w:r>
          </w:p>
          <w:p>
            <w:pPr>
              <w:spacing w:line="300" w:lineRule="exact"/>
              <w:ind w:firstLine="420" w:firstLineChars="200"/>
              <w:rPr>
                <w:rFonts w:ascii="宋体" w:hAnsi="宋体"/>
                <w:szCs w:val="21"/>
              </w:rPr>
            </w:pPr>
            <w:r>
              <w:rPr>
                <w:rFonts w:hint="eastAsia" w:ascii="宋体" w:hAnsi="宋体"/>
                <w:szCs w:val="21"/>
              </w:rPr>
              <w:t>4.解释备案责任：文件归档。</w:t>
            </w:r>
          </w:p>
          <w:p>
            <w:pPr>
              <w:pStyle w:val="8"/>
              <w:spacing w:line="300" w:lineRule="exact"/>
              <w:ind w:firstLine="420" w:firstLineChars="200"/>
              <w:jc w:val="both"/>
              <w:rPr>
                <w:rFonts w:cs="Times New Roman"/>
                <w:kern w:val="2"/>
                <w:sz w:val="21"/>
                <w:szCs w:val="21"/>
              </w:rPr>
            </w:pPr>
            <w:r>
              <w:rPr>
                <w:rFonts w:hint="eastAsia" w:cs="Times New Roman"/>
                <w:kern w:val="2"/>
                <w:sz w:val="21"/>
                <w:szCs w:val="21"/>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1839" w:type="dxa"/>
            <w:vAlign w:val="center"/>
          </w:tcPr>
          <w:p>
            <w:pPr>
              <w:spacing w:line="300" w:lineRule="exact"/>
              <w:jc w:val="center"/>
              <w:rPr>
                <w:rFonts w:ascii="宋体" w:hAnsi="宋体"/>
                <w:color w:val="000000"/>
                <w:szCs w:val="21"/>
              </w:rPr>
            </w:pPr>
            <w:r>
              <w:rPr>
                <w:rFonts w:ascii="宋体" w:hAnsi="宋体"/>
                <w:color w:val="000000"/>
                <w:szCs w:val="21"/>
              </w:rPr>
              <w:t>追责情形</w:t>
            </w:r>
          </w:p>
        </w:tc>
        <w:tc>
          <w:tcPr>
            <w:tcW w:w="6729" w:type="dxa"/>
            <w:vAlign w:val="center"/>
          </w:tcPr>
          <w:p>
            <w:pPr>
              <w:spacing w:line="300" w:lineRule="exact"/>
              <w:ind w:firstLine="420" w:firstLineChars="200"/>
              <w:rPr>
                <w:rFonts w:ascii="宋体" w:hAnsi="宋体"/>
                <w:szCs w:val="21"/>
              </w:rPr>
            </w:pPr>
            <w:r>
              <w:rPr>
                <w:rFonts w:hint="eastAsia" w:ascii="宋体" w:hAnsi="宋体"/>
                <w:szCs w:val="21"/>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社会团体登记管理条例》、《取缔非法民间组织暂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839" w:type="dxa"/>
            <w:vAlign w:val="center"/>
          </w:tcPr>
          <w:p>
            <w:pPr>
              <w:spacing w:line="300" w:lineRule="exact"/>
              <w:jc w:val="center"/>
              <w:rPr>
                <w:rFonts w:ascii="宋体" w:hAnsi="宋体"/>
                <w:color w:val="000000"/>
                <w:szCs w:val="21"/>
              </w:rPr>
            </w:pPr>
            <w:r>
              <w:rPr>
                <w:rFonts w:ascii="宋体" w:hAnsi="宋体"/>
                <w:color w:val="000000"/>
                <w:szCs w:val="21"/>
              </w:rPr>
              <w:t>监督电话</w:t>
            </w:r>
          </w:p>
        </w:tc>
        <w:tc>
          <w:tcPr>
            <w:tcW w:w="6729" w:type="dxa"/>
            <w:vAlign w:val="center"/>
          </w:tcPr>
          <w:p>
            <w:pPr>
              <w:pStyle w:val="8"/>
              <w:spacing w:line="300" w:lineRule="exact"/>
              <w:jc w:val="center"/>
              <w:rPr>
                <w:rFonts w:cs="Times New Roman"/>
                <w:color w:val="000000"/>
                <w:sz w:val="21"/>
                <w:szCs w:val="21"/>
              </w:rPr>
            </w:pPr>
            <w:r>
              <w:rPr>
                <w:rFonts w:ascii="宋体"/>
                <w:szCs w:val="21"/>
              </w:rPr>
              <w:t>0825-5</w:t>
            </w:r>
            <w:r>
              <w:rPr>
                <w:rFonts w:hint="eastAsia" w:ascii="宋体"/>
                <w:szCs w:val="21"/>
                <w:lang w:val="en-US" w:eastAsia="zh-CN"/>
              </w:rPr>
              <w:t>395292</w:t>
            </w:r>
          </w:p>
        </w:tc>
      </w:tr>
    </w:tbl>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adjustRightInd w:val="0"/>
        <w:snapToGrid w:val="0"/>
        <w:spacing w:line="400" w:lineRule="exact"/>
        <w:ind w:right="1281"/>
        <w:rPr>
          <w:rFonts w:hint="default" w:ascii="黑体" w:hAnsi="黑体" w:eastAsia="黑体"/>
          <w:color w:val="000000"/>
          <w:sz w:val="32"/>
          <w:szCs w:val="32"/>
          <w:lang w:val="en-US" w:eastAsia="zh-CN"/>
        </w:rPr>
      </w:pPr>
      <w:r>
        <w:rPr>
          <w:rFonts w:hint="eastAsia" w:ascii="黑体" w:hAnsi="黑体" w:eastAsia="黑体"/>
          <w:color w:val="000000"/>
          <w:sz w:val="32"/>
          <w:szCs w:val="32"/>
        </w:rPr>
        <w:t>表2-</w:t>
      </w:r>
      <w:r>
        <w:rPr>
          <w:rFonts w:hint="eastAsia" w:ascii="黑体" w:hAnsi="黑体" w:eastAsia="黑体"/>
          <w:color w:val="000000"/>
          <w:sz w:val="32"/>
          <w:szCs w:val="32"/>
          <w:lang w:val="en-US" w:eastAsia="zh-CN"/>
        </w:rPr>
        <w:t>20</w:t>
      </w:r>
    </w:p>
    <w:tbl>
      <w:tblPr>
        <w:tblStyle w:val="10"/>
        <w:tblW w:w="8755" w:type="dxa"/>
        <w:jc w:val="center"/>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Layout w:type="fixed"/>
        <w:tblCellMar>
          <w:top w:w="0" w:type="dxa"/>
          <w:left w:w="108" w:type="dxa"/>
          <w:bottom w:w="0" w:type="dxa"/>
          <w:right w:w="108" w:type="dxa"/>
        </w:tblCellMar>
      </w:tblPr>
      <w:tblGrid>
        <w:gridCol w:w="1951"/>
        <w:gridCol w:w="6804"/>
      </w:tblGrid>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67" w:hRule="exact"/>
          <w:jc w:val="center"/>
        </w:trPr>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000000"/>
                <w:szCs w:val="21"/>
              </w:rPr>
            </w:pPr>
            <w:r>
              <w:rPr>
                <w:rFonts w:hint="eastAsia" w:ascii="宋体" w:cs="仿宋_GB2312"/>
                <w:color w:val="000000"/>
                <w:szCs w:val="21"/>
              </w:rPr>
              <w:t>序号</w:t>
            </w:r>
          </w:p>
        </w:tc>
        <w:tc>
          <w:tcPr>
            <w:tcW w:w="6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仿宋_GB2312"/>
                <w:color w:val="000000"/>
                <w:szCs w:val="21"/>
                <w:lang w:val="en-US" w:eastAsia="zh-CN"/>
              </w:rPr>
            </w:pPr>
            <w:r>
              <w:rPr>
                <w:rFonts w:hint="eastAsia" w:ascii="宋体" w:cs="仿宋_GB2312"/>
                <w:color w:val="000000"/>
                <w:szCs w:val="21"/>
                <w:lang w:val="en-US" w:eastAsia="zh-CN"/>
              </w:rPr>
              <w:t>20</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67" w:hRule="exact"/>
          <w:jc w:val="center"/>
        </w:trPr>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000000"/>
                <w:szCs w:val="21"/>
              </w:rPr>
            </w:pPr>
            <w:r>
              <w:rPr>
                <w:rFonts w:hint="eastAsia" w:ascii="宋体" w:cs="仿宋_GB2312"/>
                <w:color w:val="000000"/>
                <w:szCs w:val="21"/>
              </w:rPr>
              <w:t>权力类型</w:t>
            </w:r>
          </w:p>
        </w:tc>
        <w:tc>
          <w:tcPr>
            <w:tcW w:w="6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000000"/>
                <w:szCs w:val="21"/>
              </w:rPr>
            </w:pPr>
            <w:r>
              <w:rPr>
                <w:rFonts w:hint="eastAsia" w:ascii="宋体" w:cs="仿宋_GB2312"/>
                <w:color w:val="000000"/>
                <w:szCs w:val="21"/>
              </w:rPr>
              <w:t>其他行政权力</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67" w:hRule="exact"/>
          <w:jc w:val="center"/>
        </w:trPr>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000000"/>
                <w:szCs w:val="21"/>
              </w:rPr>
            </w:pPr>
            <w:r>
              <w:rPr>
                <w:rFonts w:hint="eastAsia" w:ascii="宋体" w:cs="仿宋_GB2312"/>
                <w:color w:val="000000"/>
                <w:szCs w:val="21"/>
              </w:rPr>
              <w:t>权力项目名称</w:t>
            </w:r>
          </w:p>
        </w:tc>
        <w:tc>
          <w:tcPr>
            <w:tcW w:w="6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000000"/>
                <w:szCs w:val="21"/>
              </w:rPr>
            </w:pPr>
            <w:r>
              <w:rPr>
                <w:rFonts w:hint="eastAsia" w:ascii="宋体" w:hAnsi="宋体" w:cs="宋体"/>
                <w:szCs w:val="21"/>
              </w:rPr>
              <w:t>取缔非法民办非企业单位</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67" w:hRule="exact"/>
          <w:jc w:val="center"/>
        </w:trPr>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000000"/>
                <w:szCs w:val="21"/>
              </w:rPr>
            </w:pPr>
            <w:r>
              <w:rPr>
                <w:rFonts w:hint="eastAsia" w:ascii="宋体" w:cs="仿宋_GB2312"/>
                <w:color w:val="000000"/>
                <w:szCs w:val="21"/>
              </w:rPr>
              <w:t>责任主体</w:t>
            </w:r>
          </w:p>
        </w:tc>
        <w:tc>
          <w:tcPr>
            <w:tcW w:w="6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000000"/>
                <w:szCs w:val="21"/>
              </w:rPr>
            </w:pPr>
            <w:r>
              <w:rPr>
                <w:rFonts w:hint="eastAsia"/>
                <w:color w:val="000000"/>
                <w:szCs w:val="21"/>
              </w:rPr>
              <w:t>民间组织管理股</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000000"/>
                <w:szCs w:val="21"/>
              </w:rPr>
            </w:pPr>
            <w:r>
              <w:rPr>
                <w:rFonts w:hint="eastAsia" w:ascii="宋体" w:cs="仿宋_GB2312"/>
                <w:color w:val="000000"/>
                <w:szCs w:val="21"/>
              </w:rPr>
              <w:t>责任事项</w:t>
            </w:r>
          </w:p>
        </w:tc>
        <w:tc>
          <w:tcPr>
            <w:tcW w:w="6804"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hAnsi="宋体"/>
                <w:szCs w:val="21"/>
              </w:rPr>
            </w:pPr>
            <w:r>
              <w:rPr>
                <w:rFonts w:hint="eastAsia" w:ascii="宋体" w:hAnsi="宋体"/>
                <w:szCs w:val="21"/>
              </w:rPr>
              <w:t>1.立项责任：登记管理机关检查或者接到举报等发现未经登记，擅自以民办非企业单位名义进行活动的，或者被撤销登记的民办非企业单位继续以民办非企业单位名义进行活动的，</w:t>
            </w:r>
            <w:r>
              <w:rPr>
                <w:rFonts w:hint="eastAsia" w:ascii="宋体" w:hAnsi="宋体"/>
                <w:color w:val="000000"/>
                <w:szCs w:val="21"/>
              </w:rPr>
              <w:t>应予以审查，决定是否立案；符合立案条件的，应当在7个工作日内立案</w:t>
            </w:r>
            <w:r>
              <w:rPr>
                <w:rFonts w:hint="eastAsia" w:ascii="宋体" w:hAnsi="宋体"/>
                <w:szCs w:val="21"/>
              </w:rPr>
              <w:t>。</w:t>
            </w:r>
          </w:p>
          <w:p>
            <w:pPr>
              <w:spacing w:line="300" w:lineRule="exact"/>
              <w:ind w:firstLine="420" w:firstLineChars="200"/>
              <w:rPr>
                <w:rFonts w:ascii="宋体" w:hAnsi="宋体"/>
                <w:szCs w:val="21"/>
              </w:rPr>
            </w:pPr>
            <w:r>
              <w:rPr>
                <w:rFonts w:hint="eastAsia" w:ascii="宋体" w:hAnsi="宋体"/>
                <w:szCs w:val="21"/>
              </w:rPr>
              <w:t>2.审查责任：对立项的案件，指定专人负责，执法人员不得少于两人，与当事人有直接利害关系的应当回避。调查时出示执法证件，允许当事人辩解陈述；行政机关在收集证据时，可以采取抽样取证的方法；在证据可能灭失或者以后难以取得的情况下，经行政机关负责人批准，可以先行登记保存，并应当在7日内及时作出处理决定，在此期间，当事人或者有关人员不得销毁或者转移证据；调查终结，行政机关负责人应当对调查结果进行审查，根据不同情况作出决定。对情节复杂或者重大违法为给予较重的行政处罚，行政机关的负责人应当集体讨论决定。</w:t>
            </w:r>
          </w:p>
          <w:p>
            <w:pPr>
              <w:spacing w:line="300" w:lineRule="exact"/>
              <w:ind w:firstLine="420" w:firstLineChars="200"/>
              <w:rPr>
                <w:rFonts w:ascii="宋体" w:hAnsi="宋体"/>
                <w:szCs w:val="21"/>
              </w:rPr>
            </w:pPr>
            <w:r>
              <w:rPr>
                <w:rFonts w:hint="eastAsia" w:ascii="宋体" w:hAnsi="宋体"/>
                <w:szCs w:val="21"/>
              </w:rPr>
              <w:t>3.决定公布责任：登记管理机关应当依法作出取缔决定，宣布该组织为非法，并予以公告。</w:t>
            </w:r>
          </w:p>
          <w:p>
            <w:pPr>
              <w:spacing w:line="300" w:lineRule="exact"/>
              <w:ind w:firstLine="420" w:firstLineChars="200"/>
              <w:rPr>
                <w:rFonts w:ascii="宋体" w:hAnsi="宋体"/>
                <w:szCs w:val="21"/>
              </w:rPr>
            </w:pPr>
            <w:r>
              <w:rPr>
                <w:rFonts w:hint="eastAsia" w:ascii="宋体" w:hAnsi="宋体"/>
                <w:szCs w:val="21"/>
              </w:rPr>
              <w:t>4.解释备案责任：文件归档。</w:t>
            </w:r>
          </w:p>
          <w:p>
            <w:pPr>
              <w:spacing w:line="300" w:lineRule="exact"/>
              <w:ind w:firstLine="420" w:firstLineChars="200"/>
              <w:rPr>
                <w:rFonts w:ascii="宋体" w:cs="仿宋_GB2312"/>
                <w:color w:val="000000"/>
                <w:szCs w:val="21"/>
              </w:rPr>
            </w:pPr>
            <w:r>
              <w:rPr>
                <w:rFonts w:hint="eastAsia" w:ascii="宋体" w:hAnsi="宋体"/>
                <w:szCs w:val="21"/>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000000"/>
                <w:szCs w:val="21"/>
              </w:rPr>
            </w:pPr>
            <w:r>
              <w:rPr>
                <w:rFonts w:hint="eastAsia" w:ascii="宋体" w:cs="仿宋_GB2312"/>
                <w:color w:val="000000"/>
                <w:szCs w:val="21"/>
              </w:rPr>
              <w:t>追责情形</w:t>
            </w:r>
          </w:p>
        </w:tc>
        <w:tc>
          <w:tcPr>
            <w:tcW w:w="6804"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rPr>
                <w:rFonts w:ascii="宋体" w:cs="仿宋_GB2312"/>
                <w:color w:val="000000"/>
                <w:szCs w:val="21"/>
              </w:rPr>
            </w:pPr>
            <w:r>
              <w:rPr>
                <w:rFonts w:hint="eastAsia" w:ascii="宋体" w:hAnsi="宋体"/>
                <w:szCs w:val="21"/>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民办非企业单位登记管理暂行条例》、《取缔非法民间组织暂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000000"/>
                <w:szCs w:val="21"/>
              </w:rPr>
            </w:pPr>
            <w:r>
              <w:rPr>
                <w:rFonts w:hint="eastAsia" w:ascii="宋体" w:cs="仿宋_GB2312"/>
                <w:color w:val="000000"/>
                <w:szCs w:val="21"/>
              </w:rPr>
              <w:t>监督电话</w:t>
            </w:r>
          </w:p>
        </w:tc>
        <w:tc>
          <w:tcPr>
            <w:tcW w:w="6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000000"/>
                <w:szCs w:val="21"/>
              </w:rPr>
            </w:pPr>
            <w:r>
              <w:rPr>
                <w:rFonts w:ascii="宋体"/>
                <w:szCs w:val="21"/>
              </w:rPr>
              <w:t>0825-5</w:t>
            </w:r>
            <w:r>
              <w:rPr>
                <w:rFonts w:hint="eastAsia" w:ascii="宋体"/>
                <w:szCs w:val="21"/>
                <w:lang w:val="en-US" w:eastAsia="zh-CN"/>
              </w:rPr>
              <w:t>395292</w:t>
            </w:r>
          </w:p>
        </w:tc>
      </w:tr>
    </w:tbl>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adjustRightInd w:val="0"/>
        <w:snapToGrid w:val="0"/>
        <w:spacing w:line="400" w:lineRule="exact"/>
        <w:ind w:right="1281"/>
        <w:rPr>
          <w:rFonts w:hint="default" w:ascii="黑体" w:hAnsi="黑体" w:eastAsia="黑体"/>
          <w:color w:val="000000"/>
          <w:sz w:val="32"/>
          <w:szCs w:val="32"/>
          <w:lang w:val="en-US" w:eastAsia="zh-CN"/>
        </w:rPr>
      </w:pPr>
      <w:r>
        <w:rPr>
          <w:rFonts w:hint="eastAsia" w:ascii="黑体" w:hAnsi="黑体" w:eastAsia="黑体"/>
          <w:color w:val="000000"/>
          <w:sz w:val="32"/>
          <w:szCs w:val="32"/>
        </w:rPr>
        <w:t>表2-</w:t>
      </w:r>
      <w:r>
        <w:rPr>
          <w:rFonts w:hint="eastAsia" w:ascii="黑体" w:hAnsi="黑体" w:eastAsia="黑体"/>
          <w:color w:val="000000"/>
          <w:sz w:val="32"/>
          <w:szCs w:val="32"/>
          <w:lang w:val="en-US" w:eastAsia="zh-CN"/>
        </w:rPr>
        <w:t>21</w:t>
      </w:r>
    </w:p>
    <w:tbl>
      <w:tblPr>
        <w:tblStyle w:val="10"/>
        <w:tblW w:w="8755" w:type="dxa"/>
        <w:jc w:val="center"/>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Layout w:type="fixed"/>
        <w:tblCellMar>
          <w:top w:w="0" w:type="dxa"/>
          <w:left w:w="108" w:type="dxa"/>
          <w:bottom w:w="0" w:type="dxa"/>
          <w:right w:w="108" w:type="dxa"/>
        </w:tblCellMar>
      </w:tblPr>
      <w:tblGrid>
        <w:gridCol w:w="1951"/>
        <w:gridCol w:w="6804"/>
      </w:tblGrid>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67" w:hRule="exact"/>
          <w:jc w:val="center"/>
        </w:trPr>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auto"/>
                <w:szCs w:val="21"/>
              </w:rPr>
            </w:pPr>
            <w:r>
              <w:rPr>
                <w:rFonts w:hint="eastAsia" w:ascii="宋体" w:cs="仿宋_GB2312"/>
                <w:color w:val="auto"/>
                <w:szCs w:val="21"/>
              </w:rPr>
              <w:t>序号</w:t>
            </w:r>
          </w:p>
        </w:tc>
        <w:tc>
          <w:tcPr>
            <w:tcW w:w="6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仿宋_GB2312"/>
                <w:color w:val="auto"/>
                <w:szCs w:val="21"/>
                <w:lang w:val="en-US" w:eastAsia="zh-CN"/>
              </w:rPr>
            </w:pPr>
            <w:r>
              <w:rPr>
                <w:rFonts w:hint="eastAsia" w:ascii="宋体" w:cs="仿宋_GB2312"/>
                <w:color w:val="auto"/>
                <w:szCs w:val="21"/>
                <w:lang w:val="en-US" w:eastAsia="zh-CN"/>
              </w:rPr>
              <w:t>21</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67" w:hRule="exact"/>
          <w:jc w:val="center"/>
        </w:trPr>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auto"/>
                <w:szCs w:val="21"/>
              </w:rPr>
            </w:pPr>
            <w:r>
              <w:rPr>
                <w:rFonts w:hint="eastAsia" w:ascii="宋体" w:cs="仿宋_GB2312"/>
                <w:color w:val="auto"/>
                <w:szCs w:val="21"/>
              </w:rPr>
              <w:t>权力类型</w:t>
            </w:r>
          </w:p>
        </w:tc>
        <w:tc>
          <w:tcPr>
            <w:tcW w:w="6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仿宋_GB2312"/>
                <w:color w:val="auto"/>
                <w:szCs w:val="21"/>
                <w:lang w:eastAsia="zh-CN"/>
              </w:rPr>
            </w:pPr>
            <w:r>
              <w:rPr>
                <w:rFonts w:hint="eastAsia" w:ascii="宋体" w:cs="仿宋_GB2312"/>
                <w:color w:val="auto"/>
                <w:szCs w:val="21"/>
                <w:lang w:eastAsia="zh-CN"/>
              </w:rPr>
              <w:t>行政检查</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67" w:hRule="exact"/>
          <w:jc w:val="center"/>
        </w:trPr>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auto"/>
                <w:szCs w:val="21"/>
              </w:rPr>
            </w:pPr>
            <w:r>
              <w:rPr>
                <w:rFonts w:hint="eastAsia" w:ascii="宋体" w:cs="仿宋_GB2312"/>
                <w:color w:val="auto"/>
                <w:szCs w:val="21"/>
              </w:rPr>
              <w:t>权力项目名称</w:t>
            </w:r>
          </w:p>
        </w:tc>
        <w:tc>
          <w:tcPr>
            <w:tcW w:w="6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仿宋_GB2312"/>
                <w:color w:val="auto"/>
                <w:szCs w:val="21"/>
                <w:lang w:eastAsia="zh-CN"/>
              </w:rPr>
            </w:pPr>
            <w:r>
              <w:rPr>
                <w:rFonts w:hint="eastAsia" w:ascii="宋体" w:hAnsi="宋体" w:cs="宋体"/>
                <w:color w:val="auto"/>
                <w:szCs w:val="21"/>
                <w:lang w:eastAsia="zh-CN"/>
              </w:rPr>
              <w:t>对救助管理机构、托养机构的监督检查</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trHeight w:val="567" w:hRule="exact"/>
          <w:jc w:val="center"/>
        </w:trPr>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auto"/>
                <w:szCs w:val="21"/>
              </w:rPr>
            </w:pPr>
            <w:r>
              <w:rPr>
                <w:rFonts w:hint="eastAsia" w:ascii="宋体" w:cs="仿宋_GB2312"/>
                <w:color w:val="auto"/>
                <w:szCs w:val="21"/>
              </w:rPr>
              <w:t>责任主体</w:t>
            </w:r>
          </w:p>
        </w:tc>
        <w:tc>
          <w:tcPr>
            <w:tcW w:w="6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仿宋_GB2312"/>
                <w:color w:val="auto"/>
                <w:szCs w:val="21"/>
                <w:lang w:eastAsia="zh-CN"/>
              </w:rPr>
            </w:pPr>
            <w:r>
              <w:rPr>
                <w:rFonts w:hint="eastAsia"/>
                <w:color w:val="auto"/>
                <w:szCs w:val="21"/>
                <w:lang w:eastAsia="zh-CN"/>
              </w:rPr>
              <w:t>社会救助和儿童保障股</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auto"/>
                <w:szCs w:val="21"/>
              </w:rPr>
            </w:pPr>
            <w:r>
              <w:rPr>
                <w:rFonts w:hint="eastAsia" w:ascii="宋体" w:cs="仿宋_GB2312"/>
                <w:color w:val="auto"/>
                <w:szCs w:val="21"/>
              </w:rPr>
              <w:t>责任事项</w:t>
            </w:r>
          </w:p>
        </w:tc>
        <w:tc>
          <w:tcPr>
            <w:tcW w:w="680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436" w:firstLineChars="208"/>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（一）检查救助管理机构法规政策落实情况；</w:t>
            </w:r>
          </w:p>
          <w:p>
            <w:pPr>
              <w:spacing w:line="280" w:lineRule="exact"/>
              <w:ind w:firstLine="436" w:firstLineChars="20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（二）检查救助管理机构工作机制运行情况；</w:t>
            </w:r>
          </w:p>
          <w:p>
            <w:pPr>
              <w:spacing w:line="280" w:lineRule="exact"/>
              <w:ind w:firstLine="436" w:firstLineChars="20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（三）检查救助管理资金使用情况；</w:t>
            </w:r>
          </w:p>
          <w:p>
            <w:pPr>
              <w:spacing w:line="280" w:lineRule="exact"/>
              <w:ind w:firstLine="436" w:firstLineChars="20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（四）检查信息系统使用情况；</w:t>
            </w:r>
          </w:p>
          <w:p>
            <w:pPr>
              <w:spacing w:line="300" w:lineRule="exact"/>
              <w:ind w:firstLine="420" w:firstLineChars="200"/>
              <w:rPr>
                <w:rFonts w:ascii="宋体" w:cs="仿宋_GB2312"/>
                <w:color w:val="auto"/>
                <w:szCs w:val="21"/>
              </w:rPr>
            </w:pPr>
            <w:r>
              <w:rPr>
                <w:rFonts w:hint="eastAsia" w:ascii="宋体" w:hAnsi="宋体" w:eastAsia="宋体" w:cs="宋体"/>
                <w:color w:val="auto"/>
                <w:sz w:val="21"/>
                <w:szCs w:val="21"/>
                <w:lang w:eastAsia="zh-CN"/>
              </w:rPr>
              <w:t>（五）研究解决工作中的困难和问题。</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auto"/>
                <w:szCs w:val="21"/>
              </w:rPr>
            </w:pPr>
            <w:r>
              <w:rPr>
                <w:rFonts w:hint="eastAsia" w:ascii="宋体" w:cs="仿宋_GB2312"/>
                <w:color w:val="auto"/>
                <w:szCs w:val="21"/>
              </w:rPr>
              <w:t>追责情形</w:t>
            </w:r>
          </w:p>
        </w:tc>
        <w:tc>
          <w:tcPr>
            <w:tcW w:w="680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救助管理机构存在以下情形的，依规依纪依法追究责任；</w:t>
            </w:r>
          </w:p>
          <w:p>
            <w:pPr>
              <w:spacing w:line="280" w:lineRule="exact"/>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（一）未按《生活无着的流浪乞讨人员救助管理机构工作规程》等有关规定开展救助管理工作；</w:t>
            </w:r>
          </w:p>
          <w:p>
            <w:pPr>
              <w:spacing w:line="280" w:lineRule="exact"/>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（二）未按规定落实机构消防安全、值班巡查等措施，导致发生安全责任事故；</w:t>
            </w:r>
          </w:p>
          <w:p>
            <w:pPr>
              <w:spacing w:line="280" w:lineRule="exact"/>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（三）未按规定条件和程序开展托养工作；</w:t>
            </w:r>
          </w:p>
          <w:p>
            <w:pPr>
              <w:spacing w:line="280" w:lineRule="exact"/>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（四）未严格履行对托养机构的监督指导责任；</w:t>
            </w:r>
          </w:p>
          <w:p>
            <w:pPr>
              <w:spacing w:line="280" w:lineRule="exact"/>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（五）未及时落实民政等有关部门整改要求；</w:t>
            </w:r>
          </w:p>
          <w:p>
            <w:pPr>
              <w:spacing w:line="280" w:lineRule="exact"/>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（六）未按规定履行报告义务及其他严重违规违纪违法情形，并造成严重后果。</w:t>
            </w:r>
          </w:p>
          <w:p>
            <w:pPr>
              <w:spacing w:line="280" w:lineRule="exact"/>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托养机构存在以下情形的，依规依纪依法追究责任；</w:t>
            </w:r>
          </w:p>
          <w:p>
            <w:pPr>
              <w:spacing w:line="280" w:lineRule="exact"/>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（一）虐待救助对象或唆使他人打骂、体罚、虐待救助对象，克扣救助对象生活供应品，任用救助对象担任管理工作，使用救助对象为工作人员干私活等；</w:t>
            </w:r>
          </w:p>
          <w:p>
            <w:pPr>
              <w:spacing w:line="28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（二）对突发急病的救助对象未及时联系</w:t>
            </w:r>
            <w:r>
              <w:rPr>
                <w:rFonts w:hint="eastAsia" w:ascii="宋体" w:hAnsi="宋体" w:eastAsia="宋体" w:cs="宋体"/>
                <w:color w:val="auto"/>
                <w:sz w:val="21"/>
                <w:szCs w:val="21"/>
                <w:lang w:val="en-US" w:eastAsia="zh-CN"/>
              </w:rPr>
              <w:t>120紧急医疗救助机构或送医救治，对传染病人未采取有效隔离措施；</w:t>
            </w:r>
          </w:p>
          <w:p>
            <w:pPr>
              <w:spacing w:line="28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（三）未按托养工作有关政策要求和托养协议提供救助服务；</w:t>
            </w:r>
          </w:p>
          <w:p>
            <w:pPr>
              <w:spacing w:line="28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（四）未及时落实民政等有关部门和送托救助管理机构整改要求；</w:t>
            </w:r>
          </w:p>
          <w:p>
            <w:pPr>
              <w:spacing w:line="300" w:lineRule="exact"/>
              <w:rPr>
                <w:rFonts w:ascii="宋体" w:cs="仿宋_GB2312"/>
                <w:color w:val="auto"/>
                <w:szCs w:val="21"/>
              </w:rPr>
            </w:pPr>
            <w:r>
              <w:rPr>
                <w:rFonts w:hint="eastAsia" w:ascii="宋体" w:hAnsi="宋体" w:eastAsia="宋体" w:cs="宋体"/>
                <w:color w:val="auto"/>
                <w:sz w:val="21"/>
                <w:szCs w:val="21"/>
                <w:lang w:val="en-US" w:eastAsia="zh-CN"/>
              </w:rPr>
              <w:t>（五）未按规定履行报告义务及其他严重违规违纪违法情形，并造成严重后果。</w:t>
            </w:r>
          </w:p>
        </w:tc>
      </w:tr>
      <w:tr>
        <w:tblPrEx>
          <w:tblBorders>
            <w:top w:val="single" w:color="auto" w:sz="4" w:space="0"/>
            <w:left w:val="single" w:color="auto" w:sz="4" w:space="0"/>
            <w:bottom w:val="single" w:color="auto" w:sz="4" w:space="0"/>
            <w:right w:val="single" w:color="auto" w:sz="4" w:space="0"/>
            <w:insideH w:val="outset" w:color="auto" w:sz="4" w:space="0"/>
            <w:insideV w:val="outset"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color w:val="auto"/>
                <w:szCs w:val="21"/>
              </w:rPr>
            </w:pPr>
            <w:r>
              <w:rPr>
                <w:rFonts w:hint="eastAsia" w:ascii="宋体" w:cs="仿宋_GB2312"/>
                <w:color w:val="auto"/>
                <w:szCs w:val="21"/>
              </w:rPr>
              <w:t>监督电话</w:t>
            </w:r>
          </w:p>
        </w:tc>
        <w:tc>
          <w:tcPr>
            <w:tcW w:w="68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仿宋_GB2312"/>
                <w:color w:val="auto"/>
                <w:szCs w:val="21"/>
                <w:lang w:val="en-US" w:eastAsia="zh-CN"/>
              </w:rPr>
            </w:pPr>
            <w:r>
              <w:rPr>
                <w:rFonts w:hint="eastAsia" w:ascii="宋体" w:cs="仿宋_GB2312"/>
                <w:color w:val="auto"/>
                <w:szCs w:val="21"/>
              </w:rPr>
              <w:t>0825—5435</w:t>
            </w:r>
            <w:r>
              <w:rPr>
                <w:rFonts w:hint="eastAsia" w:ascii="宋体" w:cs="仿宋_GB2312"/>
                <w:color w:val="auto"/>
                <w:szCs w:val="21"/>
                <w:lang w:val="en-US" w:eastAsia="zh-CN"/>
              </w:rPr>
              <w:t>019</w:t>
            </w:r>
          </w:p>
        </w:tc>
      </w:tr>
    </w:tbl>
    <w:p>
      <w:pPr>
        <w:adjustRightInd w:val="0"/>
        <w:snapToGrid w:val="0"/>
        <w:spacing w:line="400" w:lineRule="exact"/>
        <w:ind w:right="1281"/>
        <w:rPr>
          <w:rFonts w:hint="default" w:ascii="黑体" w:hAnsi="黑体" w:eastAsia="黑体"/>
          <w:color w:val="000000"/>
          <w:sz w:val="32"/>
          <w:szCs w:val="32"/>
          <w:lang w:val="en-US" w:eastAsia="zh-CN"/>
        </w:rPr>
      </w:pPr>
    </w:p>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spacing w:line="300" w:lineRule="exact"/>
        <w:ind w:firstLine="420" w:firstLineChars="200"/>
        <w:rPr>
          <w:rFonts w:ascii="宋体" w:hAnsi="宋体"/>
          <w:szCs w:val="21"/>
        </w:rPr>
      </w:pPr>
    </w:p>
    <w:p>
      <w:pPr>
        <w:adjustRightInd w:val="0"/>
        <w:snapToGrid w:val="0"/>
        <w:spacing w:line="400" w:lineRule="exact"/>
        <w:ind w:right="1281"/>
        <w:rPr>
          <w:rFonts w:ascii="黑体" w:hAnsi="黑体" w:eastAsia="黑体"/>
          <w:color w:val="000000"/>
          <w:sz w:val="32"/>
          <w:szCs w:val="32"/>
        </w:rPr>
      </w:pPr>
    </w:p>
    <w:p/>
    <w:sectPr>
      <w:footerReference r:id="rId3" w:type="default"/>
      <w:footerReference r:id="rId4" w:type="even"/>
      <w:pgSz w:w="11907" w:h="16840"/>
      <w:pgMar w:top="2098" w:right="1474" w:bottom="1985" w:left="1588" w:header="851" w:footer="992" w:gutter="0"/>
      <w:cols w:space="720" w:num="1"/>
      <w:docGrid w:type="lines" w:linePitch="435" w:charSpace="225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D321B"/>
    <w:rsid w:val="001166E3"/>
    <w:rsid w:val="00313A98"/>
    <w:rsid w:val="003D399A"/>
    <w:rsid w:val="00596992"/>
    <w:rsid w:val="00741956"/>
    <w:rsid w:val="0087077F"/>
    <w:rsid w:val="00AD321B"/>
    <w:rsid w:val="00C457A8"/>
    <w:rsid w:val="00D47CCF"/>
    <w:rsid w:val="00E33505"/>
    <w:rsid w:val="00F83320"/>
    <w:rsid w:val="1354051D"/>
    <w:rsid w:val="17365F80"/>
    <w:rsid w:val="18273373"/>
    <w:rsid w:val="1B96640C"/>
    <w:rsid w:val="22525C28"/>
    <w:rsid w:val="2EF1531E"/>
    <w:rsid w:val="4F9723D0"/>
    <w:rsid w:val="4FC65ABB"/>
    <w:rsid w:val="50EE2EFB"/>
    <w:rsid w:val="512D5077"/>
    <w:rsid w:val="5A4B68B5"/>
    <w:rsid w:val="5D850158"/>
    <w:rsid w:val="70787374"/>
    <w:rsid w:val="733E364A"/>
    <w:rsid w:val="75D40C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kern w:val="44"/>
      <w:sz w:val="44"/>
    </w:rPr>
  </w:style>
  <w:style w:type="paragraph" w:styleId="3">
    <w:name w:val="heading 2"/>
    <w:basedOn w:val="1"/>
    <w:next w:val="1"/>
    <w:link w:val="19"/>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0"/>
    <w:qFormat/>
    <w:uiPriority w:val="0"/>
    <w:pPr>
      <w:keepNext/>
      <w:keepLines/>
      <w:spacing w:before="260" w:after="260" w:line="415" w:lineRule="auto"/>
      <w:outlineLvl w:val="2"/>
    </w:pPr>
    <w:rPr>
      <w:b/>
      <w:sz w:val="32"/>
    </w:rPr>
  </w:style>
  <w:style w:type="character" w:default="1" w:styleId="12">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4"/>
    <w:qFormat/>
    <w:uiPriority w:val="0"/>
    <w:pPr>
      <w:tabs>
        <w:tab w:val="center" w:pos="4153"/>
        <w:tab w:val="right" w:pos="8306"/>
      </w:tabs>
      <w:snapToGrid w:val="0"/>
      <w:jc w:val="left"/>
    </w:pPr>
    <w:rPr>
      <w:sz w:val="18"/>
      <w:szCs w:val="18"/>
    </w:rPr>
  </w:style>
  <w:style w:type="paragraph" w:styleId="6">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qFormat/>
    <w:uiPriority w:val="0"/>
    <w:pPr>
      <w:ind w:left="2520"/>
    </w:pPr>
  </w:style>
  <w:style w:type="paragraph" w:styleId="8">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2"/>
    </w:rPr>
  </w:style>
  <w:style w:type="paragraph" w:styleId="9">
    <w:name w:val="Normal (Web)"/>
    <w:qFormat/>
    <w:uiPriority w:val="0"/>
    <w:pPr>
      <w:widowControl w:val="0"/>
      <w:spacing w:before="100" w:beforeAutospacing="1" w:after="100" w:afterAutospacing="1"/>
    </w:pPr>
    <w:rPr>
      <w:rFonts w:ascii="宋体" w:hAnsi="Times New Roman" w:eastAsia="宋体" w:cs="Times New Roman"/>
      <w:kern w:val="2"/>
      <w:sz w:val="24"/>
      <w:lang w:val="en-US" w:eastAsia="zh-CN" w:bidi="ar-SA"/>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character" w:styleId="14">
    <w:name w:val="page number"/>
    <w:basedOn w:val="12"/>
    <w:qFormat/>
    <w:uiPriority w:val="0"/>
  </w:style>
  <w:style w:type="character" w:styleId="15">
    <w:name w:val="FollowedHyperlink"/>
    <w:basedOn w:val="12"/>
    <w:semiHidden/>
    <w:unhideWhenUsed/>
    <w:qFormat/>
    <w:uiPriority w:val="99"/>
    <w:rPr>
      <w:color w:val="954F72" w:themeColor="followedHyperlink"/>
      <w:u w:val="single"/>
    </w:rPr>
  </w:style>
  <w:style w:type="character" w:styleId="16">
    <w:name w:val="Emphasis"/>
    <w:qFormat/>
    <w:uiPriority w:val="0"/>
  </w:style>
  <w:style w:type="character" w:styleId="17">
    <w:name w:val="Hyperlink"/>
    <w:basedOn w:val="12"/>
    <w:qFormat/>
    <w:uiPriority w:val="0"/>
    <w:rPr>
      <w:color w:val="0000FF"/>
      <w:u w:val="single"/>
    </w:rPr>
  </w:style>
  <w:style w:type="character" w:customStyle="1" w:styleId="18">
    <w:name w:val="标题 1 Char"/>
    <w:basedOn w:val="12"/>
    <w:link w:val="2"/>
    <w:qFormat/>
    <w:uiPriority w:val="0"/>
    <w:rPr>
      <w:rFonts w:ascii="Times New Roman" w:hAnsi="Times New Roman" w:eastAsia="宋体" w:cs="Times New Roman"/>
      <w:b/>
      <w:kern w:val="44"/>
      <w:sz w:val="44"/>
      <w:szCs w:val="24"/>
    </w:rPr>
  </w:style>
  <w:style w:type="character" w:customStyle="1" w:styleId="19">
    <w:name w:val="标题 2 Char"/>
    <w:basedOn w:val="12"/>
    <w:link w:val="3"/>
    <w:qFormat/>
    <w:uiPriority w:val="0"/>
    <w:rPr>
      <w:rFonts w:ascii="Arial" w:hAnsi="Arial" w:eastAsia="黑体" w:cs="Times New Roman"/>
      <w:b/>
      <w:sz w:val="32"/>
      <w:szCs w:val="24"/>
    </w:rPr>
  </w:style>
  <w:style w:type="character" w:customStyle="1" w:styleId="20">
    <w:name w:val="标题 3 Char"/>
    <w:basedOn w:val="12"/>
    <w:link w:val="4"/>
    <w:qFormat/>
    <w:uiPriority w:val="0"/>
    <w:rPr>
      <w:rFonts w:ascii="Times New Roman" w:hAnsi="Times New Roman" w:eastAsia="宋体" w:cs="Times New Roman"/>
      <w:b/>
      <w:sz w:val="32"/>
      <w:szCs w:val="24"/>
    </w:rPr>
  </w:style>
  <w:style w:type="character" w:customStyle="1" w:styleId="21">
    <w:name w:val="HTML 预设格式 字符"/>
    <w:basedOn w:val="12"/>
    <w:semiHidden/>
    <w:qFormat/>
    <w:uiPriority w:val="99"/>
    <w:rPr>
      <w:rFonts w:ascii="Courier New" w:hAnsi="Courier New" w:eastAsia="宋体" w:cs="Courier New"/>
      <w:sz w:val="20"/>
      <w:szCs w:val="20"/>
    </w:rPr>
  </w:style>
  <w:style w:type="character" w:customStyle="1" w:styleId="22">
    <w:name w:val="HTML 预设格式 Char"/>
    <w:basedOn w:val="12"/>
    <w:link w:val="8"/>
    <w:qFormat/>
    <w:locked/>
    <w:uiPriority w:val="0"/>
    <w:rPr>
      <w:rFonts w:ascii="宋体" w:hAnsi="宋体" w:eastAsia="宋体" w:cs="宋体"/>
      <w:kern w:val="0"/>
      <w:sz w:val="24"/>
    </w:rPr>
  </w:style>
  <w:style w:type="paragraph" w:customStyle="1" w:styleId="23">
    <w:name w:val="contentarticle"/>
    <w:next w:val="7"/>
    <w:qFormat/>
    <w:uiPriority w:val="0"/>
    <w:pPr>
      <w:spacing w:before="100" w:beforeAutospacing="1" w:after="100" w:afterAutospacing="1"/>
    </w:pPr>
    <w:rPr>
      <w:rFonts w:ascii="宋体" w:hAnsi="Times New Roman" w:eastAsia="宋体" w:cs="宋体"/>
      <w:sz w:val="24"/>
      <w:szCs w:val="24"/>
      <w:lang w:val="en-US" w:eastAsia="zh-CN" w:bidi="ar-SA"/>
    </w:rPr>
  </w:style>
  <w:style w:type="character" w:customStyle="1" w:styleId="24">
    <w:name w:val="页脚 Char"/>
    <w:basedOn w:val="12"/>
    <w:link w:val="5"/>
    <w:qFormat/>
    <w:uiPriority w:val="0"/>
    <w:rPr>
      <w:rFonts w:ascii="Times New Roman" w:hAnsi="Times New Roman" w:eastAsia="宋体" w:cs="Times New Roman"/>
      <w:sz w:val="18"/>
      <w:szCs w:val="18"/>
    </w:rPr>
  </w:style>
  <w:style w:type="character" w:customStyle="1" w:styleId="25">
    <w:name w:val="页眉 字符"/>
    <w:basedOn w:val="12"/>
    <w:semiHidden/>
    <w:qFormat/>
    <w:uiPriority w:val="99"/>
    <w:rPr>
      <w:rFonts w:ascii="Times New Roman" w:hAnsi="Times New Roman" w:eastAsia="宋体" w:cs="Times New Roman"/>
      <w:sz w:val="18"/>
      <w:szCs w:val="18"/>
    </w:rPr>
  </w:style>
  <w:style w:type="character" w:customStyle="1" w:styleId="26">
    <w:name w:val="页眉 Char"/>
    <w:basedOn w:val="12"/>
    <w:link w:val="6"/>
    <w:qFormat/>
    <w:uiPriority w:val="0"/>
    <w:rPr>
      <w:rFonts w:ascii="Times New Roman" w:hAnsi="Times New Roman" w:eastAsia="宋体" w:cs="Times New Roman"/>
      <w:sz w:val="18"/>
      <w:szCs w:val="18"/>
    </w:rPr>
  </w:style>
  <w:style w:type="paragraph" w:customStyle="1" w:styleId="27">
    <w:name w:val="_Style 25"/>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3641</Words>
  <Characters>20759</Characters>
  <Lines>172</Lines>
  <Paragraphs>48</Paragraphs>
  <TotalTime>13</TotalTime>
  <ScaleCrop>false</ScaleCrop>
  <LinksUpToDate>false</LinksUpToDate>
  <CharactersWithSpaces>24352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2018-07-25T08:08:00Z</dcterms:created>
  <dc:creator>lenovo</dc:creator>
  <cp:lastModifiedBy>殇…疡</cp:lastModifiedBy>
  <cp:lastPrinted>2021-02-03T09:13:00Z</cp:lastPrinted>
  <dcterms:modified xsi:type="dcterms:W3CDTF">2021-03-24T03:40:44Z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