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附件1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center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采样记录填写要求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一、样品编号原则：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采用“地区-样品类别-采样点级别-样品序号”形式编写，如：成都-彩妆类-乡镇-采集样品序号（编号为：CD-CZ-XZ-01）。具体代码见下表。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center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样品类别、地区及采样点代码表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"/>
        <w:gridCol w:w="1435"/>
        <w:gridCol w:w="1223"/>
        <w:gridCol w:w="1123"/>
        <w:gridCol w:w="486"/>
        <w:gridCol w:w="1409"/>
        <w:gridCol w:w="338"/>
        <w:gridCol w:w="2310"/>
        <w:gridCol w:w="59"/>
      </w:tblGrid>
      <w:tr w:rsidR="00775648" w:rsidRPr="00775648">
        <w:trPr>
          <w:trHeight w:val="360"/>
          <w:tblCellSpacing w:w="0" w:type="dxa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样品类别代码</w:t>
            </w:r>
          </w:p>
        </w:tc>
      </w:tr>
      <w:tr w:rsidR="00775648" w:rsidRPr="00775648">
        <w:trPr>
          <w:trHeight w:val="615"/>
          <w:tblCellSpacing w:w="0" w:type="dxa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护肤类产品（宣称美白产品）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MB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护肤类产品（宣称祛</w:t>
            </w:r>
            <w:proofErr w:type="gramStart"/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痘</w:t>
            </w:r>
            <w:proofErr w:type="gramEnd"/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、抗粉刺产品）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QD</w:t>
            </w:r>
          </w:p>
        </w:tc>
      </w:tr>
      <w:tr w:rsidR="00775648" w:rsidRPr="00775648">
        <w:trPr>
          <w:trHeight w:val="615"/>
          <w:tblCellSpacing w:w="0" w:type="dxa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护肤类产品（宣称祛斑产品）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QB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芳香类产品（香水类）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FX</w:t>
            </w:r>
          </w:p>
        </w:tc>
      </w:tr>
      <w:tr w:rsidR="00775648" w:rsidRPr="00775648">
        <w:trPr>
          <w:trHeight w:val="615"/>
          <w:tblCellSpacing w:w="0" w:type="dxa"/>
        </w:trPr>
        <w:tc>
          <w:tcPr>
            <w:tcW w:w="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护肤类产品（宣称抗皱、紧致、嫩肤产品）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KZ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彩妆类产品（护唇及唇部彩妆品）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CZ</w:t>
            </w:r>
          </w:p>
        </w:tc>
      </w:tr>
      <w:tr w:rsidR="00775648" w:rsidRPr="00775648">
        <w:trPr>
          <w:trHeight w:val="510"/>
          <w:tblCellSpacing w:w="0" w:type="dxa"/>
        </w:trPr>
        <w:tc>
          <w:tcPr>
            <w:tcW w:w="849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地区和采样点级别代码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</w:tr>
      <w:tr w:rsidR="00775648" w:rsidRPr="00775648">
        <w:trPr>
          <w:trHeight w:val="405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成都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ind w:firstLine="1545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CD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广安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GA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</w:tr>
      <w:tr w:rsidR="00775648" w:rsidRPr="00775648">
        <w:trPr>
          <w:trHeight w:val="42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德阳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DY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雅安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YA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</w:tr>
      <w:tr w:rsidR="00775648" w:rsidRPr="00775648">
        <w:trPr>
          <w:trHeight w:val="405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自贡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ZG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省城/地市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SC/DS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</w:tr>
      <w:tr w:rsidR="00775648" w:rsidRPr="00775648">
        <w:trPr>
          <w:trHeight w:val="42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县级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 xml:space="preserve">XC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乡镇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XZ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8"/>
                <w:szCs w:val="18"/>
              </w:rPr>
            </w:pPr>
          </w:p>
        </w:tc>
      </w:tr>
      <w:tr w:rsidR="00775648" w:rsidRPr="00775648">
        <w:trPr>
          <w:tblCellSpacing w:w="0" w:type="dxa"/>
        </w:trPr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648" w:rsidRPr="00775648" w:rsidRDefault="00775648" w:rsidP="00775648">
            <w:pPr>
              <w:widowControl/>
              <w:spacing w:line="432" w:lineRule="auto"/>
              <w:jc w:val="left"/>
              <w:rPr>
                <w:rFonts w:ascii="ˎ̥" w:eastAsia="宋体" w:hAnsi="ˎ̥" w:cs="宋体"/>
                <w:color w:val="535353"/>
                <w:kern w:val="0"/>
                <w:sz w:val="1"/>
                <w:szCs w:val="18"/>
              </w:rPr>
            </w:pPr>
          </w:p>
        </w:tc>
      </w:tr>
    </w:tbl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二、采样地址：填写完整，如××市××县……；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三、名称：准确填写样品名称；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四、规格和数量：填写样品包装规格和抽样数量。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五、包装状况：填写“完好”，如果包装有破损则不抽样。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六、有效期标识：填写失效日期和批号（或失效日期和生产日期）。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 xml:space="preserve">七、生产单位：准确填写制造商（生产商）或代理商名称； 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八、采样点类别：填写批发、商场、超市、药店、专卖店等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555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九、备注：填写生产或（进口）代理经销单位地址</w:t>
      </w:r>
    </w:p>
    <w:p w:rsid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</w:p>
    <w:p w:rsid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</w:p>
    <w:p w:rsid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</w:p>
    <w:p w:rsid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lastRenderedPageBreak/>
        <w:t>附件2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ind w:firstLine="285"/>
        <w:jc w:val="center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2014年四川省化妆品风险监测品种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center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检测指标和检验依据</w:t>
      </w:r>
    </w:p>
    <w:tbl>
      <w:tblPr>
        <w:tblW w:w="93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205"/>
        <w:gridCol w:w="645"/>
        <w:gridCol w:w="675"/>
        <w:gridCol w:w="2970"/>
        <w:gridCol w:w="1665"/>
        <w:gridCol w:w="1230"/>
      </w:tblGrid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产品类别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检测指标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检验标准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检测方法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限量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22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护肤类产品（宣称美白产品）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汞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化妆品卫生规范2007年版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冷原子吸收法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≤1mg/kg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糖皮质激素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化妆品中41种糖皮质激素的测定（GB/T24800.2-2009）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LC-MS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*不得检出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22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护肤类产品（宣称祛斑产品）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汞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化妆品卫生规范2007年版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冷原子吸收法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≤1mg/kg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糖皮质激素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化妆品中41种糖皮质激素的测定（GB/T24800.2-2009）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LC-MS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*不得检出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护肤类产品（宣称抗皱/</w:t>
            </w:r>
            <w:proofErr w:type="gramStart"/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紧致/</w:t>
            </w:r>
            <w:proofErr w:type="gramEnd"/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嫩肤产品）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糖皮质激素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化妆品中41种糖皮质激素的测定（GB/T24800.2-2009）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LC-MS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*不得检出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护肤类产品（宣称祛</w:t>
            </w:r>
            <w:proofErr w:type="gramStart"/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痘</w:t>
            </w:r>
            <w:proofErr w:type="gramEnd"/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/抗粉刺产品）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抗生素、甲硝唑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化妆品卫生规范2007年版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HPLC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*不得检出</w:t>
            </w:r>
          </w:p>
        </w:tc>
      </w:tr>
      <w:tr w:rsidR="00775648" w:rsidRPr="00775648" w:rsidTr="00775648">
        <w:trPr>
          <w:cantSplit/>
          <w:trHeight w:val="570"/>
          <w:tblCellSpacing w:w="0" w:type="dxa"/>
        </w:trPr>
        <w:tc>
          <w:tcPr>
            <w:tcW w:w="2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芳香类产品（香水类）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甲醇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化妆品卫生规范2007年版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GC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≤2000mg/kg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22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彩妆类产品（护唇及唇部彩妆品）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重金属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汞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化妆品卫生规范2007年版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冷原子吸收法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≤1mg/kg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铍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SN/T2288-2009《进出口化妆品中铍、镉、铊、铬、砷、碲、钕、铅的检测方法》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ICP-MS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*不判定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*不判定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*不判定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*不判定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≤10mg/kg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*不判定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*不判定</w:t>
            </w:r>
          </w:p>
        </w:tc>
      </w:tr>
      <w:tr w:rsidR="00775648" w:rsidRPr="00775648" w:rsidTr="00775648">
        <w:trPr>
          <w:cantSplit/>
          <w:trHeight w:val="21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648" w:rsidRPr="00775648" w:rsidRDefault="00775648" w:rsidP="00775648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5648" w:rsidRPr="00775648" w:rsidRDefault="00775648" w:rsidP="00775648">
            <w:pPr>
              <w:widowControl/>
              <w:wordWrap w:val="0"/>
              <w:spacing w:before="100" w:beforeAutospacing="1" w:after="100" w:afterAutospacing="1" w:line="21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775648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≤40mg/kg</w:t>
            </w:r>
          </w:p>
        </w:tc>
      </w:tr>
    </w:tbl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b/>
          <w:bCs/>
          <w:color w:val="000000"/>
          <w:kern w:val="0"/>
          <w:sz w:val="29"/>
        </w:rPr>
        <w:t>备注</w:t>
      </w: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：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1.糖皮质激素测定的目标：定为泼尼松、泼尼松龙、曲安西龙、地塞米松4种。</w:t>
      </w:r>
    </w:p>
    <w:p w:rsidR="00775648" w:rsidRPr="00775648" w:rsidRDefault="00775648" w:rsidP="00775648">
      <w:pPr>
        <w:widowControl/>
        <w:wordWrap w:val="0"/>
        <w:spacing w:before="100" w:beforeAutospacing="1" w:after="100" w:afterAutospacing="1" w:line="480" w:lineRule="auto"/>
        <w:jc w:val="left"/>
        <w:rPr>
          <w:rFonts w:ascii="ˎ̥" w:eastAsia="宋体" w:hAnsi="ˎ̥" w:cs="宋体"/>
          <w:color w:val="000000"/>
          <w:kern w:val="0"/>
          <w:sz w:val="24"/>
          <w:szCs w:val="24"/>
        </w:rPr>
      </w:pPr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2.*由于化妆品卫生规范2007年版有毒物质限量的规定只涵盖砷、铅、汞、甲醇，本次评价抽验计划中规定，上表内检测指标项下抗生素、甲硝唑、糖皮质激素的限量为*不得检出；化妆品中铍、镉、铊、铬、碲、</w:t>
      </w:r>
      <w:proofErr w:type="gramStart"/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钕的测定</w:t>
      </w:r>
      <w:proofErr w:type="gramEnd"/>
      <w:r w:rsidRPr="00775648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为记录数据，不予判定。</w:t>
      </w:r>
    </w:p>
    <w:p w:rsidR="00EE2623" w:rsidRPr="00775648" w:rsidRDefault="00EE2623">
      <w:pPr>
        <w:rPr>
          <w:rFonts w:hint="eastAsia"/>
        </w:rPr>
      </w:pPr>
    </w:p>
    <w:sectPr w:rsidR="00EE2623" w:rsidRPr="00775648" w:rsidSect="00EE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648"/>
    <w:rsid w:val="00775648"/>
    <w:rsid w:val="00E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</dc:creator>
  <cp:lastModifiedBy>lss</cp:lastModifiedBy>
  <cp:revision>1</cp:revision>
  <dcterms:created xsi:type="dcterms:W3CDTF">2014-06-19T06:58:00Z</dcterms:created>
  <dcterms:modified xsi:type="dcterms:W3CDTF">2014-06-19T06:59:00Z</dcterms:modified>
</cp:coreProperties>
</file>