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24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专项应急预案</w:t>
      </w:r>
    </w:p>
    <w:p>
      <w:pPr>
        <w:pStyle w:val="24"/>
        <w:spacing w:line="240" w:lineRule="exact"/>
        <w:ind w:firstLine="0" w:firstLineChars="0"/>
        <w:rPr>
          <w:rFonts w:ascii="楷体_GB2312" w:hAnsi="楷体_GB2312" w:eastAsia="楷体_GB2312" w:cs="楷体_GB2312"/>
          <w:szCs w:val="32"/>
          <w:highlight w:val="none"/>
        </w:rPr>
      </w:pP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94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预案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气象灾害应急预案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防汛抗旱应急预案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地震应急预案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森林火灾应急预案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危险化学品事故应急预案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消防安全事件应急预案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烟花爆竹事故应急预案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生产安全事故应急预案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蓬溪县非煤矿山生产安全事故应急预案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自然灾害救助应急预案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突发地质灾害应急预案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县自然资源规划局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处置突发林业有害生物灾害应急预案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交通运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突发事件应急预案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交运局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水上运输事故应急预案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蓬溪县突发事件交通运输保障应急预案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大面积停电事件应急预案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局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蓬溪县油气供应中断应急预案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蓬溪县突发事件能源供应保障应急预案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蓬溪县突发事件应急物资装备保障应急预案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蓬溪县通信网络事故应急预案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蓬溪县突发事件通信保障应急预案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蓬溪县网络安全事件应急预案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县委网信办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重污染天气应急预案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突发环境事件应急预案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蓬溪县集中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饮用水水源地环境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污染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故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突发公共卫生事件应急预案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县卫健局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蓬溪县突发事件医学救援应急预案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药品医疗器械安全突发事件应急预案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食品安全突发事件应急预案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蓬溪县特种设备事故应急预案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反恐防暴应急预案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群体性事件应急预案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蓬溪县突发事件维护社会秩序应急预案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金融突发事件应急预案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涉外突发事件应急预案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外事办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蓬溪县粮食应急预案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社会舆情突发事件应急预案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蓬溪县突发事件新闻宣传应急预案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旅游突发公共事件应急预案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文广旅游局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重大动物疫情应急预案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农业生物灾害应急预案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城市供水突发事件应急预案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教育体育安全事件应急预案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影响市场稳定事件应急预案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经合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4"/>
        <w:ind w:firstLine="0" w:firstLineChars="0"/>
        <w:jc w:val="center"/>
        <w:rPr>
          <w:rFonts w:hint="eastAsia" w:ascii="楷体_GB2312" w:hAnsi="楷体_GB2312" w:eastAsia="楷体_GB2312" w:cs="楷体_GB231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县主要部门应急预案</w:t>
      </w:r>
    </w:p>
    <w:p>
      <w:pPr>
        <w:pStyle w:val="24"/>
        <w:spacing w:line="240" w:lineRule="exact"/>
        <w:ind w:firstLine="631"/>
        <w:rPr>
          <w:rFonts w:ascii="楷体_GB2312" w:hAnsi="楷体_GB2312" w:eastAsia="楷体_GB2312" w:cs="楷体_GB2312"/>
          <w:szCs w:val="32"/>
          <w:highlight w:val="none"/>
        </w:rPr>
      </w:pPr>
    </w:p>
    <w:tbl>
      <w:tblPr>
        <w:tblStyle w:val="7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7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预案名称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非煤矿山事故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灾难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工贸行业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事故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灾难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火灾事故应急预案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重大生物灾害应急预案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动物疫情应急预案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道路交通事故应急预案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刑事案件应急预案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交通基础设施建设工程事故应急预案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县交运局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船舶安全事件应急预案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房屋建筑和市政基础设施工程事故应急预案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城镇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燃气事故应急预案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城市供水突发事件应急预案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长输管道事故应急预案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特种设备事故应急预案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辐射事故应急预案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生态破坏事件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应急预案</w:t>
            </w: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影响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生活必需品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市场稳定突发事件应急预案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经合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574" w:type="dxa"/>
            <w:noWrap w:val="0"/>
            <w:vAlign w:val="center"/>
          </w:tcPr>
          <w:p>
            <w:pPr>
              <w:pStyle w:val="24"/>
              <w:adjustRightInd w:val="0"/>
              <w:snapToGrid w:val="0"/>
              <w:spacing w:line="240" w:lineRule="auto"/>
              <w:ind w:firstLine="0" w:firstLineChars="0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民族宗教事件应急预案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县民族宗教局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098" w:right="1474" w:bottom="2041" w:left="1587" w:header="0" w:footer="20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预案管理人员回执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lang w:val="en-US" w:eastAsia="zh-CN"/>
        </w:rPr>
      </w:pPr>
    </w:p>
    <w:tbl>
      <w:tblPr>
        <w:tblStyle w:val="6"/>
        <w:tblW w:w="854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955"/>
        <w:gridCol w:w="1695"/>
        <w:gridCol w:w="31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预案名称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责任单位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预案管理人员           （姓名+电话）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" w:lineRule="atLeas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footnotePr>
        <w:numFmt w:val="decimal"/>
      </w:footnotePr>
      <w:pgSz w:w="11900" w:h="16840"/>
      <w:pgMar w:top="2098" w:right="1474" w:bottom="2041" w:left="1587" w:header="0" w:footer="204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C356CF"/>
    <w:multiLevelType w:val="singleLevel"/>
    <w:tmpl w:val="FEC356CF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154847"/>
    <w:rsid w:val="003E1613"/>
    <w:rsid w:val="008E08CF"/>
    <w:rsid w:val="00A66920"/>
    <w:rsid w:val="00F342B6"/>
    <w:rsid w:val="01466638"/>
    <w:rsid w:val="01E62273"/>
    <w:rsid w:val="026E0DA8"/>
    <w:rsid w:val="02911245"/>
    <w:rsid w:val="02AE0254"/>
    <w:rsid w:val="031A31D6"/>
    <w:rsid w:val="034952B8"/>
    <w:rsid w:val="034C72DC"/>
    <w:rsid w:val="03B47420"/>
    <w:rsid w:val="03C550A7"/>
    <w:rsid w:val="042A34D8"/>
    <w:rsid w:val="045E2EB9"/>
    <w:rsid w:val="045E3830"/>
    <w:rsid w:val="04604D60"/>
    <w:rsid w:val="047D5273"/>
    <w:rsid w:val="04CB236B"/>
    <w:rsid w:val="053665ED"/>
    <w:rsid w:val="05C649F8"/>
    <w:rsid w:val="061065DA"/>
    <w:rsid w:val="06586CE2"/>
    <w:rsid w:val="06936FD0"/>
    <w:rsid w:val="06C320ED"/>
    <w:rsid w:val="072145DC"/>
    <w:rsid w:val="07E50CC2"/>
    <w:rsid w:val="07FB4812"/>
    <w:rsid w:val="081165A6"/>
    <w:rsid w:val="083063E9"/>
    <w:rsid w:val="086E150E"/>
    <w:rsid w:val="0874072C"/>
    <w:rsid w:val="09031499"/>
    <w:rsid w:val="094505A6"/>
    <w:rsid w:val="0ABB01AF"/>
    <w:rsid w:val="0ABF41BA"/>
    <w:rsid w:val="0B666A61"/>
    <w:rsid w:val="0BA552F1"/>
    <w:rsid w:val="0BBD56A8"/>
    <w:rsid w:val="0BBE1C08"/>
    <w:rsid w:val="0BC17D1E"/>
    <w:rsid w:val="0CF11C50"/>
    <w:rsid w:val="0CF34189"/>
    <w:rsid w:val="0D8E04F1"/>
    <w:rsid w:val="0FD83C68"/>
    <w:rsid w:val="0FEC7950"/>
    <w:rsid w:val="1018185F"/>
    <w:rsid w:val="103E7AB9"/>
    <w:rsid w:val="104A50E4"/>
    <w:rsid w:val="10604293"/>
    <w:rsid w:val="10853D0F"/>
    <w:rsid w:val="1092654A"/>
    <w:rsid w:val="10CB7390"/>
    <w:rsid w:val="111E7CBA"/>
    <w:rsid w:val="11C413C6"/>
    <w:rsid w:val="11E668E9"/>
    <w:rsid w:val="12490E09"/>
    <w:rsid w:val="12D83F63"/>
    <w:rsid w:val="12F04E29"/>
    <w:rsid w:val="13175662"/>
    <w:rsid w:val="133C2E90"/>
    <w:rsid w:val="13906F7B"/>
    <w:rsid w:val="13B53F14"/>
    <w:rsid w:val="13F57282"/>
    <w:rsid w:val="14920537"/>
    <w:rsid w:val="14E0620B"/>
    <w:rsid w:val="14F20D9D"/>
    <w:rsid w:val="15023C9F"/>
    <w:rsid w:val="1511358F"/>
    <w:rsid w:val="15E2504D"/>
    <w:rsid w:val="162F3903"/>
    <w:rsid w:val="163765B1"/>
    <w:rsid w:val="163D6049"/>
    <w:rsid w:val="163F0EA8"/>
    <w:rsid w:val="16593E70"/>
    <w:rsid w:val="167B0AF2"/>
    <w:rsid w:val="16AA0B2E"/>
    <w:rsid w:val="16B02817"/>
    <w:rsid w:val="16D30CF3"/>
    <w:rsid w:val="16EB77A0"/>
    <w:rsid w:val="16F32482"/>
    <w:rsid w:val="173B2FBF"/>
    <w:rsid w:val="1772291D"/>
    <w:rsid w:val="17901E01"/>
    <w:rsid w:val="181F5B2F"/>
    <w:rsid w:val="18791DAE"/>
    <w:rsid w:val="189C6F7A"/>
    <w:rsid w:val="18A225C2"/>
    <w:rsid w:val="18C15C1F"/>
    <w:rsid w:val="18D96419"/>
    <w:rsid w:val="1905694A"/>
    <w:rsid w:val="19782F3F"/>
    <w:rsid w:val="1A2B4639"/>
    <w:rsid w:val="1A80125A"/>
    <w:rsid w:val="1ADB0874"/>
    <w:rsid w:val="1AEE370E"/>
    <w:rsid w:val="1B6620A8"/>
    <w:rsid w:val="1BD67529"/>
    <w:rsid w:val="1BF8088F"/>
    <w:rsid w:val="1C0C25F6"/>
    <w:rsid w:val="1C416925"/>
    <w:rsid w:val="1C6678D8"/>
    <w:rsid w:val="1C6D2104"/>
    <w:rsid w:val="1CD634A7"/>
    <w:rsid w:val="1CF85B71"/>
    <w:rsid w:val="1DB846A9"/>
    <w:rsid w:val="1E392E36"/>
    <w:rsid w:val="1E476532"/>
    <w:rsid w:val="1EC10726"/>
    <w:rsid w:val="1EE153A0"/>
    <w:rsid w:val="1F0D0973"/>
    <w:rsid w:val="1F6D770F"/>
    <w:rsid w:val="1FA72764"/>
    <w:rsid w:val="2013526B"/>
    <w:rsid w:val="202838BF"/>
    <w:rsid w:val="202D204B"/>
    <w:rsid w:val="21022930"/>
    <w:rsid w:val="21283971"/>
    <w:rsid w:val="21387415"/>
    <w:rsid w:val="21E82238"/>
    <w:rsid w:val="21F42591"/>
    <w:rsid w:val="222A1A78"/>
    <w:rsid w:val="22E5669D"/>
    <w:rsid w:val="23502B51"/>
    <w:rsid w:val="237B5C63"/>
    <w:rsid w:val="23AD2A44"/>
    <w:rsid w:val="2479115B"/>
    <w:rsid w:val="248170C2"/>
    <w:rsid w:val="24E06F94"/>
    <w:rsid w:val="251D42FD"/>
    <w:rsid w:val="253B5109"/>
    <w:rsid w:val="259326F1"/>
    <w:rsid w:val="25BC475F"/>
    <w:rsid w:val="25BF1F81"/>
    <w:rsid w:val="25D77396"/>
    <w:rsid w:val="25EE4773"/>
    <w:rsid w:val="26215F4F"/>
    <w:rsid w:val="264144EE"/>
    <w:rsid w:val="267918E7"/>
    <w:rsid w:val="26C5573C"/>
    <w:rsid w:val="26E61B0D"/>
    <w:rsid w:val="27B40EDD"/>
    <w:rsid w:val="27BE6A35"/>
    <w:rsid w:val="27C86F99"/>
    <w:rsid w:val="27E5621D"/>
    <w:rsid w:val="281F7DB5"/>
    <w:rsid w:val="283E5914"/>
    <w:rsid w:val="289E5A88"/>
    <w:rsid w:val="28F4327F"/>
    <w:rsid w:val="2966641B"/>
    <w:rsid w:val="29CD26EA"/>
    <w:rsid w:val="2A3F66FF"/>
    <w:rsid w:val="2A886559"/>
    <w:rsid w:val="2AD6490E"/>
    <w:rsid w:val="2B163BA8"/>
    <w:rsid w:val="2B3B6F15"/>
    <w:rsid w:val="2B5568BB"/>
    <w:rsid w:val="2B7D02D5"/>
    <w:rsid w:val="2BA25CD3"/>
    <w:rsid w:val="2BA5110D"/>
    <w:rsid w:val="2BDA2440"/>
    <w:rsid w:val="2BF63678"/>
    <w:rsid w:val="2C02412C"/>
    <w:rsid w:val="2CDA5AD3"/>
    <w:rsid w:val="2D304259"/>
    <w:rsid w:val="2D5814E1"/>
    <w:rsid w:val="2D960752"/>
    <w:rsid w:val="2D9708E0"/>
    <w:rsid w:val="2E1D47CA"/>
    <w:rsid w:val="2E7B43EA"/>
    <w:rsid w:val="2F1A16DD"/>
    <w:rsid w:val="2F847B3A"/>
    <w:rsid w:val="2F9474CA"/>
    <w:rsid w:val="2F9A0CDC"/>
    <w:rsid w:val="2FC5068C"/>
    <w:rsid w:val="2FE63B58"/>
    <w:rsid w:val="2FF245DB"/>
    <w:rsid w:val="2FF25344"/>
    <w:rsid w:val="2FFC1C8C"/>
    <w:rsid w:val="3020580B"/>
    <w:rsid w:val="30816F46"/>
    <w:rsid w:val="319D533A"/>
    <w:rsid w:val="31E64FDB"/>
    <w:rsid w:val="31F34B64"/>
    <w:rsid w:val="32160F2D"/>
    <w:rsid w:val="322933CC"/>
    <w:rsid w:val="323347D1"/>
    <w:rsid w:val="32430FFB"/>
    <w:rsid w:val="329136BF"/>
    <w:rsid w:val="329655CE"/>
    <w:rsid w:val="32C620D7"/>
    <w:rsid w:val="32F02F31"/>
    <w:rsid w:val="33136C1F"/>
    <w:rsid w:val="332C322A"/>
    <w:rsid w:val="333B5029"/>
    <w:rsid w:val="33797004"/>
    <w:rsid w:val="33EB2E6A"/>
    <w:rsid w:val="33EC3C62"/>
    <w:rsid w:val="340B5CFE"/>
    <w:rsid w:val="34317781"/>
    <w:rsid w:val="350E708B"/>
    <w:rsid w:val="353207C1"/>
    <w:rsid w:val="35734B65"/>
    <w:rsid w:val="35760CC8"/>
    <w:rsid w:val="35875AF0"/>
    <w:rsid w:val="35C561D1"/>
    <w:rsid w:val="364933F0"/>
    <w:rsid w:val="369139F5"/>
    <w:rsid w:val="36AD7B5E"/>
    <w:rsid w:val="36B00FE5"/>
    <w:rsid w:val="36E94F66"/>
    <w:rsid w:val="37A46F67"/>
    <w:rsid w:val="37ED789C"/>
    <w:rsid w:val="37FC44F1"/>
    <w:rsid w:val="38237904"/>
    <w:rsid w:val="384B6DAB"/>
    <w:rsid w:val="38507FCD"/>
    <w:rsid w:val="3886234A"/>
    <w:rsid w:val="391A2EA5"/>
    <w:rsid w:val="3942025E"/>
    <w:rsid w:val="39AA085F"/>
    <w:rsid w:val="3A071A52"/>
    <w:rsid w:val="3AD44C6E"/>
    <w:rsid w:val="3B8D1729"/>
    <w:rsid w:val="3C21024C"/>
    <w:rsid w:val="3C3549D5"/>
    <w:rsid w:val="3C444482"/>
    <w:rsid w:val="3C903434"/>
    <w:rsid w:val="3C9760F8"/>
    <w:rsid w:val="3CD67A8F"/>
    <w:rsid w:val="3D0960D2"/>
    <w:rsid w:val="3D8F5C7A"/>
    <w:rsid w:val="3D9372DA"/>
    <w:rsid w:val="3DBF3015"/>
    <w:rsid w:val="3E021181"/>
    <w:rsid w:val="3E6573A0"/>
    <w:rsid w:val="3E9A4745"/>
    <w:rsid w:val="3EB219E2"/>
    <w:rsid w:val="3F984FE0"/>
    <w:rsid w:val="3FAA6940"/>
    <w:rsid w:val="400E2E01"/>
    <w:rsid w:val="405745EF"/>
    <w:rsid w:val="40644F5E"/>
    <w:rsid w:val="40646D0C"/>
    <w:rsid w:val="40922865"/>
    <w:rsid w:val="409342CD"/>
    <w:rsid w:val="40AA00D2"/>
    <w:rsid w:val="40C42ECF"/>
    <w:rsid w:val="40C776DC"/>
    <w:rsid w:val="40D45C40"/>
    <w:rsid w:val="40DC03C8"/>
    <w:rsid w:val="40E06B3F"/>
    <w:rsid w:val="40E64498"/>
    <w:rsid w:val="413462A9"/>
    <w:rsid w:val="416F0346"/>
    <w:rsid w:val="41AF045B"/>
    <w:rsid w:val="41B33D37"/>
    <w:rsid w:val="41C37B33"/>
    <w:rsid w:val="41C9151C"/>
    <w:rsid w:val="41FD2F74"/>
    <w:rsid w:val="4277275E"/>
    <w:rsid w:val="42857ACA"/>
    <w:rsid w:val="42B367A0"/>
    <w:rsid w:val="42D26708"/>
    <w:rsid w:val="43131BF4"/>
    <w:rsid w:val="438C207D"/>
    <w:rsid w:val="43EB1ABF"/>
    <w:rsid w:val="44A72F7D"/>
    <w:rsid w:val="44FA43E1"/>
    <w:rsid w:val="452320A7"/>
    <w:rsid w:val="45BD61B0"/>
    <w:rsid w:val="461A3827"/>
    <w:rsid w:val="46585C31"/>
    <w:rsid w:val="46810404"/>
    <w:rsid w:val="46FC047D"/>
    <w:rsid w:val="472E61E7"/>
    <w:rsid w:val="47327452"/>
    <w:rsid w:val="47361F45"/>
    <w:rsid w:val="47A74419"/>
    <w:rsid w:val="47E83461"/>
    <w:rsid w:val="47FC606D"/>
    <w:rsid w:val="481A0D56"/>
    <w:rsid w:val="486E0B84"/>
    <w:rsid w:val="48F350D1"/>
    <w:rsid w:val="49543547"/>
    <w:rsid w:val="499301A3"/>
    <w:rsid w:val="4A0D5562"/>
    <w:rsid w:val="4AB22467"/>
    <w:rsid w:val="4AD52CE0"/>
    <w:rsid w:val="4B125CE2"/>
    <w:rsid w:val="4B432996"/>
    <w:rsid w:val="4B52527A"/>
    <w:rsid w:val="4C2F71B8"/>
    <w:rsid w:val="4C9D782D"/>
    <w:rsid w:val="4CE80DC7"/>
    <w:rsid w:val="4CF2332C"/>
    <w:rsid w:val="4D3B710B"/>
    <w:rsid w:val="4DBA1CB6"/>
    <w:rsid w:val="4DEE2772"/>
    <w:rsid w:val="4E0E238F"/>
    <w:rsid w:val="4E2F3578"/>
    <w:rsid w:val="4E39683F"/>
    <w:rsid w:val="4E4922E4"/>
    <w:rsid w:val="4E4C3B42"/>
    <w:rsid w:val="4E6254E9"/>
    <w:rsid w:val="4EAE1CEF"/>
    <w:rsid w:val="4EE0459C"/>
    <w:rsid w:val="4EF83441"/>
    <w:rsid w:val="4F3F7923"/>
    <w:rsid w:val="4F60506F"/>
    <w:rsid w:val="4F71478D"/>
    <w:rsid w:val="507538E4"/>
    <w:rsid w:val="516A05FE"/>
    <w:rsid w:val="51A379FF"/>
    <w:rsid w:val="51C35D9C"/>
    <w:rsid w:val="52200176"/>
    <w:rsid w:val="52EE08DC"/>
    <w:rsid w:val="531C6E18"/>
    <w:rsid w:val="532742F5"/>
    <w:rsid w:val="537E27ED"/>
    <w:rsid w:val="53986FA1"/>
    <w:rsid w:val="53A8561A"/>
    <w:rsid w:val="53EB5322"/>
    <w:rsid w:val="53FF5864"/>
    <w:rsid w:val="54192FEF"/>
    <w:rsid w:val="541F5186"/>
    <w:rsid w:val="54576301"/>
    <w:rsid w:val="548C151F"/>
    <w:rsid w:val="54C159F1"/>
    <w:rsid w:val="54C811C0"/>
    <w:rsid w:val="54CE2567"/>
    <w:rsid w:val="54DF5035"/>
    <w:rsid w:val="54E82768"/>
    <w:rsid w:val="55080468"/>
    <w:rsid w:val="5543118E"/>
    <w:rsid w:val="556E1AD3"/>
    <w:rsid w:val="55E24503"/>
    <w:rsid w:val="55EF6112"/>
    <w:rsid w:val="5600681B"/>
    <w:rsid w:val="561623FF"/>
    <w:rsid w:val="56220DA3"/>
    <w:rsid w:val="56841A36"/>
    <w:rsid w:val="568E0374"/>
    <w:rsid w:val="572B4DCB"/>
    <w:rsid w:val="58694EAA"/>
    <w:rsid w:val="589F1E22"/>
    <w:rsid w:val="58A75BD7"/>
    <w:rsid w:val="58D36572"/>
    <w:rsid w:val="58ED3208"/>
    <w:rsid w:val="58F4394B"/>
    <w:rsid w:val="59456305"/>
    <w:rsid w:val="59601832"/>
    <w:rsid w:val="597063D1"/>
    <w:rsid w:val="59706AFA"/>
    <w:rsid w:val="59C26B25"/>
    <w:rsid w:val="59D631CF"/>
    <w:rsid w:val="59E778F0"/>
    <w:rsid w:val="5A2F0EA7"/>
    <w:rsid w:val="5A9D28E2"/>
    <w:rsid w:val="5ABD7B92"/>
    <w:rsid w:val="5AC46E3E"/>
    <w:rsid w:val="5AEC0C90"/>
    <w:rsid w:val="5B343DA6"/>
    <w:rsid w:val="5BF25EE0"/>
    <w:rsid w:val="5C090A3C"/>
    <w:rsid w:val="5C4A0245"/>
    <w:rsid w:val="5C6A22BF"/>
    <w:rsid w:val="5C6F3053"/>
    <w:rsid w:val="5CA03048"/>
    <w:rsid w:val="5DC909DF"/>
    <w:rsid w:val="5E2639AA"/>
    <w:rsid w:val="5E3E2A96"/>
    <w:rsid w:val="5E824AD5"/>
    <w:rsid w:val="5F542D01"/>
    <w:rsid w:val="5F683CCB"/>
    <w:rsid w:val="5F982FC3"/>
    <w:rsid w:val="602C220B"/>
    <w:rsid w:val="607D746A"/>
    <w:rsid w:val="60DF5729"/>
    <w:rsid w:val="61127522"/>
    <w:rsid w:val="61A831D3"/>
    <w:rsid w:val="61E42217"/>
    <w:rsid w:val="629D650A"/>
    <w:rsid w:val="63610028"/>
    <w:rsid w:val="636428A5"/>
    <w:rsid w:val="63CD0B14"/>
    <w:rsid w:val="63E9173E"/>
    <w:rsid w:val="642A6D8A"/>
    <w:rsid w:val="643E4EF9"/>
    <w:rsid w:val="648E0DF6"/>
    <w:rsid w:val="64BB1369"/>
    <w:rsid w:val="653A4DD5"/>
    <w:rsid w:val="655420A7"/>
    <w:rsid w:val="658A2B4C"/>
    <w:rsid w:val="661E6E5F"/>
    <w:rsid w:val="66303069"/>
    <w:rsid w:val="66430FEE"/>
    <w:rsid w:val="66711C88"/>
    <w:rsid w:val="66EC234A"/>
    <w:rsid w:val="66F050C1"/>
    <w:rsid w:val="670968A6"/>
    <w:rsid w:val="67271DF8"/>
    <w:rsid w:val="677033F3"/>
    <w:rsid w:val="679272A1"/>
    <w:rsid w:val="679423C6"/>
    <w:rsid w:val="67DE07C3"/>
    <w:rsid w:val="68030E14"/>
    <w:rsid w:val="682E483D"/>
    <w:rsid w:val="68961D8A"/>
    <w:rsid w:val="68A665C4"/>
    <w:rsid w:val="68FF76F0"/>
    <w:rsid w:val="69012CBC"/>
    <w:rsid w:val="69017BFD"/>
    <w:rsid w:val="69331ED0"/>
    <w:rsid w:val="696E161F"/>
    <w:rsid w:val="69971DEB"/>
    <w:rsid w:val="69AE20E6"/>
    <w:rsid w:val="69F34AD9"/>
    <w:rsid w:val="69FF119D"/>
    <w:rsid w:val="6B055077"/>
    <w:rsid w:val="6B845F3B"/>
    <w:rsid w:val="6BCF28BE"/>
    <w:rsid w:val="6BDB68CC"/>
    <w:rsid w:val="6C1B20C5"/>
    <w:rsid w:val="6CF44DF0"/>
    <w:rsid w:val="6D443FE1"/>
    <w:rsid w:val="6D4B268D"/>
    <w:rsid w:val="6D635AD2"/>
    <w:rsid w:val="6DC97C3B"/>
    <w:rsid w:val="6DE71277"/>
    <w:rsid w:val="6E170CB7"/>
    <w:rsid w:val="6EC86DBD"/>
    <w:rsid w:val="6ECF615E"/>
    <w:rsid w:val="6ED15F74"/>
    <w:rsid w:val="6EEB6A8D"/>
    <w:rsid w:val="6EEF6885"/>
    <w:rsid w:val="6EF41BFF"/>
    <w:rsid w:val="6EF84A70"/>
    <w:rsid w:val="6EFC0E19"/>
    <w:rsid w:val="6F3170AA"/>
    <w:rsid w:val="710D5297"/>
    <w:rsid w:val="71987FF4"/>
    <w:rsid w:val="71CD51C1"/>
    <w:rsid w:val="724D3979"/>
    <w:rsid w:val="725D3437"/>
    <w:rsid w:val="72731517"/>
    <w:rsid w:val="72770680"/>
    <w:rsid w:val="72E07872"/>
    <w:rsid w:val="72F118FD"/>
    <w:rsid w:val="736801D8"/>
    <w:rsid w:val="736E0036"/>
    <w:rsid w:val="73CA04FB"/>
    <w:rsid w:val="73D83B79"/>
    <w:rsid w:val="73EF35E2"/>
    <w:rsid w:val="73F75639"/>
    <w:rsid w:val="74145D78"/>
    <w:rsid w:val="742F6F4B"/>
    <w:rsid w:val="74654DAF"/>
    <w:rsid w:val="74AB2401"/>
    <w:rsid w:val="74FD161A"/>
    <w:rsid w:val="752E1E9F"/>
    <w:rsid w:val="75801139"/>
    <w:rsid w:val="762F50EB"/>
    <w:rsid w:val="76AD435A"/>
    <w:rsid w:val="76D43DB1"/>
    <w:rsid w:val="76DA32A9"/>
    <w:rsid w:val="772471E9"/>
    <w:rsid w:val="773B7021"/>
    <w:rsid w:val="77812D7A"/>
    <w:rsid w:val="779F1DFC"/>
    <w:rsid w:val="78482596"/>
    <w:rsid w:val="78E46163"/>
    <w:rsid w:val="78ED3A62"/>
    <w:rsid w:val="79116102"/>
    <w:rsid w:val="791779EE"/>
    <w:rsid w:val="792B5EEA"/>
    <w:rsid w:val="792C52C0"/>
    <w:rsid w:val="79C46306"/>
    <w:rsid w:val="79E93803"/>
    <w:rsid w:val="7ACE3C2C"/>
    <w:rsid w:val="7AD3119B"/>
    <w:rsid w:val="7AD96A77"/>
    <w:rsid w:val="7B432B36"/>
    <w:rsid w:val="7BA0232E"/>
    <w:rsid w:val="7BDB6FF7"/>
    <w:rsid w:val="7C400706"/>
    <w:rsid w:val="7C5667E9"/>
    <w:rsid w:val="7C887303"/>
    <w:rsid w:val="7D625C56"/>
    <w:rsid w:val="7E022A0F"/>
    <w:rsid w:val="7ED32EA0"/>
    <w:rsid w:val="7EDE6919"/>
    <w:rsid w:val="7F3707B2"/>
    <w:rsid w:val="7F501A99"/>
    <w:rsid w:val="7F7C34C7"/>
    <w:rsid w:val="7F7E7D9D"/>
    <w:rsid w:val="7F8B34E9"/>
    <w:rsid w:val="7F8D6672"/>
    <w:rsid w:val="7F8F60F5"/>
    <w:rsid w:val="7FA102B4"/>
    <w:rsid w:val="7FDA4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color w:val="FD0000"/>
      <w:sz w:val="114"/>
      <w:szCs w:val="114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before="1240" w:after="840"/>
      <w:ind w:firstLine="380"/>
      <w:outlineLvl w:val="0"/>
    </w:pPr>
    <w:rPr>
      <w:rFonts w:ascii="宋体" w:hAnsi="宋体" w:eastAsia="宋体" w:cs="宋体"/>
      <w:color w:val="FD0000"/>
      <w:sz w:val="114"/>
      <w:szCs w:val="114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3">
    <w:name w:val="Body text|1_"/>
    <w:basedOn w:val="8"/>
    <w:link w:val="14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8"/>
    <w:link w:val="16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qFormat/>
    <w:uiPriority w:val="0"/>
    <w:pPr>
      <w:widowControl w:val="0"/>
      <w:shd w:val="clear" w:color="auto" w:fill="auto"/>
      <w:spacing w:after="6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before="2700" w:after="60"/>
      <w:ind w:firstLine="22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17公文落款"/>
    <w:basedOn w:val="1"/>
    <w:qFormat/>
    <w:uiPriority w:val="0"/>
    <w:pPr>
      <w:spacing w:line="300" w:lineRule="auto"/>
      <w:ind w:left="2940" w:leftChars="1400"/>
      <w:jc w:val="center"/>
    </w:pPr>
    <w:rPr>
      <w:rFonts w:ascii="仿宋_GB2312" w:hAnsi="仿宋_GB2312" w:eastAsia="仿宋_GB2312"/>
      <w:sz w:val="32"/>
      <w:szCs w:val="21"/>
    </w:rPr>
  </w:style>
  <w:style w:type="paragraph" w:customStyle="1" w:styleId="24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1941</Words>
  <Characters>2037</Characters>
  <TotalTime>42</TotalTime>
  <ScaleCrop>false</ScaleCrop>
  <LinksUpToDate>false</LinksUpToDate>
  <CharactersWithSpaces>2069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2021-03-11T02:23:00Z</dcterms:created>
  <dc:creator>lenovo12</dc:creator>
  <cp:lastModifiedBy>曾晶</cp:lastModifiedBy>
  <cp:lastPrinted>2021-04-12T07:25:00Z</cp:lastPrinted>
  <dcterms:modified xsi:type="dcterms:W3CDTF">2021-11-22T09:43:30Z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7BCA3FE8BE1349B4ACBDBFFD0E91D918</vt:lpwstr>
  </property>
</Properties>
</file>