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eastAsia="方正小标宋简体"/>
          <w:sz w:val="44"/>
          <w:szCs w:val="44"/>
        </w:rPr>
      </w:pPr>
    </w:p>
    <w:p>
      <w:pPr>
        <w:spacing w:line="580" w:lineRule="exact"/>
        <w:jc w:val="center"/>
        <w:rPr>
          <w:rFonts w:hint="eastAsia" w:eastAsia="方正小标宋简体"/>
          <w:sz w:val="44"/>
          <w:szCs w:val="44"/>
        </w:rPr>
      </w:pPr>
      <w:r>
        <w:rPr>
          <w:rFonts w:hint="eastAsia" w:eastAsia="方正小标宋简体"/>
          <w:sz w:val="44"/>
          <w:szCs w:val="44"/>
        </w:rPr>
        <w:t>四川省财政厅 四川省发展和改革委员会</w:t>
      </w:r>
    </w:p>
    <w:p>
      <w:pPr>
        <w:spacing w:line="580" w:lineRule="exact"/>
        <w:jc w:val="center"/>
        <w:rPr>
          <w:rFonts w:hint="eastAsia" w:eastAsia="方正小标宋简体"/>
          <w:sz w:val="44"/>
          <w:szCs w:val="44"/>
        </w:rPr>
      </w:pPr>
      <w:r>
        <w:rPr>
          <w:rFonts w:hint="eastAsia" w:eastAsia="方正小标宋简体"/>
          <w:sz w:val="44"/>
          <w:szCs w:val="44"/>
        </w:rPr>
        <w:t>关于公布四川省行政事业性</w:t>
      </w:r>
    </w:p>
    <w:p>
      <w:pPr>
        <w:spacing w:line="580" w:lineRule="exact"/>
        <w:jc w:val="center"/>
        <w:rPr>
          <w:rFonts w:hint="eastAsia" w:eastAsia="方正小标宋简体"/>
          <w:sz w:val="44"/>
          <w:szCs w:val="44"/>
        </w:rPr>
      </w:pPr>
      <w:r>
        <w:rPr>
          <w:rFonts w:hint="eastAsia" w:eastAsia="方正小标宋简体"/>
          <w:sz w:val="44"/>
          <w:szCs w:val="44"/>
        </w:rPr>
        <w:t>收费等目录清单的通知</w:t>
      </w:r>
    </w:p>
    <w:p>
      <w:pPr>
        <w:spacing w:line="580" w:lineRule="exact"/>
        <w:ind w:firstLine="640" w:firstLineChars="200"/>
        <w:jc w:val="center"/>
      </w:pPr>
      <w:r>
        <w:t xml:space="preserve">         </w:t>
      </w:r>
    </w:p>
    <w:p>
      <w:pPr>
        <w:spacing w:line="580" w:lineRule="exact"/>
        <w:rPr>
          <w:rFonts w:hint="eastAsia" w:ascii="仿宋_GB2312" w:hAnsi="仿宋_GB2312" w:cs="仿宋_GB2312"/>
        </w:rPr>
      </w:pPr>
      <w:r>
        <w:rPr>
          <w:rFonts w:hint="eastAsia"/>
        </w:rPr>
        <w:t>省级各有关部门，各市（州）、县（市、区）财政局、发展改革委（局）：</w:t>
      </w:r>
    </w:p>
    <w:p>
      <w:pPr>
        <w:spacing w:line="580" w:lineRule="exact"/>
        <w:ind w:firstLine="640" w:firstLineChars="200"/>
        <w:rPr>
          <w:rFonts w:hint="eastAsia"/>
        </w:rPr>
      </w:pPr>
      <w:r>
        <w:rPr>
          <w:rFonts w:hint="eastAsia" w:ascii="仿宋_GB2312" w:hAnsi="仿宋_GB2312" w:cs="仿宋_GB2312"/>
        </w:rPr>
        <w:t>为提高行政事业性收费政策的透明度，加强政务公开和社会监督，有效防止和遏制各种乱收费，按照财政部和省政府有关规定，我们编制了《四川省行政事业性收费目录清单》（2021）（以下简称《收费目录清单》）、《四川省涉企行政事业性收费目录清单》（2021）（以下简称《涉企收费目录清单》），现予以公</w:t>
      </w:r>
      <w:r>
        <w:rPr>
          <w:rFonts w:hint="eastAsia"/>
        </w:rPr>
        <w:t>布，并就有关事项通知如下：</w:t>
      </w:r>
    </w:p>
    <w:p>
      <w:pPr>
        <w:spacing w:line="580" w:lineRule="exact"/>
        <w:ind w:firstLine="640" w:firstLineChars="200"/>
        <w:rPr>
          <w:rFonts w:hint="eastAsia"/>
        </w:rPr>
      </w:pPr>
      <w:r>
        <w:rPr>
          <w:rFonts w:hint="eastAsia"/>
        </w:rPr>
        <w:t>一、本《收费目录清单》（含《涉企收费目录清单》，下同）中所列的行政事业性收费项目为截至目前在全省范围内实施征收的国家批准设立和我省批准设立的行政事业性收费。具体收费项目、收费标准、政策依据以及资金管理方式等，按本《收费目录清单》所列法律、法规、规章和有关文件规定执行。</w:t>
      </w:r>
    </w:p>
    <w:p>
      <w:pPr>
        <w:spacing w:line="580" w:lineRule="exact"/>
        <w:ind w:firstLine="640" w:firstLineChars="200"/>
        <w:rPr>
          <w:rFonts w:hint="eastAsia"/>
        </w:rPr>
      </w:pPr>
      <w:r>
        <w:rPr>
          <w:rFonts w:hint="eastAsia"/>
        </w:rPr>
        <w:t>二、四川省范围内实施征收的行政事业性收费，一律以本《收费目录清单》为准。凡未列入本《收费目录清单》以及本《收费目录清单》所列的文件依据中未规定的行政事业性收费，一律不得执行，公民、法人和其他组织有权拒绝缴纳。</w:t>
      </w:r>
    </w:p>
    <w:p>
      <w:pPr>
        <w:spacing w:line="580" w:lineRule="exact"/>
        <w:ind w:firstLine="640" w:firstLineChars="200"/>
        <w:rPr>
          <w:rFonts w:hint="eastAsia"/>
        </w:rPr>
      </w:pPr>
      <w:r>
        <w:rPr>
          <w:rFonts w:hint="eastAsia"/>
        </w:rPr>
        <w:t>三、今后新增、调整、取消收费项目或收费标准，依据行政事业性收费管理权限，按照国务院和省人民政府及其财政、发展改革部门有关规定执行。</w:t>
      </w:r>
    </w:p>
    <w:p>
      <w:pPr>
        <w:spacing w:line="580" w:lineRule="exact"/>
        <w:ind w:firstLine="640" w:firstLineChars="200"/>
        <w:rPr>
          <w:rFonts w:hint="eastAsia" w:ascii="仿宋_GB2312"/>
        </w:rPr>
      </w:pPr>
      <w:r>
        <w:rPr>
          <w:rFonts w:hint="eastAsia"/>
        </w:rPr>
        <w:t>四、各地财政部门要按照《收费目录清单》的格式和要求，将在本地区范围内实施征收的行政事业性收费目录清单和涉企行政事业性收费目录清单实行常态化公开，凡有政策调整的应及时更新。相关部门（单位）</w:t>
      </w:r>
      <w:r>
        <w:rPr>
          <w:rFonts w:hint="eastAsia" w:ascii="仿宋_GB2312"/>
        </w:rPr>
        <w:t>应在门户网站和收费场所对外公示征收的收费项目名称、设立依据、收费标准、征收程序、法律责任等，接受社会监督。</w:t>
      </w:r>
    </w:p>
    <w:p>
      <w:pPr>
        <w:spacing w:line="580" w:lineRule="exact"/>
        <w:ind w:firstLine="640" w:firstLineChars="200"/>
        <w:rPr>
          <w:rFonts w:hint="eastAsia"/>
        </w:rPr>
      </w:pPr>
    </w:p>
    <w:p>
      <w:pPr>
        <w:spacing w:line="580" w:lineRule="exact"/>
        <w:ind w:firstLine="640" w:firstLineChars="200"/>
        <w:rPr>
          <w:rFonts w:hint="eastAsia" w:ascii="仿宋_GB2312" w:hAnsi="仿宋_GB2312" w:cs="仿宋_GB2312"/>
        </w:rPr>
      </w:pPr>
      <w:r>
        <w:rPr>
          <w:rFonts w:hint="eastAsia"/>
        </w:rPr>
        <w:t>附</w:t>
      </w:r>
      <w:r>
        <w:rPr>
          <w:rFonts w:hint="eastAsia" w:ascii="仿宋_GB2312" w:hAnsi="仿宋_GB2312" w:cs="仿宋_GB2312"/>
        </w:rPr>
        <w:t>件：1.四川省行政事业性收费目录清单（2021）</w:t>
      </w:r>
    </w:p>
    <w:p>
      <w:pPr>
        <w:spacing w:line="580" w:lineRule="exact"/>
        <w:rPr>
          <w:rFonts w:hint="eastAsia" w:ascii="仿宋_GB2312" w:hAnsi="仿宋_GB2312" w:cs="仿宋_GB2312"/>
        </w:rPr>
      </w:pPr>
      <w:r>
        <w:rPr>
          <w:rFonts w:hint="eastAsia" w:ascii="仿宋_GB2312" w:hAnsi="仿宋_GB2312" w:cs="仿宋_GB2312"/>
        </w:rPr>
        <w:t xml:space="preserve">          2.四川省涉企行政事业性收费目录清单（2021）</w:t>
      </w:r>
    </w:p>
    <w:p>
      <w:pPr>
        <w:spacing w:line="580" w:lineRule="exact"/>
        <w:rPr>
          <w:rFonts w:hint="eastAsia" w:ascii="仿宋_GB2312" w:hAnsi="仿宋_GB2312" w:cs="仿宋_GB2312"/>
        </w:rPr>
      </w:pPr>
    </w:p>
    <w:p>
      <w:pPr>
        <w:spacing w:line="580" w:lineRule="exact"/>
        <w:rPr>
          <w:rFonts w:hint="eastAsia" w:ascii="仿宋_GB2312" w:hAnsi="仿宋_GB2312" w:cs="仿宋_GB2312"/>
        </w:rPr>
      </w:pPr>
    </w:p>
    <w:p>
      <w:pPr>
        <w:spacing w:line="580" w:lineRule="exact"/>
        <w:jc w:val="center"/>
        <w:rPr>
          <w:rFonts w:hint="eastAsia" w:ascii="仿宋_GB2312" w:hAnsi="仿宋_GB2312" w:cs="仿宋_GB2312"/>
        </w:rPr>
      </w:pPr>
      <w:r>
        <w:rPr>
          <w:rFonts w:hint="eastAsia" w:ascii="仿宋_GB2312" w:hAnsi="仿宋_GB2312" w:cs="仿宋_GB2312"/>
        </w:rPr>
        <w:t>四川省财政厅          四川省发展和改革委员会</w:t>
      </w:r>
    </w:p>
    <w:p>
      <w:pPr>
        <w:spacing w:line="580" w:lineRule="exact"/>
        <w:ind w:firstLine="4960" w:firstLineChars="1550"/>
        <w:rPr>
          <w:rFonts w:hint="eastAsia" w:ascii="仿宋_GB2312" w:hAnsi="仿宋_GB2312" w:cs="仿宋_GB2312"/>
        </w:rPr>
      </w:pPr>
      <w:r>
        <w:rPr>
          <w:rFonts w:hint="eastAsia" w:ascii="仿宋_GB2312" w:hAnsi="仿宋_GB2312" w:cs="仿宋_GB2312"/>
        </w:rPr>
        <w:t>2021年10月21日</w:t>
      </w:r>
    </w:p>
    <w:p>
      <w:pPr>
        <w:spacing w:line="580" w:lineRule="exact"/>
        <w:ind w:firstLine="640" w:firstLineChars="200"/>
        <w:rPr>
          <w:rFonts w:hint="eastAsia" w:ascii="仿宋_GB2312" w:hAnsi="仿宋_GB2312" w:cs="仿宋_GB2312"/>
        </w:rPr>
      </w:pPr>
    </w:p>
    <w:p>
      <w:pPr>
        <w:spacing w:line="580" w:lineRule="exact"/>
        <w:ind w:firstLine="640" w:firstLineChars="200"/>
        <w:rPr>
          <w:rFonts w:ascii="仿宋_GB2312" w:hAnsi="仿宋_GB2312" w:cs="仿宋_GB2312"/>
        </w:rPr>
        <w:sectPr>
          <w:footerReference r:id="rId3" w:type="default"/>
          <w:footerReference r:id="rId4" w:type="even"/>
          <w:pgSz w:w="11906" w:h="16838"/>
          <w:pgMar w:top="2098" w:right="1531" w:bottom="2007" w:left="1588" w:header="851" w:footer="992" w:gutter="0"/>
          <w:pgNumType w:fmt="numberInDash"/>
          <w:cols w:space="720" w:num="1"/>
          <w:docGrid w:type="lines" w:linePitch="312" w:charSpace="0"/>
        </w:sectPr>
      </w:pPr>
    </w:p>
    <w:p>
      <w:pPr>
        <w:spacing w:line="580" w:lineRule="exact"/>
        <w:ind w:firstLine="640" w:firstLineChars="200"/>
        <w:rPr>
          <w:rFonts w:hint="eastAsia" w:ascii="仿宋_GB2312" w:hAnsi="仿宋_GB2312" w:cs="仿宋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20" w:lineRule="exact"/>
        <w:ind w:firstLine="140" w:firstLineChars="50"/>
        <w:rPr>
          <w:rFonts w:ascii="仿宋_GB2312"/>
          <w:sz w:val="28"/>
          <w:szCs w:val="28"/>
        </w:rPr>
      </w:pPr>
    </w:p>
    <w:p>
      <w:bookmarkStart w:id="0" w:name="_GoBack"/>
      <w:bookmarkEnd w:id="0"/>
    </w:p>
    <w:sectPr>
      <w:footerReference r:id="rId5" w:type="default"/>
      <w:pgSz w:w="11906" w:h="16838"/>
      <w:pgMar w:top="2098" w:right="1531" w:bottom="2007" w:left="158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84hJ9EA&#10;AAADAQAADwAAAAAAAAABACAAAAAiAAAAZHJzL2Rvd25yZXYueG1sUEsBAhQAFAAAAAgAh07iQFc0&#10;9H20AQAASQMAAA4AAAAAAAAAAQAgAAAAIAEAAGRycy9lMm9Eb2MueG1sUEsFBgAAAAAGAAYAWQEA&#10;AEYFAAAAAA==&#10;">
              <v:fill on="f" focussize="0,0"/>
              <v:stroke on="f"/>
              <v:imagedata o:title=""/>
              <o:lock v:ext="edit" aspectratio="f"/>
              <v:textbox inset="0mm,0mm,0mm,0mm" style="mso-fit-shape-to-text:t;">
                <w:txbx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cs="Calibri"/>
        <w:sz w:val="28"/>
        <w:szCs w:val="28"/>
      </w:rPr>
    </w:pPr>
    <w:r>
      <w:rPr>
        <w:rFonts w:ascii="宋体" w:hAnsi="宋体" w:eastAsia="宋体" w:cs="Calibri"/>
        <w:sz w:val="28"/>
        <w:szCs w:val="28"/>
      </w:rPr>
      <w:fldChar w:fldCharType="begin"/>
    </w:r>
    <w:r>
      <w:rPr>
        <w:rFonts w:ascii="宋体" w:hAnsi="宋体" w:eastAsia="宋体" w:cs="Calibri"/>
        <w:sz w:val="28"/>
        <w:szCs w:val="28"/>
      </w:rPr>
      <w:instrText xml:space="preserve"> PAGE   \* MERGEFORMAT </w:instrText>
    </w:r>
    <w:r>
      <w:rPr>
        <w:rFonts w:ascii="宋体" w:hAnsi="宋体" w:eastAsia="宋体" w:cs="Calibri"/>
        <w:sz w:val="28"/>
        <w:szCs w:val="28"/>
      </w:rPr>
      <w:fldChar w:fldCharType="separate"/>
    </w:r>
    <w:r>
      <w:rPr>
        <w:rFonts w:ascii="宋体" w:hAnsi="宋体" w:eastAsia="宋体" w:cs="Calibri"/>
        <w:sz w:val="28"/>
        <w:szCs w:val="28"/>
        <w:lang w:val="zh-CN"/>
      </w:rPr>
      <w:t>-</w:t>
    </w:r>
    <w:r>
      <w:rPr>
        <w:rFonts w:ascii="宋体" w:hAnsi="宋体" w:eastAsia="宋体" w:cs="Calibri"/>
        <w:sz w:val="28"/>
        <w:szCs w:val="28"/>
      </w:rPr>
      <w:t xml:space="preserve"> 2 -</w:t>
    </w:r>
    <w:r>
      <w:rPr>
        <w:rFonts w:ascii="宋体" w:hAnsi="宋体" w:eastAsia="宋体" w:cs="Calibri"/>
        <w:sz w:val="28"/>
        <w:szCs w:val="28"/>
      </w:rPr>
      <w:fldChar w:fldCharType="end"/>
    </w:r>
  </w:p>
  <w:p>
    <w:pPr>
      <w:pStyle w:val="3"/>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3D"/>
    <w:rsid w:val="00597F3D"/>
    <w:rsid w:val="00AB7A07"/>
    <w:rsid w:val="126B1145"/>
    <w:rsid w:val="75150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141</Words>
  <Characters>805</Characters>
  <Lines>6</Lines>
  <Paragraphs>1</Paragraphs>
  <TotalTime>1</TotalTime>
  <ScaleCrop>false</ScaleCrop>
  <LinksUpToDate>false</LinksUpToDate>
  <CharactersWithSpaces>945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2021-11-29T03:37:00Z</dcterms:created>
  <dc:creator>办公室</dc:creator>
  <cp:lastModifiedBy>财政局</cp:lastModifiedBy>
  <dcterms:modified xsi:type="dcterms:W3CDTF">2022-04-24T12:43:06Z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