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cs="方正小标宋简体"/>
          <w:sz w:val="44"/>
          <w:szCs w:val="44"/>
        </w:rPr>
      </w:pPr>
      <w:r>
        <w:rPr>
          <w:rFonts w:hint="eastAsia" w:ascii="方正小标宋简体" w:eastAsia="方正小标宋简体"/>
          <w:sz w:val="44"/>
          <w:szCs w:val="44"/>
        </w:rPr>
        <w:t>县人防办</w:t>
      </w:r>
      <w:r>
        <w:rPr>
          <w:rFonts w:hint="eastAsia" w:ascii="方正小标宋简体" w:hAnsi="方正小标宋简体" w:eastAsia="方正小标宋简体" w:cs="方正小标宋简体"/>
          <w:bCs/>
          <w:sz w:val="44"/>
          <w:szCs w:val="44"/>
        </w:rPr>
        <w:t>行政权力</w:t>
      </w:r>
      <w:r>
        <w:rPr>
          <w:rFonts w:hint="eastAsia" w:ascii="方正小标宋简体" w:eastAsia="方正小标宋简体" w:cs="方正小标宋简体"/>
          <w:sz w:val="44"/>
          <w:szCs w:val="44"/>
        </w:rPr>
        <w:t>责任清单</w:t>
      </w:r>
    </w:p>
    <w:p>
      <w:pPr>
        <w:ind w:firstLine="320" w:firstLineChars="100"/>
        <w:rPr>
          <w:rFonts w:hint="eastAsia" w:ascii="黑体" w:eastAsia="黑体"/>
          <w:sz w:val="32"/>
          <w:szCs w:val="32"/>
        </w:rPr>
      </w:pPr>
      <w:r>
        <w:rPr>
          <w:rFonts w:hint="eastAsia" w:ascii="黑体" w:eastAsia="黑体"/>
          <w:sz w:val="32"/>
          <w:szCs w:val="32"/>
        </w:rPr>
        <w:t>表1</w:t>
      </w:r>
    </w:p>
    <w:tbl>
      <w:tblPr>
        <w:tblStyle w:val="5"/>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7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245" w:type="dxa"/>
            <w:noWrap w:val="0"/>
            <w:vAlign w:val="center"/>
          </w:tcPr>
          <w:p>
            <w:pPr>
              <w:spacing w:line="320" w:lineRule="exact"/>
              <w:jc w:val="center"/>
              <w:rPr>
                <w:rFonts w:hint="eastAsia" w:ascii="宋体"/>
                <w:szCs w:val="21"/>
              </w:rPr>
            </w:pPr>
            <w:r>
              <w:rPr>
                <w:rFonts w:hint="eastAsia" w:ascii="宋体"/>
                <w:szCs w:val="21"/>
              </w:rPr>
              <w:t>主体责任</w:t>
            </w:r>
          </w:p>
        </w:tc>
        <w:tc>
          <w:tcPr>
            <w:tcW w:w="7614" w:type="dxa"/>
            <w:noWrap w:val="0"/>
            <w:vAlign w:val="center"/>
          </w:tcPr>
          <w:p>
            <w:pPr>
              <w:spacing w:line="320" w:lineRule="exact"/>
              <w:ind w:firstLine="420" w:firstLineChars="200"/>
              <w:rPr>
                <w:rFonts w:hint="eastAsia" w:ascii="宋体"/>
                <w:szCs w:val="21"/>
              </w:rPr>
            </w:pPr>
            <w:r>
              <w:rPr>
                <w:rFonts w:hint="eastAsia" w:ascii="宋体"/>
                <w:szCs w:val="21"/>
              </w:rPr>
              <w:t>1.贯彻执行国家、省、市有关人民防空、民防工作的方针、政策和法律、法规、规章，拟订全县人民防空和民防工作的相关政策。</w:t>
            </w:r>
          </w:p>
          <w:p>
            <w:pPr>
              <w:spacing w:line="320" w:lineRule="exact"/>
              <w:ind w:firstLine="420" w:firstLineChars="200"/>
              <w:rPr>
                <w:rFonts w:hint="eastAsia" w:ascii="宋体"/>
                <w:szCs w:val="21"/>
              </w:rPr>
            </w:pPr>
            <w:r>
              <w:rPr>
                <w:rFonts w:hint="eastAsia" w:ascii="宋体"/>
                <w:szCs w:val="21"/>
              </w:rPr>
              <w:t>2.拟订全县人民防空、民防事业发展规划和年度计划，经批准后组织实施。</w:t>
            </w:r>
          </w:p>
          <w:p>
            <w:pPr>
              <w:spacing w:line="320" w:lineRule="exact"/>
              <w:ind w:firstLine="420" w:firstLineChars="200"/>
              <w:rPr>
                <w:rFonts w:hint="eastAsia" w:ascii="宋体"/>
                <w:szCs w:val="21"/>
              </w:rPr>
            </w:pPr>
            <w:r>
              <w:rPr>
                <w:rFonts w:hint="eastAsia" w:ascii="宋体"/>
                <w:szCs w:val="21"/>
              </w:rPr>
              <w:t>3.编制人民防空、民防建设与城市建设相结合规划，审核城市总体规划中贯彻落实人民防空、民防要求及人民防空、民防建设规划情况，负责指导和监督检查有关重要经济目标的人民防空、民防建设。</w:t>
            </w:r>
          </w:p>
          <w:p>
            <w:pPr>
              <w:spacing w:line="320" w:lineRule="exact"/>
              <w:ind w:firstLine="420" w:firstLineChars="200"/>
              <w:rPr>
                <w:rFonts w:hint="eastAsia" w:ascii="宋体"/>
                <w:szCs w:val="21"/>
              </w:rPr>
            </w:pPr>
            <w:r>
              <w:rPr>
                <w:rFonts w:hint="eastAsia" w:ascii="宋体"/>
                <w:szCs w:val="21"/>
              </w:rPr>
              <w:t>4.负责人民防空、民防组织指挥工作，制订城市防空袭方案，监督检查城市防空袭方案和各项保障方案的落实，指导群众防空组织建设和训练工作。</w:t>
            </w:r>
          </w:p>
          <w:p>
            <w:pPr>
              <w:spacing w:line="320" w:lineRule="exact"/>
              <w:ind w:firstLine="420" w:firstLineChars="200"/>
              <w:rPr>
                <w:rFonts w:hint="eastAsia" w:ascii="宋体"/>
                <w:szCs w:val="21"/>
              </w:rPr>
            </w:pPr>
            <w:r>
              <w:rPr>
                <w:rFonts w:hint="eastAsia" w:ascii="宋体"/>
                <w:szCs w:val="21"/>
              </w:rPr>
              <w:t>5.负责人民防空、民防信息化建设，制订人民防空、民防通信、警报网建设规划并组织实施。</w:t>
            </w:r>
          </w:p>
          <w:p>
            <w:pPr>
              <w:spacing w:line="320" w:lineRule="exact"/>
              <w:ind w:firstLine="420" w:firstLineChars="200"/>
              <w:rPr>
                <w:rFonts w:hint="eastAsia" w:ascii="宋体"/>
                <w:szCs w:val="21"/>
              </w:rPr>
            </w:pPr>
            <w:r>
              <w:rPr>
                <w:rFonts w:hint="eastAsia" w:ascii="宋体"/>
                <w:szCs w:val="21"/>
              </w:rPr>
              <w:t>6.负责人民防空工作中涉及的防空防灾一体化建设，拟订并组织实施人民防空、民防应急救援方案，参与拟订并监督实施人民防空、物资储备等保障方案，负责人防工程避难场所的规划、建设与管理，搞好人民防空、民防志愿者队伍的组织和业务培训。</w:t>
            </w:r>
          </w:p>
          <w:p>
            <w:pPr>
              <w:spacing w:line="320" w:lineRule="exact"/>
              <w:ind w:firstLine="420" w:firstLineChars="200"/>
              <w:rPr>
                <w:rFonts w:hint="eastAsia" w:ascii="宋体"/>
                <w:szCs w:val="21"/>
              </w:rPr>
            </w:pPr>
            <w:r>
              <w:rPr>
                <w:rFonts w:hint="eastAsia" w:ascii="宋体"/>
                <w:szCs w:val="21"/>
              </w:rPr>
              <w:t>7.拟订全县人民防空、民防建设总体规划，负责人民防空、民防工程建设、维护的监督管理及其开发利用，监督检查和指导城市建设、基本建设和城市开发利用地下空间资源贯彻人民防空、民防建设要求的执行情况。组织修建人民防空、民防指挥工程、公用的人员掩蔽工程和疏散干道工程。</w:t>
            </w:r>
          </w:p>
          <w:p>
            <w:pPr>
              <w:spacing w:line="320" w:lineRule="exact"/>
              <w:ind w:firstLine="420" w:firstLineChars="200"/>
              <w:rPr>
                <w:rFonts w:hint="eastAsia" w:ascii="宋体"/>
                <w:szCs w:val="21"/>
              </w:rPr>
            </w:pPr>
            <w:r>
              <w:rPr>
                <w:rFonts w:hint="eastAsia" w:ascii="宋体"/>
                <w:szCs w:val="21"/>
              </w:rPr>
              <w:t>8.组织开展人民防空、民防宣传教育，制订人民防空、民防教育计划，会同相关部门组织实施并负责监督检查，普及人民防空、民防基本知识和技能。</w:t>
            </w:r>
          </w:p>
          <w:p>
            <w:pPr>
              <w:spacing w:line="320" w:lineRule="exact"/>
              <w:ind w:firstLine="420" w:firstLineChars="200"/>
              <w:rPr>
                <w:rFonts w:hint="eastAsia" w:ascii="宋体"/>
                <w:szCs w:val="21"/>
              </w:rPr>
            </w:pPr>
            <w:r>
              <w:rPr>
                <w:rFonts w:hint="eastAsia" w:ascii="宋体"/>
                <w:szCs w:val="21"/>
              </w:rPr>
              <w:t>9.负责人民防空、民防相关物资和资产的管理，拟订人民防空、民防经费预算。</w:t>
            </w:r>
          </w:p>
          <w:p>
            <w:pPr>
              <w:spacing w:line="320" w:lineRule="exact"/>
              <w:ind w:firstLine="420" w:firstLineChars="200"/>
              <w:rPr>
                <w:rFonts w:hint="eastAsia" w:ascii="宋体"/>
                <w:szCs w:val="21"/>
              </w:rPr>
            </w:pPr>
            <w:r>
              <w:rPr>
                <w:rFonts w:hint="eastAsia" w:ascii="宋体"/>
                <w:szCs w:val="21"/>
              </w:rPr>
              <w:t>10.组织人民防空、民防科学技术研究，推广应用科研成果。</w:t>
            </w:r>
          </w:p>
          <w:p>
            <w:pPr>
              <w:spacing w:line="320" w:lineRule="exact"/>
              <w:ind w:firstLine="420" w:firstLineChars="200"/>
              <w:rPr>
                <w:rFonts w:hint="eastAsia" w:ascii="宋体"/>
                <w:szCs w:val="21"/>
              </w:rPr>
            </w:pPr>
            <w:r>
              <w:rPr>
                <w:rFonts w:hint="eastAsia" w:ascii="宋体"/>
                <w:szCs w:val="21"/>
              </w:rPr>
              <w:t>11.战时负责发放空袭警报和组织实施管制，组织指挥人民防空、民防疏散和掩蔽，配合要地防空和城市防卫作战，协助有关部门做好生活供应和其他保障工作，组织消除空袭后果，协助有关部门恢复正常的生产和生活秩序。</w:t>
            </w:r>
          </w:p>
          <w:p>
            <w:pPr>
              <w:spacing w:line="320" w:lineRule="exact"/>
              <w:ind w:firstLine="420" w:firstLineChars="200"/>
              <w:rPr>
                <w:rFonts w:hint="eastAsia" w:ascii="宋体"/>
                <w:szCs w:val="21"/>
              </w:rPr>
            </w:pPr>
            <w:r>
              <w:rPr>
                <w:rFonts w:hint="eastAsia" w:ascii="宋体"/>
                <w:szCs w:val="21"/>
              </w:rPr>
              <w:t>12.承担由省、市、县政府公布的有关人民防空、民防行政审批事项，依法开展人民防空行政执法工作。</w:t>
            </w:r>
          </w:p>
          <w:p>
            <w:pPr>
              <w:spacing w:line="320" w:lineRule="exact"/>
              <w:ind w:firstLine="420" w:firstLineChars="200"/>
              <w:rPr>
                <w:rFonts w:hint="eastAsia" w:ascii="宋体"/>
                <w:szCs w:val="21"/>
              </w:rPr>
            </w:pPr>
            <w:r>
              <w:rPr>
                <w:rFonts w:hint="eastAsia" w:ascii="宋体"/>
                <w:szCs w:val="21"/>
              </w:rPr>
              <w:t>13.负责人民防空、民防有关行业管理工作，指导人防（民防）协会、人防工程设计、质量监督等机构工作。</w:t>
            </w:r>
          </w:p>
          <w:p>
            <w:pPr>
              <w:spacing w:line="320" w:lineRule="exact"/>
              <w:ind w:firstLine="420" w:firstLineChars="200"/>
              <w:rPr>
                <w:rFonts w:hint="eastAsia" w:ascii="宋体"/>
                <w:szCs w:val="21"/>
              </w:rPr>
            </w:pPr>
            <w:r>
              <w:rPr>
                <w:rFonts w:hint="eastAsia" w:ascii="宋体"/>
                <w:szCs w:val="21"/>
              </w:rPr>
              <w:t>14.承办县政府交办的其他事项。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3" w:hRule="atLeast"/>
          <w:jc w:val="center"/>
        </w:trPr>
        <w:tc>
          <w:tcPr>
            <w:tcW w:w="1245" w:type="dxa"/>
            <w:noWrap w:val="0"/>
            <w:vAlign w:val="center"/>
          </w:tcPr>
          <w:p>
            <w:pPr>
              <w:spacing w:line="320" w:lineRule="exact"/>
              <w:jc w:val="center"/>
              <w:rPr>
                <w:rFonts w:hint="eastAsia" w:ascii="宋体"/>
                <w:szCs w:val="21"/>
              </w:rPr>
            </w:pPr>
            <w:r>
              <w:rPr>
                <w:rFonts w:hint="eastAsia" w:ascii="宋体"/>
                <w:szCs w:val="21"/>
              </w:rPr>
              <w:t>职责边界</w:t>
            </w:r>
          </w:p>
        </w:tc>
        <w:tc>
          <w:tcPr>
            <w:tcW w:w="7614" w:type="dxa"/>
            <w:noWrap w:val="0"/>
            <w:vAlign w:val="top"/>
          </w:tcPr>
          <w:p>
            <w:pPr>
              <w:spacing w:line="320" w:lineRule="exact"/>
              <w:ind w:firstLine="420" w:firstLineChars="200"/>
              <w:rPr>
                <w:rFonts w:hint="eastAsia" w:ascii="宋体"/>
                <w:szCs w:val="21"/>
              </w:rPr>
            </w:pPr>
            <w:r>
              <w:rPr>
                <w:rFonts w:hint="eastAsia" w:ascii="宋体"/>
                <w:szCs w:val="21"/>
              </w:rPr>
              <w:t>1.城市人民防空建设规划：县人防办负责拟定人民防空建设总体规划和人民防空建设详细规划。县规划部门负责在城市总体规划和城市详细规划中具体落实人民防空工程建设规划。</w:t>
            </w:r>
          </w:p>
          <w:p>
            <w:pPr>
              <w:spacing w:line="320" w:lineRule="exact"/>
              <w:ind w:firstLine="420" w:firstLineChars="200"/>
              <w:rPr>
                <w:rFonts w:hint="eastAsia" w:ascii="宋体"/>
                <w:szCs w:val="21"/>
              </w:rPr>
            </w:pPr>
            <w:r>
              <w:rPr>
                <w:rFonts w:hint="eastAsia" w:ascii="宋体"/>
                <w:szCs w:val="21"/>
              </w:rPr>
              <w:t>2.城市新建民用建筑修建人防工程管理：县人防办负责人民防空工程建设的审批，城市新建民用建筑，应当按照国家有关规定修建战时可用于防空的地下室；对防空地下室施工图设计文件进行行政审查，审查合格后核发人防结建行政许可。县规划部门负责将防空地下室的规划纳入该民用建筑的总体规划。对既未依法办理“结建”防空地下室手续，又未依法缴纳防空地下室易地建设费的建筑项目，不得核发建设用地规划许可和建设工程规划许可证。县住建部门负责对城市新建民用建筑项目工程施工许可时要审查是否配套实施防空地下室建设。对既未依法办理“结建”防空地下室手续，又未依法缴纳防空地下室易地建设费的建筑项目，建设主管部门不得核发建设工程施工许可证。县发改部门负责对在城市规划区范围内建设项目立项审核时项目配套实施防空地下室建设。</w:t>
            </w:r>
          </w:p>
          <w:p>
            <w:pPr>
              <w:spacing w:line="320" w:lineRule="exact"/>
              <w:ind w:firstLine="420" w:firstLineChars="200"/>
              <w:rPr>
                <w:rFonts w:hint="eastAsia" w:ascii="宋体"/>
                <w:szCs w:val="21"/>
              </w:rPr>
            </w:pPr>
            <w:r>
              <w:rPr>
                <w:rFonts w:hint="eastAsia" w:ascii="宋体"/>
                <w:szCs w:val="21"/>
              </w:rPr>
              <w:t>3.防空地下室建设管理：县住建部门的质量监督机构负责人防工程施工质量监督管理工作，质量监督机构出具的工程质量监督报告应专章报告人防工程质量监督内容。县人防办负责对防空地下室建设项目的防护要求、质量进行监督管理；参与防空地下室竣工验收；对防空地下室建设档案备案管理。</w:t>
            </w:r>
          </w:p>
          <w:p>
            <w:pPr>
              <w:spacing w:line="320" w:lineRule="exact"/>
              <w:ind w:firstLine="420" w:firstLineChars="200"/>
              <w:rPr>
                <w:rFonts w:hint="eastAsia" w:ascii="宋体"/>
                <w:szCs w:val="21"/>
              </w:rPr>
            </w:pPr>
            <w:r>
              <w:rPr>
                <w:rFonts w:hint="eastAsia" w:ascii="宋体"/>
                <w:szCs w:val="21"/>
              </w:rPr>
              <w:t>4.防空地下室开发使用登记管理：县人防办负责对人防工程平时使用进行备案登记管理。县不动产登记部门负责对本级人防工程项目进行专项登记管理。</w:t>
            </w:r>
          </w:p>
          <w:p>
            <w:pPr>
              <w:spacing w:line="320" w:lineRule="exact"/>
              <w:ind w:firstLine="420" w:firstLineChars="200"/>
              <w:rPr>
                <w:rFonts w:hint="eastAsia" w:ascii="宋体"/>
                <w:szCs w:val="21"/>
              </w:rPr>
            </w:pPr>
            <w:r>
              <w:rPr>
                <w:rFonts w:hint="eastAsia" w:ascii="宋体"/>
                <w:szCs w:val="21"/>
              </w:rPr>
              <w:t>5.安全生产和职业健康监管职责分工。负责人防工程开发利用的安全监督管理；负责制定职责范围内的安全生产年度监督检查计划并组织实施。</w:t>
            </w:r>
          </w:p>
          <w:p>
            <w:pPr>
              <w:spacing w:line="320" w:lineRule="exact"/>
              <w:ind w:firstLine="420" w:firstLineChars="200"/>
              <w:rPr>
                <w:rFonts w:hint="eastAsia" w:ascii="宋体"/>
                <w:szCs w:val="21"/>
              </w:rPr>
            </w:pPr>
            <w:r>
              <w:rPr>
                <w:rFonts w:hint="eastAsia" w:ascii="宋体"/>
                <w:szCs w:val="21"/>
              </w:rPr>
              <w:t>6.环境保护工作职责分工。对本行业领域的环境保护工作实施监督管理，履行环境保护行业监督管理职责和本单位环境保护工作职责。</w:t>
            </w:r>
          </w:p>
        </w:tc>
      </w:tr>
    </w:tbl>
    <w:p>
      <w:pPr>
        <w:tabs>
          <w:tab w:val="left" w:pos="9780"/>
        </w:tabs>
        <w:spacing w:line="320" w:lineRule="exact"/>
        <w:ind w:firstLine="320" w:firstLineChars="100"/>
        <w:rPr>
          <w:rFonts w:hint="eastAsia" w:ascii="黑体" w:eastAsia="黑体"/>
          <w:sz w:val="32"/>
          <w:szCs w:val="32"/>
        </w:rPr>
      </w:pPr>
    </w:p>
    <w:p>
      <w:pPr>
        <w:tabs>
          <w:tab w:val="left" w:pos="9780"/>
        </w:tabs>
        <w:spacing w:line="320" w:lineRule="exact"/>
        <w:ind w:firstLine="320" w:firstLineChars="100"/>
        <w:rPr>
          <w:rFonts w:hint="eastAsia" w:ascii="黑体" w:eastAsia="黑体"/>
          <w:sz w:val="32"/>
          <w:szCs w:val="32"/>
        </w:rPr>
      </w:pPr>
    </w:p>
    <w:p>
      <w:pPr>
        <w:tabs>
          <w:tab w:val="left" w:pos="9780"/>
        </w:tabs>
        <w:spacing w:line="320" w:lineRule="exact"/>
        <w:ind w:firstLine="320" w:firstLineChars="100"/>
        <w:rPr>
          <w:rFonts w:hint="eastAsia" w:ascii="黑体" w:eastAsia="黑体"/>
          <w:sz w:val="32"/>
          <w:szCs w:val="32"/>
        </w:rPr>
      </w:pPr>
    </w:p>
    <w:p>
      <w:pPr>
        <w:tabs>
          <w:tab w:val="left" w:pos="9780"/>
        </w:tabs>
        <w:spacing w:line="320" w:lineRule="exact"/>
        <w:ind w:firstLine="320" w:firstLineChars="100"/>
        <w:rPr>
          <w:rFonts w:hint="eastAsia" w:ascii="黑体" w:eastAsia="黑体"/>
          <w:sz w:val="32"/>
          <w:szCs w:val="32"/>
        </w:rPr>
      </w:pPr>
    </w:p>
    <w:p>
      <w:pPr>
        <w:tabs>
          <w:tab w:val="left" w:pos="9780"/>
        </w:tabs>
        <w:spacing w:line="320" w:lineRule="exact"/>
        <w:ind w:firstLine="320" w:firstLineChars="100"/>
        <w:rPr>
          <w:rFonts w:hint="eastAsia" w:ascii="黑体" w:eastAsia="黑体"/>
          <w:sz w:val="32"/>
          <w:szCs w:val="32"/>
        </w:rPr>
      </w:pPr>
    </w:p>
    <w:p>
      <w:pPr>
        <w:tabs>
          <w:tab w:val="left" w:pos="9780"/>
        </w:tabs>
        <w:spacing w:line="320" w:lineRule="exact"/>
        <w:ind w:firstLine="320" w:firstLineChars="100"/>
        <w:rPr>
          <w:rFonts w:hint="eastAsia" w:ascii="黑体" w:eastAsia="黑体"/>
          <w:sz w:val="32"/>
          <w:szCs w:val="32"/>
        </w:rPr>
      </w:pPr>
    </w:p>
    <w:p>
      <w:pPr>
        <w:tabs>
          <w:tab w:val="left" w:pos="9780"/>
        </w:tabs>
        <w:spacing w:line="320" w:lineRule="exact"/>
        <w:ind w:firstLine="320" w:firstLineChars="100"/>
        <w:rPr>
          <w:rFonts w:hint="eastAsia" w:ascii="黑体" w:eastAsia="黑体"/>
          <w:sz w:val="32"/>
          <w:szCs w:val="32"/>
        </w:rPr>
      </w:pPr>
    </w:p>
    <w:p>
      <w:pPr>
        <w:tabs>
          <w:tab w:val="left" w:pos="9780"/>
        </w:tabs>
        <w:spacing w:line="320" w:lineRule="exact"/>
        <w:ind w:firstLine="320" w:firstLineChars="100"/>
        <w:rPr>
          <w:rFonts w:hint="eastAsia" w:ascii="黑体" w:eastAsia="黑体"/>
          <w:sz w:val="32"/>
          <w:szCs w:val="32"/>
        </w:rPr>
      </w:pPr>
    </w:p>
    <w:p>
      <w:pPr>
        <w:tabs>
          <w:tab w:val="left" w:pos="9780"/>
        </w:tabs>
        <w:spacing w:line="320" w:lineRule="exact"/>
        <w:ind w:firstLine="320" w:firstLineChars="100"/>
        <w:rPr>
          <w:rFonts w:hint="eastAsia" w:ascii="黑体" w:eastAsia="黑体"/>
          <w:sz w:val="32"/>
          <w:szCs w:val="32"/>
        </w:rPr>
      </w:pPr>
    </w:p>
    <w:p>
      <w:pPr>
        <w:tabs>
          <w:tab w:val="left" w:pos="9780"/>
        </w:tabs>
        <w:spacing w:line="320" w:lineRule="exact"/>
        <w:ind w:firstLine="320" w:firstLineChars="100"/>
        <w:rPr>
          <w:rFonts w:hint="eastAsia" w:ascii="黑体" w:eastAsia="黑体"/>
          <w:sz w:val="32"/>
          <w:szCs w:val="32"/>
        </w:rPr>
      </w:pPr>
    </w:p>
    <w:p>
      <w:pPr>
        <w:tabs>
          <w:tab w:val="left" w:pos="9780"/>
        </w:tabs>
        <w:spacing w:line="320" w:lineRule="exact"/>
        <w:ind w:firstLine="320" w:firstLineChars="100"/>
        <w:rPr>
          <w:rFonts w:hint="eastAsia" w:ascii="黑体" w:eastAsia="黑体"/>
          <w:sz w:val="32"/>
          <w:szCs w:val="32"/>
        </w:rPr>
      </w:pPr>
    </w:p>
    <w:p>
      <w:pPr>
        <w:tabs>
          <w:tab w:val="left" w:pos="9780"/>
        </w:tabs>
        <w:spacing w:line="320" w:lineRule="exact"/>
        <w:ind w:firstLine="320" w:firstLineChars="100"/>
        <w:rPr>
          <w:rFonts w:hint="eastAsia" w:ascii="黑体" w:eastAsia="黑体"/>
          <w:sz w:val="32"/>
          <w:szCs w:val="32"/>
        </w:rPr>
      </w:pPr>
    </w:p>
    <w:p>
      <w:pPr>
        <w:tabs>
          <w:tab w:val="left" w:pos="9780"/>
        </w:tabs>
        <w:spacing w:line="320" w:lineRule="exact"/>
        <w:ind w:firstLine="320" w:firstLineChars="100"/>
        <w:rPr>
          <w:rFonts w:hint="eastAsia" w:ascii="黑体" w:eastAsia="黑体"/>
          <w:sz w:val="32"/>
          <w:szCs w:val="32"/>
        </w:rPr>
      </w:pPr>
    </w:p>
    <w:p>
      <w:pPr>
        <w:tabs>
          <w:tab w:val="left" w:pos="9780"/>
        </w:tabs>
        <w:spacing w:line="320" w:lineRule="exact"/>
        <w:ind w:firstLine="320" w:firstLineChars="100"/>
        <w:rPr>
          <w:rFonts w:hint="eastAsia" w:ascii="黑体" w:eastAsia="黑体"/>
          <w:sz w:val="32"/>
          <w:szCs w:val="32"/>
        </w:rPr>
      </w:pPr>
    </w:p>
    <w:p>
      <w:pPr>
        <w:tabs>
          <w:tab w:val="left" w:pos="9780"/>
        </w:tabs>
        <w:spacing w:line="320" w:lineRule="exact"/>
        <w:ind w:firstLine="320" w:firstLineChars="100"/>
        <w:rPr>
          <w:rFonts w:hint="eastAsia" w:ascii="黑体" w:eastAsia="黑体"/>
          <w:sz w:val="32"/>
          <w:szCs w:val="32"/>
        </w:rPr>
      </w:pPr>
    </w:p>
    <w:p>
      <w:pPr>
        <w:tabs>
          <w:tab w:val="left" w:pos="9780"/>
        </w:tabs>
        <w:spacing w:line="320" w:lineRule="exact"/>
        <w:ind w:firstLine="320" w:firstLineChars="100"/>
        <w:rPr>
          <w:rFonts w:hint="eastAsia" w:ascii="黑体" w:eastAsia="黑体"/>
          <w:sz w:val="32"/>
          <w:szCs w:val="32"/>
        </w:rPr>
      </w:pPr>
    </w:p>
    <w:p>
      <w:pPr>
        <w:tabs>
          <w:tab w:val="left" w:pos="9780"/>
        </w:tabs>
        <w:spacing w:line="320" w:lineRule="exact"/>
        <w:ind w:firstLine="320" w:firstLineChars="100"/>
        <w:rPr>
          <w:rFonts w:hint="eastAsia" w:ascii="黑体" w:eastAsia="黑体"/>
          <w:sz w:val="32"/>
          <w:szCs w:val="32"/>
        </w:rPr>
      </w:pPr>
    </w:p>
    <w:p>
      <w:pPr>
        <w:tabs>
          <w:tab w:val="left" w:pos="9780"/>
        </w:tabs>
        <w:spacing w:line="320" w:lineRule="exact"/>
        <w:ind w:firstLine="320" w:firstLineChars="100"/>
        <w:rPr>
          <w:rFonts w:hint="eastAsia" w:ascii="黑体" w:eastAsia="黑体"/>
          <w:sz w:val="32"/>
          <w:szCs w:val="32"/>
        </w:rPr>
      </w:pPr>
    </w:p>
    <w:p>
      <w:pPr>
        <w:tabs>
          <w:tab w:val="left" w:pos="9780"/>
        </w:tabs>
        <w:spacing w:line="320" w:lineRule="exact"/>
        <w:ind w:firstLine="320" w:firstLineChars="100"/>
        <w:rPr>
          <w:rFonts w:hint="default" w:ascii="黑体" w:eastAsia="黑体"/>
          <w:sz w:val="32"/>
          <w:szCs w:val="32"/>
          <w:lang w:val="en-US" w:eastAsia="zh-CN"/>
        </w:rPr>
      </w:pPr>
      <w:r>
        <w:rPr>
          <w:rFonts w:hint="eastAsia" w:ascii="黑体" w:eastAsia="黑体"/>
          <w:sz w:val="32"/>
          <w:szCs w:val="32"/>
        </w:rPr>
        <w:t>表2-</w:t>
      </w:r>
      <w:r>
        <w:rPr>
          <w:rFonts w:hint="eastAsia" w:ascii="黑体" w:eastAsia="黑体"/>
          <w:sz w:val="32"/>
          <w:szCs w:val="32"/>
          <w:lang w:val="en-US" w:eastAsia="zh-CN"/>
        </w:rPr>
        <w:t>12</w:t>
      </w:r>
    </w:p>
    <w:tbl>
      <w:tblPr>
        <w:tblStyle w:val="5"/>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7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96" w:type="dxa"/>
            <w:noWrap w:val="0"/>
            <w:vAlign w:val="center"/>
          </w:tcPr>
          <w:p>
            <w:pPr>
              <w:spacing w:line="320" w:lineRule="exact"/>
              <w:jc w:val="center"/>
              <w:rPr>
                <w:rFonts w:hint="eastAsia" w:ascii="宋体"/>
                <w:szCs w:val="21"/>
              </w:rPr>
            </w:pPr>
            <w:r>
              <w:rPr>
                <w:rFonts w:hint="eastAsia" w:ascii="宋体"/>
                <w:szCs w:val="21"/>
              </w:rPr>
              <w:t>序  号</w:t>
            </w:r>
          </w:p>
        </w:tc>
        <w:tc>
          <w:tcPr>
            <w:tcW w:w="7562" w:type="dxa"/>
            <w:noWrap w:val="0"/>
            <w:vAlign w:val="center"/>
          </w:tcPr>
          <w:p>
            <w:pPr>
              <w:spacing w:line="320" w:lineRule="exact"/>
              <w:jc w:val="center"/>
              <w:rPr>
                <w:rFonts w:hint="default" w:ascii="宋体" w:eastAsia="宋体"/>
                <w:bCs/>
                <w:szCs w:val="21"/>
                <w:lang w:val="en-US" w:eastAsia="zh-CN"/>
              </w:rPr>
            </w:pPr>
            <w:r>
              <w:rPr>
                <w:rFonts w:hint="eastAsia" w:ascii="宋体"/>
                <w:bCs/>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1296" w:type="dxa"/>
            <w:noWrap w:val="0"/>
            <w:vAlign w:val="center"/>
          </w:tcPr>
          <w:p>
            <w:pPr>
              <w:spacing w:line="320" w:lineRule="exact"/>
              <w:jc w:val="center"/>
              <w:rPr>
                <w:rFonts w:hint="eastAsia" w:ascii="宋体"/>
                <w:szCs w:val="21"/>
              </w:rPr>
            </w:pPr>
            <w:r>
              <w:rPr>
                <w:rFonts w:hint="eastAsia" w:ascii="宋体"/>
                <w:szCs w:val="21"/>
              </w:rPr>
              <w:t>权力类型</w:t>
            </w:r>
          </w:p>
        </w:tc>
        <w:tc>
          <w:tcPr>
            <w:tcW w:w="7562" w:type="dxa"/>
            <w:noWrap w:val="0"/>
            <w:vAlign w:val="center"/>
          </w:tcPr>
          <w:p>
            <w:pPr>
              <w:spacing w:line="320" w:lineRule="exact"/>
              <w:jc w:val="center"/>
              <w:rPr>
                <w:rFonts w:hint="eastAsia" w:ascii="宋体"/>
                <w:bCs/>
                <w:szCs w:val="21"/>
              </w:rPr>
            </w:pPr>
            <w:r>
              <w:rPr>
                <w:rFonts w:hint="eastAsia" w:ascii="宋体"/>
                <w:bCs/>
                <w:szCs w:val="21"/>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1296" w:type="dxa"/>
            <w:noWrap w:val="0"/>
            <w:vAlign w:val="center"/>
          </w:tcPr>
          <w:p>
            <w:pPr>
              <w:spacing w:line="320" w:lineRule="exact"/>
              <w:jc w:val="center"/>
              <w:rPr>
                <w:rFonts w:hint="eastAsia" w:ascii="宋体"/>
                <w:spacing w:val="-14"/>
                <w:szCs w:val="21"/>
              </w:rPr>
            </w:pPr>
            <w:r>
              <w:rPr>
                <w:rFonts w:hint="eastAsia" w:ascii="宋体"/>
                <w:spacing w:val="-14"/>
                <w:szCs w:val="21"/>
              </w:rPr>
              <w:t>权力项目名称</w:t>
            </w:r>
          </w:p>
        </w:tc>
        <w:tc>
          <w:tcPr>
            <w:tcW w:w="7562" w:type="dxa"/>
            <w:noWrap w:val="0"/>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应建防空地下室的民用建设项目报建审批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296" w:type="dxa"/>
            <w:tcBorders>
              <w:bottom w:val="single" w:color="auto" w:sz="4" w:space="0"/>
            </w:tcBorders>
            <w:noWrap w:val="0"/>
            <w:vAlign w:val="center"/>
          </w:tcPr>
          <w:p>
            <w:pPr>
              <w:spacing w:line="320" w:lineRule="exact"/>
              <w:jc w:val="center"/>
              <w:rPr>
                <w:rFonts w:hint="eastAsia" w:ascii="宋体"/>
                <w:szCs w:val="21"/>
              </w:rPr>
            </w:pPr>
            <w:r>
              <w:rPr>
                <w:rFonts w:hint="eastAsia" w:ascii="宋体"/>
                <w:szCs w:val="21"/>
              </w:rPr>
              <w:t>责任主体</w:t>
            </w:r>
          </w:p>
        </w:tc>
        <w:tc>
          <w:tcPr>
            <w:tcW w:w="7562" w:type="dxa"/>
            <w:tcBorders>
              <w:bottom w:val="single" w:color="auto" w:sz="4" w:space="0"/>
            </w:tcBorders>
            <w:noWrap w:val="0"/>
            <w:vAlign w:val="center"/>
          </w:tcPr>
          <w:p>
            <w:pPr>
              <w:spacing w:line="320" w:lineRule="exact"/>
              <w:jc w:val="center"/>
              <w:rPr>
                <w:rFonts w:ascii="宋体"/>
                <w:szCs w:val="21"/>
              </w:rPr>
            </w:pPr>
            <w:r>
              <w:rPr>
                <w:rFonts w:hint="eastAsia" w:ascii="宋体" w:hAnsi="宋体"/>
                <w:szCs w:val="21"/>
              </w:rPr>
              <w:t>县人民防空办公室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6" w:hRule="atLeast"/>
          <w:jc w:val="center"/>
        </w:trPr>
        <w:tc>
          <w:tcPr>
            <w:tcW w:w="1296" w:type="dxa"/>
            <w:noWrap w:val="0"/>
            <w:vAlign w:val="center"/>
          </w:tcPr>
          <w:p>
            <w:pPr>
              <w:spacing w:line="320" w:lineRule="exact"/>
              <w:jc w:val="center"/>
              <w:rPr>
                <w:rFonts w:hint="eastAsia" w:ascii="宋体"/>
                <w:szCs w:val="21"/>
              </w:rPr>
            </w:pPr>
            <w:r>
              <w:rPr>
                <w:rFonts w:hint="eastAsia" w:ascii="宋体"/>
                <w:szCs w:val="21"/>
              </w:rPr>
              <w:t>责任事项</w:t>
            </w:r>
          </w:p>
        </w:tc>
        <w:tc>
          <w:tcPr>
            <w:tcW w:w="7562" w:type="dxa"/>
            <w:noWrap w:val="0"/>
            <w:vAlign w:val="center"/>
          </w:tcPr>
          <w:p>
            <w:pPr>
              <w:spacing w:line="320" w:lineRule="exact"/>
              <w:ind w:firstLine="382" w:firstLineChars="182"/>
              <w:rPr>
                <w:rFonts w:hint="eastAsia" w:ascii="宋体"/>
                <w:szCs w:val="21"/>
              </w:rPr>
            </w:pPr>
            <w:r>
              <w:rPr>
                <w:rFonts w:ascii="宋体" w:hAnsi="宋体" w:cs="宋体"/>
                <w:szCs w:val="21"/>
              </w:rPr>
              <w:t>1.受理责任：公示应当提交的材料，一次性告知补正材料，依法受理或不予受理（不予受理应当告知理由）。</w:t>
            </w:r>
            <w:r>
              <w:rPr>
                <w:rFonts w:ascii="宋体" w:hAnsi="宋体" w:cs="宋体"/>
                <w:szCs w:val="21"/>
              </w:rPr>
              <w:br w:type="textWrapping"/>
            </w:r>
            <w:r>
              <w:rPr>
                <w:rFonts w:ascii="宋体" w:hAnsi="宋体" w:cs="宋体"/>
                <w:szCs w:val="21"/>
              </w:rPr>
              <w:t>2．审查责任：对书面申请材料进行审查并组织进行现场踏勘，提出是否同意对</w:t>
            </w:r>
            <w:r>
              <w:rPr>
                <w:rFonts w:hint="eastAsia" w:ascii="宋体" w:hAnsi="宋体" w:cs="宋体"/>
                <w:kern w:val="0"/>
                <w:szCs w:val="21"/>
                <w:lang w:bidi="ar"/>
              </w:rPr>
              <w:t>应建防空地下室的民用建设项目</w:t>
            </w:r>
            <w:r>
              <w:rPr>
                <w:rFonts w:ascii="宋体" w:hAnsi="宋体" w:cs="宋体"/>
                <w:szCs w:val="21"/>
              </w:rPr>
              <w:t>的审核意见</w:t>
            </w:r>
            <w:r>
              <w:rPr>
                <w:rFonts w:hint="eastAsia" w:ascii="宋体" w:hAnsi="宋体" w:cs="宋体"/>
                <w:szCs w:val="21"/>
              </w:rPr>
              <w:t>,</w:t>
            </w:r>
            <w:r>
              <w:rPr>
                <w:rFonts w:ascii="宋体" w:hAnsi="宋体" w:cs="宋体"/>
                <w:szCs w:val="21"/>
              </w:rPr>
              <w:t>并明确</w:t>
            </w:r>
            <w:r>
              <w:rPr>
                <w:rFonts w:hint="eastAsia" w:ascii="宋体" w:hAnsi="宋体" w:cs="宋体"/>
                <w:szCs w:val="21"/>
              </w:rPr>
              <w:t>防空地下室的民用建设项目</w:t>
            </w:r>
            <w:r>
              <w:rPr>
                <w:rFonts w:ascii="宋体" w:hAnsi="宋体" w:cs="宋体"/>
                <w:szCs w:val="21"/>
              </w:rPr>
              <w:t>收费依据和标准；审核备案材料，必要时组织现场检查或委托具有资质资格的检测机构或部门进行检测；审核城市地下空间的规划和开发利用的材料，组织</w:t>
            </w:r>
            <w:r>
              <w:rPr>
                <w:rFonts w:hint="eastAsia" w:ascii="宋体" w:hAnsi="宋体" w:cs="宋体"/>
                <w:szCs w:val="21"/>
              </w:rPr>
              <w:t>自规</w:t>
            </w:r>
            <w:r>
              <w:rPr>
                <w:rFonts w:ascii="宋体" w:hAnsi="宋体" w:cs="宋体"/>
                <w:szCs w:val="21"/>
              </w:rPr>
              <w:t>、</w:t>
            </w:r>
            <w:r>
              <w:rPr>
                <w:rFonts w:hint="eastAsia" w:ascii="宋体" w:hAnsi="宋体" w:cs="宋体"/>
                <w:szCs w:val="21"/>
              </w:rPr>
              <w:t>住建部门</w:t>
            </w:r>
            <w:r>
              <w:rPr>
                <w:rFonts w:ascii="宋体" w:hAnsi="宋体" w:cs="宋体"/>
                <w:szCs w:val="21"/>
              </w:rPr>
              <w:t>进行指导。</w:t>
            </w:r>
            <w:r>
              <w:rPr>
                <w:rFonts w:ascii="宋体" w:hAnsi="宋体" w:cs="宋体"/>
                <w:szCs w:val="21"/>
              </w:rPr>
              <w:br w:type="textWrapping"/>
            </w:r>
            <w:r>
              <w:rPr>
                <w:rFonts w:ascii="宋体" w:hAnsi="宋体" w:cs="宋体"/>
                <w:szCs w:val="21"/>
              </w:rPr>
              <w:t>3．决定责任：在规定时限内，作出行政许可或者不予行政许可决定，法定告知（不予许可的应当书面告知理由）。</w:t>
            </w:r>
            <w:r>
              <w:rPr>
                <w:rFonts w:ascii="宋体" w:hAnsi="宋体" w:cs="宋体"/>
                <w:szCs w:val="21"/>
              </w:rPr>
              <w:br w:type="textWrapping"/>
            </w:r>
            <w:r>
              <w:rPr>
                <w:rFonts w:ascii="宋体" w:hAnsi="宋体" w:cs="宋体"/>
                <w:szCs w:val="21"/>
              </w:rPr>
              <w:t>4．事后监</w:t>
            </w:r>
            <w:r>
              <w:rPr>
                <w:rFonts w:hint="eastAsia" w:ascii="宋体" w:hAnsi="宋体" w:cs="宋体"/>
                <w:szCs w:val="21"/>
              </w:rPr>
              <w:t>督</w:t>
            </w:r>
            <w:r>
              <w:rPr>
                <w:rFonts w:ascii="宋体" w:hAnsi="宋体" w:cs="宋体"/>
                <w:szCs w:val="21"/>
              </w:rPr>
              <w:t>责任：建立实施监督检查的运行机制和管理制度，开展定期和不定期检查，依法采取相关处置措施。</w:t>
            </w:r>
            <w:r>
              <w:rPr>
                <w:rFonts w:ascii="宋体" w:hAnsi="宋体" w:cs="宋体"/>
                <w:szCs w:val="21"/>
              </w:rPr>
              <w:br w:type="textWrapping"/>
            </w:r>
            <w:r>
              <w:rPr>
                <w:rFonts w:ascii="宋体" w:hAnsi="宋体" w:cs="宋体"/>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296" w:type="dxa"/>
            <w:noWrap w:val="0"/>
            <w:vAlign w:val="center"/>
          </w:tcPr>
          <w:p>
            <w:pPr>
              <w:spacing w:line="320" w:lineRule="exact"/>
              <w:jc w:val="center"/>
              <w:rPr>
                <w:rFonts w:hint="eastAsia" w:ascii="宋体"/>
                <w:szCs w:val="21"/>
              </w:rPr>
            </w:pPr>
            <w:r>
              <w:rPr>
                <w:rFonts w:hint="eastAsia" w:ascii="宋体"/>
                <w:szCs w:val="21"/>
              </w:rPr>
              <w:t>追责情形</w:t>
            </w:r>
          </w:p>
        </w:tc>
        <w:tc>
          <w:tcPr>
            <w:tcW w:w="7562" w:type="dxa"/>
            <w:noWrap w:val="0"/>
            <w:vAlign w:val="center"/>
          </w:tcPr>
          <w:p>
            <w:pPr>
              <w:spacing w:line="320" w:lineRule="exact"/>
              <w:ind w:firstLine="382" w:firstLineChars="182"/>
              <w:rPr>
                <w:rFonts w:hint="eastAsia" w:ascii="宋体"/>
                <w:szCs w:val="21"/>
              </w:rPr>
            </w:pPr>
            <w:r>
              <w:rPr>
                <w:rFonts w:hint="eastAsia" w:ascii="宋体"/>
                <w:szCs w:val="21"/>
              </w:rPr>
              <w:t>对不履行或不正确履行行政职责的行政机关及其工作人员，依据《中华人民共和国监察法》、《中华人民共和国行政许可法》、《中华人民共和国人民防空法》《行政机关公务员处分条例》、《四川省行政执法监督条例》、《四川省行政机关工作人员行政过错责任追究试行办法》《四川省&lt;中华人民共和国人民防空法&gt;实施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1296" w:type="dxa"/>
            <w:noWrap w:val="0"/>
            <w:vAlign w:val="center"/>
          </w:tcPr>
          <w:p>
            <w:pPr>
              <w:spacing w:line="320" w:lineRule="exact"/>
              <w:jc w:val="center"/>
              <w:rPr>
                <w:rFonts w:hint="eastAsia" w:ascii="宋体"/>
                <w:szCs w:val="21"/>
              </w:rPr>
            </w:pPr>
            <w:r>
              <w:rPr>
                <w:rFonts w:hint="eastAsia" w:ascii="宋体"/>
                <w:szCs w:val="21"/>
              </w:rPr>
              <w:t>监督电话</w:t>
            </w:r>
          </w:p>
        </w:tc>
        <w:tc>
          <w:tcPr>
            <w:tcW w:w="7562" w:type="dxa"/>
            <w:noWrap w:val="0"/>
            <w:vAlign w:val="center"/>
          </w:tcPr>
          <w:p>
            <w:pPr>
              <w:spacing w:line="320" w:lineRule="exact"/>
              <w:jc w:val="center"/>
              <w:rPr>
                <w:rFonts w:hint="eastAsia" w:ascii="宋体"/>
                <w:szCs w:val="21"/>
              </w:rPr>
            </w:pPr>
            <w:r>
              <w:rPr>
                <w:rFonts w:hint="eastAsia" w:ascii="宋体"/>
                <w:szCs w:val="21"/>
              </w:rPr>
              <w:t>0825-5428238</w:t>
            </w:r>
          </w:p>
        </w:tc>
      </w:tr>
    </w:tbl>
    <w:p>
      <w:pPr>
        <w:tabs>
          <w:tab w:val="left" w:pos="9780"/>
        </w:tabs>
        <w:spacing w:line="320" w:lineRule="exact"/>
        <w:rPr>
          <w:rFonts w:hint="eastAsia" w:ascii="黑体" w:eastAsia="黑体"/>
          <w:sz w:val="32"/>
          <w:szCs w:val="32"/>
        </w:rPr>
      </w:pPr>
    </w:p>
    <w:p>
      <w:pPr>
        <w:tabs>
          <w:tab w:val="left" w:pos="9780"/>
        </w:tabs>
        <w:spacing w:line="320" w:lineRule="exact"/>
        <w:ind w:firstLine="320" w:firstLineChars="100"/>
        <w:rPr>
          <w:rFonts w:hint="default" w:ascii="黑体" w:eastAsia="黑体"/>
          <w:sz w:val="32"/>
          <w:szCs w:val="32"/>
          <w:lang w:val="en-US" w:eastAsia="zh-CN"/>
        </w:rPr>
      </w:pPr>
      <w:r>
        <w:rPr>
          <w:rFonts w:hint="eastAsia" w:ascii="黑体" w:eastAsia="黑体"/>
          <w:sz w:val="32"/>
          <w:szCs w:val="32"/>
        </w:rPr>
        <w:t>表2-</w:t>
      </w:r>
      <w:r>
        <w:rPr>
          <w:rFonts w:hint="eastAsia" w:ascii="黑体" w:eastAsia="黑体"/>
          <w:sz w:val="32"/>
          <w:szCs w:val="32"/>
          <w:lang w:val="en-US" w:eastAsia="zh-CN"/>
        </w:rPr>
        <w:t>13</w:t>
      </w:r>
    </w:p>
    <w:tbl>
      <w:tblPr>
        <w:tblStyle w:val="5"/>
        <w:tblW w:w="8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7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88" w:type="dxa"/>
            <w:noWrap w:val="0"/>
            <w:vAlign w:val="center"/>
          </w:tcPr>
          <w:p>
            <w:pPr>
              <w:spacing w:line="320" w:lineRule="exact"/>
              <w:jc w:val="center"/>
              <w:rPr>
                <w:rFonts w:hint="eastAsia" w:ascii="宋体"/>
                <w:szCs w:val="21"/>
              </w:rPr>
            </w:pPr>
            <w:r>
              <w:rPr>
                <w:rFonts w:hint="eastAsia" w:ascii="宋体"/>
                <w:szCs w:val="21"/>
              </w:rPr>
              <w:t>序  号</w:t>
            </w:r>
          </w:p>
        </w:tc>
        <w:tc>
          <w:tcPr>
            <w:tcW w:w="7633" w:type="dxa"/>
            <w:noWrap w:val="0"/>
            <w:vAlign w:val="center"/>
          </w:tcPr>
          <w:p>
            <w:pPr>
              <w:spacing w:line="320" w:lineRule="exact"/>
              <w:jc w:val="center"/>
              <w:rPr>
                <w:rFonts w:hint="default" w:ascii="宋体" w:eastAsia="宋体"/>
                <w:bCs/>
                <w:szCs w:val="21"/>
                <w:lang w:val="en-US" w:eastAsia="zh-CN"/>
              </w:rPr>
            </w:pPr>
            <w:r>
              <w:rPr>
                <w:rFonts w:hint="eastAsia" w:ascii="宋体"/>
                <w:bCs/>
                <w:szCs w:val="21"/>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1288" w:type="dxa"/>
            <w:noWrap w:val="0"/>
            <w:vAlign w:val="center"/>
          </w:tcPr>
          <w:p>
            <w:pPr>
              <w:spacing w:line="320" w:lineRule="exact"/>
              <w:jc w:val="center"/>
              <w:rPr>
                <w:rFonts w:hint="eastAsia" w:ascii="宋体"/>
                <w:szCs w:val="21"/>
              </w:rPr>
            </w:pPr>
            <w:r>
              <w:rPr>
                <w:rFonts w:hint="eastAsia" w:ascii="宋体"/>
                <w:szCs w:val="21"/>
              </w:rPr>
              <w:t>权力类型</w:t>
            </w:r>
          </w:p>
        </w:tc>
        <w:tc>
          <w:tcPr>
            <w:tcW w:w="7633" w:type="dxa"/>
            <w:noWrap w:val="0"/>
            <w:vAlign w:val="center"/>
          </w:tcPr>
          <w:p>
            <w:pPr>
              <w:spacing w:line="320" w:lineRule="exact"/>
              <w:jc w:val="center"/>
              <w:rPr>
                <w:rFonts w:hint="eastAsia" w:ascii="宋体"/>
                <w:bCs/>
                <w:szCs w:val="21"/>
              </w:rPr>
            </w:pPr>
            <w:r>
              <w:rPr>
                <w:rFonts w:hint="eastAsia" w:ascii="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8" w:type="dxa"/>
            <w:noWrap w:val="0"/>
            <w:vAlign w:val="center"/>
          </w:tcPr>
          <w:p>
            <w:pPr>
              <w:spacing w:line="320" w:lineRule="exact"/>
              <w:jc w:val="center"/>
              <w:rPr>
                <w:rFonts w:hint="eastAsia" w:ascii="宋体"/>
                <w:spacing w:val="-14"/>
                <w:szCs w:val="21"/>
              </w:rPr>
            </w:pPr>
            <w:r>
              <w:rPr>
                <w:rFonts w:hint="eastAsia" w:ascii="宋体"/>
                <w:spacing w:val="-14"/>
                <w:szCs w:val="21"/>
              </w:rPr>
              <w:t>权力项目名称</w:t>
            </w:r>
          </w:p>
        </w:tc>
        <w:tc>
          <w:tcPr>
            <w:tcW w:w="763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Cs w:val="21"/>
                <w:lang w:bidi="ar"/>
              </w:rPr>
              <w:t>对危害人民防空安全行为的处罚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288" w:type="dxa"/>
            <w:tcBorders>
              <w:bottom w:val="single" w:color="auto" w:sz="4" w:space="0"/>
            </w:tcBorders>
            <w:noWrap w:val="0"/>
            <w:vAlign w:val="center"/>
          </w:tcPr>
          <w:p>
            <w:pPr>
              <w:spacing w:line="320" w:lineRule="exact"/>
              <w:jc w:val="center"/>
              <w:rPr>
                <w:rFonts w:hint="eastAsia" w:ascii="宋体"/>
                <w:szCs w:val="21"/>
              </w:rPr>
            </w:pPr>
            <w:r>
              <w:rPr>
                <w:rFonts w:hint="eastAsia" w:ascii="宋体"/>
                <w:szCs w:val="21"/>
              </w:rPr>
              <w:t>责任主体</w:t>
            </w:r>
          </w:p>
        </w:tc>
        <w:tc>
          <w:tcPr>
            <w:tcW w:w="7633" w:type="dxa"/>
            <w:tcBorders>
              <w:bottom w:val="single" w:color="auto" w:sz="4" w:space="0"/>
            </w:tcBorders>
            <w:noWrap w:val="0"/>
            <w:vAlign w:val="center"/>
          </w:tcPr>
          <w:p>
            <w:pPr>
              <w:spacing w:line="320" w:lineRule="exact"/>
              <w:jc w:val="center"/>
              <w:rPr>
                <w:rFonts w:ascii="宋体"/>
                <w:szCs w:val="21"/>
              </w:rPr>
            </w:pPr>
            <w:r>
              <w:rPr>
                <w:rFonts w:hint="eastAsia" w:ascii="宋体" w:hAnsi="宋体"/>
                <w:szCs w:val="21"/>
              </w:rPr>
              <w:t>县人民防空办公室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jc w:val="center"/>
        </w:trPr>
        <w:tc>
          <w:tcPr>
            <w:tcW w:w="1288" w:type="dxa"/>
            <w:noWrap w:val="0"/>
            <w:vAlign w:val="center"/>
          </w:tcPr>
          <w:p>
            <w:pPr>
              <w:spacing w:line="320" w:lineRule="exact"/>
              <w:jc w:val="center"/>
              <w:rPr>
                <w:rFonts w:hint="eastAsia" w:ascii="宋体"/>
                <w:szCs w:val="21"/>
              </w:rPr>
            </w:pPr>
            <w:r>
              <w:rPr>
                <w:rFonts w:hint="eastAsia" w:ascii="宋体"/>
                <w:szCs w:val="21"/>
              </w:rPr>
              <w:t>责任事项</w:t>
            </w:r>
          </w:p>
        </w:tc>
        <w:tc>
          <w:tcPr>
            <w:tcW w:w="7633" w:type="dxa"/>
            <w:noWrap w:val="0"/>
            <w:vAlign w:val="center"/>
          </w:tcPr>
          <w:p>
            <w:pPr>
              <w:spacing w:line="320" w:lineRule="exact"/>
              <w:ind w:firstLine="420" w:firstLineChars="200"/>
              <w:rPr>
                <w:rFonts w:hint="eastAsia" w:ascii="宋体"/>
                <w:szCs w:val="21"/>
              </w:rPr>
            </w:pPr>
            <w:r>
              <w:rPr>
                <w:rFonts w:hint="eastAsia" w:ascii="宋体"/>
                <w:szCs w:val="21"/>
              </w:rPr>
              <w:t>1.立案责任：人防部门在检查中发现或者接到举报、控告的对违反《中华人民共和国人民防空法》第四十九条的违法案件，应予以审查，决定是否立案。</w:t>
            </w:r>
          </w:p>
          <w:p>
            <w:pPr>
              <w:spacing w:line="320" w:lineRule="exact"/>
              <w:ind w:firstLine="382" w:firstLineChars="182"/>
              <w:rPr>
                <w:rFonts w:hint="eastAsia" w:ascii="宋体"/>
                <w:szCs w:val="21"/>
              </w:rPr>
            </w:pPr>
            <w:r>
              <w:rPr>
                <w:rFonts w:hint="eastAsia" w:ascii="宋体"/>
                <w:szCs w:val="21"/>
              </w:rPr>
              <w:t>2.调查责任：人防部门对立案的案件，应指定专人负责，与当事人有直接利害关系的应当回避；执法人员不得少于两人，调查时应出示执法证件，允许当事人辩解陈述，询问或者检查应当制作笔录。执法人员应保守有关秘密。</w:t>
            </w:r>
          </w:p>
          <w:p>
            <w:pPr>
              <w:spacing w:line="320" w:lineRule="exact"/>
              <w:ind w:firstLine="382" w:firstLineChars="182"/>
              <w:rPr>
                <w:rFonts w:hint="eastAsia" w:ascii="宋体"/>
                <w:szCs w:val="21"/>
              </w:rPr>
            </w:pPr>
            <w:r>
              <w:rPr>
                <w:rFonts w:hint="eastAsia" w:ascii="宋体"/>
                <w:szCs w:val="21"/>
              </w:rPr>
              <w:t>3.审查责任：人防部门应当组织2名以上有关人员对违法行为的事实、性质、情节、社会危害程度、办案程序、处罚意见等进行审查，根据认定的事实，提出不予处罚、予以处罚、补充证据、重新调查、移送、撤销案件或者其他处理意见。</w:t>
            </w:r>
          </w:p>
          <w:p>
            <w:pPr>
              <w:spacing w:line="320" w:lineRule="exact"/>
              <w:ind w:firstLine="382" w:firstLineChars="182"/>
              <w:rPr>
                <w:rFonts w:hint="eastAsia" w:ascii="宋体"/>
                <w:szCs w:val="21"/>
              </w:rPr>
            </w:pPr>
            <w:r>
              <w:rPr>
                <w:rFonts w:hint="eastAsia" w:ascii="宋体"/>
                <w:szCs w:val="21"/>
              </w:rPr>
              <w:t>4.告知责任：人防部门在做出行政处罚决定前，应制作《行政处罚告知书》送达当事人，符合听证规定的，制作并送达《行政处罚听证告知书》。</w:t>
            </w:r>
          </w:p>
          <w:p>
            <w:pPr>
              <w:spacing w:line="320" w:lineRule="exact"/>
              <w:ind w:firstLine="382" w:firstLineChars="182"/>
              <w:rPr>
                <w:rFonts w:hint="eastAsia" w:ascii="宋体"/>
                <w:szCs w:val="21"/>
              </w:rPr>
            </w:pPr>
            <w:r>
              <w:rPr>
                <w:rFonts w:hint="eastAsia" w:ascii="宋体"/>
                <w:szCs w:val="21"/>
              </w:rPr>
              <w:t>5.决定责任：人防部门应制作人防行政处罚决定书，载明违法事实和证据、处罚依据和内容、申请行政复议或提起行政诉讼的途径和期限等内容。人防行政处罚案件自立案之日起，应当在6个月内作出处理决定。</w:t>
            </w:r>
          </w:p>
          <w:p>
            <w:pPr>
              <w:spacing w:line="320" w:lineRule="exact"/>
              <w:ind w:firstLine="382" w:firstLineChars="182"/>
              <w:rPr>
                <w:rFonts w:hint="eastAsia" w:ascii="宋体"/>
                <w:szCs w:val="21"/>
              </w:rPr>
            </w:pPr>
            <w:r>
              <w:rPr>
                <w:rFonts w:hint="eastAsia" w:ascii="宋体"/>
                <w:szCs w:val="21"/>
              </w:rPr>
              <w:t>6.送达责任：行政处罚决定书按法律规定的方式送达当事人。</w:t>
            </w:r>
          </w:p>
          <w:p>
            <w:pPr>
              <w:spacing w:line="320" w:lineRule="exact"/>
              <w:ind w:firstLine="382" w:firstLineChars="182"/>
              <w:rPr>
                <w:rFonts w:hint="eastAsia" w:ascii="宋体"/>
                <w:szCs w:val="21"/>
                <w:u w:val="single"/>
              </w:rPr>
            </w:pPr>
            <w:r>
              <w:rPr>
                <w:rFonts w:hint="eastAsia" w:ascii="宋体"/>
                <w:szCs w:val="21"/>
              </w:rPr>
              <w:t>7.执行责任：对逾期不履行行政处罚决定的采取加罚，监管下级人防主管机构的行政处罚行为，接受申诉、行政复议。</w:t>
            </w:r>
          </w:p>
          <w:p>
            <w:pPr>
              <w:spacing w:line="320" w:lineRule="exact"/>
              <w:ind w:firstLine="382" w:firstLineChars="182"/>
              <w:rPr>
                <w:rFonts w:hint="eastAsia" w:ascii="宋体"/>
                <w:szCs w:val="21"/>
              </w:rPr>
            </w:pPr>
            <w:r>
              <w:rPr>
                <w:rFonts w:hint="eastAsia" w:ascii="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288" w:type="dxa"/>
            <w:noWrap w:val="0"/>
            <w:vAlign w:val="center"/>
          </w:tcPr>
          <w:p>
            <w:pPr>
              <w:spacing w:line="320" w:lineRule="exact"/>
              <w:jc w:val="center"/>
              <w:rPr>
                <w:rFonts w:hint="eastAsia" w:ascii="宋体"/>
                <w:szCs w:val="21"/>
              </w:rPr>
            </w:pPr>
            <w:r>
              <w:rPr>
                <w:rFonts w:hint="eastAsia" w:ascii="宋体"/>
                <w:szCs w:val="21"/>
              </w:rPr>
              <w:t>追责情形</w:t>
            </w:r>
          </w:p>
        </w:tc>
        <w:tc>
          <w:tcPr>
            <w:tcW w:w="7633" w:type="dxa"/>
            <w:noWrap w:val="0"/>
            <w:vAlign w:val="center"/>
          </w:tcPr>
          <w:p>
            <w:pPr>
              <w:spacing w:line="320" w:lineRule="exact"/>
              <w:ind w:firstLine="382" w:firstLineChars="182"/>
              <w:rPr>
                <w:rFonts w:hint="eastAsia" w:ascii="宋体"/>
                <w:szCs w:val="21"/>
              </w:rPr>
            </w:pPr>
            <w:r>
              <w:rPr>
                <w:rFonts w:hint="eastAsia" w:ascii="宋体"/>
                <w:szCs w:val="21"/>
              </w:rPr>
              <w:t>对不履行或不正确履行行政职责的行政机关及其工作人员，依据《中华人民共和国监察法》、《中华人民共和国行政许可法》、《中华人民共和国人民防空法》《行政机关公务员处分条例》、《四川省行政执法监督条例》、《四川省行政机关工作人员行政过错责任追究试行办法》《四川省&lt;中华人民共和国人民防空法&gt;实施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1288" w:type="dxa"/>
            <w:noWrap w:val="0"/>
            <w:vAlign w:val="center"/>
          </w:tcPr>
          <w:p>
            <w:pPr>
              <w:spacing w:line="320" w:lineRule="exact"/>
              <w:jc w:val="center"/>
              <w:rPr>
                <w:rFonts w:hint="eastAsia" w:ascii="宋体"/>
                <w:szCs w:val="21"/>
              </w:rPr>
            </w:pPr>
            <w:r>
              <w:rPr>
                <w:rFonts w:hint="eastAsia" w:ascii="宋体"/>
                <w:szCs w:val="21"/>
              </w:rPr>
              <w:t>监督电话</w:t>
            </w:r>
          </w:p>
        </w:tc>
        <w:tc>
          <w:tcPr>
            <w:tcW w:w="7633" w:type="dxa"/>
            <w:noWrap w:val="0"/>
            <w:vAlign w:val="center"/>
          </w:tcPr>
          <w:p>
            <w:pPr>
              <w:spacing w:line="320" w:lineRule="exact"/>
              <w:jc w:val="center"/>
              <w:rPr>
                <w:rFonts w:hint="eastAsia" w:ascii="宋体"/>
                <w:szCs w:val="21"/>
              </w:rPr>
            </w:pPr>
            <w:r>
              <w:rPr>
                <w:rFonts w:hint="eastAsia" w:ascii="宋体"/>
                <w:szCs w:val="21"/>
              </w:rPr>
              <w:t>0825-5428238</w:t>
            </w:r>
          </w:p>
        </w:tc>
      </w:tr>
    </w:tbl>
    <w:p>
      <w:pPr>
        <w:tabs>
          <w:tab w:val="left" w:pos="9780"/>
        </w:tabs>
        <w:spacing w:line="320" w:lineRule="exact"/>
        <w:rPr>
          <w:rFonts w:hint="eastAsia" w:ascii="黑体" w:eastAsia="黑体"/>
          <w:sz w:val="32"/>
          <w:szCs w:val="32"/>
        </w:rPr>
      </w:pPr>
    </w:p>
    <w:p>
      <w:pPr>
        <w:tabs>
          <w:tab w:val="left" w:pos="9780"/>
        </w:tabs>
        <w:spacing w:line="320" w:lineRule="exact"/>
        <w:ind w:firstLine="320" w:firstLineChars="100"/>
        <w:rPr>
          <w:rFonts w:hint="default"/>
          <w:lang w:val="en-US" w:eastAsia="zh-CN"/>
        </w:rPr>
      </w:pPr>
      <w:r>
        <w:rPr>
          <w:rFonts w:hint="eastAsia" w:ascii="黑体" w:eastAsia="黑体"/>
          <w:sz w:val="32"/>
          <w:szCs w:val="32"/>
        </w:rPr>
        <w:t>表2-</w:t>
      </w:r>
      <w:r>
        <w:rPr>
          <w:rFonts w:hint="eastAsia" w:ascii="黑体" w:eastAsia="黑体"/>
          <w:sz w:val="32"/>
          <w:szCs w:val="32"/>
          <w:lang w:val="en-US" w:eastAsia="zh-CN"/>
        </w:rPr>
        <w:t>14</w:t>
      </w:r>
    </w:p>
    <w:tbl>
      <w:tblPr>
        <w:tblStyle w:val="5"/>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7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300" w:type="dxa"/>
            <w:noWrap w:val="0"/>
            <w:vAlign w:val="center"/>
          </w:tcPr>
          <w:p>
            <w:pPr>
              <w:spacing w:line="320" w:lineRule="exact"/>
              <w:jc w:val="center"/>
              <w:rPr>
                <w:rFonts w:hint="eastAsia" w:ascii="宋体"/>
                <w:szCs w:val="21"/>
              </w:rPr>
            </w:pPr>
            <w:r>
              <w:rPr>
                <w:rFonts w:hint="eastAsia" w:ascii="宋体"/>
                <w:szCs w:val="21"/>
              </w:rPr>
              <w:t>序  号</w:t>
            </w:r>
          </w:p>
        </w:tc>
        <w:tc>
          <w:tcPr>
            <w:tcW w:w="7633" w:type="dxa"/>
            <w:noWrap w:val="0"/>
            <w:vAlign w:val="center"/>
          </w:tcPr>
          <w:p>
            <w:pPr>
              <w:spacing w:line="320" w:lineRule="exact"/>
              <w:jc w:val="center"/>
              <w:rPr>
                <w:rFonts w:hint="default" w:ascii="宋体" w:eastAsia="宋体"/>
                <w:bCs/>
                <w:szCs w:val="21"/>
                <w:lang w:val="en-US" w:eastAsia="zh-CN"/>
              </w:rPr>
            </w:pPr>
            <w:r>
              <w:rPr>
                <w:rFonts w:hint="eastAsia" w:ascii="宋体"/>
                <w:bCs/>
                <w:szCs w:val="21"/>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1300" w:type="dxa"/>
            <w:noWrap w:val="0"/>
            <w:vAlign w:val="center"/>
          </w:tcPr>
          <w:p>
            <w:pPr>
              <w:spacing w:line="320" w:lineRule="exact"/>
              <w:jc w:val="center"/>
              <w:rPr>
                <w:rFonts w:hint="eastAsia" w:ascii="宋体"/>
                <w:szCs w:val="21"/>
              </w:rPr>
            </w:pPr>
            <w:r>
              <w:rPr>
                <w:rFonts w:hint="eastAsia" w:ascii="宋体"/>
                <w:szCs w:val="21"/>
              </w:rPr>
              <w:t>权力类型</w:t>
            </w:r>
          </w:p>
        </w:tc>
        <w:tc>
          <w:tcPr>
            <w:tcW w:w="7633" w:type="dxa"/>
            <w:noWrap w:val="0"/>
            <w:vAlign w:val="center"/>
          </w:tcPr>
          <w:p>
            <w:pPr>
              <w:spacing w:line="320" w:lineRule="exact"/>
              <w:jc w:val="center"/>
              <w:rPr>
                <w:rFonts w:hint="eastAsia" w:ascii="宋体"/>
                <w:bCs/>
                <w:szCs w:val="21"/>
              </w:rPr>
            </w:pPr>
            <w:r>
              <w:rPr>
                <w:rFonts w:hint="eastAsia" w:ascii="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0" w:type="dxa"/>
            <w:noWrap w:val="0"/>
            <w:vAlign w:val="center"/>
          </w:tcPr>
          <w:p>
            <w:pPr>
              <w:spacing w:line="320" w:lineRule="exact"/>
              <w:jc w:val="center"/>
              <w:rPr>
                <w:rFonts w:hint="eastAsia" w:ascii="宋体"/>
                <w:spacing w:val="-14"/>
                <w:szCs w:val="21"/>
              </w:rPr>
            </w:pPr>
            <w:r>
              <w:rPr>
                <w:rFonts w:hint="eastAsia" w:ascii="宋体"/>
                <w:spacing w:val="-14"/>
                <w:szCs w:val="21"/>
              </w:rPr>
              <w:t>权力项目名称</w:t>
            </w:r>
          </w:p>
        </w:tc>
        <w:tc>
          <w:tcPr>
            <w:tcW w:w="7633" w:type="dxa"/>
            <w:noWrap w:val="0"/>
            <w:vAlign w:val="center"/>
          </w:tcPr>
          <w:p>
            <w:pPr>
              <w:widowControl/>
              <w:jc w:val="center"/>
              <w:textAlignment w:val="center"/>
              <w:rPr>
                <w:rFonts w:hint="eastAsia" w:ascii="宋体" w:hAnsi="宋体" w:cs="宋体"/>
                <w:sz w:val="24"/>
                <w:szCs w:val="24"/>
              </w:rPr>
            </w:pPr>
            <w:r>
              <w:rPr>
                <w:rFonts w:hint="eastAsia" w:ascii="宋体" w:hAnsi="宋体" w:cs="宋体"/>
                <w:kern w:val="0"/>
                <w:szCs w:val="21"/>
                <w:lang w:bidi="ar"/>
              </w:rPr>
              <w:t>对城市新建民用建筑不修建防空地下室的处罚</w:t>
            </w:r>
          </w:p>
        </w:tc>
      </w:tr>
      <w:tr>
        <w:tblPrEx>
          <w:tblCellMar>
            <w:top w:w="0" w:type="dxa"/>
            <w:left w:w="108" w:type="dxa"/>
            <w:bottom w:w="0" w:type="dxa"/>
            <w:right w:w="108" w:type="dxa"/>
          </w:tblCellMar>
        </w:tblPrEx>
        <w:trPr>
          <w:trHeight w:val="18" w:hRule="atLeast"/>
          <w:jc w:val="center"/>
        </w:trPr>
        <w:tc>
          <w:tcPr>
            <w:tcW w:w="1300" w:type="dxa"/>
            <w:tcBorders>
              <w:bottom w:val="single" w:color="auto" w:sz="4" w:space="0"/>
            </w:tcBorders>
            <w:noWrap w:val="0"/>
            <w:vAlign w:val="center"/>
          </w:tcPr>
          <w:p>
            <w:pPr>
              <w:spacing w:line="320" w:lineRule="exact"/>
              <w:jc w:val="center"/>
              <w:rPr>
                <w:rFonts w:hint="eastAsia" w:ascii="宋体"/>
                <w:szCs w:val="21"/>
              </w:rPr>
            </w:pPr>
            <w:r>
              <w:rPr>
                <w:rFonts w:hint="eastAsia" w:ascii="宋体"/>
                <w:szCs w:val="21"/>
              </w:rPr>
              <w:t>责任主体</w:t>
            </w:r>
          </w:p>
        </w:tc>
        <w:tc>
          <w:tcPr>
            <w:tcW w:w="7633" w:type="dxa"/>
            <w:tcBorders>
              <w:bottom w:val="single" w:color="auto" w:sz="4" w:space="0"/>
            </w:tcBorders>
            <w:noWrap w:val="0"/>
            <w:vAlign w:val="center"/>
          </w:tcPr>
          <w:p>
            <w:pPr>
              <w:spacing w:line="320" w:lineRule="exact"/>
              <w:jc w:val="center"/>
              <w:rPr>
                <w:rFonts w:ascii="宋体"/>
                <w:szCs w:val="21"/>
              </w:rPr>
            </w:pPr>
            <w:r>
              <w:rPr>
                <w:rFonts w:hint="eastAsia" w:ascii="宋体" w:hAnsi="宋体"/>
                <w:szCs w:val="21"/>
              </w:rPr>
              <w:t>县人民防空办公室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jc w:val="center"/>
        </w:trPr>
        <w:tc>
          <w:tcPr>
            <w:tcW w:w="1300" w:type="dxa"/>
            <w:noWrap w:val="0"/>
            <w:vAlign w:val="center"/>
          </w:tcPr>
          <w:p>
            <w:pPr>
              <w:spacing w:line="320" w:lineRule="exact"/>
              <w:jc w:val="center"/>
              <w:rPr>
                <w:rFonts w:hint="eastAsia" w:ascii="宋体"/>
                <w:szCs w:val="21"/>
              </w:rPr>
            </w:pPr>
            <w:r>
              <w:rPr>
                <w:rFonts w:hint="eastAsia" w:ascii="宋体"/>
                <w:szCs w:val="21"/>
              </w:rPr>
              <w:t>责任事项</w:t>
            </w:r>
          </w:p>
        </w:tc>
        <w:tc>
          <w:tcPr>
            <w:tcW w:w="7633" w:type="dxa"/>
            <w:noWrap w:val="0"/>
            <w:vAlign w:val="center"/>
          </w:tcPr>
          <w:p>
            <w:pPr>
              <w:spacing w:line="320" w:lineRule="exact"/>
              <w:ind w:firstLine="420" w:firstLineChars="200"/>
              <w:rPr>
                <w:rFonts w:hint="eastAsia" w:ascii="宋体"/>
                <w:szCs w:val="21"/>
              </w:rPr>
            </w:pPr>
            <w:r>
              <w:rPr>
                <w:rFonts w:hint="eastAsia" w:ascii="宋体"/>
                <w:szCs w:val="21"/>
              </w:rPr>
              <w:t>1. 立案责任：人防部门在检查中发现或者接到举报、控告的对违反《中华人民共和国人民防空法》第四十八条的违法案件，应予以审查，决定是否立案。</w:t>
            </w:r>
          </w:p>
          <w:p>
            <w:pPr>
              <w:spacing w:line="320" w:lineRule="exact"/>
              <w:ind w:firstLine="420" w:firstLineChars="200"/>
              <w:rPr>
                <w:rFonts w:hint="eastAsia" w:ascii="宋体"/>
                <w:szCs w:val="21"/>
              </w:rPr>
            </w:pPr>
            <w:r>
              <w:rPr>
                <w:rFonts w:hint="eastAsia" w:ascii="宋体"/>
                <w:szCs w:val="21"/>
              </w:rPr>
              <w:t>2.调查责任：人防部门对立案的案件，应指定专人负责，与当事人有直接利害关系的应当回避；执法人员不得少于两人，调查时应出示执法证件，允许当事人辩解陈述，询问或者检查应当制作笔录。执法人员应保守有关秘密。</w:t>
            </w:r>
          </w:p>
          <w:p>
            <w:pPr>
              <w:spacing w:line="320" w:lineRule="exact"/>
              <w:ind w:firstLine="420" w:firstLineChars="200"/>
              <w:rPr>
                <w:rFonts w:hint="eastAsia" w:ascii="宋体"/>
                <w:szCs w:val="21"/>
              </w:rPr>
            </w:pPr>
            <w:r>
              <w:rPr>
                <w:rFonts w:hint="eastAsia" w:ascii="宋体"/>
                <w:szCs w:val="21"/>
              </w:rPr>
              <w:t>3.审查责任：人防部门应当组织2名以上有关人员对违法行为的事实、性质、情节、社会危害程度、办案程序、处罚意见等进行审查，根据认定的事实，提出不予处罚、予以处罚、补充证据、重新调查、移送、撤销案件或者其他处理意见。</w:t>
            </w:r>
          </w:p>
          <w:p>
            <w:pPr>
              <w:spacing w:line="320" w:lineRule="exact"/>
              <w:ind w:firstLine="420" w:firstLineChars="200"/>
              <w:rPr>
                <w:rFonts w:hint="eastAsia" w:ascii="宋体"/>
                <w:szCs w:val="21"/>
              </w:rPr>
            </w:pPr>
            <w:r>
              <w:rPr>
                <w:rFonts w:hint="eastAsia" w:ascii="宋体"/>
                <w:szCs w:val="21"/>
              </w:rPr>
              <w:t>4.告知责任：人防部门在做出行政处罚决定前，应制作《行政处罚告知书》送达当事人，符合听证规定的，制作并送达《行政处罚听证告知书》。</w:t>
            </w:r>
          </w:p>
          <w:p>
            <w:pPr>
              <w:spacing w:line="320" w:lineRule="exact"/>
              <w:ind w:firstLine="420" w:firstLineChars="200"/>
              <w:rPr>
                <w:rFonts w:hint="eastAsia" w:ascii="宋体"/>
                <w:szCs w:val="21"/>
              </w:rPr>
            </w:pPr>
            <w:r>
              <w:rPr>
                <w:rFonts w:hint="eastAsia" w:ascii="宋体"/>
                <w:szCs w:val="21"/>
              </w:rPr>
              <w:t>5.决定责任：人防部门应制作人防行政处罚决定书，载明违法事实和证据、处罚依据和内容、申请行政复议或提起行政诉讼的途径和期限等内容。人防行政处罚案件自立案之日起，应当在6个月内作出处理决定。</w:t>
            </w:r>
          </w:p>
          <w:p>
            <w:pPr>
              <w:spacing w:line="320" w:lineRule="exact"/>
              <w:ind w:firstLine="420" w:firstLineChars="200"/>
              <w:rPr>
                <w:rFonts w:hint="eastAsia" w:ascii="宋体"/>
                <w:szCs w:val="21"/>
              </w:rPr>
            </w:pPr>
            <w:r>
              <w:rPr>
                <w:rFonts w:hint="eastAsia" w:ascii="宋体"/>
                <w:szCs w:val="21"/>
              </w:rPr>
              <w:t>6.送达责任：行政处罚决定书按法律规定的方式送达当事人。</w:t>
            </w:r>
          </w:p>
          <w:p>
            <w:pPr>
              <w:spacing w:line="320" w:lineRule="exact"/>
              <w:ind w:firstLine="420" w:firstLineChars="200"/>
              <w:rPr>
                <w:rFonts w:hint="eastAsia" w:ascii="宋体"/>
                <w:szCs w:val="21"/>
              </w:rPr>
            </w:pPr>
            <w:r>
              <w:rPr>
                <w:rFonts w:hint="eastAsia" w:ascii="宋体"/>
                <w:szCs w:val="21"/>
              </w:rPr>
              <w:t>7.执行责任：对逾期不履行行政处罚决定的采取加罚，监管下级人防主管机构的行政处罚行为，接受申诉、行政复议。</w:t>
            </w:r>
          </w:p>
          <w:p>
            <w:pPr>
              <w:spacing w:line="320" w:lineRule="exact"/>
              <w:ind w:firstLine="382" w:firstLineChars="182"/>
              <w:rPr>
                <w:rFonts w:hint="eastAsia" w:ascii="宋体"/>
                <w:szCs w:val="21"/>
              </w:rPr>
            </w:pPr>
            <w:r>
              <w:rPr>
                <w:rFonts w:hint="eastAsia" w:ascii="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300" w:type="dxa"/>
            <w:noWrap w:val="0"/>
            <w:vAlign w:val="center"/>
          </w:tcPr>
          <w:p>
            <w:pPr>
              <w:spacing w:line="320" w:lineRule="exact"/>
              <w:jc w:val="center"/>
              <w:rPr>
                <w:rFonts w:hint="eastAsia" w:ascii="宋体"/>
                <w:szCs w:val="21"/>
              </w:rPr>
            </w:pPr>
            <w:r>
              <w:rPr>
                <w:rFonts w:hint="eastAsia" w:ascii="宋体"/>
                <w:szCs w:val="21"/>
              </w:rPr>
              <w:t>追责情形</w:t>
            </w:r>
          </w:p>
        </w:tc>
        <w:tc>
          <w:tcPr>
            <w:tcW w:w="7633" w:type="dxa"/>
            <w:noWrap w:val="0"/>
            <w:vAlign w:val="center"/>
          </w:tcPr>
          <w:p>
            <w:pPr>
              <w:spacing w:line="320" w:lineRule="exact"/>
              <w:ind w:firstLine="382" w:firstLineChars="182"/>
              <w:rPr>
                <w:rFonts w:hint="eastAsia" w:ascii="宋体"/>
                <w:szCs w:val="21"/>
              </w:rPr>
            </w:pPr>
            <w:r>
              <w:rPr>
                <w:rFonts w:hint="eastAsia" w:ascii="宋体"/>
                <w:szCs w:val="21"/>
              </w:rPr>
              <w:t>对不履行或不正确履行行政职责的行政机关及其工作人员，依据《中华人民共和国监察法》、《中华人民共和国行政许可法》、《中华人民共和国人民防空法》《行政机关公务员处分条例》、《四川省行政执法监督条例》、《四川省行政机关工作人员行政过错责任追究试行办法》《四川省&lt;中华人民共和国人民防空法&gt;实施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1300" w:type="dxa"/>
            <w:noWrap w:val="0"/>
            <w:vAlign w:val="center"/>
          </w:tcPr>
          <w:p>
            <w:pPr>
              <w:spacing w:line="320" w:lineRule="exact"/>
              <w:jc w:val="center"/>
              <w:rPr>
                <w:rFonts w:hint="eastAsia" w:ascii="宋体"/>
                <w:szCs w:val="21"/>
              </w:rPr>
            </w:pPr>
            <w:r>
              <w:rPr>
                <w:rFonts w:hint="eastAsia" w:ascii="宋体"/>
                <w:szCs w:val="21"/>
              </w:rPr>
              <w:t>监督电话</w:t>
            </w:r>
          </w:p>
        </w:tc>
        <w:tc>
          <w:tcPr>
            <w:tcW w:w="7633" w:type="dxa"/>
            <w:noWrap w:val="0"/>
            <w:vAlign w:val="center"/>
          </w:tcPr>
          <w:p>
            <w:pPr>
              <w:spacing w:line="320" w:lineRule="exact"/>
              <w:jc w:val="center"/>
              <w:rPr>
                <w:rFonts w:hint="eastAsia" w:ascii="宋体"/>
                <w:szCs w:val="21"/>
              </w:rPr>
            </w:pPr>
            <w:r>
              <w:rPr>
                <w:rFonts w:hint="eastAsia" w:ascii="宋体"/>
                <w:szCs w:val="21"/>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tabs>
          <w:tab w:val="left" w:pos="9780"/>
        </w:tabs>
        <w:spacing w:line="320" w:lineRule="exact"/>
        <w:ind w:firstLine="320" w:firstLineChars="100"/>
        <w:rPr>
          <w:rFonts w:hint="default" w:ascii="黑体" w:eastAsia="黑体" w:cs="Times New Roman"/>
          <w:sz w:val="32"/>
          <w:szCs w:val="32"/>
          <w:lang w:val="en-US" w:eastAsia="zh-CN"/>
        </w:rPr>
      </w:pPr>
      <w:r>
        <w:rPr>
          <w:rFonts w:hint="eastAsia" w:ascii="黑体" w:eastAsia="黑体" w:cs="Times New Roman"/>
          <w:sz w:val="32"/>
          <w:szCs w:val="32"/>
        </w:rPr>
        <w:t>表2-</w:t>
      </w:r>
      <w:r>
        <w:rPr>
          <w:rFonts w:hint="eastAsia" w:ascii="黑体" w:eastAsia="黑体" w:cs="Times New Roman"/>
          <w:sz w:val="32"/>
          <w:szCs w:val="32"/>
          <w:lang w:val="en-US" w:eastAsia="zh-CN"/>
        </w:rPr>
        <w:t>22</w:t>
      </w:r>
    </w:p>
    <w:tbl>
      <w:tblPr>
        <w:tblStyle w:val="5"/>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7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300" w:type="dxa"/>
            <w:noWrap w:val="0"/>
            <w:vAlign w:val="center"/>
          </w:tcPr>
          <w:p>
            <w:pPr>
              <w:spacing w:line="320" w:lineRule="exact"/>
              <w:jc w:val="center"/>
              <w:rPr>
                <w:rFonts w:hint="eastAsia" w:ascii="宋体"/>
                <w:szCs w:val="21"/>
              </w:rPr>
            </w:pPr>
            <w:r>
              <w:rPr>
                <w:rFonts w:hint="eastAsia" w:ascii="宋体"/>
                <w:szCs w:val="21"/>
              </w:rPr>
              <w:t>序  号</w:t>
            </w:r>
          </w:p>
        </w:tc>
        <w:tc>
          <w:tcPr>
            <w:tcW w:w="7633" w:type="dxa"/>
            <w:noWrap w:val="0"/>
            <w:vAlign w:val="center"/>
          </w:tcPr>
          <w:p>
            <w:pPr>
              <w:spacing w:line="320" w:lineRule="exact"/>
              <w:jc w:val="center"/>
              <w:rPr>
                <w:rFonts w:hint="default" w:ascii="宋体" w:eastAsia="宋体"/>
                <w:bCs/>
                <w:szCs w:val="21"/>
                <w:lang w:val="en-US" w:eastAsia="zh-CN"/>
              </w:rPr>
            </w:pPr>
            <w:r>
              <w:rPr>
                <w:rFonts w:hint="eastAsia" w:ascii="宋体"/>
                <w:bCs/>
                <w:szCs w:val="21"/>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1300" w:type="dxa"/>
            <w:noWrap w:val="0"/>
            <w:vAlign w:val="center"/>
          </w:tcPr>
          <w:p>
            <w:pPr>
              <w:spacing w:line="320" w:lineRule="exact"/>
              <w:jc w:val="center"/>
              <w:rPr>
                <w:rFonts w:hint="eastAsia" w:ascii="宋体"/>
                <w:szCs w:val="21"/>
              </w:rPr>
            </w:pPr>
            <w:r>
              <w:rPr>
                <w:rFonts w:hint="eastAsia" w:ascii="宋体"/>
                <w:szCs w:val="21"/>
              </w:rPr>
              <w:t>权力类型</w:t>
            </w:r>
          </w:p>
        </w:tc>
        <w:tc>
          <w:tcPr>
            <w:tcW w:w="7633" w:type="dxa"/>
            <w:noWrap w:val="0"/>
            <w:vAlign w:val="center"/>
          </w:tcPr>
          <w:p>
            <w:pPr>
              <w:spacing w:line="320" w:lineRule="exact"/>
              <w:jc w:val="center"/>
              <w:rPr>
                <w:rFonts w:hint="eastAsia" w:ascii="宋体"/>
                <w:bCs/>
                <w:szCs w:val="21"/>
              </w:rPr>
            </w:pPr>
            <w:r>
              <w:rPr>
                <w:rFonts w:hint="eastAsia" w:ascii="宋体"/>
                <w:bCs/>
                <w:szCs w:val="21"/>
              </w:rPr>
              <w:t>行政征收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0" w:type="dxa"/>
            <w:noWrap w:val="0"/>
            <w:vAlign w:val="center"/>
          </w:tcPr>
          <w:p>
            <w:pPr>
              <w:spacing w:line="320" w:lineRule="exact"/>
              <w:jc w:val="center"/>
              <w:rPr>
                <w:rFonts w:hint="eastAsia" w:ascii="宋体"/>
                <w:spacing w:val="-14"/>
                <w:szCs w:val="21"/>
              </w:rPr>
            </w:pPr>
            <w:r>
              <w:rPr>
                <w:rFonts w:hint="eastAsia" w:ascii="宋体"/>
                <w:spacing w:val="-14"/>
                <w:szCs w:val="21"/>
              </w:rPr>
              <w:t>权力项目名称</w:t>
            </w:r>
          </w:p>
        </w:tc>
        <w:tc>
          <w:tcPr>
            <w:tcW w:w="7633" w:type="dxa"/>
            <w:noWrap w:val="0"/>
            <w:vAlign w:val="center"/>
          </w:tcPr>
          <w:p>
            <w:pPr>
              <w:widowControl/>
              <w:jc w:val="center"/>
              <w:textAlignment w:val="center"/>
              <w:rPr>
                <w:rFonts w:hint="eastAsia" w:ascii="宋体" w:hAnsi="宋体" w:cs="宋体"/>
                <w:sz w:val="24"/>
                <w:szCs w:val="24"/>
              </w:rPr>
            </w:pPr>
            <w:r>
              <w:rPr>
                <w:rFonts w:hint="eastAsia" w:ascii="宋体"/>
                <w:szCs w:val="21"/>
              </w:rPr>
              <w:t>对人防工程易地建设费的征收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300" w:type="dxa"/>
            <w:tcBorders>
              <w:bottom w:val="single" w:color="auto" w:sz="4" w:space="0"/>
            </w:tcBorders>
            <w:noWrap w:val="0"/>
            <w:vAlign w:val="center"/>
          </w:tcPr>
          <w:p>
            <w:pPr>
              <w:spacing w:line="320" w:lineRule="exact"/>
              <w:jc w:val="center"/>
              <w:rPr>
                <w:rFonts w:hint="eastAsia" w:ascii="宋体"/>
                <w:szCs w:val="21"/>
              </w:rPr>
            </w:pPr>
            <w:r>
              <w:rPr>
                <w:rFonts w:hint="eastAsia" w:ascii="宋体"/>
                <w:szCs w:val="21"/>
              </w:rPr>
              <w:t>责任主体</w:t>
            </w:r>
          </w:p>
        </w:tc>
        <w:tc>
          <w:tcPr>
            <w:tcW w:w="7633" w:type="dxa"/>
            <w:tcBorders>
              <w:bottom w:val="single" w:color="auto" w:sz="4" w:space="0"/>
            </w:tcBorders>
            <w:noWrap w:val="0"/>
            <w:vAlign w:val="center"/>
          </w:tcPr>
          <w:p>
            <w:pPr>
              <w:spacing w:line="320" w:lineRule="exact"/>
              <w:jc w:val="center"/>
              <w:rPr>
                <w:rFonts w:ascii="宋体"/>
                <w:szCs w:val="21"/>
              </w:rPr>
            </w:pPr>
            <w:r>
              <w:rPr>
                <w:rFonts w:hint="eastAsia" w:ascii="宋体" w:hAnsi="宋体"/>
                <w:szCs w:val="21"/>
              </w:rPr>
              <w:t>县人民防空办公室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jc w:val="center"/>
        </w:trPr>
        <w:tc>
          <w:tcPr>
            <w:tcW w:w="1300" w:type="dxa"/>
            <w:noWrap w:val="0"/>
            <w:vAlign w:val="center"/>
          </w:tcPr>
          <w:p>
            <w:pPr>
              <w:spacing w:line="320" w:lineRule="exact"/>
              <w:jc w:val="center"/>
              <w:rPr>
                <w:rFonts w:hint="eastAsia" w:ascii="宋体"/>
                <w:szCs w:val="21"/>
              </w:rPr>
            </w:pPr>
            <w:r>
              <w:rPr>
                <w:rFonts w:hint="eastAsia" w:ascii="宋体"/>
                <w:szCs w:val="21"/>
              </w:rPr>
              <w:t>责任事项</w:t>
            </w:r>
          </w:p>
        </w:tc>
        <w:tc>
          <w:tcPr>
            <w:tcW w:w="7633" w:type="dxa"/>
            <w:noWrap w:val="0"/>
            <w:vAlign w:val="center"/>
          </w:tcPr>
          <w:p>
            <w:pPr>
              <w:spacing w:line="320" w:lineRule="exact"/>
              <w:ind w:firstLine="420" w:firstLineChars="200"/>
              <w:rPr>
                <w:rFonts w:hint="eastAsia" w:ascii="宋体"/>
                <w:szCs w:val="21"/>
              </w:rPr>
            </w:pPr>
            <w:r>
              <w:rPr>
                <w:rFonts w:hint="eastAsia" w:ascii="宋体"/>
                <w:szCs w:val="21"/>
              </w:rPr>
              <w:t>1.受理责任：公示告知人防易地建设费征收金额计算方式、征收方式、免缴、减缴条件、需要提交的全部材料目录以及其他应当公示的内容，并按申请人的要求进行相关解释说明。</w:t>
            </w:r>
          </w:p>
          <w:p>
            <w:pPr>
              <w:spacing w:line="320" w:lineRule="exact"/>
              <w:ind w:firstLine="420" w:firstLineChars="200"/>
              <w:rPr>
                <w:rFonts w:hint="eastAsia" w:ascii="宋体"/>
                <w:szCs w:val="21"/>
              </w:rPr>
            </w:pPr>
            <w:r>
              <w:rPr>
                <w:rFonts w:hint="eastAsia" w:ascii="宋体"/>
                <w:szCs w:val="21"/>
              </w:rPr>
              <w:t>2.审核责任：审核《民用建筑人民防空建设要求审查申报表》及相关材料，组织技术人员进行现场实地勘察，对于批准易地建设的项目，再核定应缴纳易地建设费的金额。审查免缴、减缴易地建设费的理由和减缴幅度及金额等。</w:t>
            </w:r>
          </w:p>
          <w:p>
            <w:pPr>
              <w:spacing w:line="320" w:lineRule="exact"/>
              <w:ind w:firstLine="420" w:firstLineChars="200"/>
              <w:rPr>
                <w:rFonts w:hint="eastAsia" w:ascii="宋体"/>
                <w:szCs w:val="21"/>
              </w:rPr>
            </w:pPr>
            <w:r>
              <w:rPr>
                <w:rFonts w:hint="eastAsia" w:ascii="宋体"/>
                <w:szCs w:val="21"/>
              </w:rPr>
              <w:t>3.决定责任：做出审核决定，开具《四川省政府非税收入一般缴款书》；符合免缴、减缴条件的，做出免收、减收易地建设费的决定。</w:t>
            </w:r>
          </w:p>
          <w:p>
            <w:pPr>
              <w:spacing w:line="320" w:lineRule="exact"/>
              <w:ind w:firstLine="420" w:firstLineChars="200"/>
              <w:rPr>
                <w:rFonts w:hint="eastAsia" w:ascii="宋体"/>
                <w:szCs w:val="21"/>
              </w:rPr>
            </w:pPr>
            <w:r>
              <w:rPr>
                <w:rFonts w:hint="eastAsia" w:ascii="宋体"/>
                <w:szCs w:val="21"/>
              </w:rPr>
              <w:t>4.事后监管责任：开展年度定期检查，严格依法查处防空地下室易地建设费征收、使用和管理中的违规违法行为，并自觉接受财政、发改、审计部门的监督检查。</w:t>
            </w:r>
          </w:p>
          <w:p>
            <w:pPr>
              <w:spacing w:line="320" w:lineRule="exact"/>
              <w:ind w:firstLine="382" w:firstLineChars="182"/>
              <w:rPr>
                <w:rFonts w:hint="eastAsia" w:ascii="宋体"/>
                <w:szCs w:val="21"/>
              </w:rPr>
            </w:pPr>
            <w:r>
              <w:rPr>
                <w:rFonts w:hint="eastAsia" w:ascii="宋体"/>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300" w:type="dxa"/>
            <w:noWrap w:val="0"/>
            <w:vAlign w:val="center"/>
          </w:tcPr>
          <w:p>
            <w:pPr>
              <w:spacing w:line="320" w:lineRule="exact"/>
              <w:jc w:val="center"/>
              <w:rPr>
                <w:rFonts w:hint="eastAsia" w:ascii="宋体"/>
                <w:szCs w:val="21"/>
              </w:rPr>
            </w:pPr>
            <w:r>
              <w:rPr>
                <w:rFonts w:hint="eastAsia" w:ascii="宋体"/>
                <w:szCs w:val="21"/>
              </w:rPr>
              <w:t>追责情形</w:t>
            </w:r>
          </w:p>
        </w:tc>
        <w:tc>
          <w:tcPr>
            <w:tcW w:w="7633" w:type="dxa"/>
            <w:noWrap w:val="0"/>
            <w:vAlign w:val="center"/>
          </w:tcPr>
          <w:p>
            <w:pPr>
              <w:spacing w:line="320" w:lineRule="exact"/>
              <w:ind w:firstLine="382" w:firstLineChars="182"/>
              <w:rPr>
                <w:rFonts w:hint="eastAsia" w:ascii="宋体"/>
                <w:szCs w:val="21"/>
              </w:rPr>
            </w:pPr>
            <w:r>
              <w:rPr>
                <w:rFonts w:hint="eastAsia" w:ascii="宋体"/>
                <w:szCs w:val="21"/>
              </w:rPr>
              <w:t>对不履行或不正确履行行政职责的行政机关及其工作人员，依据《中华人民共和国监察法》、《中华人民共和国行政许可法》、《中华人民共和国人民防空法》《行政机关公务员处分条例》、《四川省行政执法监督条例》、《四川省行政机关工作人员行政过错责任追究试行办法》《四川省&lt;中华人民共和国人民防空法&gt;实施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1300" w:type="dxa"/>
            <w:noWrap w:val="0"/>
            <w:vAlign w:val="center"/>
          </w:tcPr>
          <w:p>
            <w:pPr>
              <w:spacing w:line="320" w:lineRule="exact"/>
              <w:jc w:val="center"/>
              <w:rPr>
                <w:rFonts w:hint="eastAsia" w:ascii="宋体"/>
                <w:szCs w:val="21"/>
              </w:rPr>
            </w:pPr>
            <w:r>
              <w:rPr>
                <w:rFonts w:hint="eastAsia" w:ascii="宋体"/>
                <w:szCs w:val="21"/>
              </w:rPr>
              <w:t>监督电话</w:t>
            </w:r>
          </w:p>
        </w:tc>
        <w:tc>
          <w:tcPr>
            <w:tcW w:w="7633" w:type="dxa"/>
            <w:noWrap w:val="0"/>
            <w:vAlign w:val="center"/>
          </w:tcPr>
          <w:p>
            <w:pPr>
              <w:spacing w:line="320" w:lineRule="exact"/>
              <w:jc w:val="center"/>
              <w:rPr>
                <w:rFonts w:hint="eastAsia" w:ascii="宋体"/>
                <w:szCs w:val="21"/>
              </w:rPr>
            </w:pPr>
            <w:r>
              <w:rPr>
                <w:rFonts w:hint="eastAsia" w:ascii="宋体"/>
                <w:szCs w:val="21"/>
              </w:rPr>
              <w:t>0825-5428238</w:t>
            </w:r>
          </w:p>
        </w:tc>
      </w:tr>
    </w:tbl>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黑体" w:hAnsi="黑体" w:eastAsia="黑体" w:cs="黑体"/>
          <w:color w:val="auto"/>
          <w:sz w:val="32"/>
          <w:szCs w:val="32"/>
          <w:highlight w:val="none"/>
        </w:rPr>
      </w:pPr>
    </w:p>
    <w:p>
      <w:pPr>
        <w:tabs>
          <w:tab w:val="left" w:pos="9780"/>
        </w:tabs>
        <w:spacing w:line="320" w:lineRule="exact"/>
        <w:ind w:firstLine="320" w:firstLineChars="100"/>
        <w:rPr>
          <w:rFonts w:hint="default" w:ascii="黑体" w:eastAsia="黑体" w:cs="Times New Roman"/>
          <w:sz w:val="32"/>
          <w:szCs w:val="32"/>
          <w:lang w:val="en-US" w:eastAsia="zh-CN"/>
        </w:rPr>
      </w:pPr>
      <w:r>
        <w:rPr>
          <w:rFonts w:hint="eastAsia" w:ascii="黑体" w:eastAsia="黑体" w:cs="Times New Roman"/>
          <w:sz w:val="32"/>
          <w:szCs w:val="32"/>
        </w:rPr>
        <w:t>表2-</w:t>
      </w:r>
      <w:r>
        <w:rPr>
          <w:rFonts w:hint="eastAsia" w:ascii="黑体" w:eastAsia="黑体" w:cs="Times New Roman"/>
          <w:sz w:val="32"/>
          <w:szCs w:val="32"/>
          <w:lang w:val="en-US" w:eastAsia="zh-CN"/>
        </w:rPr>
        <w:t>24</w:t>
      </w:r>
    </w:p>
    <w:tbl>
      <w:tblPr>
        <w:tblStyle w:val="5"/>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7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300" w:type="dxa"/>
            <w:noWrap w:val="0"/>
            <w:vAlign w:val="center"/>
          </w:tcPr>
          <w:p>
            <w:pPr>
              <w:spacing w:line="320" w:lineRule="exact"/>
              <w:jc w:val="center"/>
              <w:rPr>
                <w:rFonts w:hint="eastAsia" w:ascii="宋体"/>
                <w:szCs w:val="21"/>
              </w:rPr>
            </w:pPr>
            <w:r>
              <w:rPr>
                <w:rFonts w:hint="eastAsia" w:ascii="宋体"/>
                <w:szCs w:val="21"/>
              </w:rPr>
              <w:t>序  号</w:t>
            </w:r>
          </w:p>
        </w:tc>
        <w:tc>
          <w:tcPr>
            <w:tcW w:w="7633" w:type="dxa"/>
            <w:noWrap w:val="0"/>
            <w:vAlign w:val="center"/>
          </w:tcPr>
          <w:p>
            <w:pPr>
              <w:spacing w:line="320" w:lineRule="exact"/>
              <w:jc w:val="center"/>
              <w:rPr>
                <w:rFonts w:hint="default" w:ascii="宋体" w:eastAsia="宋体"/>
                <w:bCs/>
                <w:szCs w:val="21"/>
                <w:lang w:val="en-US" w:eastAsia="zh-CN"/>
              </w:rPr>
            </w:pPr>
            <w:r>
              <w:rPr>
                <w:rFonts w:hint="eastAsia" w:ascii="宋体"/>
                <w:bCs/>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1300" w:type="dxa"/>
            <w:noWrap w:val="0"/>
            <w:vAlign w:val="center"/>
          </w:tcPr>
          <w:p>
            <w:pPr>
              <w:spacing w:line="320" w:lineRule="exact"/>
              <w:jc w:val="center"/>
              <w:rPr>
                <w:rFonts w:hint="eastAsia" w:ascii="宋体"/>
                <w:szCs w:val="21"/>
              </w:rPr>
            </w:pPr>
            <w:r>
              <w:rPr>
                <w:rFonts w:hint="eastAsia" w:ascii="宋体"/>
                <w:szCs w:val="21"/>
              </w:rPr>
              <w:t>权力类型</w:t>
            </w:r>
          </w:p>
        </w:tc>
        <w:tc>
          <w:tcPr>
            <w:tcW w:w="7633" w:type="dxa"/>
            <w:noWrap w:val="0"/>
            <w:vAlign w:val="center"/>
          </w:tcPr>
          <w:p>
            <w:pPr>
              <w:spacing w:line="320" w:lineRule="exact"/>
              <w:jc w:val="center"/>
              <w:rPr>
                <w:rFonts w:hint="eastAsia" w:ascii="宋体"/>
                <w:bCs/>
                <w:szCs w:val="21"/>
              </w:rPr>
            </w:pPr>
            <w:r>
              <w:rPr>
                <w:rFonts w:hint="eastAsia" w:ascii="宋体"/>
                <w:szCs w:val="21"/>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0" w:type="dxa"/>
            <w:noWrap w:val="0"/>
            <w:vAlign w:val="center"/>
          </w:tcPr>
          <w:p>
            <w:pPr>
              <w:spacing w:line="320" w:lineRule="exact"/>
              <w:jc w:val="center"/>
              <w:rPr>
                <w:rFonts w:hint="eastAsia" w:ascii="宋体"/>
                <w:spacing w:val="-14"/>
                <w:szCs w:val="21"/>
              </w:rPr>
            </w:pPr>
            <w:r>
              <w:rPr>
                <w:rFonts w:hint="eastAsia" w:ascii="宋体"/>
                <w:spacing w:val="-14"/>
                <w:szCs w:val="21"/>
              </w:rPr>
              <w:t>权力项目名称</w:t>
            </w:r>
          </w:p>
        </w:tc>
        <w:tc>
          <w:tcPr>
            <w:tcW w:w="7633" w:type="dxa"/>
            <w:noWrap w:val="0"/>
            <w:vAlign w:val="center"/>
          </w:tcPr>
          <w:p>
            <w:pPr>
              <w:widowControl/>
              <w:jc w:val="center"/>
              <w:textAlignment w:val="center"/>
              <w:rPr>
                <w:rFonts w:hint="eastAsia" w:ascii="宋体" w:hAnsi="宋体" w:cs="宋体"/>
                <w:sz w:val="24"/>
                <w:szCs w:val="24"/>
              </w:rPr>
            </w:pPr>
            <w:r>
              <w:rPr>
                <w:rFonts w:hint="eastAsia" w:ascii="宋体"/>
                <w:szCs w:val="21"/>
              </w:rPr>
              <w:t>加处罚款与加收滞纳金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300" w:type="dxa"/>
            <w:tcBorders>
              <w:bottom w:val="single" w:color="auto" w:sz="4" w:space="0"/>
            </w:tcBorders>
            <w:noWrap w:val="0"/>
            <w:vAlign w:val="center"/>
          </w:tcPr>
          <w:p>
            <w:pPr>
              <w:spacing w:line="320" w:lineRule="exact"/>
              <w:jc w:val="center"/>
              <w:rPr>
                <w:rFonts w:hint="eastAsia" w:ascii="宋体"/>
                <w:szCs w:val="21"/>
              </w:rPr>
            </w:pPr>
            <w:r>
              <w:rPr>
                <w:rFonts w:hint="eastAsia" w:ascii="宋体"/>
                <w:szCs w:val="21"/>
              </w:rPr>
              <w:t>责任主体</w:t>
            </w:r>
          </w:p>
        </w:tc>
        <w:tc>
          <w:tcPr>
            <w:tcW w:w="7633" w:type="dxa"/>
            <w:tcBorders>
              <w:bottom w:val="single" w:color="auto" w:sz="4" w:space="0"/>
            </w:tcBorders>
            <w:noWrap w:val="0"/>
            <w:vAlign w:val="center"/>
          </w:tcPr>
          <w:p>
            <w:pPr>
              <w:spacing w:line="320" w:lineRule="exact"/>
              <w:jc w:val="center"/>
              <w:rPr>
                <w:rFonts w:ascii="宋体"/>
                <w:szCs w:val="21"/>
              </w:rPr>
            </w:pPr>
            <w:r>
              <w:rPr>
                <w:rFonts w:hint="eastAsia" w:ascii="宋体" w:hAnsi="宋体"/>
                <w:szCs w:val="21"/>
              </w:rPr>
              <w:t>县人民防空办公室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jc w:val="center"/>
        </w:trPr>
        <w:tc>
          <w:tcPr>
            <w:tcW w:w="1300" w:type="dxa"/>
            <w:noWrap w:val="0"/>
            <w:vAlign w:val="center"/>
          </w:tcPr>
          <w:p>
            <w:pPr>
              <w:spacing w:line="320" w:lineRule="exact"/>
              <w:jc w:val="center"/>
              <w:rPr>
                <w:rFonts w:hint="eastAsia" w:ascii="宋体"/>
                <w:szCs w:val="21"/>
              </w:rPr>
            </w:pPr>
            <w:r>
              <w:rPr>
                <w:rFonts w:hint="eastAsia" w:ascii="宋体"/>
                <w:szCs w:val="21"/>
              </w:rPr>
              <w:t>责任事项</w:t>
            </w:r>
          </w:p>
        </w:tc>
        <w:tc>
          <w:tcPr>
            <w:tcW w:w="7633" w:type="dxa"/>
            <w:noWrap w:val="0"/>
            <w:vAlign w:val="center"/>
          </w:tcPr>
          <w:p>
            <w:pPr>
              <w:spacing w:line="320" w:lineRule="exact"/>
              <w:ind w:firstLine="420" w:firstLineChars="200"/>
              <w:rPr>
                <w:rFonts w:hint="eastAsia" w:ascii="宋体"/>
                <w:szCs w:val="21"/>
              </w:rPr>
            </w:pPr>
            <w:r>
              <w:rPr>
                <w:rFonts w:hint="eastAsia" w:ascii="宋体"/>
                <w:szCs w:val="21"/>
              </w:rPr>
              <w:t>1.催告责任：人防主管部门作出对危害人民防空安全行为的处罚或者对城市新建民用建筑不修建防空地下室的处罚的决定后，当事人不停止侵害行为或者逾期不执行的，由执法机关向当事人下达催告书，催告当事人履行义务以及履行义务的期限、方式和依法享有的陈述权和申辩权。</w:t>
            </w:r>
          </w:p>
          <w:p>
            <w:pPr>
              <w:spacing w:line="320" w:lineRule="exact"/>
              <w:ind w:firstLine="420" w:firstLineChars="200"/>
              <w:rPr>
                <w:rFonts w:hint="eastAsia" w:ascii="宋体"/>
                <w:szCs w:val="21"/>
              </w:rPr>
            </w:pPr>
            <w:r>
              <w:rPr>
                <w:rFonts w:hint="eastAsia" w:ascii="宋体"/>
                <w:szCs w:val="21"/>
              </w:rPr>
              <w:t>2.决定责任：充分听取当事人的意见，对当事人提出的事实、理由和证据进行记录、复核，无正当理由的，由人防主管部门作出执行决定，送达执行决定书。根据中止和终结执行的适用情形，做出中止或终结执行决定。</w:t>
            </w:r>
          </w:p>
          <w:p>
            <w:pPr>
              <w:spacing w:line="320" w:lineRule="exact"/>
              <w:ind w:firstLine="420" w:firstLineChars="200"/>
              <w:rPr>
                <w:rFonts w:hint="eastAsia" w:ascii="宋体"/>
                <w:szCs w:val="21"/>
              </w:rPr>
            </w:pPr>
            <w:r>
              <w:rPr>
                <w:rFonts w:hint="eastAsia" w:ascii="宋体"/>
                <w:szCs w:val="21"/>
              </w:rPr>
              <w:t>3.执行责任：人防主管部门或授权的执法机构组织执行决定，限期当事人办理。</w:t>
            </w:r>
          </w:p>
          <w:p>
            <w:pPr>
              <w:spacing w:line="320" w:lineRule="exact"/>
              <w:ind w:firstLine="420" w:firstLineChars="200"/>
              <w:rPr>
                <w:rFonts w:hint="eastAsia" w:ascii="宋体"/>
                <w:szCs w:val="21"/>
              </w:rPr>
            </w:pPr>
            <w:r>
              <w:rPr>
                <w:rFonts w:hint="eastAsia" w:ascii="宋体"/>
                <w:szCs w:val="21"/>
              </w:rPr>
              <w:t>4.事后监管责任：现场检查对危害人民防空安全行为或对城市新建民用建筑不修建防空地下室的改正情况，恢复情况；申请人民法院对建筑物、构筑物和其他设施进行强制拆除或强制执行追收易地建设费。</w:t>
            </w:r>
          </w:p>
          <w:p>
            <w:pPr>
              <w:spacing w:line="320" w:lineRule="exact"/>
              <w:ind w:firstLine="382" w:firstLineChars="182"/>
              <w:rPr>
                <w:rFonts w:hint="eastAsia" w:ascii="宋体"/>
                <w:szCs w:val="21"/>
              </w:rPr>
            </w:pPr>
            <w:r>
              <w:rPr>
                <w:rFonts w:hint="eastAsia" w:ascii="宋体"/>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300" w:type="dxa"/>
            <w:noWrap w:val="0"/>
            <w:vAlign w:val="center"/>
          </w:tcPr>
          <w:p>
            <w:pPr>
              <w:spacing w:line="320" w:lineRule="exact"/>
              <w:jc w:val="center"/>
              <w:rPr>
                <w:rFonts w:hint="eastAsia" w:ascii="宋体"/>
                <w:szCs w:val="21"/>
              </w:rPr>
            </w:pPr>
            <w:r>
              <w:rPr>
                <w:rFonts w:hint="eastAsia" w:ascii="宋体"/>
                <w:szCs w:val="21"/>
              </w:rPr>
              <w:t>追责情形</w:t>
            </w:r>
          </w:p>
        </w:tc>
        <w:tc>
          <w:tcPr>
            <w:tcW w:w="7633" w:type="dxa"/>
            <w:noWrap w:val="0"/>
            <w:vAlign w:val="center"/>
          </w:tcPr>
          <w:p>
            <w:pPr>
              <w:spacing w:line="320" w:lineRule="exact"/>
              <w:ind w:firstLine="382" w:firstLineChars="182"/>
              <w:rPr>
                <w:rFonts w:hint="eastAsia" w:ascii="宋体"/>
                <w:szCs w:val="21"/>
              </w:rPr>
            </w:pPr>
            <w:r>
              <w:rPr>
                <w:rFonts w:hint="eastAsia" w:ascii="宋体"/>
                <w:szCs w:val="21"/>
              </w:rPr>
              <w:t>对不履行或不正确履行行政职责的行政机关及其工作人员，依据《中华人民共和国监察法》、《中华人民共和国行政许可法》、《中华人民共和国人民防空法》《行政机关公务员处分条例》、《四川省行政执法监督条例》、《四川省行政机关工作人员行政过错责任追究试行办法》《四川省&lt;中华人民共和国人民防空法&gt;实施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1300" w:type="dxa"/>
            <w:noWrap w:val="0"/>
            <w:vAlign w:val="center"/>
          </w:tcPr>
          <w:p>
            <w:pPr>
              <w:spacing w:line="320" w:lineRule="exact"/>
              <w:jc w:val="center"/>
              <w:rPr>
                <w:rFonts w:hint="eastAsia" w:ascii="宋体"/>
                <w:szCs w:val="21"/>
              </w:rPr>
            </w:pPr>
            <w:r>
              <w:rPr>
                <w:rFonts w:hint="eastAsia" w:ascii="宋体"/>
                <w:szCs w:val="21"/>
              </w:rPr>
              <w:t>监督电话</w:t>
            </w:r>
          </w:p>
        </w:tc>
        <w:tc>
          <w:tcPr>
            <w:tcW w:w="7633" w:type="dxa"/>
            <w:noWrap w:val="0"/>
            <w:vAlign w:val="center"/>
          </w:tcPr>
          <w:p>
            <w:pPr>
              <w:spacing w:line="320" w:lineRule="exact"/>
              <w:jc w:val="center"/>
              <w:rPr>
                <w:rFonts w:hint="eastAsia" w:ascii="宋体"/>
                <w:szCs w:val="21"/>
              </w:rPr>
            </w:pPr>
            <w:r>
              <w:rPr>
                <w:rFonts w:hint="eastAsia" w:ascii="宋体"/>
                <w:szCs w:val="21"/>
              </w:rPr>
              <w:t>0825-5428238</w:t>
            </w:r>
          </w:p>
        </w:tc>
      </w:tr>
    </w:tbl>
    <w:p>
      <w:pPr>
        <w:tabs>
          <w:tab w:val="left" w:pos="9780"/>
        </w:tabs>
        <w:spacing w:line="320" w:lineRule="exact"/>
        <w:rPr>
          <w:rFonts w:hint="eastAsia" w:ascii="黑体" w:eastAsia="黑体"/>
          <w:sz w:val="32"/>
          <w:szCs w:val="32"/>
        </w:rPr>
      </w:pPr>
    </w:p>
    <w:p>
      <w:pPr>
        <w:tabs>
          <w:tab w:val="left" w:pos="9780"/>
        </w:tabs>
        <w:spacing w:line="320" w:lineRule="exact"/>
        <w:ind w:firstLine="320" w:firstLineChars="100"/>
        <w:rPr>
          <w:rFonts w:hint="default" w:ascii="黑体" w:eastAsia="黑体" w:cs="Times New Roman"/>
          <w:sz w:val="32"/>
          <w:szCs w:val="32"/>
          <w:lang w:val="en-US" w:eastAsia="zh-CN"/>
        </w:rPr>
      </w:pPr>
      <w:r>
        <w:rPr>
          <w:rFonts w:hint="eastAsia" w:ascii="黑体" w:eastAsia="黑体" w:cs="Times New Roman"/>
          <w:sz w:val="32"/>
          <w:szCs w:val="32"/>
        </w:rPr>
        <w:t>表2-</w:t>
      </w:r>
      <w:r>
        <w:rPr>
          <w:rFonts w:hint="eastAsia" w:ascii="黑体" w:eastAsia="黑体" w:cs="Times New Roman"/>
          <w:sz w:val="32"/>
          <w:szCs w:val="32"/>
          <w:lang w:val="en-US" w:eastAsia="zh-CN"/>
        </w:rPr>
        <w:t>44</w:t>
      </w:r>
    </w:p>
    <w:tbl>
      <w:tblPr>
        <w:tblStyle w:val="5"/>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7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 w:hRule="atLeast"/>
          <w:jc w:val="center"/>
        </w:trPr>
        <w:tc>
          <w:tcPr>
            <w:tcW w:w="1300" w:type="dxa"/>
            <w:noWrap w:val="0"/>
            <w:vAlign w:val="center"/>
          </w:tcPr>
          <w:p>
            <w:pPr>
              <w:spacing w:line="320" w:lineRule="exact"/>
              <w:jc w:val="center"/>
              <w:rPr>
                <w:rFonts w:hint="eastAsia" w:ascii="宋体"/>
                <w:szCs w:val="21"/>
              </w:rPr>
            </w:pPr>
            <w:r>
              <w:rPr>
                <w:rFonts w:hint="eastAsia" w:ascii="宋体"/>
                <w:szCs w:val="21"/>
              </w:rPr>
              <w:t>序  号</w:t>
            </w:r>
          </w:p>
        </w:tc>
        <w:tc>
          <w:tcPr>
            <w:tcW w:w="7633" w:type="dxa"/>
            <w:noWrap w:val="0"/>
            <w:vAlign w:val="center"/>
          </w:tcPr>
          <w:p>
            <w:pPr>
              <w:spacing w:line="320" w:lineRule="exact"/>
              <w:jc w:val="center"/>
              <w:rPr>
                <w:rFonts w:hint="default" w:ascii="宋体" w:eastAsia="宋体"/>
                <w:bCs/>
                <w:szCs w:val="21"/>
                <w:lang w:val="en-US" w:eastAsia="zh-CN"/>
              </w:rPr>
            </w:pPr>
            <w:r>
              <w:rPr>
                <w:rFonts w:hint="eastAsia" w:ascii="宋体"/>
                <w:bCs/>
                <w:szCs w:val="21"/>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1300" w:type="dxa"/>
            <w:noWrap w:val="0"/>
            <w:vAlign w:val="center"/>
          </w:tcPr>
          <w:p>
            <w:pPr>
              <w:spacing w:line="320" w:lineRule="exact"/>
              <w:jc w:val="center"/>
              <w:rPr>
                <w:rFonts w:hint="eastAsia" w:ascii="宋体"/>
                <w:szCs w:val="21"/>
              </w:rPr>
            </w:pPr>
            <w:r>
              <w:rPr>
                <w:rFonts w:hint="eastAsia" w:ascii="宋体"/>
                <w:szCs w:val="21"/>
              </w:rPr>
              <w:t>权力类型</w:t>
            </w:r>
          </w:p>
        </w:tc>
        <w:tc>
          <w:tcPr>
            <w:tcW w:w="7633" w:type="dxa"/>
            <w:noWrap w:val="0"/>
            <w:vAlign w:val="center"/>
          </w:tcPr>
          <w:p>
            <w:pPr>
              <w:spacing w:line="320" w:lineRule="exact"/>
              <w:jc w:val="center"/>
              <w:rPr>
                <w:rFonts w:hint="eastAsia" w:ascii="宋体"/>
                <w:bCs/>
                <w:szCs w:val="21"/>
              </w:rPr>
            </w:pPr>
            <w:r>
              <w:rPr>
                <w:rFonts w:hint="eastAsia" w:ascii="宋体"/>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0" w:type="dxa"/>
            <w:noWrap w:val="0"/>
            <w:vAlign w:val="center"/>
          </w:tcPr>
          <w:p>
            <w:pPr>
              <w:spacing w:line="320" w:lineRule="exact"/>
              <w:jc w:val="center"/>
              <w:rPr>
                <w:rFonts w:hint="eastAsia" w:ascii="宋体"/>
                <w:spacing w:val="-14"/>
                <w:szCs w:val="21"/>
              </w:rPr>
            </w:pPr>
            <w:r>
              <w:rPr>
                <w:rFonts w:hint="eastAsia" w:ascii="宋体"/>
                <w:spacing w:val="-14"/>
                <w:szCs w:val="21"/>
              </w:rPr>
              <w:t>权力项目名称</w:t>
            </w:r>
          </w:p>
        </w:tc>
        <w:tc>
          <w:tcPr>
            <w:tcW w:w="7633" w:type="dxa"/>
            <w:noWrap w:val="0"/>
            <w:vAlign w:val="center"/>
          </w:tcPr>
          <w:p>
            <w:pPr>
              <w:widowControl/>
              <w:jc w:val="center"/>
              <w:textAlignment w:val="center"/>
              <w:rPr>
                <w:rFonts w:hint="eastAsia" w:ascii="宋体" w:hAnsi="宋体" w:cs="宋体"/>
                <w:sz w:val="24"/>
                <w:szCs w:val="24"/>
              </w:rPr>
            </w:pPr>
            <w:r>
              <w:rPr>
                <w:rFonts w:hint="eastAsia" w:ascii="宋体"/>
                <w:szCs w:val="21"/>
              </w:rPr>
              <w:t>对城市和重要经济目标的人民防空建设进行监督检查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300" w:type="dxa"/>
            <w:tcBorders>
              <w:bottom w:val="single" w:color="auto" w:sz="4" w:space="0"/>
            </w:tcBorders>
            <w:noWrap w:val="0"/>
            <w:vAlign w:val="center"/>
          </w:tcPr>
          <w:p>
            <w:pPr>
              <w:spacing w:line="320" w:lineRule="exact"/>
              <w:jc w:val="center"/>
              <w:rPr>
                <w:rFonts w:hint="eastAsia" w:ascii="宋体"/>
                <w:szCs w:val="21"/>
              </w:rPr>
            </w:pPr>
            <w:r>
              <w:rPr>
                <w:rFonts w:hint="eastAsia" w:ascii="宋体"/>
                <w:szCs w:val="21"/>
              </w:rPr>
              <w:t>责任主体</w:t>
            </w:r>
          </w:p>
        </w:tc>
        <w:tc>
          <w:tcPr>
            <w:tcW w:w="7633" w:type="dxa"/>
            <w:tcBorders>
              <w:bottom w:val="single" w:color="auto" w:sz="4" w:space="0"/>
            </w:tcBorders>
            <w:noWrap w:val="0"/>
            <w:vAlign w:val="center"/>
          </w:tcPr>
          <w:p>
            <w:pPr>
              <w:spacing w:line="320" w:lineRule="exact"/>
              <w:jc w:val="center"/>
              <w:rPr>
                <w:rFonts w:ascii="宋体"/>
                <w:szCs w:val="21"/>
              </w:rPr>
            </w:pPr>
            <w:r>
              <w:rPr>
                <w:rFonts w:hint="eastAsia" w:ascii="宋体" w:hAnsi="宋体"/>
                <w:szCs w:val="21"/>
              </w:rPr>
              <w:t>县人民防空办公室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jc w:val="center"/>
        </w:trPr>
        <w:tc>
          <w:tcPr>
            <w:tcW w:w="1300" w:type="dxa"/>
            <w:noWrap w:val="0"/>
            <w:vAlign w:val="center"/>
          </w:tcPr>
          <w:p>
            <w:pPr>
              <w:spacing w:line="320" w:lineRule="exact"/>
              <w:jc w:val="center"/>
              <w:rPr>
                <w:rFonts w:hint="eastAsia" w:ascii="宋体"/>
                <w:szCs w:val="21"/>
              </w:rPr>
            </w:pPr>
            <w:r>
              <w:rPr>
                <w:rFonts w:hint="eastAsia" w:ascii="宋体"/>
                <w:szCs w:val="21"/>
              </w:rPr>
              <w:t>责任事项</w:t>
            </w:r>
          </w:p>
        </w:tc>
        <w:tc>
          <w:tcPr>
            <w:tcW w:w="7633" w:type="dxa"/>
            <w:noWrap w:val="0"/>
            <w:vAlign w:val="center"/>
          </w:tcPr>
          <w:p>
            <w:pPr>
              <w:spacing w:line="320" w:lineRule="exact"/>
              <w:ind w:firstLine="420" w:firstLineChars="200"/>
              <w:rPr>
                <w:rFonts w:hint="eastAsia" w:ascii="宋体"/>
                <w:szCs w:val="21"/>
              </w:rPr>
            </w:pPr>
            <w:r>
              <w:rPr>
                <w:rFonts w:hint="eastAsia" w:ascii="宋体"/>
                <w:szCs w:val="21"/>
              </w:rPr>
              <w:t>1.检查责任：根据职责定期或者不定期进行检查。执法人员不得少于两人，制作笔录。与当事人有直接利害关系的应当回避。调查时应出示执法证件，收集相关证据，允许当事人辩解陈述，执法人员应保守有关秘密。不妨碍被检查人正常的生产经营活动，不得索取或者收受被检查人的财务，不得谋取其他利益。</w:t>
            </w:r>
          </w:p>
          <w:p>
            <w:pPr>
              <w:spacing w:line="320" w:lineRule="exact"/>
              <w:ind w:firstLine="420" w:firstLineChars="200"/>
              <w:rPr>
                <w:rFonts w:hint="eastAsia" w:ascii="宋体"/>
                <w:szCs w:val="21"/>
              </w:rPr>
            </w:pPr>
            <w:r>
              <w:rPr>
                <w:rFonts w:hint="eastAsia" w:ascii="宋体"/>
                <w:szCs w:val="21"/>
              </w:rPr>
              <w:t>2.处置责任：依法告知当事人检查中发现的违法行为及处理意见，对不服处理意见的，可以依法申请行政复议或提起行政诉讼。发现直接关系公共安全、人身健康、生命财产安全的重要设备、设施存在安全隐患的，应当责令停止建造、安装和使用，并责令设计、建造、安装和使用单位立即改正。记录存档。</w:t>
            </w:r>
          </w:p>
          <w:p>
            <w:pPr>
              <w:spacing w:line="320" w:lineRule="exact"/>
              <w:ind w:firstLine="420" w:firstLineChars="200"/>
              <w:rPr>
                <w:rFonts w:hint="eastAsia" w:ascii="宋体"/>
                <w:szCs w:val="21"/>
              </w:rPr>
            </w:pPr>
            <w:r>
              <w:rPr>
                <w:rFonts w:hint="eastAsia" w:ascii="宋体"/>
                <w:szCs w:val="21"/>
              </w:rPr>
              <w:t>3.信息公开责任：对检查情况进行汇总、分类、归档备查，公布检查结果，并跟踪复查问题整改落实情况。</w:t>
            </w:r>
          </w:p>
          <w:p>
            <w:pPr>
              <w:spacing w:line="320" w:lineRule="exact"/>
              <w:ind w:firstLine="382" w:firstLineChars="182"/>
              <w:rPr>
                <w:rFonts w:hint="eastAsia" w:ascii="宋体"/>
                <w:szCs w:val="21"/>
              </w:rPr>
            </w:pPr>
            <w:r>
              <w:rPr>
                <w:rFonts w:hint="eastAsia" w:ascii="宋体"/>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300" w:type="dxa"/>
            <w:noWrap w:val="0"/>
            <w:vAlign w:val="center"/>
          </w:tcPr>
          <w:p>
            <w:pPr>
              <w:spacing w:line="320" w:lineRule="exact"/>
              <w:jc w:val="center"/>
              <w:rPr>
                <w:rFonts w:hint="eastAsia" w:ascii="宋体"/>
                <w:szCs w:val="21"/>
              </w:rPr>
            </w:pPr>
            <w:r>
              <w:rPr>
                <w:rFonts w:hint="eastAsia" w:ascii="宋体"/>
                <w:szCs w:val="21"/>
              </w:rPr>
              <w:t>追责情形</w:t>
            </w:r>
          </w:p>
        </w:tc>
        <w:tc>
          <w:tcPr>
            <w:tcW w:w="7633" w:type="dxa"/>
            <w:noWrap w:val="0"/>
            <w:vAlign w:val="center"/>
          </w:tcPr>
          <w:p>
            <w:pPr>
              <w:spacing w:line="320" w:lineRule="exact"/>
              <w:ind w:firstLine="382" w:firstLineChars="182"/>
              <w:rPr>
                <w:rFonts w:hint="eastAsia" w:ascii="宋体"/>
                <w:szCs w:val="21"/>
              </w:rPr>
            </w:pPr>
            <w:r>
              <w:rPr>
                <w:rFonts w:hint="eastAsia" w:ascii="宋体"/>
                <w:szCs w:val="21"/>
              </w:rPr>
              <w:t>对不履行或不正确履行行政职责的行政机关及其工作人员，依据《中华人民共和国监察法》、《中华人民共和国行政许可法》、《中华人民共和国人民防空法》《行政机关公务员处分条例》、《四川省行政执法监督条例》、《四川省行政机关工作人员行政过错责任追究试行办法》《四川省&lt;中华人民共和国人民防空法&gt;实施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1300" w:type="dxa"/>
            <w:noWrap w:val="0"/>
            <w:vAlign w:val="center"/>
          </w:tcPr>
          <w:p>
            <w:pPr>
              <w:spacing w:line="320" w:lineRule="exact"/>
              <w:jc w:val="center"/>
              <w:rPr>
                <w:rFonts w:hint="eastAsia" w:ascii="宋体"/>
                <w:szCs w:val="21"/>
              </w:rPr>
            </w:pPr>
            <w:r>
              <w:rPr>
                <w:rFonts w:hint="eastAsia" w:ascii="宋体"/>
                <w:szCs w:val="21"/>
              </w:rPr>
              <w:t>监督电话</w:t>
            </w:r>
          </w:p>
        </w:tc>
        <w:tc>
          <w:tcPr>
            <w:tcW w:w="7633" w:type="dxa"/>
            <w:noWrap w:val="0"/>
            <w:vAlign w:val="center"/>
          </w:tcPr>
          <w:p>
            <w:pPr>
              <w:spacing w:line="320" w:lineRule="exact"/>
              <w:jc w:val="center"/>
              <w:rPr>
                <w:rFonts w:hint="eastAsia" w:ascii="宋体"/>
                <w:szCs w:val="21"/>
              </w:rPr>
            </w:pPr>
            <w:r>
              <w:rPr>
                <w:rFonts w:hint="eastAsia" w:ascii="宋体"/>
                <w:szCs w:val="21"/>
              </w:rPr>
              <w:t>0825-5428238</w:t>
            </w:r>
          </w:p>
        </w:tc>
      </w:tr>
    </w:tbl>
    <w:p>
      <w:pPr>
        <w:tabs>
          <w:tab w:val="left" w:pos="9780"/>
        </w:tabs>
        <w:spacing w:line="320" w:lineRule="exact"/>
        <w:rPr>
          <w:rFonts w:hint="eastAsia" w:ascii="黑体" w:eastAsia="黑体" w:cs="Times New Roman"/>
          <w:sz w:val="32"/>
          <w:szCs w:val="32"/>
        </w:rPr>
      </w:pPr>
    </w:p>
    <w:p>
      <w:pPr>
        <w:tabs>
          <w:tab w:val="left" w:pos="9780"/>
        </w:tabs>
        <w:spacing w:line="320" w:lineRule="exact"/>
        <w:ind w:firstLine="320" w:firstLineChars="100"/>
        <w:rPr>
          <w:rFonts w:hint="default" w:ascii="黑体" w:eastAsia="黑体" w:cs="Times New Roman"/>
          <w:sz w:val="32"/>
          <w:szCs w:val="32"/>
          <w:lang w:val="en-US" w:eastAsia="zh-CN"/>
        </w:rPr>
      </w:pPr>
      <w:r>
        <w:rPr>
          <w:rFonts w:hint="eastAsia" w:ascii="黑体" w:eastAsia="黑体" w:cs="Times New Roman"/>
          <w:sz w:val="32"/>
          <w:szCs w:val="32"/>
        </w:rPr>
        <w:t>表2-</w:t>
      </w:r>
      <w:r>
        <w:rPr>
          <w:rFonts w:hint="eastAsia" w:ascii="黑体" w:eastAsia="黑体" w:cs="Times New Roman"/>
          <w:sz w:val="32"/>
          <w:szCs w:val="32"/>
          <w:lang w:val="en-US" w:eastAsia="zh-CN"/>
        </w:rPr>
        <w:t>45</w:t>
      </w:r>
    </w:p>
    <w:tbl>
      <w:tblPr>
        <w:tblStyle w:val="5"/>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7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300" w:type="dxa"/>
            <w:noWrap w:val="0"/>
            <w:vAlign w:val="center"/>
          </w:tcPr>
          <w:p>
            <w:pPr>
              <w:spacing w:line="320" w:lineRule="exact"/>
              <w:jc w:val="center"/>
              <w:rPr>
                <w:rFonts w:hint="eastAsia" w:ascii="宋体"/>
                <w:szCs w:val="21"/>
              </w:rPr>
            </w:pPr>
            <w:r>
              <w:rPr>
                <w:rFonts w:hint="eastAsia" w:ascii="宋体"/>
                <w:szCs w:val="21"/>
              </w:rPr>
              <w:t>序  号</w:t>
            </w:r>
          </w:p>
        </w:tc>
        <w:tc>
          <w:tcPr>
            <w:tcW w:w="7633" w:type="dxa"/>
            <w:noWrap w:val="0"/>
            <w:vAlign w:val="center"/>
          </w:tcPr>
          <w:p>
            <w:pPr>
              <w:spacing w:line="320" w:lineRule="exact"/>
              <w:jc w:val="center"/>
              <w:rPr>
                <w:rFonts w:hint="default" w:ascii="宋体" w:eastAsia="宋体"/>
                <w:bCs/>
                <w:szCs w:val="21"/>
                <w:lang w:val="en-US" w:eastAsia="zh-CN"/>
              </w:rPr>
            </w:pPr>
            <w:r>
              <w:rPr>
                <w:rFonts w:hint="eastAsia" w:ascii="宋体"/>
                <w:bCs/>
                <w:szCs w:val="21"/>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1300" w:type="dxa"/>
            <w:noWrap w:val="0"/>
            <w:vAlign w:val="center"/>
          </w:tcPr>
          <w:p>
            <w:pPr>
              <w:spacing w:line="320" w:lineRule="exact"/>
              <w:jc w:val="center"/>
              <w:rPr>
                <w:rFonts w:hint="eastAsia" w:ascii="宋体"/>
                <w:szCs w:val="21"/>
              </w:rPr>
            </w:pPr>
            <w:r>
              <w:rPr>
                <w:rFonts w:hint="eastAsia" w:ascii="宋体"/>
                <w:szCs w:val="21"/>
              </w:rPr>
              <w:t>权力类型</w:t>
            </w:r>
          </w:p>
        </w:tc>
        <w:tc>
          <w:tcPr>
            <w:tcW w:w="7633" w:type="dxa"/>
            <w:noWrap w:val="0"/>
            <w:vAlign w:val="center"/>
          </w:tcPr>
          <w:p>
            <w:pPr>
              <w:spacing w:line="320" w:lineRule="exact"/>
              <w:jc w:val="center"/>
              <w:rPr>
                <w:rFonts w:hint="eastAsia" w:ascii="宋体"/>
                <w:bCs/>
                <w:szCs w:val="21"/>
              </w:rPr>
            </w:pPr>
            <w:r>
              <w:rPr>
                <w:rFonts w:hint="eastAsia" w:ascii="宋体"/>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0" w:type="dxa"/>
            <w:noWrap w:val="0"/>
            <w:vAlign w:val="center"/>
          </w:tcPr>
          <w:p>
            <w:pPr>
              <w:spacing w:line="320" w:lineRule="exact"/>
              <w:jc w:val="center"/>
              <w:rPr>
                <w:rFonts w:hint="eastAsia" w:ascii="宋体"/>
                <w:spacing w:val="-14"/>
                <w:szCs w:val="21"/>
              </w:rPr>
            </w:pPr>
            <w:r>
              <w:rPr>
                <w:rFonts w:hint="eastAsia" w:ascii="宋体"/>
                <w:spacing w:val="-14"/>
                <w:szCs w:val="21"/>
              </w:rPr>
              <w:t>权力项目名称</w:t>
            </w:r>
          </w:p>
        </w:tc>
        <w:tc>
          <w:tcPr>
            <w:tcW w:w="7633" w:type="dxa"/>
            <w:noWrap w:val="0"/>
            <w:vAlign w:val="center"/>
          </w:tcPr>
          <w:p>
            <w:pPr>
              <w:widowControl/>
              <w:jc w:val="center"/>
              <w:textAlignment w:val="center"/>
              <w:rPr>
                <w:rFonts w:hint="eastAsia" w:ascii="宋体" w:hAnsi="宋体" w:cs="宋体"/>
                <w:sz w:val="24"/>
                <w:szCs w:val="24"/>
              </w:rPr>
            </w:pPr>
            <w:r>
              <w:rPr>
                <w:rFonts w:hint="eastAsia" w:ascii="宋体"/>
                <w:szCs w:val="21"/>
              </w:rPr>
              <w:t>对人民防空工程的维护管理进行监督检查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300" w:type="dxa"/>
            <w:tcBorders>
              <w:bottom w:val="single" w:color="auto" w:sz="4" w:space="0"/>
            </w:tcBorders>
            <w:noWrap w:val="0"/>
            <w:vAlign w:val="center"/>
          </w:tcPr>
          <w:p>
            <w:pPr>
              <w:spacing w:line="320" w:lineRule="exact"/>
              <w:jc w:val="center"/>
              <w:rPr>
                <w:rFonts w:hint="eastAsia" w:ascii="宋体"/>
                <w:szCs w:val="21"/>
              </w:rPr>
            </w:pPr>
            <w:r>
              <w:rPr>
                <w:rFonts w:hint="eastAsia" w:ascii="宋体"/>
                <w:szCs w:val="21"/>
              </w:rPr>
              <w:t>责任主体</w:t>
            </w:r>
          </w:p>
        </w:tc>
        <w:tc>
          <w:tcPr>
            <w:tcW w:w="7633" w:type="dxa"/>
            <w:tcBorders>
              <w:bottom w:val="single" w:color="auto" w:sz="4" w:space="0"/>
            </w:tcBorders>
            <w:noWrap w:val="0"/>
            <w:vAlign w:val="center"/>
          </w:tcPr>
          <w:p>
            <w:pPr>
              <w:spacing w:line="320" w:lineRule="exact"/>
              <w:jc w:val="center"/>
              <w:rPr>
                <w:rFonts w:ascii="宋体"/>
                <w:szCs w:val="21"/>
              </w:rPr>
            </w:pPr>
            <w:r>
              <w:rPr>
                <w:rFonts w:hint="eastAsia" w:ascii="宋体" w:hAnsi="宋体"/>
                <w:szCs w:val="21"/>
              </w:rPr>
              <w:t>县人民防空办公室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jc w:val="center"/>
        </w:trPr>
        <w:tc>
          <w:tcPr>
            <w:tcW w:w="1300" w:type="dxa"/>
            <w:noWrap w:val="0"/>
            <w:vAlign w:val="center"/>
          </w:tcPr>
          <w:p>
            <w:pPr>
              <w:spacing w:line="320" w:lineRule="exact"/>
              <w:jc w:val="center"/>
              <w:rPr>
                <w:rFonts w:hint="eastAsia" w:ascii="宋体"/>
                <w:szCs w:val="21"/>
              </w:rPr>
            </w:pPr>
            <w:r>
              <w:rPr>
                <w:rFonts w:hint="eastAsia" w:ascii="宋体"/>
                <w:szCs w:val="21"/>
              </w:rPr>
              <w:t>责任事项</w:t>
            </w:r>
          </w:p>
        </w:tc>
        <w:tc>
          <w:tcPr>
            <w:tcW w:w="7633" w:type="dxa"/>
            <w:noWrap w:val="0"/>
            <w:vAlign w:val="center"/>
          </w:tcPr>
          <w:p>
            <w:pPr>
              <w:spacing w:line="320" w:lineRule="exact"/>
              <w:ind w:firstLine="420" w:firstLineChars="200"/>
              <w:jc w:val="left"/>
              <w:rPr>
                <w:rFonts w:hint="eastAsia" w:ascii="宋体"/>
                <w:szCs w:val="21"/>
              </w:rPr>
            </w:pPr>
            <w:r>
              <w:rPr>
                <w:rFonts w:hint="eastAsia" w:ascii="宋体"/>
                <w:szCs w:val="21"/>
              </w:rPr>
              <w:t>1.检查责任：根据职责定期或者不定期进行检查。执法人员不得少于两人，制作笔录。与当事人有直接利害关系的应当回避。调查时应出示执法证件，收集相关证据，允许当事人辩解陈述，执法人员应保守有关秘密。不妨碍被检查人正常的生产经营活动，不得索取或者收受被检查人的财务，不得谋取其他利益。</w:t>
            </w:r>
          </w:p>
          <w:p>
            <w:pPr>
              <w:spacing w:line="320" w:lineRule="exact"/>
              <w:ind w:firstLine="420" w:firstLineChars="200"/>
              <w:jc w:val="left"/>
              <w:rPr>
                <w:rFonts w:hint="eastAsia" w:ascii="宋体"/>
                <w:szCs w:val="21"/>
              </w:rPr>
            </w:pPr>
            <w:r>
              <w:rPr>
                <w:rFonts w:hint="eastAsia" w:ascii="宋体"/>
                <w:szCs w:val="21"/>
              </w:rPr>
              <w:t>2.处置责任：依法告知当事人检查中发现的违法行为及处理意见，对不服处理意见的，可以依法申请行政复议或提起行政诉讼。发现直接关系公共安全、人身健康、生命财产安全的重要设备、设施存在安全隐患的，应当责令停止建造、安装和使用，并责令设计、建造、安装和使用单位立即改正。记录存档。</w:t>
            </w:r>
          </w:p>
          <w:p>
            <w:pPr>
              <w:spacing w:line="320" w:lineRule="exact"/>
              <w:ind w:firstLine="420" w:firstLineChars="200"/>
              <w:rPr>
                <w:rFonts w:hint="eastAsia" w:ascii="宋体"/>
                <w:szCs w:val="21"/>
              </w:rPr>
            </w:pPr>
            <w:r>
              <w:rPr>
                <w:rFonts w:hint="eastAsia" w:ascii="宋体"/>
                <w:szCs w:val="21"/>
              </w:rPr>
              <w:t>3.信息公开责任：对检查情况进行汇总、分类、归档备查，公布检查结果，并跟踪复查问题整改落实情况。</w:t>
            </w:r>
          </w:p>
          <w:p>
            <w:pPr>
              <w:spacing w:line="320" w:lineRule="exact"/>
              <w:ind w:firstLine="382" w:firstLineChars="182"/>
              <w:rPr>
                <w:rFonts w:hint="eastAsia" w:ascii="宋体"/>
                <w:szCs w:val="21"/>
              </w:rPr>
            </w:pPr>
            <w:r>
              <w:rPr>
                <w:rFonts w:hint="eastAsia" w:ascii="宋体"/>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300" w:type="dxa"/>
            <w:noWrap w:val="0"/>
            <w:vAlign w:val="center"/>
          </w:tcPr>
          <w:p>
            <w:pPr>
              <w:spacing w:line="320" w:lineRule="exact"/>
              <w:jc w:val="center"/>
              <w:rPr>
                <w:rFonts w:hint="eastAsia" w:ascii="宋体"/>
                <w:szCs w:val="21"/>
              </w:rPr>
            </w:pPr>
            <w:r>
              <w:rPr>
                <w:rFonts w:hint="eastAsia" w:ascii="宋体"/>
                <w:szCs w:val="21"/>
              </w:rPr>
              <w:t>追责情形</w:t>
            </w:r>
          </w:p>
        </w:tc>
        <w:tc>
          <w:tcPr>
            <w:tcW w:w="7633" w:type="dxa"/>
            <w:noWrap w:val="0"/>
            <w:vAlign w:val="center"/>
          </w:tcPr>
          <w:p>
            <w:pPr>
              <w:spacing w:line="320" w:lineRule="exact"/>
              <w:ind w:firstLine="382" w:firstLineChars="182"/>
              <w:rPr>
                <w:rFonts w:hint="eastAsia" w:ascii="宋体"/>
                <w:szCs w:val="21"/>
              </w:rPr>
            </w:pPr>
            <w:r>
              <w:rPr>
                <w:rFonts w:hint="eastAsia" w:ascii="宋体"/>
                <w:szCs w:val="21"/>
              </w:rPr>
              <w:t>对不履行或不正确履行行政职责的行政机关及其工作人员，依据《中华人民共和国监察法》、《中华人民共和国行政许可法》、《中华人民共和国人民防空法》《行政机关公务员处分条例》、《四川省行政执法监督条例》、《四川省行政机关工作人员行政过错责任追究试行办法》《四川省&lt;中华人民共和国人民防空法&gt;实施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1300" w:type="dxa"/>
            <w:noWrap w:val="0"/>
            <w:vAlign w:val="center"/>
          </w:tcPr>
          <w:p>
            <w:pPr>
              <w:spacing w:line="320" w:lineRule="exact"/>
              <w:jc w:val="center"/>
              <w:rPr>
                <w:rFonts w:hint="eastAsia" w:ascii="宋体"/>
                <w:szCs w:val="21"/>
              </w:rPr>
            </w:pPr>
            <w:r>
              <w:rPr>
                <w:rFonts w:hint="eastAsia" w:ascii="宋体"/>
                <w:szCs w:val="21"/>
              </w:rPr>
              <w:t>监督电话</w:t>
            </w:r>
          </w:p>
        </w:tc>
        <w:tc>
          <w:tcPr>
            <w:tcW w:w="7633" w:type="dxa"/>
            <w:noWrap w:val="0"/>
            <w:vAlign w:val="center"/>
          </w:tcPr>
          <w:p>
            <w:pPr>
              <w:spacing w:line="320" w:lineRule="exact"/>
              <w:jc w:val="center"/>
              <w:rPr>
                <w:rFonts w:hint="eastAsia" w:ascii="宋体"/>
                <w:szCs w:val="21"/>
              </w:rPr>
            </w:pPr>
            <w:r>
              <w:rPr>
                <w:rFonts w:hint="eastAsia" w:ascii="宋体"/>
                <w:szCs w:val="21"/>
              </w:rPr>
              <w:t>0825-5428238</w:t>
            </w:r>
          </w:p>
        </w:tc>
      </w:tr>
    </w:tbl>
    <w:p>
      <w:pPr>
        <w:tabs>
          <w:tab w:val="left" w:pos="9780"/>
        </w:tabs>
        <w:spacing w:line="320" w:lineRule="exact"/>
        <w:rPr>
          <w:rFonts w:hint="eastAsia" w:ascii="黑体" w:eastAsia="黑体" w:cs="Times New Roman"/>
          <w:sz w:val="32"/>
          <w:szCs w:val="32"/>
        </w:rPr>
      </w:pPr>
    </w:p>
    <w:p>
      <w:pPr>
        <w:tabs>
          <w:tab w:val="left" w:pos="9780"/>
        </w:tabs>
        <w:spacing w:line="320" w:lineRule="exact"/>
        <w:ind w:firstLine="320" w:firstLineChars="100"/>
        <w:rPr>
          <w:rFonts w:hint="default" w:ascii="黑体" w:eastAsia="黑体" w:cs="Times New Roman"/>
          <w:sz w:val="32"/>
          <w:szCs w:val="32"/>
          <w:lang w:val="en-US" w:eastAsia="zh-CN"/>
        </w:rPr>
      </w:pPr>
      <w:r>
        <w:rPr>
          <w:rFonts w:hint="eastAsia" w:ascii="黑体" w:eastAsia="黑体" w:cs="Times New Roman"/>
          <w:sz w:val="32"/>
          <w:szCs w:val="32"/>
        </w:rPr>
        <w:t>表2-</w:t>
      </w:r>
      <w:r>
        <w:rPr>
          <w:rFonts w:hint="eastAsia" w:ascii="黑体" w:eastAsia="黑体" w:cs="Times New Roman"/>
          <w:sz w:val="32"/>
          <w:szCs w:val="32"/>
          <w:lang w:val="en-US" w:eastAsia="zh-CN"/>
        </w:rPr>
        <w:t>50</w:t>
      </w:r>
    </w:p>
    <w:tbl>
      <w:tblPr>
        <w:tblStyle w:val="5"/>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7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300" w:type="dxa"/>
            <w:noWrap w:val="0"/>
            <w:vAlign w:val="center"/>
          </w:tcPr>
          <w:p>
            <w:pPr>
              <w:spacing w:line="320" w:lineRule="exact"/>
              <w:jc w:val="center"/>
              <w:rPr>
                <w:rFonts w:hint="eastAsia" w:ascii="宋体"/>
                <w:szCs w:val="21"/>
              </w:rPr>
            </w:pPr>
            <w:r>
              <w:rPr>
                <w:rFonts w:hint="eastAsia" w:ascii="宋体"/>
                <w:szCs w:val="21"/>
              </w:rPr>
              <w:t>序  号</w:t>
            </w:r>
          </w:p>
        </w:tc>
        <w:tc>
          <w:tcPr>
            <w:tcW w:w="7633" w:type="dxa"/>
            <w:noWrap w:val="0"/>
            <w:vAlign w:val="center"/>
          </w:tcPr>
          <w:p>
            <w:pPr>
              <w:spacing w:line="320" w:lineRule="exact"/>
              <w:jc w:val="center"/>
              <w:rPr>
                <w:rFonts w:hint="default" w:ascii="宋体" w:eastAsia="宋体"/>
                <w:bCs/>
                <w:szCs w:val="21"/>
                <w:lang w:val="en-US" w:eastAsia="zh-CN"/>
              </w:rPr>
            </w:pPr>
            <w:r>
              <w:rPr>
                <w:rFonts w:hint="eastAsia" w:ascii="宋体" w:eastAsia="宋体"/>
                <w:bCs/>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1300" w:type="dxa"/>
            <w:noWrap w:val="0"/>
            <w:vAlign w:val="center"/>
          </w:tcPr>
          <w:p>
            <w:pPr>
              <w:spacing w:line="320" w:lineRule="exact"/>
              <w:jc w:val="center"/>
              <w:rPr>
                <w:rFonts w:hint="eastAsia" w:ascii="宋体"/>
                <w:szCs w:val="21"/>
              </w:rPr>
            </w:pPr>
            <w:r>
              <w:rPr>
                <w:rFonts w:hint="eastAsia" w:ascii="宋体"/>
                <w:szCs w:val="21"/>
              </w:rPr>
              <w:t>权力类型</w:t>
            </w:r>
          </w:p>
        </w:tc>
        <w:tc>
          <w:tcPr>
            <w:tcW w:w="7633" w:type="dxa"/>
            <w:noWrap w:val="0"/>
            <w:vAlign w:val="center"/>
          </w:tcPr>
          <w:p>
            <w:pPr>
              <w:spacing w:line="320" w:lineRule="exact"/>
              <w:jc w:val="center"/>
              <w:rPr>
                <w:rFonts w:hint="eastAsia" w:ascii="宋体"/>
                <w:bCs/>
                <w:szCs w:val="21"/>
              </w:rPr>
            </w:pPr>
            <w:r>
              <w:rPr>
                <w:rFonts w:hint="eastAsia" w:ascii="宋体"/>
                <w:szCs w:val="21"/>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0" w:type="dxa"/>
            <w:noWrap w:val="0"/>
            <w:vAlign w:val="center"/>
          </w:tcPr>
          <w:p>
            <w:pPr>
              <w:spacing w:line="320" w:lineRule="exact"/>
              <w:jc w:val="center"/>
              <w:rPr>
                <w:rFonts w:hint="eastAsia" w:ascii="宋体"/>
                <w:spacing w:val="-14"/>
                <w:szCs w:val="21"/>
              </w:rPr>
            </w:pPr>
            <w:r>
              <w:rPr>
                <w:rFonts w:hint="eastAsia" w:ascii="宋体"/>
                <w:spacing w:val="-14"/>
                <w:szCs w:val="21"/>
              </w:rPr>
              <w:t>权力项目名称</w:t>
            </w:r>
          </w:p>
        </w:tc>
        <w:tc>
          <w:tcPr>
            <w:tcW w:w="7633" w:type="dxa"/>
            <w:noWrap w:val="0"/>
            <w:vAlign w:val="center"/>
          </w:tcPr>
          <w:p>
            <w:pPr>
              <w:widowControl/>
              <w:jc w:val="center"/>
              <w:textAlignment w:val="center"/>
              <w:rPr>
                <w:rFonts w:hint="eastAsia" w:ascii="宋体" w:hAnsi="宋体" w:cs="宋体"/>
                <w:sz w:val="24"/>
                <w:szCs w:val="24"/>
              </w:rPr>
            </w:pPr>
            <w:r>
              <w:rPr>
                <w:rFonts w:hint="eastAsia" w:ascii="宋体"/>
                <w:szCs w:val="21"/>
              </w:rPr>
              <w:t>对先进单位或个人的表彰奖励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300" w:type="dxa"/>
            <w:tcBorders>
              <w:bottom w:val="single" w:color="auto" w:sz="4" w:space="0"/>
            </w:tcBorders>
            <w:noWrap w:val="0"/>
            <w:vAlign w:val="center"/>
          </w:tcPr>
          <w:p>
            <w:pPr>
              <w:spacing w:line="320" w:lineRule="exact"/>
              <w:jc w:val="center"/>
              <w:rPr>
                <w:rFonts w:hint="eastAsia" w:ascii="宋体"/>
                <w:szCs w:val="21"/>
              </w:rPr>
            </w:pPr>
            <w:r>
              <w:rPr>
                <w:rFonts w:hint="eastAsia" w:ascii="宋体"/>
                <w:szCs w:val="21"/>
              </w:rPr>
              <w:t>责任主体</w:t>
            </w:r>
          </w:p>
        </w:tc>
        <w:tc>
          <w:tcPr>
            <w:tcW w:w="7633" w:type="dxa"/>
            <w:tcBorders>
              <w:bottom w:val="single" w:color="auto" w:sz="4" w:space="0"/>
            </w:tcBorders>
            <w:noWrap w:val="0"/>
            <w:vAlign w:val="center"/>
          </w:tcPr>
          <w:p>
            <w:pPr>
              <w:spacing w:line="320" w:lineRule="exact"/>
              <w:jc w:val="center"/>
              <w:rPr>
                <w:rFonts w:ascii="宋体"/>
                <w:szCs w:val="21"/>
              </w:rPr>
            </w:pPr>
            <w:r>
              <w:rPr>
                <w:rFonts w:hint="eastAsia" w:ascii="宋体" w:hAnsi="宋体"/>
                <w:szCs w:val="21"/>
              </w:rPr>
              <w:t>县人民防空办公室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jc w:val="center"/>
        </w:trPr>
        <w:tc>
          <w:tcPr>
            <w:tcW w:w="1300" w:type="dxa"/>
            <w:noWrap w:val="0"/>
            <w:vAlign w:val="center"/>
          </w:tcPr>
          <w:p>
            <w:pPr>
              <w:spacing w:line="320" w:lineRule="exact"/>
              <w:jc w:val="center"/>
              <w:rPr>
                <w:rFonts w:hint="eastAsia" w:ascii="宋体"/>
                <w:szCs w:val="21"/>
              </w:rPr>
            </w:pPr>
            <w:r>
              <w:rPr>
                <w:rFonts w:hint="eastAsia" w:ascii="宋体"/>
                <w:szCs w:val="21"/>
              </w:rPr>
              <w:t>责任事项</w:t>
            </w:r>
          </w:p>
        </w:tc>
        <w:tc>
          <w:tcPr>
            <w:tcW w:w="7633" w:type="dxa"/>
            <w:noWrap w:val="0"/>
            <w:vAlign w:val="center"/>
          </w:tcPr>
          <w:p>
            <w:pPr>
              <w:spacing w:line="320" w:lineRule="exact"/>
              <w:ind w:firstLine="420" w:firstLineChars="200"/>
              <w:rPr>
                <w:rFonts w:hint="eastAsia" w:ascii="宋体"/>
                <w:szCs w:val="21"/>
              </w:rPr>
            </w:pPr>
            <w:r>
              <w:rPr>
                <w:rFonts w:hint="eastAsia" w:ascii="宋体"/>
                <w:szCs w:val="21"/>
              </w:rPr>
              <w:t>1.制定方案责任：结合本系统的工作性质和特点，科学制定表彰方案。</w:t>
            </w:r>
          </w:p>
          <w:p>
            <w:pPr>
              <w:spacing w:line="320" w:lineRule="exact"/>
              <w:ind w:firstLine="420" w:firstLineChars="200"/>
              <w:rPr>
                <w:rFonts w:hint="eastAsia" w:ascii="宋体"/>
                <w:szCs w:val="21"/>
              </w:rPr>
            </w:pPr>
            <w:r>
              <w:rPr>
                <w:rFonts w:hint="eastAsia" w:ascii="宋体"/>
                <w:szCs w:val="21"/>
              </w:rPr>
              <w:t>2.组织推荐责任：严格按照表彰方案规定的条件、程序，组织推荐工作，对推荐对象进行初审。</w:t>
            </w:r>
          </w:p>
          <w:p>
            <w:pPr>
              <w:spacing w:line="320" w:lineRule="exact"/>
              <w:ind w:firstLine="420" w:firstLineChars="200"/>
              <w:rPr>
                <w:rFonts w:hint="eastAsia" w:ascii="宋体"/>
                <w:szCs w:val="21"/>
              </w:rPr>
            </w:pPr>
            <w:r>
              <w:rPr>
                <w:rFonts w:hint="eastAsia" w:ascii="宋体"/>
                <w:szCs w:val="21"/>
              </w:rPr>
              <w:t>3.审核公示责任：对符合条件的推荐对象进行审核，并报请研究审定，并进行公示。</w:t>
            </w:r>
          </w:p>
          <w:p>
            <w:pPr>
              <w:spacing w:line="320" w:lineRule="exact"/>
              <w:ind w:firstLine="420" w:firstLineChars="200"/>
              <w:rPr>
                <w:rFonts w:hint="eastAsia" w:ascii="宋体"/>
                <w:szCs w:val="21"/>
              </w:rPr>
            </w:pPr>
            <w:r>
              <w:rPr>
                <w:rFonts w:hint="eastAsia" w:ascii="宋体"/>
                <w:szCs w:val="21"/>
              </w:rPr>
              <w:t>4.表彰责任：按照程序报批后，以市政府或人防主管部门名义表彰。</w:t>
            </w:r>
          </w:p>
          <w:p>
            <w:pPr>
              <w:spacing w:line="320" w:lineRule="exact"/>
              <w:ind w:firstLine="382" w:firstLineChars="182"/>
              <w:rPr>
                <w:rFonts w:hint="eastAsia" w:ascii="宋体"/>
                <w:szCs w:val="21"/>
              </w:rPr>
            </w:pPr>
            <w:r>
              <w:rPr>
                <w:rFonts w:hint="eastAsia" w:ascii="宋体"/>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300" w:type="dxa"/>
            <w:noWrap w:val="0"/>
            <w:vAlign w:val="center"/>
          </w:tcPr>
          <w:p>
            <w:pPr>
              <w:spacing w:line="320" w:lineRule="exact"/>
              <w:jc w:val="center"/>
              <w:rPr>
                <w:rFonts w:hint="eastAsia" w:ascii="宋体"/>
                <w:szCs w:val="21"/>
              </w:rPr>
            </w:pPr>
            <w:r>
              <w:rPr>
                <w:rFonts w:hint="eastAsia" w:ascii="宋体"/>
                <w:szCs w:val="21"/>
              </w:rPr>
              <w:t>追责情形</w:t>
            </w:r>
          </w:p>
        </w:tc>
        <w:tc>
          <w:tcPr>
            <w:tcW w:w="7633" w:type="dxa"/>
            <w:noWrap w:val="0"/>
            <w:vAlign w:val="center"/>
          </w:tcPr>
          <w:p>
            <w:pPr>
              <w:spacing w:line="320" w:lineRule="exact"/>
              <w:ind w:firstLine="382" w:firstLineChars="182"/>
              <w:rPr>
                <w:rFonts w:hint="eastAsia" w:ascii="宋体"/>
                <w:szCs w:val="21"/>
              </w:rPr>
            </w:pPr>
            <w:r>
              <w:rPr>
                <w:rFonts w:hint="eastAsia" w:ascii="宋体"/>
                <w:szCs w:val="21"/>
              </w:rPr>
              <w:t>对不履行或不正确履行行政职责的行政机关及其工作人员，依据《中华人民共和国监察法》、《中华人民共和国行政许可法》、《中华人民共和国人民防空法》《行政机关公务员处分条例》、《四川省行政执法监督条例》、《四川省行政机关工作人员行政过错责任追究试行办法》《四川省&lt;中华人民共和国人民防空法&gt;实施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1300" w:type="dxa"/>
            <w:noWrap w:val="0"/>
            <w:vAlign w:val="center"/>
          </w:tcPr>
          <w:p>
            <w:pPr>
              <w:spacing w:line="320" w:lineRule="exact"/>
              <w:jc w:val="center"/>
              <w:rPr>
                <w:rFonts w:hint="eastAsia" w:ascii="宋体"/>
                <w:szCs w:val="21"/>
              </w:rPr>
            </w:pPr>
            <w:r>
              <w:rPr>
                <w:rFonts w:hint="eastAsia" w:ascii="宋体"/>
                <w:szCs w:val="21"/>
              </w:rPr>
              <w:t>监督电话</w:t>
            </w:r>
          </w:p>
        </w:tc>
        <w:tc>
          <w:tcPr>
            <w:tcW w:w="7633" w:type="dxa"/>
            <w:noWrap w:val="0"/>
            <w:vAlign w:val="center"/>
          </w:tcPr>
          <w:p>
            <w:pPr>
              <w:spacing w:line="320" w:lineRule="exact"/>
              <w:jc w:val="center"/>
              <w:rPr>
                <w:rFonts w:hint="eastAsia" w:ascii="宋体"/>
                <w:szCs w:val="21"/>
              </w:rPr>
            </w:pPr>
            <w:r>
              <w:rPr>
                <w:rFonts w:hint="eastAsia" w:ascii="宋体"/>
                <w:szCs w:val="21"/>
              </w:rPr>
              <w:t>0825-5428238</w:t>
            </w:r>
          </w:p>
        </w:tc>
      </w:tr>
    </w:tbl>
    <w:p>
      <w:pPr>
        <w:rPr>
          <w:rFonts w:hint="eastAsia"/>
        </w:rPr>
      </w:pPr>
    </w:p>
    <w:p>
      <w:pPr>
        <w:tabs>
          <w:tab w:val="left" w:pos="9780"/>
        </w:tabs>
        <w:spacing w:line="320" w:lineRule="exact"/>
        <w:rPr>
          <w:rFonts w:hint="eastAsia" w:ascii="黑体" w:eastAsia="黑体"/>
          <w:sz w:val="32"/>
          <w:szCs w:val="32"/>
        </w:rPr>
      </w:pPr>
    </w:p>
    <w:p>
      <w:pPr>
        <w:tabs>
          <w:tab w:val="left" w:pos="9780"/>
        </w:tabs>
        <w:spacing w:line="320" w:lineRule="exact"/>
        <w:rPr>
          <w:rFonts w:hint="eastAsia" w:ascii="黑体" w:eastAsia="黑体" w:cs="Times New Roman"/>
          <w:sz w:val="32"/>
          <w:szCs w:val="32"/>
        </w:rPr>
      </w:pPr>
    </w:p>
    <w:p>
      <w:pPr>
        <w:tabs>
          <w:tab w:val="left" w:pos="9780"/>
        </w:tabs>
        <w:spacing w:line="320" w:lineRule="exact"/>
        <w:ind w:firstLine="320" w:firstLineChars="100"/>
        <w:rPr>
          <w:rFonts w:hint="default" w:ascii="黑体" w:eastAsia="黑体" w:cs="Times New Roman"/>
          <w:sz w:val="32"/>
          <w:szCs w:val="32"/>
          <w:lang w:val="en-US" w:eastAsia="zh-CN"/>
        </w:rPr>
      </w:pPr>
      <w:r>
        <w:rPr>
          <w:rFonts w:hint="eastAsia" w:ascii="黑体" w:eastAsia="黑体" w:cs="Times New Roman"/>
          <w:sz w:val="32"/>
          <w:szCs w:val="32"/>
        </w:rPr>
        <w:t>表2-</w:t>
      </w:r>
      <w:r>
        <w:rPr>
          <w:rFonts w:hint="eastAsia" w:ascii="黑体" w:eastAsia="黑体" w:cs="Times New Roman"/>
          <w:sz w:val="32"/>
          <w:szCs w:val="32"/>
          <w:lang w:val="en-US" w:eastAsia="zh-CN"/>
        </w:rPr>
        <w:t>81</w:t>
      </w:r>
    </w:p>
    <w:tbl>
      <w:tblPr>
        <w:tblStyle w:val="5"/>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7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300" w:type="dxa"/>
            <w:noWrap w:val="0"/>
            <w:vAlign w:val="center"/>
          </w:tcPr>
          <w:p>
            <w:pPr>
              <w:spacing w:line="320" w:lineRule="exact"/>
              <w:jc w:val="center"/>
              <w:rPr>
                <w:rFonts w:hint="eastAsia" w:ascii="宋体"/>
                <w:szCs w:val="21"/>
              </w:rPr>
            </w:pPr>
            <w:r>
              <w:rPr>
                <w:rFonts w:hint="eastAsia" w:ascii="宋体"/>
                <w:szCs w:val="21"/>
              </w:rPr>
              <w:t>序  号</w:t>
            </w:r>
          </w:p>
        </w:tc>
        <w:tc>
          <w:tcPr>
            <w:tcW w:w="7633" w:type="dxa"/>
            <w:noWrap w:val="0"/>
            <w:vAlign w:val="center"/>
          </w:tcPr>
          <w:p>
            <w:pPr>
              <w:spacing w:line="320" w:lineRule="exact"/>
              <w:jc w:val="center"/>
              <w:rPr>
                <w:rFonts w:hint="default" w:ascii="宋体" w:eastAsia="宋体"/>
                <w:bCs/>
                <w:szCs w:val="21"/>
                <w:lang w:val="en-US" w:eastAsia="zh-CN"/>
              </w:rPr>
            </w:pPr>
            <w:r>
              <w:rPr>
                <w:rFonts w:hint="eastAsia" w:ascii="宋体" w:eastAsia="宋体"/>
                <w:bCs/>
                <w:szCs w:val="21"/>
                <w:lang w:val="en-US" w:eastAsia="zh-CN"/>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1300" w:type="dxa"/>
            <w:noWrap w:val="0"/>
            <w:vAlign w:val="center"/>
          </w:tcPr>
          <w:p>
            <w:pPr>
              <w:spacing w:line="320" w:lineRule="exact"/>
              <w:jc w:val="center"/>
              <w:rPr>
                <w:rFonts w:hint="eastAsia" w:ascii="宋体"/>
                <w:szCs w:val="21"/>
              </w:rPr>
            </w:pPr>
            <w:r>
              <w:rPr>
                <w:rFonts w:hint="eastAsia" w:ascii="宋体"/>
                <w:szCs w:val="21"/>
              </w:rPr>
              <w:t>权力类型</w:t>
            </w:r>
          </w:p>
        </w:tc>
        <w:tc>
          <w:tcPr>
            <w:tcW w:w="7633" w:type="dxa"/>
            <w:noWrap w:val="0"/>
            <w:vAlign w:val="center"/>
          </w:tcPr>
          <w:p>
            <w:pPr>
              <w:spacing w:line="320" w:lineRule="exact"/>
              <w:jc w:val="center"/>
              <w:rPr>
                <w:rFonts w:hint="eastAsia" w:ascii="宋体"/>
                <w:bCs/>
                <w:szCs w:val="21"/>
              </w:rPr>
            </w:pPr>
            <w:r>
              <w:rPr>
                <w:rFonts w:hint="eastAsia" w:ascii="宋体"/>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0" w:type="dxa"/>
            <w:noWrap w:val="0"/>
            <w:vAlign w:val="center"/>
          </w:tcPr>
          <w:p>
            <w:pPr>
              <w:spacing w:line="320" w:lineRule="exact"/>
              <w:jc w:val="center"/>
              <w:rPr>
                <w:rFonts w:hint="eastAsia" w:ascii="宋体"/>
                <w:spacing w:val="-14"/>
                <w:szCs w:val="21"/>
              </w:rPr>
            </w:pPr>
            <w:r>
              <w:rPr>
                <w:rFonts w:hint="eastAsia" w:ascii="宋体"/>
                <w:spacing w:val="-14"/>
                <w:szCs w:val="21"/>
              </w:rPr>
              <w:t>权力项目名称</w:t>
            </w:r>
          </w:p>
        </w:tc>
        <w:tc>
          <w:tcPr>
            <w:tcW w:w="7633" w:type="dxa"/>
            <w:noWrap w:val="0"/>
            <w:vAlign w:val="center"/>
          </w:tcPr>
          <w:p>
            <w:pPr>
              <w:widowControl/>
              <w:jc w:val="center"/>
              <w:textAlignment w:val="center"/>
              <w:rPr>
                <w:rFonts w:hint="eastAsia" w:ascii="宋体" w:hAnsi="宋体" w:cs="宋体"/>
                <w:sz w:val="24"/>
                <w:szCs w:val="24"/>
              </w:rPr>
            </w:pPr>
            <w:r>
              <w:rPr>
                <w:rFonts w:hint="eastAsia" w:ascii="宋体"/>
                <w:szCs w:val="21"/>
              </w:rPr>
              <w:t>城市地下空间的规划和开发利用审批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300" w:type="dxa"/>
            <w:tcBorders>
              <w:bottom w:val="single" w:color="auto" w:sz="4" w:space="0"/>
            </w:tcBorders>
            <w:noWrap w:val="0"/>
            <w:vAlign w:val="center"/>
          </w:tcPr>
          <w:p>
            <w:pPr>
              <w:spacing w:line="320" w:lineRule="exact"/>
              <w:jc w:val="center"/>
              <w:rPr>
                <w:rFonts w:hint="eastAsia" w:ascii="宋体"/>
                <w:szCs w:val="21"/>
              </w:rPr>
            </w:pPr>
            <w:r>
              <w:rPr>
                <w:rFonts w:hint="eastAsia" w:ascii="宋体"/>
                <w:szCs w:val="21"/>
              </w:rPr>
              <w:t>责任主体</w:t>
            </w:r>
          </w:p>
        </w:tc>
        <w:tc>
          <w:tcPr>
            <w:tcW w:w="7633" w:type="dxa"/>
            <w:tcBorders>
              <w:bottom w:val="single" w:color="auto" w:sz="4" w:space="0"/>
            </w:tcBorders>
            <w:noWrap w:val="0"/>
            <w:vAlign w:val="center"/>
          </w:tcPr>
          <w:p>
            <w:pPr>
              <w:spacing w:line="320" w:lineRule="exact"/>
              <w:jc w:val="center"/>
              <w:rPr>
                <w:rFonts w:ascii="宋体"/>
                <w:szCs w:val="21"/>
              </w:rPr>
            </w:pPr>
            <w:r>
              <w:rPr>
                <w:rFonts w:hint="eastAsia" w:ascii="宋体" w:hAnsi="宋体"/>
                <w:szCs w:val="21"/>
              </w:rPr>
              <w:t>县人民防空办公室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jc w:val="center"/>
        </w:trPr>
        <w:tc>
          <w:tcPr>
            <w:tcW w:w="1300" w:type="dxa"/>
            <w:noWrap w:val="0"/>
            <w:vAlign w:val="center"/>
          </w:tcPr>
          <w:p>
            <w:pPr>
              <w:spacing w:line="320" w:lineRule="exact"/>
              <w:jc w:val="center"/>
              <w:rPr>
                <w:rFonts w:hint="eastAsia" w:ascii="宋体"/>
                <w:szCs w:val="21"/>
              </w:rPr>
            </w:pPr>
            <w:r>
              <w:rPr>
                <w:rFonts w:hint="eastAsia" w:ascii="宋体"/>
                <w:szCs w:val="21"/>
              </w:rPr>
              <w:t>责任事项</w:t>
            </w:r>
          </w:p>
        </w:tc>
        <w:tc>
          <w:tcPr>
            <w:tcW w:w="7633" w:type="dxa"/>
            <w:noWrap w:val="0"/>
            <w:vAlign w:val="center"/>
          </w:tcPr>
          <w:p>
            <w:pPr>
              <w:spacing w:line="320" w:lineRule="exact"/>
              <w:ind w:firstLine="420" w:firstLineChars="200"/>
              <w:rPr>
                <w:rFonts w:hint="eastAsia" w:ascii="宋体"/>
                <w:szCs w:val="21"/>
              </w:rPr>
            </w:pPr>
            <w:r>
              <w:rPr>
                <w:rFonts w:hint="eastAsia" w:ascii="宋体"/>
                <w:szCs w:val="21"/>
              </w:rPr>
              <w:t>1.受理责任：公示告知城市地下空间的规划和开发利用审批的条件、需要提交的全部材料目录，以及其它需要公示的内容；</w:t>
            </w:r>
          </w:p>
          <w:p>
            <w:pPr>
              <w:spacing w:line="320" w:lineRule="exact"/>
              <w:ind w:firstLine="420" w:firstLineChars="200"/>
              <w:rPr>
                <w:rFonts w:hint="eastAsia" w:ascii="宋体"/>
                <w:szCs w:val="21"/>
              </w:rPr>
            </w:pPr>
            <w:r>
              <w:rPr>
                <w:rFonts w:hint="eastAsia" w:ascii="宋体"/>
                <w:szCs w:val="21"/>
              </w:rPr>
              <w:t>2.审查责任：审核所提交的材料的完整性，提出拟办意见。</w:t>
            </w:r>
          </w:p>
          <w:p>
            <w:pPr>
              <w:spacing w:line="320" w:lineRule="exact"/>
              <w:ind w:firstLine="420" w:firstLineChars="200"/>
              <w:rPr>
                <w:rFonts w:hint="eastAsia" w:ascii="宋体"/>
                <w:szCs w:val="21"/>
              </w:rPr>
            </w:pPr>
            <w:r>
              <w:rPr>
                <w:rFonts w:hint="eastAsia" w:ascii="宋体"/>
                <w:szCs w:val="21"/>
              </w:rPr>
              <w:t>3.批准责任：作出审核决定，按时办结，法定告知（不予许可的应当书面告知理由）。</w:t>
            </w:r>
          </w:p>
          <w:p>
            <w:pPr>
              <w:spacing w:line="320" w:lineRule="exact"/>
              <w:ind w:firstLine="420" w:firstLineChars="200"/>
              <w:rPr>
                <w:rFonts w:hint="eastAsia" w:ascii="宋体"/>
                <w:szCs w:val="21"/>
              </w:rPr>
            </w:pPr>
            <w:r>
              <w:rPr>
                <w:rFonts w:hint="eastAsia" w:ascii="宋体"/>
                <w:szCs w:val="21"/>
              </w:rPr>
              <w:t>4.信息公开责任：对城市地下空间的规划和开发利用审批材料进行归档和信息公开。</w:t>
            </w:r>
          </w:p>
          <w:p>
            <w:pPr>
              <w:spacing w:line="320" w:lineRule="exact"/>
              <w:ind w:firstLine="382" w:firstLineChars="182"/>
              <w:rPr>
                <w:rFonts w:hint="eastAsia" w:ascii="宋体"/>
                <w:szCs w:val="21"/>
              </w:rPr>
            </w:pPr>
            <w:r>
              <w:rPr>
                <w:rFonts w:hint="eastAsia" w:ascii="宋体"/>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300" w:type="dxa"/>
            <w:noWrap w:val="0"/>
            <w:vAlign w:val="center"/>
          </w:tcPr>
          <w:p>
            <w:pPr>
              <w:spacing w:line="320" w:lineRule="exact"/>
              <w:jc w:val="center"/>
              <w:rPr>
                <w:rFonts w:hint="eastAsia" w:ascii="宋体"/>
                <w:szCs w:val="21"/>
              </w:rPr>
            </w:pPr>
            <w:r>
              <w:rPr>
                <w:rFonts w:hint="eastAsia" w:ascii="宋体"/>
                <w:szCs w:val="21"/>
              </w:rPr>
              <w:t>追责情形</w:t>
            </w:r>
          </w:p>
        </w:tc>
        <w:tc>
          <w:tcPr>
            <w:tcW w:w="7633" w:type="dxa"/>
            <w:noWrap w:val="0"/>
            <w:vAlign w:val="center"/>
          </w:tcPr>
          <w:p>
            <w:pPr>
              <w:spacing w:line="320" w:lineRule="exact"/>
              <w:ind w:firstLine="382" w:firstLineChars="182"/>
              <w:rPr>
                <w:rFonts w:hint="eastAsia" w:ascii="宋体"/>
                <w:szCs w:val="21"/>
              </w:rPr>
            </w:pPr>
            <w:r>
              <w:rPr>
                <w:rFonts w:hint="eastAsia" w:ascii="宋体"/>
                <w:szCs w:val="21"/>
              </w:rPr>
              <w:t>对不履行或不正确履行行政职责的行政机关及其工作人员，依据《中华人民共和国监察法》、《中华人民共和国行政许可法》、《中华人民共和国人民防空法》《行政机关公务员处分条例》、《四川省行政执法监督条例》、《四川省行政机关工作人员行政过错责任追究试行办法》《四川省&lt;中华人民共和国人民防空法&gt;实施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1300" w:type="dxa"/>
            <w:noWrap w:val="0"/>
            <w:vAlign w:val="center"/>
          </w:tcPr>
          <w:p>
            <w:pPr>
              <w:spacing w:line="320" w:lineRule="exact"/>
              <w:jc w:val="center"/>
              <w:rPr>
                <w:rFonts w:hint="eastAsia" w:ascii="宋体"/>
                <w:szCs w:val="21"/>
              </w:rPr>
            </w:pPr>
            <w:r>
              <w:rPr>
                <w:rFonts w:hint="eastAsia" w:ascii="宋体"/>
                <w:szCs w:val="21"/>
              </w:rPr>
              <w:t>监督电话</w:t>
            </w:r>
          </w:p>
        </w:tc>
        <w:tc>
          <w:tcPr>
            <w:tcW w:w="7633" w:type="dxa"/>
            <w:noWrap w:val="0"/>
            <w:vAlign w:val="center"/>
          </w:tcPr>
          <w:p>
            <w:pPr>
              <w:spacing w:line="320" w:lineRule="exact"/>
              <w:jc w:val="center"/>
              <w:rPr>
                <w:rFonts w:hint="eastAsia" w:ascii="宋体"/>
                <w:szCs w:val="21"/>
              </w:rPr>
            </w:pPr>
            <w:r>
              <w:rPr>
                <w:rFonts w:hint="eastAsia" w:ascii="宋体"/>
                <w:szCs w:val="21"/>
              </w:rPr>
              <w:t>0825-5428238</w:t>
            </w:r>
          </w:p>
        </w:tc>
      </w:tr>
    </w:tbl>
    <w:p>
      <w:pPr>
        <w:tabs>
          <w:tab w:val="left" w:pos="9780"/>
        </w:tabs>
        <w:spacing w:line="320" w:lineRule="exact"/>
        <w:ind w:firstLine="320" w:firstLineChars="100"/>
        <w:rPr>
          <w:rFonts w:hint="eastAsia" w:ascii="黑体" w:eastAsia="黑体" w:cs="Times New Roman"/>
          <w:sz w:val="32"/>
          <w:szCs w:val="32"/>
        </w:rPr>
      </w:pPr>
    </w:p>
    <w:p>
      <w:pPr>
        <w:tabs>
          <w:tab w:val="left" w:pos="9780"/>
        </w:tabs>
        <w:spacing w:line="320" w:lineRule="exact"/>
        <w:ind w:firstLine="320" w:firstLineChars="100"/>
        <w:rPr>
          <w:rFonts w:hint="default" w:ascii="黑体" w:eastAsia="黑体" w:cs="Times New Roman"/>
          <w:sz w:val="32"/>
          <w:szCs w:val="32"/>
          <w:lang w:val="en-US" w:eastAsia="zh-CN"/>
        </w:rPr>
      </w:pPr>
      <w:r>
        <w:rPr>
          <w:rFonts w:hint="eastAsia" w:ascii="黑体" w:eastAsia="黑体" w:cs="Times New Roman"/>
          <w:sz w:val="32"/>
          <w:szCs w:val="32"/>
        </w:rPr>
        <w:t>表2-</w:t>
      </w:r>
      <w:r>
        <w:rPr>
          <w:rFonts w:hint="eastAsia" w:ascii="黑体" w:eastAsia="黑体" w:cs="Times New Roman"/>
          <w:sz w:val="32"/>
          <w:szCs w:val="32"/>
          <w:lang w:val="en-US" w:eastAsia="zh-CN"/>
        </w:rPr>
        <w:t>84</w:t>
      </w:r>
    </w:p>
    <w:tbl>
      <w:tblPr>
        <w:tblStyle w:val="5"/>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7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300" w:type="dxa"/>
            <w:noWrap w:val="0"/>
            <w:vAlign w:val="center"/>
          </w:tcPr>
          <w:p>
            <w:pPr>
              <w:spacing w:line="320" w:lineRule="exact"/>
              <w:jc w:val="center"/>
              <w:rPr>
                <w:rFonts w:hint="eastAsia" w:ascii="宋体"/>
                <w:szCs w:val="21"/>
              </w:rPr>
            </w:pPr>
            <w:r>
              <w:rPr>
                <w:rFonts w:hint="eastAsia" w:ascii="宋体"/>
                <w:szCs w:val="21"/>
              </w:rPr>
              <w:t>序  号</w:t>
            </w:r>
          </w:p>
        </w:tc>
        <w:tc>
          <w:tcPr>
            <w:tcW w:w="7633" w:type="dxa"/>
            <w:noWrap w:val="0"/>
            <w:vAlign w:val="center"/>
          </w:tcPr>
          <w:p>
            <w:pPr>
              <w:spacing w:line="320" w:lineRule="exact"/>
              <w:jc w:val="center"/>
              <w:rPr>
                <w:rFonts w:hint="default" w:ascii="宋体" w:eastAsia="宋体"/>
                <w:bCs/>
                <w:szCs w:val="21"/>
                <w:lang w:val="en-US" w:eastAsia="zh-CN"/>
              </w:rPr>
            </w:pPr>
            <w:r>
              <w:rPr>
                <w:rFonts w:hint="eastAsia" w:ascii="宋体" w:eastAsia="宋体"/>
                <w:bCs/>
                <w:szCs w:val="21"/>
                <w:lang w:val="en-US" w:eastAsia="zh-CN"/>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1300" w:type="dxa"/>
            <w:noWrap w:val="0"/>
            <w:vAlign w:val="center"/>
          </w:tcPr>
          <w:p>
            <w:pPr>
              <w:spacing w:line="320" w:lineRule="exact"/>
              <w:jc w:val="center"/>
              <w:rPr>
                <w:rFonts w:hint="eastAsia" w:ascii="宋体"/>
                <w:szCs w:val="21"/>
              </w:rPr>
            </w:pPr>
            <w:r>
              <w:rPr>
                <w:rFonts w:hint="eastAsia" w:ascii="宋体"/>
                <w:szCs w:val="21"/>
              </w:rPr>
              <w:t>权力类型</w:t>
            </w:r>
          </w:p>
        </w:tc>
        <w:tc>
          <w:tcPr>
            <w:tcW w:w="7633" w:type="dxa"/>
            <w:noWrap w:val="0"/>
            <w:vAlign w:val="center"/>
          </w:tcPr>
          <w:p>
            <w:pPr>
              <w:spacing w:line="320" w:lineRule="exact"/>
              <w:jc w:val="center"/>
              <w:rPr>
                <w:rFonts w:hint="eastAsia" w:ascii="宋体"/>
                <w:bCs/>
                <w:szCs w:val="21"/>
              </w:rPr>
            </w:pPr>
            <w:r>
              <w:rPr>
                <w:rFonts w:hint="eastAsia" w:ascii="宋体"/>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0" w:type="dxa"/>
            <w:noWrap w:val="0"/>
            <w:vAlign w:val="center"/>
          </w:tcPr>
          <w:p>
            <w:pPr>
              <w:spacing w:line="320" w:lineRule="exact"/>
              <w:jc w:val="center"/>
              <w:rPr>
                <w:rFonts w:hint="eastAsia" w:ascii="宋体"/>
                <w:spacing w:val="-14"/>
                <w:szCs w:val="21"/>
              </w:rPr>
            </w:pPr>
            <w:r>
              <w:rPr>
                <w:rFonts w:hint="eastAsia" w:ascii="宋体"/>
                <w:spacing w:val="-14"/>
                <w:szCs w:val="21"/>
              </w:rPr>
              <w:t>权力项目名称</w:t>
            </w:r>
          </w:p>
        </w:tc>
        <w:tc>
          <w:tcPr>
            <w:tcW w:w="7633" w:type="dxa"/>
            <w:noWrap w:val="0"/>
            <w:vAlign w:val="center"/>
          </w:tcPr>
          <w:p>
            <w:pPr>
              <w:widowControl/>
              <w:jc w:val="center"/>
              <w:textAlignment w:val="center"/>
              <w:rPr>
                <w:rFonts w:hint="eastAsia" w:ascii="宋体" w:hAnsi="宋体" w:cs="宋体"/>
                <w:sz w:val="24"/>
                <w:szCs w:val="24"/>
              </w:rPr>
            </w:pPr>
            <w:r>
              <w:rPr>
                <w:rFonts w:hint="eastAsia" w:ascii="宋体" w:eastAsia="宋体" w:cs="Times New Roman"/>
                <w:color w:val="auto"/>
                <w:szCs w:val="21"/>
                <w:highlight w:val="none"/>
                <w:lang w:val="en-US" w:eastAsia="zh-CN"/>
              </w:rPr>
              <w:t>核实建设项目落实人民防空要求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300" w:type="dxa"/>
            <w:tcBorders>
              <w:bottom w:val="single" w:color="auto" w:sz="4" w:space="0"/>
            </w:tcBorders>
            <w:noWrap w:val="0"/>
            <w:vAlign w:val="center"/>
          </w:tcPr>
          <w:p>
            <w:pPr>
              <w:spacing w:line="320" w:lineRule="exact"/>
              <w:jc w:val="center"/>
              <w:rPr>
                <w:rFonts w:hint="eastAsia" w:ascii="宋体"/>
                <w:szCs w:val="21"/>
              </w:rPr>
            </w:pPr>
            <w:r>
              <w:rPr>
                <w:rFonts w:hint="eastAsia" w:ascii="宋体"/>
                <w:szCs w:val="21"/>
              </w:rPr>
              <w:t>责任主体</w:t>
            </w:r>
          </w:p>
        </w:tc>
        <w:tc>
          <w:tcPr>
            <w:tcW w:w="7633" w:type="dxa"/>
            <w:tcBorders>
              <w:bottom w:val="single" w:color="auto" w:sz="4" w:space="0"/>
            </w:tcBorders>
            <w:noWrap w:val="0"/>
            <w:vAlign w:val="center"/>
          </w:tcPr>
          <w:p>
            <w:pPr>
              <w:spacing w:line="320" w:lineRule="exact"/>
              <w:jc w:val="center"/>
              <w:rPr>
                <w:rFonts w:ascii="宋体"/>
                <w:szCs w:val="21"/>
              </w:rPr>
            </w:pPr>
            <w:r>
              <w:rPr>
                <w:rFonts w:hint="eastAsia" w:ascii="宋体" w:hAnsi="宋体"/>
                <w:szCs w:val="21"/>
              </w:rPr>
              <w:t>县人民防空办公室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jc w:val="center"/>
        </w:trPr>
        <w:tc>
          <w:tcPr>
            <w:tcW w:w="1300" w:type="dxa"/>
            <w:noWrap w:val="0"/>
            <w:vAlign w:val="center"/>
          </w:tcPr>
          <w:p>
            <w:pPr>
              <w:spacing w:line="320" w:lineRule="exact"/>
              <w:jc w:val="center"/>
              <w:rPr>
                <w:rFonts w:hint="eastAsia" w:ascii="宋体"/>
                <w:szCs w:val="21"/>
              </w:rPr>
            </w:pPr>
            <w:r>
              <w:rPr>
                <w:rFonts w:hint="eastAsia" w:ascii="宋体"/>
                <w:szCs w:val="21"/>
              </w:rPr>
              <w:t>责任事项</w:t>
            </w:r>
          </w:p>
        </w:tc>
        <w:tc>
          <w:tcPr>
            <w:tcW w:w="7633" w:type="dxa"/>
            <w:noWrap w:val="0"/>
            <w:vAlign w:val="center"/>
          </w:tcPr>
          <w:p>
            <w:pPr>
              <w:spacing w:line="320" w:lineRule="exact"/>
              <w:ind w:firstLine="420" w:firstLineChars="200"/>
              <w:rPr>
                <w:rFonts w:hint="eastAsia" w:ascii="宋体"/>
                <w:color w:val="auto"/>
                <w:szCs w:val="21"/>
                <w:highlight w:val="none"/>
              </w:rPr>
            </w:pPr>
            <w:r>
              <w:rPr>
                <w:rFonts w:hint="eastAsia" w:ascii="宋体"/>
                <w:color w:val="auto"/>
                <w:szCs w:val="21"/>
                <w:highlight w:val="none"/>
              </w:rPr>
              <w:t>1.受理责任：公示告知</w:t>
            </w:r>
            <w:r>
              <w:rPr>
                <w:rFonts w:hint="eastAsia" w:ascii="宋体" w:eastAsia="宋体" w:cs="Times New Roman"/>
                <w:color w:val="auto"/>
                <w:szCs w:val="21"/>
                <w:highlight w:val="none"/>
                <w:lang w:val="en-US" w:eastAsia="zh-CN"/>
              </w:rPr>
              <w:t>建设项目落实人民防空要求</w:t>
            </w:r>
            <w:r>
              <w:rPr>
                <w:rFonts w:hint="eastAsia" w:ascii="宋体"/>
                <w:color w:val="auto"/>
                <w:szCs w:val="21"/>
                <w:highlight w:val="none"/>
              </w:rPr>
              <w:t>审批的条件、需要提交的全部材料目录，以及其它需要公示的内容；</w:t>
            </w:r>
          </w:p>
          <w:p>
            <w:pPr>
              <w:spacing w:line="320" w:lineRule="exact"/>
              <w:ind w:firstLine="420" w:firstLineChars="200"/>
              <w:rPr>
                <w:rFonts w:hint="eastAsia" w:ascii="宋体"/>
                <w:color w:val="auto"/>
                <w:szCs w:val="21"/>
                <w:highlight w:val="none"/>
              </w:rPr>
            </w:pPr>
            <w:r>
              <w:rPr>
                <w:rFonts w:hint="eastAsia" w:ascii="宋体"/>
                <w:color w:val="auto"/>
                <w:szCs w:val="21"/>
                <w:highlight w:val="none"/>
              </w:rPr>
              <w:t>2.审查责任：审核所提交的材料的完整性，提出拟办意见。</w:t>
            </w:r>
          </w:p>
          <w:p>
            <w:pPr>
              <w:spacing w:line="320" w:lineRule="exact"/>
              <w:ind w:firstLine="420" w:firstLineChars="200"/>
              <w:rPr>
                <w:rFonts w:hint="eastAsia" w:ascii="宋体"/>
                <w:color w:val="auto"/>
                <w:szCs w:val="21"/>
                <w:highlight w:val="none"/>
              </w:rPr>
            </w:pPr>
            <w:r>
              <w:rPr>
                <w:rFonts w:hint="eastAsia" w:ascii="宋体"/>
                <w:color w:val="auto"/>
                <w:szCs w:val="21"/>
                <w:highlight w:val="none"/>
              </w:rPr>
              <w:t>3.批准责任：作出审核决定，按时办结，法定告知（不予许可的应当书面告知理由）。</w:t>
            </w:r>
          </w:p>
          <w:p>
            <w:pPr>
              <w:spacing w:line="320" w:lineRule="exact"/>
              <w:ind w:firstLine="420" w:firstLineChars="200"/>
              <w:rPr>
                <w:rFonts w:hint="eastAsia" w:ascii="宋体"/>
                <w:color w:val="auto"/>
                <w:szCs w:val="21"/>
                <w:highlight w:val="none"/>
              </w:rPr>
            </w:pPr>
            <w:r>
              <w:rPr>
                <w:rFonts w:hint="eastAsia" w:ascii="宋体"/>
                <w:color w:val="auto"/>
                <w:szCs w:val="21"/>
                <w:highlight w:val="none"/>
              </w:rPr>
              <w:t>4.信息公开责任：对</w:t>
            </w:r>
            <w:r>
              <w:rPr>
                <w:rFonts w:hint="eastAsia" w:ascii="宋体" w:eastAsia="宋体" w:cs="Times New Roman"/>
                <w:color w:val="auto"/>
                <w:szCs w:val="21"/>
                <w:highlight w:val="none"/>
                <w:lang w:val="en-US" w:eastAsia="zh-CN"/>
              </w:rPr>
              <w:t>建设项目落实人民防空要求</w:t>
            </w:r>
            <w:r>
              <w:rPr>
                <w:rFonts w:hint="eastAsia" w:ascii="宋体"/>
                <w:color w:val="auto"/>
                <w:szCs w:val="21"/>
                <w:highlight w:val="none"/>
              </w:rPr>
              <w:t>审批材料进行归档和信息公开。</w:t>
            </w:r>
          </w:p>
          <w:p>
            <w:pPr>
              <w:spacing w:line="320" w:lineRule="exact"/>
              <w:ind w:firstLine="382" w:firstLineChars="182"/>
              <w:rPr>
                <w:rFonts w:hint="eastAsia" w:ascii="宋体"/>
                <w:szCs w:val="21"/>
              </w:rPr>
            </w:pPr>
            <w:r>
              <w:rPr>
                <w:rFonts w:hint="eastAsia" w:ascii="宋体"/>
                <w:color w:val="auto"/>
                <w:szCs w:val="21"/>
                <w:highlight w:val="none"/>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300" w:type="dxa"/>
            <w:noWrap w:val="0"/>
            <w:vAlign w:val="center"/>
          </w:tcPr>
          <w:p>
            <w:pPr>
              <w:spacing w:line="320" w:lineRule="exact"/>
              <w:jc w:val="center"/>
              <w:rPr>
                <w:rFonts w:hint="eastAsia" w:ascii="宋体"/>
                <w:szCs w:val="21"/>
              </w:rPr>
            </w:pPr>
            <w:r>
              <w:rPr>
                <w:rFonts w:hint="eastAsia" w:ascii="宋体"/>
                <w:szCs w:val="21"/>
              </w:rPr>
              <w:t>追责情形</w:t>
            </w:r>
          </w:p>
        </w:tc>
        <w:tc>
          <w:tcPr>
            <w:tcW w:w="7633" w:type="dxa"/>
            <w:noWrap w:val="0"/>
            <w:vAlign w:val="center"/>
          </w:tcPr>
          <w:p>
            <w:pPr>
              <w:spacing w:line="320" w:lineRule="exact"/>
              <w:ind w:firstLine="382" w:firstLineChars="182"/>
              <w:rPr>
                <w:rFonts w:hint="eastAsia" w:ascii="宋体"/>
                <w:szCs w:val="21"/>
              </w:rPr>
            </w:pPr>
            <w:r>
              <w:rPr>
                <w:rFonts w:hint="eastAsia" w:ascii="宋体"/>
                <w:color w:val="auto"/>
                <w:szCs w:val="21"/>
                <w:highlight w:val="none"/>
              </w:rPr>
              <w:t>对不履行或不正确履行行政职责的行政机关及其工作人员，依据《中华人民共和国监察法》、《中华人民共和国行政许可法》、《中华人民共和国人民防空法》《行政机关公务员处分条例》、《四川省行政执法监督条例》、《四川省行政机关工作人员行政过错责任追究试行办法》《四川省&lt;中华人民共和国人民防空法&gt;实施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1300" w:type="dxa"/>
            <w:noWrap w:val="0"/>
            <w:vAlign w:val="center"/>
          </w:tcPr>
          <w:p>
            <w:pPr>
              <w:spacing w:line="320" w:lineRule="exact"/>
              <w:jc w:val="center"/>
              <w:rPr>
                <w:rFonts w:hint="eastAsia" w:ascii="宋体"/>
                <w:szCs w:val="21"/>
              </w:rPr>
            </w:pPr>
            <w:r>
              <w:rPr>
                <w:rFonts w:hint="eastAsia" w:ascii="宋体"/>
                <w:szCs w:val="21"/>
              </w:rPr>
              <w:t>监督电话</w:t>
            </w:r>
          </w:p>
        </w:tc>
        <w:tc>
          <w:tcPr>
            <w:tcW w:w="7633" w:type="dxa"/>
            <w:noWrap w:val="0"/>
            <w:vAlign w:val="center"/>
          </w:tcPr>
          <w:p>
            <w:pPr>
              <w:spacing w:line="320" w:lineRule="exact"/>
              <w:jc w:val="center"/>
              <w:rPr>
                <w:rFonts w:hint="eastAsia" w:ascii="宋体"/>
                <w:szCs w:val="21"/>
              </w:rPr>
            </w:pPr>
            <w:r>
              <w:rPr>
                <w:rFonts w:hint="eastAsia" w:ascii="宋体"/>
                <w:szCs w:val="21"/>
              </w:rPr>
              <w:t>0825-5428238</w:t>
            </w:r>
          </w:p>
        </w:tc>
      </w:tr>
    </w:tbl>
    <w:p>
      <w:pPr>
        <w:spacing w:line="320" w:lineRule="exact"/>
        <w:rPr>
          <w:color w:val="auto"/>
          <w:szCs w:val="21"/>
          <w:highlight w:val="none"/>
        </w:rPr>
      </w:pPr>
    </w:p>
    <w:p>
      <w:bookmarkStart w:id="0" w:name="_GoBack"/>
      <w:bookmarkEnd w:id="0"/>
    </w:p>
    <w:sectPr>
      <w:footerReference r:id="rId3" w:type="default"/>
      <w:footerReference r:id="rId4" w:type="even"/>
      <w:pgSz w:w="11906" w:h="16838"/>
      <w:pgMar w:top="1814" w:right="1531" w:bottom="1588" w:left="153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210" w:rightChars="100"/>
      <w:jc w:val="right"/>
    </w:pPr>
    <w:r>
      <w:rPr>
        <w:rFonts w:hint="eastAsia" w:ascii="宋体"/>
        <w:sz w:val="28"/>
        <w:szCs w:val="28"/>
      </w:rPr>
      <w:t xml:space="preserve">— </w:t>
    </w:r>
    <w:r>
      <w:rPr>
        <w:rFonts w:hint="eastAsia" w:ascii="宋体"/>
        <w:sz w:val="28"/>
        <w:szCs w:val="28"/>
      </w:rPr>
      <w:fldChar w:fldCharType="begin"/>
    </w:r>
    <w:r>
      <w:rPr>
        <w:rFonts w:hint="eastAsia" w:ascii="宋体"/>
        <w:sz w:val="28"/>
        <w:szCs w:val="28"/>
      </w:rPr>
      <w:instrText xml:space="preserve"> PAGE   \* MERGEFORMAT </w:instrText>
    </w:r>
    <w:r>
      <w:rPr>
        <w:rFonts w:hint="eastAsia" w:ascii="宋体"/>
        <w:sz w:val="28"/>
        <w:szCs w:val="28"/>
      </w:rPr>
      <w:fldChar w:fldCharType="separate"/>
    </w:r>
    <w:r>
      <w:rPr>
        <w:rFonts w:ascii="宋体"/>
        <w:sz w:val="28"/>
        <w:szCs w:val="28"/>
        <w:lang w:val="zh-CN"/>
      </w:rPr>
      <w:t>9</w:t>
    </w:r>
    <w:r>
      <w:rPr>
        <w:rFonts w:hint="eastAsia" w:ascii="宋体"/>
        <w:sz w:val="28"/>
        <w:szCs w:val="28"/>
      </w:rPr>
      <w:fldChar w:fldCharType="end"/>
    </w:r>
    <w:r>
      <w:rPr>
        <w:rFonts w:hint="eastAsia" w:asci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210" w:leftChars="100"/>
    </w:pPr>
    <w:r>
      <w:rPr>
        <w:rFonts w:hint="eastAsia" w:ascii="宋体"/>
        <w:sz w:val="28"/>
        <w:szCs w:val="28"/>
      </w:rPr>
      <w:t xml:space="preserve">— </w:t>
    </w:r>
    <w:r>
      <w:rPr>
        <w:rFonts w:hint="eastAsia" w:ascii="宋体"/>
        <w:sz w:val="28"/>
        <w:szCs w:val="28"/>
      </w:rPr>
      <w:fldChar w:fldCharType="begin"/>
    </w:r>
    <w:r>
      <w:rPr>
        <w:rFonts w:hint="eastAsia" w:ascii="宋体"/>
        <w:sz w:val="28"/>
        <w:szCs w:val="28"/>
      </w:rPr>
      <w:instrText xml:space="preserve"> PAGE   \* MERGEFORMAT </w:instrText>
    </w:r>
    <w:r>
      <w:rPr>
        <w:rFonts w:hint="eastAsia" w:ascii="宋体"/>
        <w:sz w:val="28"/>
        <w:szCs w:val="28"/>
      </w:rPr>
      <w:fldChar w:fldCharType="separate"/>
    </w:r>
    <w:r>
      <w:rPr>
        <w:rFonts w:ascii="宋体"/>
        <w:sz w:val="28"/>
        <w:szCs w:val="28"/>
        <w:lang w:val="zh-CN"/>
      </w:rPr>
      <w:t>8</w:t>
    </w:r>
    <w:r>
      <w:rPr>
        <w:rFonts w:hint="eastAsia" w:ascii="宋体"/>
        <w:sz w:val="28"/>
        <w:szCs w:val="28"/>
      </w:rPr>
      <w:fldChar w:fldCharType="end"/>
    </w:r>
    <w:r>
      <w:rPr>
        <w:rFonts w:hint="eastAsia" w:asci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786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章标题"/>
    <w:basedOn w:val="1"/>
    <w:next w:val="3"/>
    <w:unhideWhenUsed/>
    <w:qFormat/>
    <w:uiPriority w:val="99"/>
    <w:pPr>
      <w:widowControl/>
      <w:spacing w:before="158" w:after="153" w:line="323" w:lineRule="atLeast"/>
      <w:ind w:right="-120"/>
      <w:jc w:val="center"/>
      <w:textAlignment w:val="baseline"/>
    </w:pPr>
    <w:rPr>
      <w:rFonts w:ascii="Calibri" w:hAnsi="Calibri"/>
      <w:color w:val="FF0000"/>
      <w:sz w:val="18"/>
      <w:szCs w:val="18"/>
    </w:rPr>
  </w:style>
  <w:style w:type="paragraph" w:customStyle="1" w:styleId="3">
    <w:name w:val="节标题"/>
    <w:basedOn w:val="1"/>
    <w:next w:val="1"/>
    <w:unhideWhenUsed/>
    <w:qFormat/>
    <w:uiPriority w:val="99"/>
    <w:pPr>
      <w:widowControl/>
      <w:spacing w:line="289" w:lineRule="atLeast"/>
      <w:jc w:val="center"/>
      <w:textAlignment w:val="baseline"/>
    </w:pPr>
    <w:rPr>
      <w:rFonts w:ascii="Calibri" w:hAnsi="Calibri"/>
      <w:color w:val="000000"/>
      <w:sz w:val="28"/>
      <w:szCs w:val="28"/>
    </w:rPr>
  </w:style>
  <w:style w:type="paragraph" w:styleId="4">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dc:creator>
  <cp:lastModifiedBy>Distance1416895002</cp:lastModifiedBy>
  <dcterms:modified xsi:type="dcterms:W3CDTF">2021-03-08T08:41:48Z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2052-11.1.0.10353</vt:lpwstr>
  </property>
  <property fmtid="{D5CDD505-2E9C-101B-9397-08002B2CF9AE}" pid="3" name="ICV">
    <vt:lpwstr>C0F93D5A66484E9BA26B3B19DE8C0895</vt:lpwstr>
  </property>
</Properties>
</file>