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baseline"/>
        <w:outlineLvl w:val="9"/>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overflowPunct/>
        <w:topLinePunct w:val="0"/>
        <w:bidi w:val="0"/>
        <w:spacing w:line="576" w:lineRule="exact"/>
        <w:ind w:left="0" w:leftChars="0"/>
        <w:jc w:val="center"/>
        <w:textAlignment w:val="baseline"/>
        <w:outlineLvl w:val="9"/>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Cs/>
          <w:sz w:val="32"/>
          <w:szCs w:val="32"/>
        </w:rPr>
        <w:t>遂</w:t>
      </w:r>
      <w:r>
        <w:rPr>
          <w:rFonts w:hint="eastAsia" w:ascii="仿宋_GB2312" w:hAnsi="仿宋_GB2312" w:eastAsia="仿宋_GB2312" w:cs="仿宋_GB2312"/>
          <w:bCs/>
          <w:sz w:val="32"/>
          <w:szCs w:val="32"/>
          <w:lang w:eastAsia="zh-CN"/>
        </w:rPr>
        <w:t>蓬</w:t>
      </w:r>
      <w:r>
        <w:rPr>
          <w:rFonts w:hint="eastAsia" w:ascii="仿宋_GB2312" w:hAnsi="仿宋_GB2312" w:eastAsia="仿宋_GB2312" w:cs="仿宋_GB2312"/>
          <w:bCs/>
          <w:sz w:val="32"/>
          <w:szCs w:val="32"/>
        </w:rPr>
        <w:t>环</w:t>
      </w:r>
      <w:r>
        <w:rPr>
          <w:rFonts w:hint="eastAsia" w:ascii="仿宋_GB2312" w:hAnsi="仿宋_GB2312" w:eastAsia="仿宋_GB2312" w:cs="仿宋_GB2312"/>
          <w:bCs/>
          <w:sz w:val="32"/>
          <w:szCs w:val="32"/>
          <w:lang w:val="en-US" w:eastAsia="zh-CN"/>
        </w:rPr>
        <w:t>诺审</w:t>
      </w: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23</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号</w:t>
      </w:r>
    </w:p>
    <w:p>
      <w:pPr>
        <w:keepNext w:val="0"/>
        <w:keepLines w:val="0"/>
        <w:pageBreakBefore w:val="0"/>
        <w:widowControl w:val="0"/>
        <w:kinsoku/>
        <w:overflowPunct/>
        <w:topLinePunct w:val="0"/>
        <w:bidi w:val="0"/>
        <w:spacing w:line="576" w:lineRule="exact"/>
        <w:ind w:left="0" w:leftChars="0"/>
        <w:jc w:val="center"/>
        <w:textAlignment w:val="baseline"/>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576" w:lineRule="exact"/>
        <w:ind w:left="0" w:leftChars="0"/>
        <w:jc w:val="center"/>
        <w:textAlignment w:val="auto"/>
        <w:outlineLvl w:val="9"/>
        <w:rPr>
          <w:rFonts w:hint="eastAsia" w:ascii="方正小标宋简体" w:hAnsi="方正小标宋简体" w:eastAsia="方正小标宋简体" w:cs="方正小标宋简体"/>
          <w:spacing w:val="0"/>
          <w:sz w:val="44"/>
          <w:szCs w:val="32"/>
          <w:lang w:val="en-US" w:eastAsia="zh-CN"/>
        </w:rPr>
      </w:pPr>
      <w:r>
        <w:rPr>
          <w:rFonts w:hint="eastAsia" w:ascii="方正小标宋简体" w:hAnsi="方正小标宋简体" w:eastAsia="方正小标宋简体" w:cs="方正小标宋简体"/>
          <w:sz w:val="44"/>
          <w:szCs w:val="32"/>
        </w:rPr>
        <w:t>遂宁市</w:t>
      </w:r>
      <w:r>
        <w:rPr>
          <w:rFonts w:hint="eastAsia" w:ascii="方正小标宋简体" w:hAnsi="方正小标宋简体" w:eastAsia="方正小标宋简体" w:cs="方正小标宋简体"/>
          <w:sz w:val="44"/>
          <w:szCs w:val="32"/>
          <w:lang w:eastAsia="zh-CN"/>
        </w:rPr>
        <w:t>蓬溪</w:t>
      </w:r>
      <w:r>
        <w:rPr>
          <w:rFonts w:hint="eastAsia" w:ascii="方正小标宋简体" w:hAnsi="方正小标宋简体" w:eastAsia="方正小标宋简体" w:cs="方正小标宋简体"/>
          <w:sz w:val="44"/>
          <w:szCs w:val="32"/>
        </w:rPr>
        <w:t>生态环境局关于</w:t>
      </w:r>
      <w:r>
        <w:rPr>
          <w:rFonts w:hint="eastAsia" w:ascii="方正小标宋简体" w:hAnsi="方正小标宋简体" w:eastAsia="方正小标宋简体" w:cs="方正小标宋简体"/>
          <w:spacing w:val="0"/>
          <w:sz w:val="44"/>
          <w:szCs w:val="32"/>
          <w:lang w:val="en-US" w:eastAsia="zh-CN"/>
        </w:rPr>
        <w:t>四川互惠名门门业</w:t>
      </w:r>
    </w:p>
    <w:p>
      <w:pPr>
        <w:keepNext w:val="0"/>
        <w:keepLines w:val="0"/>
        <w:pageBreakBefore w:val="0"/>
        <w:widowControl w:val="0"/>
        <w:kinsoku/>
        <w:wordWrap/>
        <w:overflowPunct/>
        <w:topLinePunct w:val="0"/>
        <w:autoSpaceDE/>
        <w:autoSpaceDN/>
        <w:bidi w:val="0"/>
        <w:adjustRightInd/>
        <w:snapToGrid w:val="0"/>
        <w:spacing w:line="576" w:lineRule="exact"/>
        <w:ind w:left="0" w:leftChars="0"/>
        <w:jc w:val="center"/>
        <w:textAlignment w:val="auto"/>
        <w:outlineLvl w:val="9"/>
        <w:rPr>
          <w:rFonts w:hint="eastAsia" w:ascii="方正小标宋简体" w:hAnsi="方正小标宋简体" w:eastAsia="方正小标宋简体" w:cs="方正小标宋简体"/>
          <w:spacing w:val="0"/>
          <w:sz w:val="44"/>
          <w:szCs w:val="32"/>
        </w:rPr>
      </w:pPr>
      <w:r>
        <w:rPr>
          <w:rFonts w:hint="eastAsia" w:ascii="方正小标宋简体" w:hAnsi="方正小标宋简体" w:eastAsia="方正小标宋简体" w:cs="方正小标宋简体"/>
          <w:spacing w:val="0"/>
          <w:sz w:val="44"/>
          <w:szCs w:val="32"/>
          <w:lang w:val="en-US" w:eastAsia="zh-CN"/>
        </w:rPr>
        <w:t>有限公司钢质门生产项目</w:t>
      </w:r>
      <w:r>
        <w:rPr>
          <w:rFonts w:hint="eastAsia" w:ascii="方正小标宋简体" w:hAnsi="方正小标宋简体" w:eastAsia="方正小标宋简体" w:cs="方正小标宋简体"/>
          <w:spacing w:val="0"/>
          <w:sz w:val="44"/>
          <w:szCs w:val="32"/>
        </w:rPr>
        <w:t>环境影响</w:t>
      </w:r>
    </w:p>
    <w:p>
      <w:pPr>
        <w:keepNext w:val="0"/>
        <w:keepLines w:val="0"/>
        <w:pageBreakBefore w:val="0"/>
        <w:widowControl w:val="0"/>
        <w:kinsoku/>
        <w:wordWrap/>
        <w:overflowPunct/>
        <w:topLinePunct w:val="0"/>
        <w:autoSpaceDE/>
        <w:autoSpaceDN/>
        <w:bidi w:val="0"/>
        <w:adjustRightInd/>
        <w:snapToGrid w:val="0"/>
        <w:spacing w:line="576" w:lineRule="exact"/>
        <w:ind w:left="0" w:leftChars="0"/>
        <w:jc w:val="center"/>
        <w:textAlignment w:val="auto"/>
        <w:outlineLvl w:val="9"/>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pacing w:val="0"/>
          <w:sz w:val="44"/>
          <w:szCs w:val="32"/>
        </w:rPr>
        <w:t>报告表的</w:t>
      </w:r>
      <w:r>
        <w:rPr>
          <w:rFonts w:hint="eastAsia" w:ascii="方正小标宋简体" w:hAnsi="方正小标宋简体" w:eastAsia="方正小标宋简体" w:cs="方正小标宋简体"/>
          <w:sz w:val="44"/>
          <w:szCs w:val="32"/>
        </w:rPr>
        <w:t>批复</w:t>
      </w:r>
    </w:p>
    <w:p>
      <w:pPr>
        <w:keepNext w:val="0"/>
        <w:keepLines w:val="0"/>
        <w:pageBreakBefore w:val="0"/>
        <w:widowControl w:val="0"/>
        <w:kinsoku/>
        <w:overflowPunct/>
        <w:topLinePunct w:val="0"/>
        <w:bidi w:val="0"/>
        <w:snapToGrid w:val="0"/>
        <w:spacing w:line="576" w:lineRule="exact"/>
        <w:ind w:left="0" w:leftChars="0"/>
        <w:jc w:val="center"/>
        <w:outlineLvl w:val="9"/>
        <w:rPr>
          <w:rFonts w:hint="eastAsia" w:ascii="方正小标宋简体" w:hAnsi="方正小标宋简体" w:eastAsia="方正小标宋简体" w:cs="方正小标宋简体"/>
          <w:sz w:val="44"/>
          <w:szCs w:val="32"/>
        </w:rPr>
      </w:pPr>
    </w:p>
    <w:p>
      <w:pPr>
        <w:keepNext w:val="0"/>
        <w:keepLines w:val="0"/>
        <w:pageBreakBefore w:val="0"/>
        <w:widowControl w:val="0"/>
        <w:kinsoku/>
        <w:overflowPunct/>
        <w:topLinePunct w:val="0"/>
        <w:bidi w:val="0"/>
        <w:adjustRightInd w:val="0"/>
        <w:snapToGrid w:val="0"/>
        <w:spacing w:line="576" w:lineRule="exact"/>
        <w:ind w:left="0" w:leftChars="0"/>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val="en-US" w:eastAsia="zh-CN"/>
        </w:rPr>
        <w:t>四川互惠名门门业有限公司</w:t>
      </w:r>
      <w:r>
        <w:rPr>
          <w:rFonts w:hint="eastAsia" w:ascii="仿宋_GB2312" w:hAnsi="仿宋_GB2312" w:eastAsia="仿宋_GB2312" w:cs="仿宋_GB2312"/>
          <w:spacing w:val="4"/>
          <w:sz w:val="32"/>
          <w:szCs w:val="32"/>
        </w:rPr>
        <w:t>：</w:t>
      </w:r>
    </w:p>
    <w:p>
      <w:pPr>
        <w:pStyle w:val="16"/>
        <w:keepNext w:val="0"/>
        <w:keepLines w:val="0"/>
        <w:pageBreakBefore w:val="0"/>
        <w:widowControl w:val="0"/>
        <w:kinsoku/>
        <w:overflowPunct/>
        <w:topLinePunct w:val="0"/>
        <w:bidi w:val="0"/>
        <w:spacing w:line="576" w:lineRule="exact"/>
        <w:ind w:left="0" w:leftChars="0" w:firstLine="656"/>
        <w:outlineLvl w:val="9"/>
        <w:rPr>
          <w:rFonts w:hint="eastAsia" w:ascii="仿宋_GB2312" w:hAnsi="仿宋_GB2312" w:eastAsia="仿宋_GB2312" w:cs="仿宋_GB2312"/>
          <w:spacing w:val="4"/>
          <w:kern w:val="2"/>
          <w:sz w:val="32"/>
          <w:szCs w:val="32"/>
          <w:lang w:val="en-US" w:eastAsia="zh-CN"/>
        </w:rPr>
      </w:pPr>
      <w:r>
        <w:rPr>
          <w:rFonts w:hint="eastAsia" w:ascii="仿宋_GB2312" w:hAnsi="仿宋_GB2312" w:eastAsia="仿宋_GB2312" w:cs="仿宋_GB2312"/>
          <w:spacing w:val="4"/>
          <w:kern w:val="2"/>
          <w:sz w:val="32"/>
          <w:szCs w:val="32"/>
        </w:rPr>
        <w:t>你公司《</w:t>
      </w:r>
      <w:r>
        <w:rPr>
          <w:rFonts w:hint="eastAsia" w:ascii="仿宋_GB2312" w:hAnsi="仿宋_GB2312" w:eastAsia="仿宋_GB2312" w:cs="仿宋_GB2312"/>
          <w:spacing w:val="4"/>
          <w:kern w:val="2"/>
          <w:sz w:val="32"/>
          <w:szCs w:val="32"/>
          <w:lang w:val="en-US" w:eastAsia="zh-CN"/>
        </w:rPr>
        <w:t>钢质门生产项目</w:t>
      </w:r>
      <w:r>
        <w:rPr>
          <w:rFonts w:hint="eastAsia" w:ascii="仿宋_GB2312" w:hAnsi="仿宋_GB2312" w:eastAsia="仿宋_GB2312" w:cs="仿宋_GB2312"/>
          <w:spacing w:val="4"/>
          <w:kern w:val="2"/>
          <w:sz w:val="32"/>
          <w:szCs w:val="32"/>
        </w:rPr>
        <w:t>环境影响报告表》(下称“报告表”)</w:t>
      </w:r>
      <w:r>
        <w:rPr>
          <w:rFonts w:hint="eastAsia" w:ascii="仿宋_GB2312" w:hAnsi="仿宋_GB2312" w:eastAsia="仿宋_GB2312" w:cs="仿宋_GB2312"/>
          <w:spacing w:val="4"/>
          <w:kern w:val="2"/>
          <w:sz w:val="32"/>
          <w:szCs w:val="32"/>
          <w:lang w:val="en-US" w:eastAsia="zh-CN"/>
        </w:rPr>
        <w:t>以及《遂宁市建设项目环境影响报告表报批承诺书》</w:t>
      </w:r>
      <w:r>
        <w:rPr>
          <w:rFonts w:hint="eastAsia" w:ascii="仿宋_GB2312" w:hAnsi="仿宋_GB2312" w:eastAsia="仿宋_GB2312" w:cs="仿宋_GB2312"/>
          <w:spacing w:val="4"/>
          <w:kern w:val="2"/>
          <w:sz w:val="32"/>
          <w:szCs w:val="32"/>
        </w:rPr>
        <w:t>收悉</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项目位于遂宁市蓬溪县上游工业园区百皇门业内。主要建设内容包括：租赁厂房面积5821㎡，主要设置剪板机、折弯机、冲孔机、焊接机、磷化池、胶合机、涂装生产线等设施设备，建设钢质门生产设施一处，项目建成后具备生产钢质门5.0万樘/年的生产能力。项目总投资200万元，其中环保投资12.2万元，环保投资占比6.1%。</w:t>
      </w:r>
    </w:p>
    <w:p>
      <w:pPr>
        <w:pStyle w:val="16"/>
        <w:keepNext w:val="0"/>
        <w:keepLines w:val="0"/>
        <w:pageBreakBefore w:val="0"/>
        <w:widowControl w:val="0"/>
        <w:kinsoku/>
        <w:overflowPunct/>
        <w:topLinePunct w:val="0"/>
        <w:bidi w:val="0"/>
        <w:spacing w:line="576" w:lineRule="exact"/>
        <w:ind w:left="0" w:leftChars="0" w:firstLine="656"/>
        <w:outlineLvl w:val="9"/>
        <w:rPr>
          <w:rFonts w:hint="eastAsia"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lang w:val="en-US" w:eastAsia="zh-CN"/>
        </w:rPr>
        <w:t>该项目经县行政审批局</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川投资备【2308-510921-99-01-980885】 FGQB-0138号</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备案</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根据四川启明星全过程工程管理咨询有限公司</w:t>
      </w:r>
      <w:r>
        <w:rPr>
          <w:rFonts w:hint="eastAsia" w:ascii="仿宋_GB2312" w:hAnsi="仿宋_GB2312" w:eastAsia="仿宋_GB2312" w:cs="仿宋_GB2312"/>
          <w:spacing w:val="4"/>
          <w:kern w:val="2"/>
          <w:sz w:val="32"/>
          <w:szCs w:val="32"/>
        </w:rPr>
        <w:t>（</w:t>
      </w:r>
      <w:r>
        <w:rPr>
          <w:rFonts w:hint="eastAsia" w:ascii="仿宋_GB2312" w:hAnsi="仿宋_GB2312" w:eastAsia="仿宋_GB2312" w:cs="仿宋_GB2312"/>
          <w:spacing w:val="4"/>
          <w:kern w:val="2"/>
          <w:sz w:val="32"/>
          <w:szCs w:val="32"/>
          <w:lang w:val="en-US" w:eastAsia="zh-CN"/>
        </w:rPr>
        <w:t>社会信用代码91510900MA6BKY1R7D</w:t>
      </w:r>
      <w:r>
        <w:rPr>
          <w:rFonts w:hint="eastAsia" w:ascii="仿宋_GB2312" w:hAnsi="仿宋_GB2312" w:eastAsia="仿宋_GB2312" w:cs="仿宋_GB2312"/>
          <w:spacing w:val="4"/>
          <w:kern w:val="2"/>
          <w:sz w:val="32"/>
          <w:szCs w:val="32"/>
        </w:rPr>
        <w:t>）对该项目开展环境影响评价的结论</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承诺以及建设单位的承诺，</w:t>
      </w:r>
      <w:r>
        <w:rPr>
          <w:rFonts w:hint="eastAsia" w:ascii="仿宋_GB2312" w:hAnsi="仿宋_GB2312" w:eastAsia="仿宋_GB2312" w:cs="仿宋_GB2312"/>
          <w:spacing w:val="4"/>
          <w:kern w:val="2"/>
          <w:sz w:val="32"/>
          <w:szCs w:val="32"/>
        </w:rPr>
        <w:t>在全面落实报告表提出的各项防治生态破坏和环境污染措施的前提下，工程建设对环境的不利影响能够得到缓解和控制。我局</w:t>
      </w:r>
      <w:r>
        <w:rPr>
          <w:rFonts w:hint="eastAsia" w:ascii="仿宋_GB2312" w:hAnsi="仿宋_GB2312" w:eastAsia="仿宋_GB2312" w:cs="仿宋_GB2312"/>
          <w:spacing w:val="4"/>
          <w:kern w:val="2"/>
          <w:sz w:val="32"/>
          <w:szCs w:val="32"/>
          <w:lang w:val="en-US" w:eastAsia="zh-CN"/>
        </w:rPr>
        <w:t>原则</w:t>
      </w:r>
      <w:r>
        <w:rPr>
          <w:rFonts w:hint="eastAsia" w:ascii="仿宋_GB2312" w:hAnsi="仿宋_GB2312" w:eastAsia="仿宋_GB2312" w:cs="仿宋_GB2312"/>
          <w:spacing w:val="4"/>
          <w:kern w:val="2"/>
          <w:sz w:val="32"/>
          <w:szCs w:val="32"/>
        </w:rPr>
        <w:t>同意该项目环境影响报告表中所列建设项目的性质、规模、地点以及拟采取的环境保护措施。</w:t>
      </w:r>
    </w:p>
    <w:p>
      <w:pPr>
        <w:pStyle w:val="16"/>
        <w:keepNext w:val="0"/>
        <w:keepLines w:val="0"/>
        <w:pageBreakBefore w:val="0"/>
        <w:widowControl w:val="0"/>
        <w:kinsoku/>
        <w:overflowPunct/>
        <w:topLinePunct w:val="0"/>
        <w:bidi w:val="0"/>
        <w:spacing w:line="576" w:lineRule="exact"/>
        <w:ind w:left="0" w:leftChars="0" w:firstLine="656"/>
        <w:outlineLvl w:val="9"/>
        <w:rPr>
          <w:rFonts w:hint="eastAsia"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rPr>
        <w:t>你公司应当严格按照《建设项目环境保护管理条例》（国务院第682号令）的要求，配套建设的环境保护设施与主体工程同时设计、同时施工、同时投产使用的环境保护“三同时”制度。在项目发生实际排污行为之前，必须依法申领排污许可证或办理排污许可登记，不得无证排污和不按证排污。项目竣工后，你公司是建设项目竣工环境保护验收的责任主体，应当按照规定的程序和标准，组织对配套建设的环境保护设施进行验收，编制验收报告，公开相关信息，接受社会监督，验收合格后方可投入生产或使用。</w:t>
      </w:r>
    </w:p>
    <w:p>
      <w:pPr>
        <w:pStyle w:val="16"/>
        <w:keepNext w:val="0"/>
        <w:keepLines w:val="0"/>
        <w:pageBreakBefore w:val="0"/>
        <w:widowControl w:val="0"/>
        <w:kinsoku/>
        <w:overflowPunct/>
        <w:topLinePunct w:val="0"/>
        <w:bidi w:val="0"/>
        <w:spacing w:line="576" w:lineRule="exact"/>
        <w:ind w:left="0" w:leftChars="0" w:firstLine="656"/>
        <w:outlineLvl w:val="9"/>
        <w:rPr>
          <w:rFonts w:hint="default" w:ascii="仿宋_GB2312" w:hAnsi="仿宋_GB2312" w:eastAsia="仿宋_GB2312" w:cs="仿宋_GB2312"/>
          <w:spacing w:val="4"/>
          <w:kern w:val="2"/>
          <w:sz w:val="32"/>
          <w:szCs w:val="32"/>
          <w:lang w:val="en-US" w:eastAsia="zh-CN"/>
        </w:rPr>
      </w:pPr>
      <w:r>
        <w:rPr>
          <w:rFonts w:hint="eastAsia" w:ascii="仿宋_GB2312" w:hAnsi="仿宋_GB2312" w:eastAsia="仿宋_GB2312" w:cs="仿宋_GB2312"/>
          <w:spacing w:val="4"/>
          <w:kern w:val="2"/>
          <w:sz w:val="32"/>
          <w:szCs w:val="32"/>
          <w:lang w:val="en-US" w:eastAsia="zh-CN"/>
        </w:rPr>
        <w:t>你公司应当对环境影响报告表的内容和结论负责。对不落实生态环境保护主体责任，存在承诺弄虚作假，建设项目严重违法，环评文件有严重质量问题等情形的，我局可依法撤销行政审批决定，对环评违法行为依法查处并公开曝光，你公司基于该行政审批决定取得的利益不受保护，一切后果由你公司承担。</w:t>
      </w:r>
    </w:p>
    <w:p>
      <w:pPr>
        <w:keepNext w:val="0"/>
        <w:keepLines w:val="0"/>
        <w:pageBreakBefore w:val="0"/>
        <w:widowControl w:val="0"/>
        <w:kinsoku/>
        <w:wordWrap w:val="0"/>
        <w:overflowPunct/>
        <w:topLinePunct w:val="0"/>
        <w:bidi w:val="0"/>
        <w:spacing w:line="576" w:lineRule="exact"/>
        <w:ind w:left="0" w:leftChars="0" w:right="24" w:firstLine="64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请遂宁市蓬溪生态环境保护综合行政执法大队加强对该项</w:t>
      </w:r>
    </w:p>
    <w:p>
      <w:pPr>
        <w:keepNext w:val="0"/>
        <w:keepLines w:val="0"/>
        <w:pageBreakBefore w:val="0"/>
        <w:widowControl w:val="0"/>
        <w:kinsoku/>
        <w:wordWrap w:val="0"/>
        <w:overflowPunct/>
        <w:topLinePunct w:val="0"/>
        <w:bidi w:val="0"/>
        <w:spacing w:line="576" w:lineRule="exact"/>
        <w:ind w:right="24"/>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事中事后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环境保护“三同时”监督检查</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日常监督管理工作。</w:t>
      </w:r>
    </w:p>
    <w:p>
      <w:pPr>
        <w:keepNext w:val="0"/>
        <w:keepLines w:val="0"/>
        <w:pageBreakBefore w:val="0"/>
        <w:widowControl w:val="0"/>
        <w:kinsoku/>
        <w:wordWrap w:val="0"/>
        <w:overflowPunct/>
        <w:topLinePunct w:val="0"/>
        <w:bidi w:val="0"/>
        <w:spacing w:line="576" w:lineRule="exact"/>
        <w:ind w:left="0" w:leftChars="0" w:right="24"/>
        <w:jc w:val="right"/>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你公司在收到本批复15个工作日内将批复后的环境影响报告表送遂宁市蓬溪生态环境保护综合行政执法大队备案，并按规</w:t>
      </w:r>
    </w:p>
    <w:p>
      <w:pPr>
        <w:keepNext w:val="0"/>
        <w:keepLines w:val="0"/>
        <w:pageBreakBefore w:val="0"/>
        <w:widowControl w:val="0"/>
        <w:kinsoku/>
        <w:wordWrap w:val="0"/>
        <w:overflowPunct/>
        <w:topLinePunct w:val="0"/>
        <w:bidi w:val="0"/>
        <w:spacing w:line="576" w:lineRule="exact"/>
        <w:ind w:left="0" w:leftChars="0" w:right="24"/>
        <w:jc w:val="both"/>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定接受各级生态环境行政主管部门监督检查。</w:t>
      </w:r>
    </w:p>
    <w:p>
      <w:pPr>
        <w:keepNext w:val="0"/>
        <w:keepLines w:val="0"/>
        <w:pageBreakBefore w:val="0"/>
        <w:widowControl w:val="0"/>
        <w:kinsoku/>
        <w:wordWrap w:val="0"/>
        <w:overflowPunct/>
        <w:topLinePunct w:val="0"/>
        <w:bidi w:val="0"/>
        <w:spacing w:line="576" w:lineRule="exact"/>
        <w:ind w:left="0" w:leftChars="0" w:right="24"/>
        <w:jc w:val="right"/>
        <w:outlineLvl w:val="9"/>
        <w:rPr>
          <w:rFonts w:hint="eastAsia" w:ascii="仿宋_GB2312" w:hAnsi="仿宋_GB2312" w:eastAsia="仿宋_GB2312" w:cs="仿宋_GB2312"/>
          <w:kern w:val="0"/>
          <w:sz w:val="32"/>
          <w:szCs w:val="32"/>
        </w:rPr>
      </w:pPr>
    </w:p>
    <w:p>
      <w:pPr>
        <w:keepNext w:val="0"/>
        <w:keepLines w:val="0"/>
        <w:pageBreakBefore w:val="0"/>
        <w:widowControl w:val="0"/>
        <w:kinsoku/>
        <w:wordWrap w:val="0"/>
        <w:overflowPunct/>
        <w:topLinePunct w:val="0"/>
        <w:bidi w:val="0"/>
        <w:spacing w:line="576" w:lineRule="exact"/>
        <w:ind w:left="0" w:leftChars="0" w:right="24"/>
        <w:jc w:val="center"/>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遂宁市</w:t>
      </w:r>
      <w:r>
        <w:rPr>
          <w:rFonts w:hint="eastAsia" w:ascii="仿宋_GB2312" w:hAnsi="仿宋_GB2312" w:eastAsia="仿宋_GB2312" w:cs="仿宋_GB2312"/>
          <w:kern w:val="0"/>
          <w:sz w:val="32"/>
          <w:szCs w:val="32"/>
          <w:lang w:eastAsia="zh-CN"/>
        </w:rPr>
        <w:t>蓬溪</w:t>
      </w:r>
      <w:r>
        <w:rPr>
          <w:rFonts w:hint="eastAsia" w:ascii="仿宋_GB2312" w:hAnsi="仿宋_GB2312" w:eastAsia="仿宋_GB2312" w:cs="仿宋_GB2312"/>
          <w:kern w:val="0"/>
          <w:sz w:val="32"/>
          <w:szCs w:val="32"/>
        </w:rPr>
        <w:t xml:space="preserve">生态环境局     </w:t>
      </w:r>
    </w:p>
    <w:p>
      <w:pPr>
        <w:pStyle w:val="2"/>
        <w:keepNext w:val="0"/>
        <w:keepLines w:val="0"/>
        <w:pageBreakBefore w:val="0"/>
        <w:widowControl w:val="0"/>
        <w:kinsoku/>
        <w:overflowPunct/>
        <w:topLinePunct w:val="0"/>
        <w:bidi w:val="0"/>
        <w:spacing w:line="576" w:lineRule="exact"/>
        <w:ind w:left="0" w:leftChars="0" w:firstLine="4800" w:firstLineChars="1500"/>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kern w:val="0"/>
          <w:sz w:val="32"/>
          <w:szCs w:val="32"/>
        </w:rPr>
        <w:t>日</w:t>
      </w: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tbl>
      <w:tblPr>
        <w:tblStyle w:val="9"/>
        <w:tblpPr w:leftFromText="180" w:rightFromText="180" w:vertAnchor="text" w:horzAnchor="page" w:tblpX="1698" w:tblpY="2769"/>
        <w:tblOverlap w:val="never"/>
        <w:tblW w:w="8822" w:type="dxa"/>
        <w:tblInd w:w="0" w:type="dxa"/>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
      <w:tblGrid>
        <w:gridCol w:w="8822"/>
      </w:tblGrid>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vAlign w:val="top"/>
          </w:tcPr>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lang w:eastAsia="zh-CN"/>
              </w:rPr>
            </w:pPr>
            <w:r>
              <w:rPr>
                <w:rFonts w:hint="eastAsia" w:ascii="仿宋_GB2312" w:eastAsia="仿宋_GB2312"/>
                <w:sz w:val="28"/>
                <w:szCs w:val="28"/>
              </w:rPr>
              <w:t>抄送：市生态环境局，环评编制单位</w:t>
            </w:r>
            <w:r>
              <w:rPr>
                <w:rFonts w:hint="eastAsia" w:ascii="仿宋_GB2312" w:eastAsia="仿宋_GB2312"/>
                <w:sz w:val="28"/>
                <w:szCs w:val="28"/>
                <w:lang w:eastAsia="zh-CN"/>
              </w:rPr>
              <w:t>，</w:t>
            </w:r>
            <w:r>
              <w:rPr>
                <w:rFonts w:hint="eastAsia" w:ascii="仿宋_GB2312" w:eastAsia="仿宋_GB2312"/>
                <w:sz w:val="28"/>
                <w:szCs w:val="28"/>
                <w:lang w:val="en-US" w:eastAsia="zh-CN"/>
              </w:rPr>
              <w:t>蓬溪生态环境保护行政执法大队。</w:t>
            </w:r>
          </w:p>
        </w:tc>
      </w:tr>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vAlign w:val="top"/>
          </w:tcPr>
          <w:p>
            <w:pPr>
              <w:keepNext w:val="0"/>
              <w:keepLines w:val="0"/>
              <w:pageBreakBefore w:val="0"/>
              <w:widowControl w:val="0"/>
              <w:kinsoku/>
              <w:wordWrap/>
              <w:overflowPunct/>
              <w:topLinePunct w:val="0"/>
              <w:bidi w:val="0"/>
              <w:adjustRightInd w:val="0"/>
              <w:snapToGrid w:val="0"/>
              <w:spacing w:line="576" w:lineRule="exact"/>
              <w:ind w:right="136" w:rightChars="65"/>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遂宁市</w:t>
            </w:r>
            <w:r>
              <w:rPr>
                <w:rFonts w:hint="eastAsia" w:ascii="仿宋_GB2312" w:eastAsia="仿宋_GB2312"/>
                <w:sz w:val="28"/>
                <w:szCs w:val="28"/>
              </w:rPr>
              <w:t>蓬溪</w:t>
            </w:r>
            <w:r>
              <w:rPr>
                <w:rFonts w:hint="eastAsia" w:ascii="仿宋_GB2312" w:eastAsia="仿宋_GB2312"/>
                <w:sz w:val="28"/>
                <w:szCs w:val="28"/>
                <w:lang w:val="en-US" w:eastAsia="zh-CN"/>
              </w:rPr>
              <w:t>生态</w:t>
            </w:r>
            <w:r>
              <w:rPr>
                <w:rFonts w:hint="eastAsia" w:ascii="仿宋_GB2312" w:eastAsia="仿宋_GB2312"/>
                <w:sz w:val="28"/>
                <w:szCs w:val="28"/>
              </w:rPr>
              <w:t xml:space="preserve">环境局办公室    </w:t>
            </w:r>
            <w:r>
              <w:rPr>
                <w:rFonts w:hint="eastAsia"/>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2023年9月13日印发</w:t>
            </w:r>
          </w:p>
        </w:tc>
      </w:tr>
    </w:tbl>
    <w:p>
      <w:pPr>
        <w:pStyle w:val="2"/>
        <w:keepNext w:val="0"/>
        <w:keepLines w:val="0"/>
        <w:pageBreakBefore w:val="0"/>
        <w:widowControl w:val="0"/>
        <w:kinsoku/>
        <w:overflowPunct/>
        <w:topLinePunct w:val="0"/>
        <w:bidi w:val="0"/>
        <w:spacing w:line="576" w:lineRule="exact"/>
        <w:rPr>
          <w:sz w:val="28"/>
          <w:szCs w:val="28"/>
        </w:rPr>
      </w:pPr>
      <w:bookmarkStart w:id="0" w:name="_GoBack"/>
      <w:bookmarkEnd w:id="0"/>
    </w:p>
    <w:sectPr>
      <w:footerReference r:id="rId3" w:type="default"/>
      <w:footerReference r:id="rId4" w:type="even"/>
      <w:pgSz w:w="11906" w:h="16838"/>
      <w:pgMar w:top="2098" w:right="1474" w:bottom="153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-95885</wp:posOffset>
              </wp:positionV>
              <wp:extent cx="469900" cy="326390"/>
              <wp:effectExtent l="0" t="0" r="0" b="0"/>
              <wp:wrapSquare wrapText="bothSides"/>
              <wp:docPr id="2" name="矩形 1025"/>
              <wp:cNvGraphicFramePr/>
              <a:graphic xmlns:a="http://schemas.openxmlformats.org/drawingml/2006/main">
                <a:graphicData uri="http://schemas.microsoft.com/office/word/2010/wordprocessingShape">
                  <wps:wsp>
                    <wps:cNvSpPr/>
                    <wps:spPr>
                      <a:xfrm>
                        <a:off x="0" y="0"/>
                        <a:ext cx="469900" cy="326390"/>
                      </a:xfrm>
                      <a:prstGeom prst="rect">
                        <a:avLst/>
                      </a:prstGeom>
                      <a:noFill/>
                      <a:ln w="9525">
                        <a:noFill/>
                      </a:ln>
                      <a:effectLst/>
                    </wps:spPr>
                    <wps:txbx>
                      <w:txbxContent>
                        <w:p>
                          <w:pPr>
                            <w:pStyle w:val="7"/>
                            <w:tabs>
                              <w:tab w:val="clear" w:pos="4153"/>
                              <w:tab w:val="clear" w:pos="8307"/>
                            </w:tabs>
                            <w:rPr>
                              <w:rFonts w:ascii="宋体"/>
                              <w:sz w:val="28"/>
                              <w:szCs w:val="28"/>
                            </w:rPr>
                          </w:pPr>
                          <w:r>
                            <w:rPr>
                              <w:rFonts w:hint="eastAsia" w:ascii="宋体"/>
                              <w:sz w:val="28"/>
                              <w:szCs w:val="28"/>
                            </w:rPr>
                            <w:fldChar w:fldCharType="begin"/>
                          </w:r>
                          <w:r>
                            <w:rPr>
                              <w:rStyle w:val="13"/>
                              <w:rFonts w:hint="eastAsia" w:ascii="宋体"/>
                              <w:sz w:val="28"/>
                              <w:szCs w:val="28"/>
                            </w:rPr>
                            <w:instrText xml:space="preserve">Page</w:instrText>
                          </w:r>
                          <w:r>
                            <w:rPr>
                              <w:rFonts w:hint="eastAsia" w:ascii="宋体"/>
                              <w:sz w:val="28"/>
                              <w:szCs w:val="28"/>
                            </w:rPr>
                            <w:fldChar w:fldCharType="separate"/>
                          </w:r>
                          <w:r>
                            <w:rPr>
                              <w:rStyle w:val="13"/>
                              <w:rFonts w:ascii="宋体"/>
                              <w:sz w:val="28"/>
                              <w:szCs w:val="28"/>
                            </w:rPr>
                            <w:t>- 1 -</w:t>
                          </w:r>
                          <w:r>
                            <w:rPr>
                              <w:rFonts w:hint="eastAsia" w:ascii="宋体"/>
                              <w:sz w:val="28"/>
                              <w:szCs w:val="28"/>
                            </w:rPr>
                            <w:fldChar w:fldCharType="end"/>
                          </w:r>
                        </w:p>
                      </w:txbxContent>
                    </wps:txbx>
                    <wps:bodyPr wrap="none" lIns="12700" tIns="0" rIns="12700" bIns="0" upright="1"/>
                  </wps:wsp>
                </a:graphicData>
              </a:graphic>
            </wp:anchor>
          </w:drawing>
        </mc:Choice>
        <mc:Fallback>
          <w:pict>
            <v:rect id="矩形 1025" o:spid="_x0000_s1026" o:spt="1" style="position:absolute;left:0pt;margin-top:-7.55pt;height:25.7pt;width:37pt;mso-position-horizontal:outside;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s0A49UAAAAGAQAADwAAAAAAAAABACAAAAAiAAAAZHJzL2Rv&#10;d25yZXYueG1sUEsBAhQAFAAAAAgAh07iQAap8S3LAQAAkgMAAA4AAAAAAAAAAQAgAAAAJAEAAGRy&#10;cy9lMm9Eb2MueG1sUEsFBgAAAAAGAAYAWQEAAGEFAAAAAA==&#10;">
              <v:fill on="f" focussize="0,0"/>
              <v:stroke on="f"/>
              <v:imagedata o:title=""/>
              <o:lock v:ext="edit" aspectratio="f"/>
              <v:textbox inset="1pt,0mm,1pt,0mm">
                <w:txbxContent>
                  <w:p>
                    <w:pPr>
                      <w:pStyle w:val="7"/>
                      <w:tabs>
                        <w:tab w:val="clear" w:pos="4153"/>
                        <w:tab w:val="clear" w:pos="8307"/>
                      </w:tabs>
                      <w:rPr>
                        <w:rFonts w:ascii="宋体"/>
                        <w:sz w:val="28"/>
                        <w:szCs w:val="28"/>
                      </w:rPr>
                    </w:pPr>
                    <w:r>
                      <w:rPr>
                        <w:rFonts w:hint="eastAsia" w:ascii="宋体"/>
                        <w:sz w:val="28"/>
                        <w:szCs w:val="28"/>
                      </w:rPr>
                      <w:fldChar w:fldCharType="begin"/>
                    </w:r>
                    <w:r>
                      <w:rPr>
                        <w:rStyle w:val="13"/>
                        <w:rFonts w:hint="eastAsia" w:ascii="宋体"/>
                        <w:sz w:val="28"/>
                        <w:szCs w:val="28"/>
                      </w:rPr>
                      <w:instrText xml:space="preserve">Page</w:instrText>
                    </w:r>
                    <w:r>
                      <w:rPr>
                        <w:rFonts w:hint="eastAsia" w:ascii="宋体"/>
                        <w:sz w:val="28"/>
                        <w:szCs w:val="28"/>
                      </w:rPr>
                      <w:fldChar w:fldCharType="separate"/>
                    </w:r>
                    <w:r>
                      <w:rPr>
                        <w:rStyle w:val="13"/>
                        <w:rFonts w:ascii="宋体"/>
                        <w:sz w:val="28"/>
                        <w:szCs w:val="28"/>
                      </w:rPr>
                      <w:t>- 1 -</w:t>
                    </w:r>
                    <w:r>
                      <w:rPr>
                        <w:rFonts w:hint="eastAsia" w:ascii="宋体"/>
                        <w:sz w:val="28"/>
                        <w:szCs w:val="28"/>
                      </w:rPr>
                      <w:fldChar w:fldCharType="end"/>
                    </w:r>
                  </w:p>
                </w:txbxContent>
              </v:textbox>
              <w10:wrap type="squar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215900" cy="131445"/>
              <wp:effectExtent l="0" t="0" r="0" b="0"/>
              <wp:wrapSquare wrapText="bothSides"/>
              <wp:docPr id="1" name="矩形 1026"/>
              <wp:cNvGraphicFramePr/>
              <a:graphic xmlns:a="http://schemas.openxmlformats.org/drawingml/2006/main">
                <a:graphicData uri="http://schemas.microsoft.com/office/word/2010/wordprocessingShape">
                  <wps:wsp>
                    <wps:cNvSpPr/>
                    <wps:spPr>
                      <a:xfrm>
                        <a:off x="0" y="0"/>
                        <a:ext cx="215900" cy="131445"/>
                      </a:xfrm>
                      <a:prstGeom prst="rect">
                        <a:avLst/>
                      </a:prstGeom>
                      <a:noFill/>
                      <a:ln w="9525">
                        <a:noFill/>
                      </a:ln>
                      <a:effectLst/>
                    </wps:spPr>
                    <wps:txbx>
                      <w:txbxContent>
                        <w:p>
                          <w:pPr>
                            <w:pStyle w:val="7"/>
                            <w:tabs>
                              <w:tab w:val="clear" w:pos="4153"/>
                              <w:tab w:val="clear" w:pos="8307"/>
                            </w:tabs>
                          </w:pPr>
                          <w:r>
                            <w:fldChar w:fldCharType="begin"/>
                          </w:r>
                          <w:r>
                            <w:rPr>
                              <w:rStyle w:val="13"/>
                            </w:rPr>
                            <w:instrText xml:space="preserve">Page</w:instrText>
                          </w:r>
                          <w:r>
                            <w:fldChar w:fldCharType="separate"/>
                          </w:r>
                          <w:r>
                            <w:rPr>
                              <w:rStyle w:val="13"/>
                            </w:rPr>
                            <w:t>- 1 -</w:t>
                          </w:r>
                          <w:r>
                            <w:fldChar w:fldCharType="end"/>
                          </w:r>
                        </w:p>
                      </w:txbxContent>
                    </wps:txbx>
                    <wps:bodyPr wrap="none" lIns="12700" tIns="0" rIns="12700" bIns="0" upright="1">
                      <a:spAutoFit/>
                    </wps:bodyPr>
                  </wps:wsp>
                </a:graphicData>
              </a:graphic>
            </wp:anchor>
          </w:drawing>
        </mc:Choice>
        <mc:Fallback>
          <w:pict>
            <v:rect id="矩形 1026" o:spid="_x0000_s1026" o:spt="1" style="position:absolute;left:0pt;margin-top:0pt;height:10.35pt;width:17pt;mso-position-horizontal:outside;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juh6DUAAAAAwEAAA8AAAAAAAAAAQAg&#10;AAAAIgAAAGRycy9kb3ducmV2LnhtbFBLAQIUABQAAAAIAIdO4kCE+RFF2QEAAKwDAAAOAAAAAAAA&#10;AAEAIAAAACMBAABkcnMvZTJvRG9jLnhtbFBLBQYAAAAABgAGAFkBAABuBQAAAAA=&#10;">
              <v:fill on="f" focussize="0,0"/>
              <v:stroke on="f"/>
              <v:imagedata o:title=""/>
              <o:lock v:ext="edit" aspectratio="f"/>
              <v:textbox inset="1pt,0mm,1pt,0mm" style="mso-fit-shape-to-text:t;">
                <w:txbxContent>
                  <w:p>
                    <w:pPr>
                      <w:pStyle w:val="7"/>
                      <w:tabs>
                        <w:tab w:val="clear" w:pos="4153"/>
                        <w:tab w:val="clear" w:pos="8307"/>
                      </w:tabs>
                    </w:pPr>
                    <w:r>
                      <w:fldChar w:fldCharType="begin"/>
                    </w:r>
                    <w:r>
                      <w:rPr>
                        <w:rStyle w:val="13"/>
                      </w:rPr>
                      <w:instrText xml:space="preserve">Page</w:instrText>
                    </w:r>
                    <w:r>
                      <w:fldChar w:fldCharType="separate"/>
                    </w:r>
                    <w:r>
                      <w:rPr>
                        <w:rStyle w:val="13"/>
                      </w:rPr>
                      <w:t>- 1 -</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hideGrammaticalError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YmMxYWM2Mjc1MzQ0OGU5M2U3ZGNkNjcxNDQyMGYifQ=="/>
  </w:docVars>
  <w:rsids>
    <w:rsidRoot w:val="003A50A7"/>
    <w:rsid w:val="0000758D"/>
    <w:rsid w:val="000106E6"/>
    <w:rsid w:val="00015A95"/>
    <w:rsid w:val="00042DDD"/>
    <w:rsid w:val="00045725"/>
    <w:rsid w:val="0005146C"/>
    <w:rsid w:val="0006412D"/>
    <w:rsid w:val="000978F3"/>
    <w:rsid w:val="000A3B80"/>
    <w:rsid w:val="000A4CFA"/>
    <w:rsid w:val="000B0B05"/>
    <w:rsid w:val="00105505"/>
    <w:rsid w:val="00151B3B"/>
    <w:rsid w:val="001737FA"/>
    <w:rsid w:val="00180C6C"/>
    <w:rsid w:val="0018575B"/>
    <w:rsid w:val="001911FB"/>
    <w:rsid w:val="001C07D1"/>
    <w:rsid w:val="001C15BD"/>
    <w:rsid w:val="001D0163"/>
    <w:rsid w:val="001D0348"/>
    <w:rsid w:val="001D0382"/>
    <w:rsid w:val="001D6F72"/>
    <w:rsid w:val="001E15F4"/>
    <w:rsid w:val="001E1FE6"/>
    <w:rsid w:val="001F4FC0"/>
    <w:rsid w:val="002029CA"/>
    <w:rsid w:val="002234BE"/>
    <w:rsid w:val="00245F88"/>
    <w:rsid w:val="00246B20"/>
    <w:rsid w:val="002505E9"/>
    <w:rsid w:val="002526B3"/>
    <w:rsid w:val="00254040"/>
    <w:rsid w:val="002601EF"/>
    <w:rsid w:val="00273F67"/>
    <w:rsid w:val="002B702D"/>
    <w:rsid w:val="002D021C"/>
    <w:rsid w:val="002D2087"/>
    <w:rsid w:val="002F2099"/>
    <w:rsid w:val="00310941"/>
    <w:rsid w:val="00320C74"/>
    <w:rsid w:val="0033359F"/>
    <w:rsid w:val="003A50A7"/>
    <w:rsid w:val="003B4528"/>
    <w:rsid w:val="003B7739"/>
    <w:rsid w:val="003D0E95"/>
    <w:rsid w:val="003F7B27"/>
    <w:rsid w:val="00406D6E"/>
    <w:rsid w:val="004224FE"/>
    <w:rsid w:val="0043349B"/>
    <w:rsid w:val="00443CB2"/>
    <w:rsid w:val="0044688F"/>
    <w:rsid w:val="00465503"/>
    <w:rsid w:val="00474735"/>
    <w:rsid w:val="004910FA"/>
    <w:rsid w:val="004A387C"/>
    <w:rsid w:val="004B2DA6"/>
    <w:rsid w:val="004B4C0D"/>
    <w:rsid w:val="004D0479"/>
    <w:rsid w:val="004D2A44"/>
    <w:rsid w:val="004D59C2"/>
    <w:rsid w:val="004E4715"/>
    <w:rsid w:val="00513CCA"/>
    <w:rsid w:val="00524E1D"/>
    <w:rsid w:val="00525311"/>
    <w:rsid w:val="0054491A"/>
    <w:rsid w:val="00561FEE"/>
    <w:rsid w:val="005748D0"/>
    <w:rsid w:val="00592F76"/>
    <w:rsid w:val="005A323B"/>
    <w:rsid w:val="005B044E"/>
    <w:rsid w:val="005C3095"/>
    <w:rsid w:val="005D656F"/>
    <w:rsid w:val="005F0D23"/>
    <w:rsid w:val="00605F40"/>
    <w:rsid w:val="00635D76"/>
    <w:rsid w:val="0067540F"/>
    <w:rsid w:val="006773B7"/>
    <w:rsid w:val="006D00C6"/>
    <w:rsid w:val="006D0C04"/>
    <w:rsid w:val="006D37A4"/>
    <w:rsid w:val="006F0971"/>
    <w:rsid w:val="00717ACB"/>
    <w:rsid w:val="00734674"/>
    <w:rsid w:val="00737AA6"/>
    <w:rsid w:val="00744810"/>
    <w:rsid w:val="00753B5D"/>
    <w:rsid w:val="00767A1A"/>
    <w:rsid w:val="0077263A"/>
    <w:rsid w:val="0078065B"/>
    <w:rsid w:val="007858C0"/>
    <w:rsid w:val="00793A02"/>
    <w:rsid w:val="007C419A"/>
    <w:rsid w:val="007F3F1C"/>
    <w:rsid w:val="00814A29"/>
    <w:rsid w:val="00837CB8"/>
    <w:rsid w:val="00850415"/>
    <w:rsid w:val="008749F5"/>
    <w:rsid w:val="008763BB"/>
    <w:rsid w:val="00876F77"/>
    <w:rsid w:val="00877EAE"/>
    <w:rsid w:val="00882B5D"/>
    <w:rsid w:val="00886E3A"/>
    <w:rsid w:val="00893DF7"/>
    <w:rsid w:val="008A7FAD"/>
    <w:rsid w:val="008C5C17"/>
    <w:rsid w:val="008D3F1B"/>
    <w:rsid w:val="0090534D"/>
    <w:rsid w:val="00910E97"/>
    <w:rsid w:val="0093635F"/>
    <w:rsid w:val="0095482C"/>
    <w:rsid w:val="0095503B"/>
    <w:rsid w:val="00960543"/>
    <w:rsid w:val="009655EE"/>
    <w:rsid w:val="00977900"/>
    <w:rsid w:val="00984986"/>
    <w:rsid w:val="0099269A"/>
    <w:rsid w:val="009A7349"/>
    <w:rsid w:val="009B57B9"/>
    <w:rsid w:val="009B7BDF"/>
    <w:rsid w:val="009C72BC"/>
    <w:rsid w:val="009F0FCC"/>
    <w:rsid w:val="00A02ECA"/>
    <w:rsid w:val="00A07371"/>
    <w:rsid w:val="00A211D6"/>
    <w:rsid w:val="00A277BE"/>
    <w:rsid w:val="00A3089B"/>
    <w:rsid w:val="00A348A6"/>
    <w:rsid w:val="00A76345"/>
    <w:rsid w:val="00A93874"/>
    <w:rsid w:val="00A942A2"/>
    <w:rsid w:val="00B0432F"/>
    <w:rsid w:val="00B41382"/>
    <w:rsid w:val="00B5043F"/>
    <w:rsid w:val="00B726F9"/>
    <w:rsid w:val="00B856AA"/>
    <w:rsid w:val="00B859A3"/>
    <w:rsid w:val="00B9311C"/>
    <w:rsid w:val="00B9687C"/>
    <w:rsid w:val="00B9740B"/>
    <w:rsid w:val="00BA6684"/>
    <w:rsid w:val="00BB28D8"/>
    <w:rsid w:val="00BC3079"/>
    <w:rsid w:val="00BE6BED"/>
    <w:rsid w:val="00BF78AE"/>
    <w:rsid w:val="00C05571"/>
    <w:rsid w:val="00C13AE8"/>
    <w:rsid w:val="00C209E1"/>
    <w:rsid w:val="00C32196"/>
    <w:rsid w:val="00C326A3"/>
    <w:rsid w:val="00C43F34"/>
    <w:rsid w:val="00C47235"/>
    <w:rsid w:val="00C725D2"/>
    <w:rsid w:val="00C75E3E"/>
    <w:rsid w:val="00C845E5"/>
    <w:rsid w:val="00CB763C"/>
    <w:rsid w:val="00CE1F72"/>
    <w:rsid w:val="00CE21C1"/>
    <w:rsid w:val="00CF0E28"/>
    <w:rsid w:val="00CF2780"/>
    <w:rsid w:val="00D0449D"/>
    <w:rsid w:val="00D0686F"/>
    <w:rsid w:val="00D30DBD"/>
    <w:rsid w:val="00D46A66"/>
    <w:rsid w:val="00D477C7"/>
    <w:rsid w:val="00D71D9B"/>
    <w:rsid w:val="00D80E4B"/>
    <w:rsid w:val="00D97C93"/>
    <w:rsid w:val="00DA4DF3"/>
    <w:rsid w:val="00DD14DA"/>
    <w:rsid w:val="00DF3F23"/>
    <w:rsid w:val="00DF7A7F"/>
    <w:rsid w:val="00E10726"/>
    <w:rsid w:val="00E41E66"/>
    <w:rsid w:val="00E44240"/>
    <w:rsid w:val="00E44508"/>
    <w:rsid w:val="00E52205"/>
    <w:rsid w:val="00EA01BC"/>
    <w:rsid w:val="00EB06C4"/>
    <w:rsid w:val="00EC40F3"/>
    <w:rsid w:val="00ED0EFA"/>
    <w:rsid w:val="00F01DEE"/>
    <w:rsid w:val="00F14146"/>
    <w:rsid w:val="00F738C1"/>
    <w:rsid w:val="00F81E0E"/>
    <w:rsid w:val="00F84B09"/>
    <w:rsid w:val="00F866F6"/>
    <w:rsid w:val="00F91C70"/>
    <w:rsid w:val="00FA1646"/>
    <w:rsid w:val="00FA4012"/>
    <w:rsid w:val="00FA6209"/>
    <w:rsid w:val="00FB4297"/>
    <w:rsid w:val="00FC4318"/>
    <w:rsid w:val="00FC44EA"/>
    <w:rsid w:val="00FF6B0A"/>
    <w:rsid w:val="01C80D84"/>
    <w:rsid w:val="024D6A30"/>
    <w:rsid w:val="03B10F83"/>
    <w:rsid w:val="05A47670"/>
    <w:rsid w:val="06016658"/>
    <w:rsid w:val="07B20A05"/>
    <w:rsid w:val="0834190D"/>
    <w:rsid w:val="09727060"/>
    <w:rsid w:val="09C2683B"/>
    <w:rsid w:val="0A663FA0"/>
    <w:rsid w:val="0B2E06E7"/>
    <w:rsid w:val="0B422091"/>
    <w:rsid w:val="0B88458A"/>
    <w:rsid w:val="0B9403CD"/>
    <w:rsid w:val="0CCD42F0"/>
    <w:rsid w:val="11E00BBE"/>
    <w:rsid w:val="153D4A9F"/>
    <w:rsid w:val="158833C7"/>
    <w:rsid w:val="19446FDB"/>
    <w:rsid w:val="198C5D23"/>
    <w:rsid w:val="19C77E97"/>
    <w:rsid w:val="1AF647CF"/>
    <w:rsid w:val="1C2B75F6"/>
    <w:rsid w:val="1DBF62E0"/>
    <w:rsid w:val="1E8F530F"/>
    <w:rsid w:val="1FED064B"/>
    <w:rsid w:val="1FEF142E"/>
    <w:rsid w:val="235B35EA"/>
    <w:rsid w:val="23AF090E"/>
    <w:rsid w:val="27AA55F0"/>
    <w:rsid w:val="286A07A8"/>
    <w:rsid w:val="29FE26A7"/>
    <w:rsid w:val="2B73312F"/>
    <w:rsid w:val="2CC9782D"/>
    <w:rsid w:val="2F0B119F"/>
    <w:rsid w:val="3048434C"/>
    <w:rsid w:val="30672A32"/>
    <w:rsid w:val="3080700A"/>
    <w:rsid w:val="30E858D0"/>
    <w:rsid w:val="322C39CA"/>
    <w:rsid w:val="32935D24"/>
    <w:rsid w:val="32CA35BC"/>
    <w:rsid w:val="3329416B"/>
    <w:rsid w:val="37191933"/>
    <w:rsid w:val="38815A68"/>
    <w:rsid w:val="39141141"/>
    <w:rsid w:val="3934369C"/>
    <w:rsid w:val="39FA24CE"/>
    <w:rsid w:val="3A5A6B95"/>
    <w:rsid w:val="3A961003"/>
    <w:rsid w:val="3BC17A2A"/>
    <w:rsid w:val="3D212747"/>
    <w:rsid w:val="3DFC66AC"/>
    <w:rsid w:val="3F570C8F"/>
    <w:rsid w:val="41981390"/>
    <w:rsid w:val="43037B45"/>
    <w:rsid w:val="44027228"/>
    <w:rsid w:val="45084259"/>
    <w:rsid w:val="4AB8333B"/>
    <w:rsid w:val="4BE713E9"/>
    <w:rsid w:val="4C6B5FE9"/>
    <w:rsid w:val="4C850154"/>
    <w:rsid w:val="4D3D14B1"/>
    <w:rsid w:val="4EA7694A"/>
    <w:rsid w:val="4F350F59"/>
    <w:rsid w:val="526A7078"/>
    <w:rsid w:val="547D5923"/>
    <w:rsid w:val="5B8C3125"/>
    <w:rsid w:val="5E346704"/>
    <w:rsid w:val="5E7511A4"/>
    <w:rsid w:val="5EF256FE"/>
    <w:rsid w:val="5FF95C72"/>
    <w:rsid w:val="60B920D0"/>
    <w:rsid w:val="61766BBE"/>
    <w:rsid w:val="61A16218"/>
    <w:rsid w:val="61E612B3"/>
    <w:rsid w:val="64E717FA"/>
    <w:rsid w:val="666612EC"/>
    <w:rsid w:val="6757328E"/>
    <w:rsid w:val="67B55ED4"/>
    <w:rsid w:val="6DCF42A1"/>
    <w:rsid w:val="718E7A27"/>
    <w:rsid w:val="73443141"/>
    <w:rsid w:val="7882188C"/>
    <w:rsid w:val="7AE91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Normal Indent"/>
    <w:basedOn w:val="1"/>
    <w:unhideWhenUsed/>
    <w:qFormat/>
    <w:uiPriority w:val="99"/>
    <w:pPr>
      <w:ind w:firstLine="420" w:firstLineChars="200"/>
    </w:pPr>
  </w:style>
  <w:style w:type="paragraph" w:styleId="4">
    <w:name w:val="Body Text"/>
    <w:next w:val="1"/>
    <w:qFormat/>
    <w:uiPriority w:val="0"/>
    <w:pPr>
      <w:widowControl w:val="0"/>
      <w:adjustRightInd w:val="0"/>
      <w:snapToGrid w:val="0"/>
      <w:spacing w:line="400" w:lineRule="atLeast"/>
      <w:jc w:val="center"/>
    </w:pPr>
    <w:rPr>
      <w:rFonts w:ascii="Times New Roman" w:hAnsi="Times New Roman" w:eastAsia="楷体_GB2312" w:cs="Times New Roman"/>
      <w:b/>
      <w:bCs/>
      <w:kern w:val="2"/>
      <w:sz w:val="36"/>
      <w:szCs w:val="24"/>
      <w:lang w:val="en-US" w:eastAsia="zh-CN" w:bidi="ar-SA"/>
    </w:rPr>
  </w:style>
  <w:style w:type="paragraph" w:styleId="5">
    <w:name w:val="Date"/>
    <w:basedOn w:val="1"/>
    <w:next w:val="1"/>
    <w:link w:val="15"/>
    <w:unhideWhenUsed/>
    <w:qFormat/>
    <w:uiPriority w:val="99"/>
    <w:pPr>
      <w:ind w:left="100" w:leftChars="25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7"/>
      </w:tabs>
      <w:snapToGrid w:val="0"/>
      <w:jc w:val="left"/>
    </w:pPr>
    <w:rPr>
      <w:sz w:val="18"/>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0"/>
  </w:style>
  <w:style w:type="character" w:customStyle="1" w:styleId="14">
    <w:name w:val="apple-converted-space"/>
    <w:qFormat/>
    <w:uiPriority w:val="0"/>
  </w:style>
  <w:style w:type="character" w:customStyle="1" w:styleId="15">
    <w:name w:val="日期 Char"/>
    <w:basedOn w:val="11"/>
    <w:link w:val="5"/>
    <w:semiHidden/>
    <w:qFormat/>
    <w:uiPriority w:val="99"/>
    <w:rPr>
      <w:rFonts w:eastAsia="宋体"/>
      <w:kern w:val="2"/>
      <w:sz w:val="21"/>
      <w:szCs w:val="24"/>
    </w:rPr>
  </w:style>
  <w:style w:type="paragraph" w:customStyle="1" w:styleId="16">
    <w:name w:val="正文A"/>
    <w:qFormat/>
    <w:uiPriority w:val="0"/>
    <w:pPr>
      <w:tabs>
        <w:tab w:val="left" w:pos="0"/>
      </w:tabs>
      <w:adjustRightInd w:val="0"/>
      <w:snapToGrid w:val="0"/>
      <w:spacing w:line="360" w:lineRule="auto"/>
      <w:ind w:firstLine="200" w:firstLineChars="200"/>
      <w:jc w:val="both"/>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3</Pages>
  <Words>1004</Words>
  <Characters>1101</Characters>
  <Lines>11</Lines>
  <Paragraphs>3</Paragraphs>
  <TotalTime>14</TotalTime>
  <ScaleCrop>false</ScaleCrop>
  <LinksUpToDate>false</LinksUpToDate>
  <CharactersWithSpaces>1202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2019-07-16T07:07:00Z</dcterms:created>
  <dc:creator>微软中国</dc:creator>
  <cp:lastModifiedBy>蓓蓓娃！</cp:lastModifiedBy>
  <cp:lastPrinted>2023-09-11T02:03:44Z</cp:lastPrinted>
  <dcterms:modified xsi:type="dcterms:W3CDTF">2023-09-11T02:04:12Z</dcterms:modified>
  <dc:title>蓬环函〔2011〕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F8418DBCAEE444BABF23C6F6BA3F2565</vt:lpwstr>
  </property>
</Properties>
</file>