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D843B">
      <w:pPr>
        <w:widowControl/>
        <w:spacing w:line="240" w:lineRule="exact"/>
        <w:jc w:val="center"/>
        <w:rPr>
          <w:rFonts w:ascii="Times New Roman" w:hAnsi="Times New Roman"/>
          <w:color w:val="FF0000"/>
          <w:sz w:val="148"/>
          <w:szCs w:val="44"/>
        </w:rPr>
      </w:pPr>
    </w:p>
    <w:p w14:paraId="72C6AB70">
      <w:pPr>
        <w:widowControl/>
        <w:spacing w:line="240" w:lineRule="exact"/>
        <w:jc w:val="center"/>
        <w:rPr>
          <w:rFonts w:ascii="Times New Roman" w:hAnsi="Times New Roman"/>
          <w:color w:val="FF0000"/>
          <w:sz w:val="148"/>
          <w:szCs w:val="44"/>
        </w:rPr>
      </w:pPr>
    </w:p>
    <w:p w14:paraId="35D2D623">
      <w:pPr>
        <w:widowControl/>
        <w:spacing w:line="240" w:lineRule="exact"/>
        <w:jc w:val="center"/>
        <w:rPr>
          <w:rFonts w:ascii="Times New Roman" w:hAnsi="Times New Roman"/>
          <w:color w:val="FF0000"/>
          <w:sz w:val="148"/>
          <w:szCs w:val="44"/>
        </w:rPr>
      </w:pPr>
    </w:p>
    <w:p w14:paraId="416FD3A8">
      <w:pPr>
        <w:widowControl/>
        <w:spacing w:line="240" w:lineRule="exact"/>
        <w:jc w:val="center"/>
        <w:rPr>
          <w:rFonts w:ascii="Times New Roman" w:hAnsi="Times New Roman"/>
          <w:color w:val="FF0000"/>
          <w:sz w:val="148"/>
          <w:szCs w:val="44"/>
        </w:rPr>
      </w:pPr>
    </w:p>
    <w:p w14:paraId="1C84681E">
      <w:pPr>
        <w:widowControl/>
        <w:spacing w:line="240" w:lineRule="exact"/>
        <w:jc w:val="center"/>
        <w:rPr>
          <w:rFonts w:ascii="Times New Roman" w:hAnsi="Times New Roman"/>
          <w:color w:val="FF0000"/>
          <w:sz w:val="148"/>
          <w:szCs w:val="44"/>
        </w:rPr>
      </w:pPr>
    </w:p>
    <w:p w14:paraId="10ADC09A">
      <w:pPr>
        <w:widowControl/>
        <w:spacing w:line="240" w:lineRule="exact"/>
        <w:jc w:val="center"/>
        <w:rPr>
          <w:rFonts w:ascii="Times New Roman" w:hAnsi="Times New Roman"/>
          <w:color w:val="FF0000"/>
          <w:sz w:val="148"/>
          <w:szCs w:val="44"/>
        </w:rPr>
      </w:pPr>
    </w:p>
    <w:p w14:paraId="33F254FA">
      <w:pPr>
        <w:widowControl/>
        <w:spacing w:line="240" w:lineRule="exact"/>
        <w:jc w:val="center"/>
        <w:rPr>
          <w:rFonts w:ascii="Times New Roman" w:hAnsi="Times New Roman"/>
          <w:color w:val="FF0000"/>
          <w:sz w:val="148"/>
          <w:szCs w:val="44"/>
        </w:rPr>
      </w:pPr>
    </w:p>
    <w:p w14:paraId="7F1AE5C7">
      <w:pPr>
        <w:widowControl/>
        <w:spacing w:line="240" w:lineRule="exact"/>
        <w:jc w:val="center"/>
        <w:rPr>
          <w:rFonts w:ascii="Times New Roman" w:hAnsi="Times New Roman"/>
          <w:color w:val="FF0000"/>
          <w:sz w:val="148"/>
          <w:szCs w:val="44"/>
        </w:rPr>
      </w:pPr>
    </w:p>
    <w:p w14:paraId="46B3AEB2">
      <w:pPr>
        <w:widowControl/>
        <w:spacing w:line="240" w:lineRule="exact"/>
        <w:jc w:val="center"/>
        <w:rPr>
          <w:rFonts w:ascii="Times New Roman" w:hAnsi="Times New Roman"/>
          <w:color w:val="FF0000"/>
          <w:sz w:val="148"/>
          <w:szCs w:val="44"/>
        </w:rPr>
      </w:pPr>
    </w:p>
    <w:p w14:paraId="45E886E0">
      <w:pPr>
        <w:widowControl/>
        <w:spacing w:line="240" w:lineRule="exact"/>
        <w:jc w:val="center"/>
        <w:rPr>
          <w:rFonts w:ascii="Times New Roman" w:hAnsi="Times New Roman"/>
          <w:color w:val="FF0000"/>
          <w:sz w:val="148"/>
          <w:szCs w:val="44"/>
        </w:rPr>
      </w:pPr>
    </w:p>
    <w:p w14:paraId="645AFFE6">
      <w:pPr>
        <w:widowControl/>
        <w:spacing w:line="240" w:lineRule="exact"/>
        <w:jc w:val="center"/>
        <w:rPr>
          <w:rFonts w:ascii="Times New Roman" w:hAnsi="Times New Roman"/>
          <w:color w:val="FF0000"/>
          <w:sz w:val="148"/>
          <w:szCs w:val="44"/>
        </w:rPr>
      </w:pPr>
    </w:p>
    <w:p w14:paraId="630CD3C3">
      <w:pPr>
        <w:widowControl/>
        <w:spacing w:line="240" w:lineRule="exact"/>
        <w:jc w:val="center"/>
        <w:rPr>
          <w:rFonts w:ascii="Times New Roman" w:hAnsi="Times New Roman"/>
          <w:color w:val="FF0000"/>
          <w:sz w:val="148"/>
          <w:szCs w:val="44"/>
        </w:rPr>
      </w:pPr>
    </w:p>
    <w:p w14:paraId="2DB01FBD">
      <w:pPr>
        <w:widowControl/>
        <w:jc w:val="center"/>
        <w:rPr>
          <w:rFonts w:hint="eastAsia" w:ascii="方正小标宋_GBK" w:hAnsi="方正小标宋_GBK" w:eastAsia="方正小标宋_GBK" w:cs="方正小标宋_GBK"/>
          <w:color w:val="auto"/>
          <w:sz w:val="148"/>
          <w:szCs w:val="44"/>
        </w:rPr>
      </w:pPr>
      <w:r>
        <w:rPr>
          <w:rFonts w:hint="eastAsia" w:ascii="方正小标宋_GBK" w:hAnsi="方正小标宋_GBK" w:eastAsia="方正小标宋_GBK" w:cs="方正小标宋_GBK"/>
          <w:color w:val="auto"/>
          <w:sz w:val="148"/>
          <w:szCs w:val="44"/>
          <w:lang w:val="en-US" w:eastAsia="zh-CN"/>
        </w:rPr>
        <w:t>四川省遂宁市蓬溪县明月镇</w:t>
      </w:r>
    </w:p>
    <w:p w14:paraId="43129567">
      <w:pPr>
        <w:widowControl/>
        <w:jc w:val="center"/>
        <w:rPr>
          <w:rFonts w:hint="eastAsia" w:ascii="Times New Roman" w:hAnsi="Times New Roman"/>
          <w:color w:val="auto"/>
          <w:sz w:val="148"/>
          <w:szCs w:val="44"/>
        </w:rPr>
      </w:pPr>
      <w:r>
        <w:rPr>
          <w:rFonts w:hint="eastAsia" w:ascii="方正小标宋_GBK" w:hAnsi="方正小标宋_GBK" w:eastAsia="方正小标宋_GBK" w:cs="方正小标宋_GBK"/>
          <w:color w:val="auto"/>
          <w:sz w:val="148"/>
          <w:szCs w:val="44"/>
        </w:rPr>
        <w:t>履行职责事项清单</w:t>
      </w:r>
    </w:p>
    <w:p w14:paraId="757F08E7">
      <w:pPr>
        <w:widowControl/>
        <w:jc w:val="center"/>
        <w:rPr>
          <w:rFonts w:hint="eastAsia" w:ascii="方正楷体_GBK" w:hAnsi="方正楷体_GBK" w:eastAsia="方正楷体_GBK" w:cs="方正楷体_GBK"/>
          <w:color w:val="auto"/>
          <w:sz w:val="148"/>
          <w:szCs w:val="44"/>
          <w:lang w:val="en-US" w:eastAsia="zh-CN"/>
        </w:rPr>
      </w:pPr>
    </w:p>
    <w:p w14:paraId="58BC6065">
      <w:pPr>
        <w:widowControl/>
        <w:jc w:val="center"/>
        <w:rPr>
          <w:rFonts w:hint="eastAsia" w:ascii="Times New Roman" w:hAnsi="Times New Roman"/>
          <w:color w:val="auto"/>
          <w:sz w:val="148"/>
          <w:szCs w:val="44"/>
        </w:rPr>
      </w:pPr>
    </w:p>
    <w:p w14:paraId="5498E952">
      <w:pPr>
        <w:widowControl/>
        <w:jc w:val="center"/>
        <w:rPr>
          <w:rFonts w:hint="default" w:ascii="Times New Roman" w:hAnsi="Times New Roman" w:eastAsia="微软雅黑"/>
          <w:b/>
          <w:bCs/>
          <w:color w:val="auto"/>
          <w:sz w:val="44"/>
          <w:szCs w:val="44"/>
          <w:lang w:val="zh-CN"/>
        </w:rPr>
        <w:sectPr>
          <w:pgSz w:w="23811" w:h="16838" w:orient="landscape"/>
          <w:pgMar w:top="1417" w:right="1417" w:bottom="1417" w:left="1417" w:header="851" w:footer="992" w:gutter="0"/>
          <w:pgNumType w:fmt="decimal"/>
          <w:cols w:space="720" w:num="1"/>
          <w:docGrid w:type="lines" w:linePitch="318" w:charSpace="0"/>
        </w:sectPr>
      </w:pPr>
    </w:p>
    <w:p w14:paraId="32A7F0F8">
      <w:pPr>
        <w:ind w:right="3150" w:rightChars="1500"/>
        <w:rPr>
          <w:rFonts w:ascii="Times New Roman" w:hAnsi="Times New Roman"/>
          <w:color w:val="auto"/>
          <w:sz w:val="44"/>
          <w:szCs w:val="44"/>
        </w:rPr>
      </w:pPr>
    </w:p>
    <w:p w14:paraId="69492C74">
      <w:pPr>
        <w:jc w:val="center"/>
        <w:rPr>
          <w:rFonts w:hint="eastAsia" w:ascii="Times New Roman" w:hAnsi="Times New Roman"/>
          <w:color w:val="auto"/>
          <w:sz w:val="44"/>
          <w:szCs w:val="44"/>
        </w:rPr>
      </w:pPr>
    </w:p>
    <w:p w14:paraId="23D37CD3">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目</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rPr>
        <w:t>录</w:t>
      </w:r>
    </w:p>
    <w:p w14:paraId="40718995">
      <w:pPr>
        <w:ind w:firstLine="880" w:firstLineChars="200"/>
        <w:rPr>
          <w:rFonts w:ascii="Times New Roman" w:hAnsi="Times New Roman"/>
          <w:color w:val="auto"/>
          <w:sz w:val="44"/>
          <w:szCs w:val="44"/>
        </w:rPr>
      </w:pPr>
    </w:p>
    <w:p w14:paraId="3EDD3C76">
      <w:pPr>
        <w:spacing w:line="660" w:lineRule="exact"/>
        <w:ind w:left="1050" w:leftChars="500" w:right="1050" w:rightChars="500"/>
        <w:jc w:val="distribute"/>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一、基本履职事项清单………………………………………………………………………………………………………………………………1</w:t>
      </w:r>
    </w:p>
    <w:p w14:paraId="453FC542">
      <w:pPr>
        <w:spacing w:line="660" w:lineRule="exact"/>
        <w:ind w:left="1050" w:leftChars="500" w:right="1050" w:rightChars="500"/>
        <w:jc w:val="distribute"/>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rPr>
        <w:t>二、配合履职事项清单……………………………………………………………………………………………………………………………</w:t>
      </w:r>
      <w:r>
        <w:rPr>
          <w:rFonts w:hint="eastAsia" w:ascii="Times New Roman" w:hAnsi="Times New Roman" w:eastAsia="方正仿宋_GBK"/>
          <w:color w:val="auto"/>
          <w:sz w:val="32"/>
          <w:szCs w:val="32"/>
          <w:lang w:val="en-US" w:eastAsia="zh-CN"/>
        </w:rPr>
        <w:t>10</w:t>
      </w:r>
    </w:p>
    <w:p w14:paraId="4852C831">
      <w:pPr>
        <w:spacing w:line="660" w:lineRule="exact"/>
        <w:ind w:left="1050" w:leftChars="500" w:right="1050" w:rightChars="500"/>
        <w:jc w:val="distribute"/>
        <w:rPr>
          <w:rFonts w:hint="default" w:ascii="Times New Roman" w:hAnsi="Times New Roman" w:eastAsia="方正仿宋_GBK" w:cs="微软雅黑"/>
          <w:color w:val="auto"/>
          <w:sz w:val="32"/>
          <w:szCs w:val="32"/>
          <w:lang w:val="en-US" w:eastAsia="zh-CN"/>
        </w:rPr>
        <w:sectPr>
          <w:footerReference r:id="rId3" w:type="default"/>
          <w:pgSz w:w="23811" w:h="16838" w:orient="landscape"/>
          <w:pgMar w:top="1417" w:right="1417" w:bottom="1417" w:left="1417" w:header="851" w:footer="992" w:gutter="0"/>
          <w:pgNumType w:fmt="decimal" w:start="1"/>
          <w:cols w:space="720" w:num="1"/>
          <w:docGrid w:type="lines" w:linePitch="318" w:charSpace="0"/>
        </w:sectPr>
      </w:pPr>
      <w:r>
        <w:rPr>
          <w:rFonts w:hint="eastAsia" w:ascii="Times New Roman" w:hAnsi="Times New Roman" w:eastAsia="方正仿宋_GBK"/>
          <w:color w:val="auto"/>
          <w:sz w:val="32"/>
          <w:szCs w:val="32"/>
        </w:rPr>
        <w:t>三、上级部门收回事项清单………………………………………………………………………………………………………………………</w:t>
      </w:r>
      <w:r>
        <w:rPr>
          <w:rFonts w:hint="eastAsia" w:ascii="Times New Roman" w:hAnsi="Times New Roman" w:eastAsia="方正仿宋_GBK"/>
          <w:color w:val="auto"/>
          <w:sz w:val="32"/>
          <w:szCs w:val="32"/>
          <w:lang w:val="en-US" w:eastAsia="zh-CN"/>
        </w:rPr>
        <w:t>33</w:t>
      </w:r>
    </w:p>
    <w:p w14:paraId="4F0D56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基本履职事项清单</w:t>
      </w:r>
    </w:p>
    <w:tbl>
      <w:tblPr>
        <w:tblStyle w:val="7"/>
        <w:tblW w:w="212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9"/>
        <w:gridCol w:w="20426"/>
      </w:tblGrid>
      <w:tr w14:paraId="5543D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2" w:hRule="atLeast"/>
          <w:tblHeader/>
        </w:trPr>
        <w:tc>
          <w:tcPr>
            <w:tcW w:w="829" w:type="dxa"/>
            <w:tcBorders>
              <w:tl2br w:val="nil"/>
              <w:tr2bl w:val="nil"/>
            </w:tcBorders>
            <w:shd w:val="clear" w:color="auto" w:fill="auto"/>
            <w:vAlign w:val="center"/>
          </w:tcPr>
          <w:p w14:paraId="02BD989C">
            <w:pPr>
              <w:spacing w:line="300" w:lineRule="exact"/>
              <w:jc w:val="center"/>
              <w:textAlignment w:val="center"/>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color w:val="auto"/>
                <w:kern w:val="0"/>
                <w:sz w:val="24"/>
                <w:szCs w:val="24"/>
                <w:highlight w:val="none"/>
                <w:lang w:bidi="ar"/>
              </w:rPr>
              <w:t>序号</w:t>
            </w:r>
          </w:p>
        </w:tc>
        <w:tc>
          <w:tcPr>
            <w:tcW w:w="20426" w:type="dxa"/>
            <w:tcBorders>
              <w:tl2br w:val="nil"/>
              <w:tr2bl w:val="nil"/>
            </w:tcBorders>
            <w:shd w:val="clear" w:color="auto" w:fill="auto"/>
            <w:vAlign w:val="center"/>
          </w:tcPr>
          <w:p w14:paraId="2B7ACE1C">
            <w:pPr>
              <w:spacing w:line="300" w:lineRule="exact"/>
              <w:jc w:val="center"/>
              <w:textAlignment w:val="center"/>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color w:val="auto"/>
                <w:kern w:val="0"/>
                <w:sz w:val="24"/>
                <w:szCs w:val="24"/>
                <w:highlight w:val="none"/>
                <w:lang w:bidi="ar"/>
              </w:rPr>
              <w:t>事项名称</w:t>
            </w:r>
          </w:p>
        </w:tc>
      </w:tr>
      <w:tr w14:paraId="5ACF9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3B87DB75">
            <w:pPr>
              <w:spacing w:line="300" w:lineRule="exact"/>
              <w:rPr>
                <w:rFonts w:hint="eastAsia" w:ascii="方正黑体_GBK" w:hAnsi="方正黑体_GBK" w:eastAsia="方正黑体_GBK" w:cs="方正黑体_GBK"/>
                <w:b w:val="0"/>
                <w:bCs w:val="0"/>
                <w:color w:val="auto"/>
                <w:kern w:val="0"/>
                <w:sz w:val="24"/>
                <w:szCs w:val="24"/>
                <w:highlight w:val="none"/>
                <w:lang w:bidi="ar"/>
              </w:rPr>
            </w:pPr>
            <w:r>
              <w:rPr>
                <w:rFonts w:hint="eastAsia" w:ascii="方正黑体_GBK" w:hAnsi="方正黑体_GBK" w:eastAsia="方正黑体_GBK" w:cs="方正黑体_GBK"/>
                <w:b w:val="0"/>
                <w:bCs w:val="0"/>
                <w:color w:val="auto"/>
                <w:kern w:val="0"/>
                <w:sz w:val="24"/>
                <w:szCs w:val="24"/>
                <w:highlight w:val="none"/>
                <w:lang w:bidi="ar"/>
              </w:rPr>
              <w:t>一、党的建设（</w:t>
            </w:r>
            <w:r>
              <w:rPr>
                <w:rFonts w:hint="default" w:ascii="Times New Roman" w:hAnsi="Times New Roman" w:eastAsia="方正黑体_GBK" w:cs="Times New Roman"/>
                <w:b w:val="0"/>
                <w:bCs w:val="0"/>
                <w:color w:val="auto"/>
                <w:kern w:val="0"/>
                <w:sz w:val="24"/>
                <w:szCs w:val="24"/>
                <w:highlight w:val="none"/>
                <w:lang w:bidi="ar"/>
              </w:rPr>
              <w:t>2</w:t>
            </w:r>
            <w:r>
              <w:rPr>
                <w:rFonts w:hint="default" w:ascii="Times New Roman" w:hAnsi="Times New Roman" w:eastAsia="方正黑体_GBK" w:cs="Times New Roman"/>
                <w:b w:val="0"/>
                <w:bCs w:val="0"/>
                <w:color w:val="auto"/>
                <w:kern w:val="0"/>
                <w:sz w:val="24"/>
                <w:szCs w:val="24"/>
                <w:highlight w:val="none"/>
                <w:lang w:val="en-US" w:eastAsia="zh-CN" w:bidi="ar"/>
              </w:rPr>
              <w:t>0</w:t>
            </w:r>
            <w:r>
              <w:rPr>
                <w:rFonts w:hint="eastAsia" w:ascii="方正黑体_GBK" w:hAnsi="方正黑体_GBK" w:eastAsia="方正黑体_GBK" w:cs="方正黑体_GBK"/>
                <w:b w:val="0"/>
                <w:bCs w:val="0"/>
                <w:color w:val="auto"/>
                <w:kern w:val="0"/>
                <w:sz w:val="24"/>
                <w:szCs w:val="24"/>
                <w:highlight w:val="none"/>
                <w:lang w:bidi="ar"/>
              </w:rPr>
              <w:t>项）</w:t>
            </w:r>
          </w:p>
        </w:tc>
      </w:tr>
      <w:tr w14:paraId="2857B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829" w:type="dxa"/>
            <w:tcBorders>
              <w:tl2br w:val="nil"/>
              <w:tr2bl w:val="nil"/>
            </w:tcBorders>
            <w:shd w:val="clear" w:color="auto" w:fill="auto"/>
            <w:vAlign w:val="center"/>
          </w:tcPr>
          <w:p w14:paraId="05613019">
            <w:pPr>
              <w:spacing w:line="300" w:lineRule="exact"/>
              <w:jc w:val="center"/>
              <w:textAlignment w:val="center"/>
              <w:rPr>
                <w:rFonts w:ascii="Times New Roman" w:hAnsi="Times New Roman" w:eastAsia="方正仿宋_GBK" w:cs="方正仿宋_GBK"/>
                <w:b w:val="0"/>
                <w:bCs w:val="0"/>
                <w:color w:val="auto"/>
                <w:kern w:val="0"/>
                <w:sz w:val="24"/>
                <w:szCs w:val="24"/>
                <w:highlight w:val="none"/>
                <w:lang w:bidi="ar"/>
              </w:rPr>
            </w:pPr>
            <w:r>
              <w:rPr>
                <w:rFonts w:hint="default" w:ascii="Times New Roman" w:hAnsi="Times New Roman" w:eastAsia="方正仿宋_GBK" w:cs="Times New Roman"/>
                <w:b w:val="0"/>
                <w:bCs w:val="0"/>
                <w:color w:val="auto"/>
                <w:kern w:val="0"/>
                <w:sz w:val="24"/>
                <w:szCs w:val="24"/>
                <w:highlight w:val="none"/>
                <w:lang w:bidi="ar"/>
              </w:rPr>
              <w:t>1</w:t>
            </w:r>
          </w:p>
        </w:tc>
        <w:tc>
          <w:tcPr>
            <w:tcW w:w="20426" w:type="dxa"/>
            <w:tcBorders>
              <w:tl2br w:val="nil"/>
              <w:tr2bl w:val="nil"/>
            </w:tcBorders>
            <w:shd w:val="clear" w:color="auto" w:fill="auto"/>
            <w:vAlign w:val="center"/>
          </w:tcPr>
          <w:p w14:paraId="5938E853">
            <w:pPr>
              <w:spacing w:line="300" w:lineRule="exact"/>
              <w:textAlignment w:val="center"/>
              <w:rPr>
                <w:rFonts w:hint="default" w:ascii="Times New Roman" w:hAnsi="Times New Roman" w:eastAsia="方正仿宋_GBK" w:cs="方正仿宋_GBK"/>
                <w:b w:val="0"/>
                <w:bCs w:val="0"/>
                <w:color w:val="auto"/>
                <w:kern w:val="0"/>
                <w:sz w:val="24"/>
                <w:szCs w:val="24"/>
                <w:highlight w:val="none"/>
                <w:lang w:val="en-US" w:bidi="ar"/>
              </w:rPr>
            </w:pPr>
            <w:r>
              <w:rPr>
                <w:rFonts w:hint="default" w:ascii="Times New Roman" w:hAnsi="Times New Roman" w:eastAsia="方正仿宋_GBK" w:cs="方正仿宋_GBK"/>
                <w:b w:val="0"/>
                <w:bCs w:val="0"/>
                <w:color w:val="auto"/>
                <w:kern w:val="0"/>
                <w:sz w:val="24"/>
                <w:szCs w:val="24"/>
                <w:highlight w:val="none"/>
                <w:lang w:val="en-US"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方正仿宋_GBK" w:cs="方正仿宋_GBK"/>
                <w:b w:val="0"/>
                <w:bCs w:val="0"/>
                <w:color w:val="auto"/>
                <w:kern w:val="0"/>
                <w:sz w:val="24"/>
                <w:szCs w:val="24"/>
                <w:highlight w:val="none"/>
                <w:lang w:val="en-US" w:eastAsia="zh-CN" w:bidi="ar"/>
              </w:rPr>
              <w:t>“</w:t>
            </w:r>
            <w:r>
              <w:rPr>
                <w:rFonts w:hint="default" w:ascii="Times New Roman" w:hAnsi="Times New Roman" w:eastAsia="方正仿宋_GBK" w:cs="方正仿宋_GBK"/>
                <w:b w:val="0"/>
                <w:bCs w:val="0"/>
                <w:color w:val="auto"/>
                <w:kern w:val="0"/>
                <w:sz w:val="24"/>
                <w:szCs w:val="24"/>
                <w:highlight w:val="none"/>
                <w:lang w:val="en-US" w:bidi="ar"/>
              </w:rPr>
              <w:t>第一议题</w:t>
            </w:r>
            <w:r>
              <w:rPr>
                <w:rFonts w:hint="eastAsia" w:ascii="Times New Roman" w:hAnsi="Times New Roman" w:eastAsia="方正仿宋_GBK" w:cs="方正仿宋_GBK"/>
                <w:b w:val="0"/>
                <w:bCs w:val="0"/>
                <w:color w:val="auto"/>
                <w:kern w:val="0"/>
                <w:sz w:val="24"/>
                <w:szCs w:val="24"/>
                <w:highlight w:val="none"/>
                <w:lang w:val="en-US" w:eastAsia="zh-CN" w:bidi="ar"/>
              </w:rPr>
              <w:t>”</w:t>
            </w:r>
            <w:r>
              <w:rPr>
                <w:rFonts w:hint="default" w:ascii="Times New Roman" w:hAnsi="Times New Roman" w:eastAsia="方正仿宋_GBK" w:cs="方正仿宋_GBK"/>
                <w:b w:val="0"/>
                <w:bCs w:val="0"/>
                <w:color w:val="auto"/>
                <w:kern w:val="0"/>
                <w:sz w:val="24"/>
                <w:szCs w:val="24"/>
                <w:highlight w:val="none"/>
                <w:lang w:val="en-US" w:bidi="ar"/>
              </w:rPr>
              <w:t>制度，坚定拥护</w:t>
            </w:r>
            <w:r>
              <w:rPr>
                <w:rFonts w:hint="eastAsia" w:ascii="Times New Roman" w:hAnsi="Times New Roman" w:eastAsia="方正仿宋_GBK" w:cs="方正仿宋_GBK"/>
                <w:b w:val="0"/>
                <w:bCs w:val="0"/>
                <w:color w:val="auto"/>
                <w:kern w:val="0"/>
                <w:sz w:val="24"/>
                <w:szCs w:val="24"/>
                <w:highlight w:val="none"/>
                <w:lang w:val="en-US" w:eastAsia="zh-CN" w:bidi="ar"/>
              </w:rPr>
              <w:t>“</w:t>
            </w:r>
            <w:r>
              <w:rPr>
                <w:rFonts w:hint="default" w:ascii="Times New Roman" w:hAnsi="Times New Roman" w:eastAsia="方正仿宋_GBK" w:cs="方正仿宋_GBK"/>
                <w:b w:val="0"/>
                <w:bCs w:val="0"/>
                <w:color w:val="auto"/>
                <w:kern w:val="0"/>
                <w:sz w:val="24"/>
                <w:szCs w:val="24"/>
                <w:highlight w:val="none"/>
                <w:lang w:val="en-US" w:bidi="ar"/>
              </w:rPr>
              <w:t>两个确立</w:t>
            </w:r>
            <w:r>
              <w:rPr>
                <w:rFonts w:hint="eastAsia" w:ascii="Times New Roman" w:hAnsi="Times New Roman" w:eastAsia="方正仿宋_GBK" w:cs="方正仿宋_GBK"/>
                <w:b w:val="0"/>
                <w:bCs w:val="0"/>
                <w:color w:val="auto"/>
                <w:kern w:val="0"/>
                <w:sz w:val="24"/>
                <w:szCs w:val="24"/>
                <w:highlight w:val="none"/>
                <w:lang w:val="en-US" w:eastAsia="zh-CN" w:bidi="ar"/>
              </w:rPr>
              <w:t>”</w:t>
            </w:r>
            <w:r>
              <w:rPr>
                <w:rFonts w:hint="default" w:ascii="Times New Roman" w:hAnsi="Times New Roman" w:eastAsia="方正仿宋_GBK" w:cs="方正仿宋_GBK"/>
                <w:b w:val="0"/>
                <w:bCs w:val="0"/>
                <w:color w:val="auto"/>
                <w:kern w:val="0"/>
                <w:sz w:val="24"/>
                <w:szCs w:val="24"/>
                <w:highlight w:val="none"/>
                <w:lang w:val="en-US" w:bidi="ar"/>
              </w:rPr>
              <w:t>、坚决做到</w:t>
            </w:r>
            <w:r>
              <w:rPr>
                <w:rFonts w:hint="eastAsia" w:ascii="Times New Roman" w:hAnsi="Times New Roman" w:eastAsia="方正仿宋_GBK" w:cs="方正仿宋_GBK"/>
                <w:b w:val="0"/>
                <w:bCs w:val="0"/>
                <w:color w:val="auto"/>
                <w:kern w:val="0"/>
                <w:sz w:val="24"/>
                <w:szCs w:val="24"/>
                <w:highlight w:val="none"/>
                <w:lang w:val="en-US" w:eastAsia="zh-CN" w:bidi="ar"/>
              </w:rPr>
              <w:t>“</w:t>
            </w:r>
            <w:r>
              <w:rPr>
                <w:rFonts w:hint="default" w:ascii="Times New Roman" w:hAnsi="Times New Roman" w:eastAsia="方正仿宋_GBK" w:cs="方正仿宋_GBK"/>
                <w:b w:val="0"/>
                <w:bCs w:val="0"/>
                <w:color w:val="auto"/>
                <w:kern w:val="0"/>
                <w:sz w:val="24"/>
                <w:szCs w:val="24"/>
                <w:highlight w:val="none"/>
                <w:lang w:val="en-US" w:bidi="ar"/>
              </w:rPr>
              <w:t>两个维护</w:t>
            </w:r>
            <w:r>
              <w:rPr>
                <w:rFonts w:hint="eastAsia" w:ascii="Times New Roman" w:hAnsi="Times New Roman" w:eastAsia="方正仿宋_GBK" w:cs="方正仿宋_GBK"/>
                <w:b w:val="0"/>
                <w:bCs w:val="0"/>
                <w:color w:val="auto"/>
                <w:kern w:val="0"/>
                <w:sz w:val="24"/>
                <w:szCs w:val="24"/>
                <w:highlight w:val="none"/>
                <w:lang w:val="en-US" w:eastAsia="zh-CN" w:bidi="ar"/>
              </w:rPr>
              <w:t>”</w:t>
            </w:r>
          </w:p>
        </w:tc>
      </w:tr>
      <w:tr w14:paraId="705FD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948AE5B">
            <w:pPr>
              <w:spacing w:line="300" w:lineRule="exact"/>
              <w:jc w:val="center"/>
              <w:textAlignment w:val="center"/>
              <w:rPr>
                <w:rFonts w:ascii="Times New Roman" w:hAnsi="Times New Roman" w:eastAsia="方正仿宋_GBK" w:cs="方正仿宋_GBK"/>
                <w:b w:val="0"/>
                <w:bCs w:val="0"/>
                <w:color w:val="auto"/>
                <w:kern w:val="0"/>
                <w:sz w:val="24"/>
                <w:szCs w:val="24"/>
                <w:highlight w:val="none"/>
                <w:lang w:bidi="ar"/>
              </w:rPr>
            </w:pPr>
            <w:r>
              <w:rPr>
                <w:rFonts w:hint="default" w:ascii="Times New Roman" w:hAnsi="Times New Roman" w:eastAsia="方正仿宋_GBK" w:cs="Times New Roman"/>
                <w:b w:val="0"/>
                <w:bCs w:val="0"/>
                <w:color w:val="auto"/>
                <w:kern w:val="0"/>
                <w:sz w:val="24"/>
                <w:szCs w:val="24"/>
                <w:highlight w:val="none"/>
                <w:lang w:bidi="ar"/>
              </w:rPr>
              <w:t>2</w:t>
            </w:r>
          </w:p>
        </w:tc>
        <w:tc>
          <w:tcPr>
            <w:tcW w:w="20426" w:type="dxa"/>
            <w:tcBorders>
              <w:tl2br w:val="nil"/>
              <w:tr2bl w:val="nil"/>
            </w:tcBorders>
            <w:shd w:val="clear" w:color="auto" w:fill="auto"/>
            <w:vAlign w:val="center"/>
          </w:tcPr>
          <w:p w14:paraId="1A96D2AA">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严格履行党建工作责任制，定期研究党建工作，开展基层党组织书记抓党建工作述职评议考核</w:t>
            </w:r>
          </w:p>
        </w:tc>
      </w:tr>
      <w:tr w14:paraId="60543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43878B5">
            <w:pPr>
              <w:spacing w:line="300" w:lineRule="exact"/>
              <w:jc w:val="center"/>
              <w:textAlignment w:val="center"/>
              <w:rPr>
                <w:rFonts w:ascii="Times New Roman" w:hAnsi="Times New Roman" w:eastAsia="方正仿宋_GBK" w:cs="方正仿宋_GBK"/>
                <w:b w:val="0"/>
                <w:bCs w:val="0"/>
                <w:color w:val="auto"/>
                <w:kern w:val="0"/>
                <w:sz w:val="24"/>
                <w:szCs w:val="24"/>
                <w:highlight w:val="none"/>
                <w:lang w:bidi="ar"/>
              </w:rPr>
            </w:pPr>
            <w:r>
              <w:rPr>
                <w:rFonts w:hint="default" w:ascii="Times New Roman" w:hAnsi="Times New Roman" w:eastAsia="方正仿宋_GBK" w:cs="Times New Roman"/>
                <w:b w:val="0"/>
                <w:bCs w:val="0"/>
                <w:color w:val="auto"/>
                <w:kern w:val="0"/>
                <w:sz w:val="24"/>
                <w:szCs w:val="24"/>
                <w:highlight w:val="none"/>
                <w:lang w:bidi="ar"/>
              </w:rPr>
              <w:t>3</w:t>
            </w:r>
          </w:p>
        </w:tc>
        <w:tc>
          <w:tcPr>
            <w:tcW w:w="20426" w:type="dxa"/>
            <w:tcBorders>
              <w:tl2br w:val="nil"/>
              <w:tr2bl w:val="nil"/>
            </w:tcBorders>
            <w:shd w:val="clear" w:color="auto" w:fill="auto"/>
            <w:vAlign w:val="center"/>
          </w:tcPr>
          <w:p w14:paraId="0B567717">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落实党员代表大会代表任期制，推动党员代表依法履职，负责联络服务工作</w:t>
            </w:r>
          </w:p>
        </w:tc>
      </w:tr>
      <w:tr w14:paraId="2FF7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E8954C4">
            <w:pPr>
              <w:spacing w:line="300" w:lineRule="exact"/>
              <w:jc w:val="center"/>
              <w:textAlignment w:val="center"/>
              <w:rPr>
                <w:rFonts w:ascii="Times New Roman" w:hAnsi="Times New Roman" w:eastAsia="方正仿宋_GBK" w:cs="方正仿宋_GBK"/>
                <w:b w:val="0"/>
                <w:bCs w:val="0"/>
                <w:color w:val="auto"/>
                <w:kern w:val="0"/>
                <w:sz w:val="24"/>
                <w:szCs w:val="24"/>
                <w:highlight w:val="none"/>
                <w:lang w:bidi="ar"/>
              </w:rPr>
            </w:pPr>
            <w:r>
              <w:rPr>
                <w:rFonts w:hint="default" w:ascii="Times New Roman" w:hAnsi="Times New Roman" w:eastAsia="方正仿宋_GBK" w:cs="Times New Roman"/>
                <w:b w:val="0"/>
                <w:bCs w:val="0"/>
                <w:color w:val="auto"/>
                <w:kern w:val="0"/>
                <w:sz w:val="24"/>
                <w:szCs w:val="24"/>
                <w:highlight w:val="none"/>
                <w:lang w:bidi="ar"/>
              </w:rPr>
              <w:t>4</w:t>
            </w:r>
          </w:p>
        </w:tc>
        <w:tc>
          <w:tcPr>
            <w:tcW w:w="20426" w:type="dxa"/>
            <w:tcBorders>
              <w:tl2br w:val="nil"/>
              <w:tr2bl w:val="nil"/>
            </w:tcBorders>
            <w:shd w:val="clear" w:color="auto" w:fill="auto"/>
            <w:vAlign w:val="center"/>
          </w:tcPr>
          <w:p w14:paraId="6E7BEAD5">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推进基层党组织标准化规范化建设，落实“三会一课”、主题党日活动、组织生活会和民主评议党员等组织生活制度，负责基层党组织设置、调整、换届等工作</w:t>
            </w:r>
          </w:p>
        </w:tc>
      </w:tr>
      <w:tr w14:paraId="7DEFB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2E615D0">
            <w:pPr>
              <w:spacing w:line="300" w:lineRule="exact"/>
              <w:jc w:val="center"/>
              <w:textAlignment w:val="center"/>
              <w:rPr>
                <w:rFonts w:ascii="Times New Roman" w:hAnsi="Times New Roman" w:eastAsia="方正仿宋_GBK" w:cs="方正仿宋_GBK"/>
                <w:b w:val="0"/>
                <w:bCs w:val="0"/>
                <w:color w:val="auto"/>
                <w:kern w:val="0"/>
                <w:sz w:val="24"/>
                <w:szCs w:val="24"/>
                <w:highlight w:val="none"/>
                <w:lang w:bidi="ar"/>
              </w:rPr>
            </w:pPr>
            <w:r>
              <w:rPr>
                <w:rFonts w:hint="default" w:ascii="Times New Roman" w:hAnsi="Times New Roman" w:eastAsia="方正仿宋_GBK" w:cs="Times New Roman"/>
                <w:b w:val="0"/>
                <w:bCs w:val="0"/>
                <w:color w:val="auto"/>
                <w:kern w:val="0"/>
                <w:sz w:val="24"/>
                <w:szCs w:val="24"/>
                <w:highlight w:val="none"/>
                <w:lang w:bidi="ar"/>
              </w:rPr>
              <w:t>5</w:t>
            </w:r>
          </w:p>
        </w:tc>
        <w:tc>
          <w:tcPr>
            <w:tcW w:w="20426" w:type="dxa"/>
            <w:tcBorders>
              <w:tl2br w:val="nil"/>
              <w:tr2bl w:val="nil"/>
            </w:tcBorders>
            <w:shd w:val="clear" w:color="auto" w:fill="auto"/>
            <w:vAlign w:val="center"/>
          </w:tcPr>
          <w:p w14:paraId="5C2C87AB">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开展软弱涣散村（社区）党组织摸排、整顿、测评及初步验收等工作</w:t>
            </w:r>
          </w:p>
        </w:tc>
      </w:tr>
      <w:tr w14:paraId="6E95B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35DA7F3">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6</w:t>
            </w:r>
          </w:p>
        </w:tc>
        <w:tc>
          <w:tcPr>
            <w:tcW w:w="20426" w:type="dxa"/>
            <w:tcBorders>
              <w:tl2br w:val="nil"/>
              <w:tr2bl w:val="nil"/>
            </w:tcBorders>
            <w:shd w:val="clear" w:color="auto" w:fill="auto"/>
            <w:vAlign w:val="center"/>
          </w:tcPr>
          <w:p w14:paraId="5397B2F9">
            <w:pPr>
              <w:spacing w:line="300" w:lineRule="exact"/>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方正仿宋_GBK"/>
                <w:b w:val="0"/>
                <w:bCs w:val="0"/>
                <w:color w:val="auto"/>
                <w:kern w:val="0"/>
                <w:sz w:val="24"/>
                <w:szCs w:val="24"/>
                <w:highlight w:val="none"/>
                <w:lang w:val="en-US" w:eastAsia="zh-CN" w:bidi="ar"/>
              </w:rPr>
              <w:t>落实全面从严治党主体责任，推进党风廉政建设和反腐败工作，强化警示教育、风险防控，加强廉洁文化建设</w:t>
            </w:r>
          </w:p>
        </w:tc>
      </w:tr>
      <w:tr w14:paraId="0CBD6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E928FE0">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7</w:t>
            </w:r>
          </w:p>
        </w:tc>
        <w:tc>
          <w:tcPr>
            <w:tcW w:w="20426" w:type="dxa"/>
            <w:tcBorders>
              <w:tl2br w:val="nil"/>
              <w:tr2bl w:val="nil"/>
            </w:tcBorders>
            <w:shd w:val="clear" w:color="auto" w:fill="auto"/>
            <w:vAlign w:val="center"/>
          </w:tcPr>
          <w:p w14:paraId="107C1951">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严格执行和维护党的纪律，开展监督执纪问责，按权限分类受理处置问题线索、查处违纪违法行为</w:t>
            </w:r>
          </w:p>
        </w:tc>
      </w:tr>
      <w:tr w14:paraId="51A1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A5419BE">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8</w:t>
            </w:r>
          </w:p>
        </w:tc>
        <w:tc>
          <w:tcPr>
            <w:tcW w:w="20426" w:type="dxa"/>
            <w:tcBorders>
              <w:tl2br w:val="nil"/>
              <w:tr2bl w:val="nil"/>
            </w:tcBorders>
            <w:shd w:val="clear" w:color="auto" w:fill="auto"/>
            <w:vAlign w:val="center"/>
          </w:tcPr>
          <w:p w14:paraId="2A4DD6F9">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负责党务公开，推进基层党务工作规范运行</w:t>
            </w:r>
          </w:p>
        </w:tc>
      </w:tr>
      <w:tr w14:paraId="02B8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AD70A02">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9</w:t>
            </w:r>
          </w:p>
        </w:tc>
        <w:tc>
          <w:tcPr>
            <w:tcW w:w="20426" w:type="dxa"/>
            <w:tcBorders>
              <w:tl2br w:val="nil"/>
              <w:tr2bl w:val="nil"/>
            </w:tcBorders>
            <w:shd w:val="clear" w:color="auto" w:fill="auto"/>
            <w:vAlign w:val="center"/>
          </w:tcPr>
          <w:p w14:paraId="0D9EE977">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加强领导班子自身建设，贯彻民主集中制，落实“三重一大”、党委理论学习中心组学习、联系服务群众、调查研究等制度，严格党内政治生活，开展领导班子换届工作</w:t>
            </w:r>
          </w:p>
        </w:tc>
      </w:tr>
      <w:tr w14:paraId="311F1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2B99CFD">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1</w:t>
            </w:r>
            <w:r>
              <w:rPr>
                <w:rFonts w:hint="default" w:ascii="Times New Roman" w:hAnsi="Times New Roman" w:eastAsia="方正仿宋_GBK" w:cs="Times New Roman"/>
                <w:b w:val="0"/>
                <w:bCs w:val="0"/>
                <w:color w:val="auto"/>
                <w:kern w:val="0"/>
                <w:sz w:val="24"/>
                <w:szCs w:val="24"/>
                <w:highlight w:val="none"/>
                <w:lang w:val="en-US" w:eastAsia="zh-CN" w:bidi="ar"/>
              </w:rPr>
              <w:t>0</w:t>
            </w:r>
          </w:p>
        </w:tc>
        <w:tc>
          <w:tcPr>
            <w:tcW w:w="20426" w:type="dxa"/>
            <w:tcBorders>
              <w:tl2br w:val="nil"/>
              <w:tr2bl w:val="nil"/>
            </w:tcBorders>
            <w:shd w:val="clear" w:color="auto" w:fill="auto"/>
            <w:vAlign w:val="center"/>
          </w:tcPr>
          <w:p w14:paraId="336D44DD">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加强党员队伍建设，负责党员发展、教育、管理、服务、监督和党费收缴、管理、使用等工作，落实党内关爱帮扶、表彰激励等措施</w:t>
            </w:r>
          </w:p>
        </w:tc>
      </w:tr>
      <w:tr w14:paraId="42FB6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0C518BB">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1</w:t>
            </w:r>
            <w:r>
              <w:rPr>
                <w:rFonts w:hint="default" w:ascii="Times New Roman" w:hAnsi="Times New Roman" w:eastAsia="方正仿宋_GBK" w:cs="Times New Roman"/>
                <w:b w:val="0"/>
                <w:bCs w:val="0"/>
                <w:color w:val="auto"/>
                <w:kern w:val="0"/>
                <w:sz w:val="24"/>
                <w:szCs w:val="24"/>
                <w:highlight w:val="none"/>
                <w:lang w:val="en-US" w:eastAsia="zh-CN" w:bidi="ar"/>
              </w:rPr>
              <w:t>1</w:t>
            </w:r>
          </w:p>
        </w:tc>
        <w:tc>
          <w:tcPr>
            <w:tcW w:w="20426" w:type="dxa"/>
            <w:tcBorders>
              <w:tl2br w:val="nil"/>
              <w:tr2bl w:val="nil"/>
            </w:tcBorders>
            <w:shd w:val="clear" w:color="auto" w:fill="auto"/>
            <w:vAlign w:val="center"/>
          </w:tcPr>
          <w:p w14:paraId="46CAD74D">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负责干部教育培养、管理使用、监督考核和服务，落实容错纠错、激励等机制，开展因私出国（境）管理</w:t>
            </w:r>
          </w:p>
        </w:tc>
      </w:tr>
      <w:tr w14:paraId="5AC1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79EAB51">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12</w:t>
            </w:r>
          </w:p>
        </w:tc>
        <w:tc>
          <w:tcPr>
            <w:tcW w:w="20426" w:type="dxa"/>
            <w:tcBorders>
              <w:tl2br w:val="nil"/>
              <w:tr2bl w:val="nil"/>
            </w:tcBorders>
            <w:shd w:val="clear" w:color="auto" w:fill="auto"/>
            <w:vAlign w:val="center"/>
          </w:tcPr>
          <w:p w14:paraId="196D1F2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负责退休干部服务管理工作，促进作用发挥</w:t>
            </w:r>
          </w:p>
        </w:tc>
      </w:tr>
      <w:tr w14:paraId="65EE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605174B">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1</w:t>
            </w:r>
            <w:r>
              <w:rPr>
                <w:rFonts w:hint="default" w:ascii="Times New Roman" w:hAnsi="Times New Roman" w:eastAsia="方正仿宋_GBK" w:cs="Times New Roman"/>
                <w:b w:val="0"/>
                <w:bCs w:val="0"/>
                <w:color w:val="auto"/>
                <w:kern w:val="0"/>
                <w:sz w:val="24"/>
                <w:szCs w:val="24"/>
                <w:highlight w:val="none"/>
                <w:lang w:val="en-US" w:eastAsia="zh-CN" w:bidi="ar"/>
              </w:rPr>
              <w:t>3</w:t>
            </w:r>
          </w:p>
        </w:tc>
        <w:tc>
          <w:tcPr>
            <w:tcW w:w="20426" w:type="dxa"/>
            <w:tcBorders>
              <w:tl2br w:val="nil"/>
              <w:tr2bl w:val="nil"/>
            </w:tcBorders>
            <w:shd w:val="clear" w:color="auto" w:fill="auto"/>
            <w:vAlign w:val="center"/>
          </w:tcPr>
          <w:p w14:paraId="4E44FED0">
            <w:pPr>
              <w:keepNext w:val="0"/>
              <w:keepLines w:val="0"/>
              <w:suppressLineNumbers w:val="0"/>
              <w:spacing w:before="0" w:beforeAutospacing="0" w:after="0" w:afterAutospacing="0" w:line="36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加强村（社区）班子及干部队伍建设，负责村（社区）党组织书记后备力量及其他后备力量摸排、考察、培养、管理，指导村（居）民委员会、监督委员会开展换届选举工作、推进规范化建设</w:t>
            </w:r>
          </w:p>
        </w:tc>
      </w:tr>
      <w:tr w14:paraId="1253D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1058640">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1</w:t>
            </w:r>
            <w:r>
              <w:rPr>
                <w:rFonts w:hint="default" w:ascii="Times New Roman" w:hAnsi="Times New Roman" w:eastAsia="方正仿宋_GBK" w:cs="Times New Roman"/>
                <w:b w:val="0"/>
                <w:bCs w:val="0"/>
                <w:color w:val="auto"/>
                <w:kern w:val="0"/>
                <w:sz w:val="24"/>
                <w:szCs w:val="24"/>
                <w:highlight w:val="none"/>
                <w:lang w:val="en-US" w:eastAsia="zh-CN" w:bidi="ar"/>
              </w:rPr>
              <w:t>4</w:t>
            </w:r>
          </w:p>
        </w:tc>
        <w:tc>
          <w:tcPr>
            <w:tcW w:w="20426" w:type="dxa"/>
            <w:tcBorders>
              <w:tl2br w:val="nil"/>
              <w:tr2bl w:val="nil"/>
            </w:tcBorders>
            <w:shd w:val="clear" w:color="auto" w:fill="auto"/>
            <w:vAlign w:val="center"/>
          </w:tcPr>
          <w:p w14:paraId="54BBF968">
            <w:pPr>
              <w:keepNext w:val="0"/>
              <w:keepLines w:val="0"/>
              <w:suppressLineNumbers w:val="0"/>
              <w:spacing w:before="0" w:beforeAutospacing="0" w:after="0" w:afterAutospacing="0" w:line="36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落实党管人才，开展招才引智工作，推进“新农人”人才队伍建设</w:t>
            </w:r>
          </w:p>
        </w:tc>
      </w:tr>
      <w:tr w14:paraId="16E5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F674867">
            <w:pPr>
              <w:spacing w:line="300" w:lineRule="exact"/>
              <w:jc w:val="center"/>
              <w:textAlignment w:val="center"/>
              <w:rPr>
                <w:rFonts w:hint="eastAsia"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rPr>
              <w:t>1</w:t>
            </w:r>
            <w:r>
              <w:rPr>
                <w:rFonts w:hint="default" w:ascii="Times New Roman" w:hAnsi="Times New Roman" w:eastAsia="方正仿宋_GBK" w:cs="Times New Roman"/>
                <w:b w:val="0"/>
                <w:bCs w:val="0"/>
                <w:color w:val="auto"/>
                <w:sz w:val="24"/>
                <w:szCs w:val="24"/>
                <w:highlight w:val="none"/>
                <w:lang w:val="en-US" w:eastAsia="zh-CN"/>
              </w:rPr>
              <w:t>5</w:t>
            </w:r>
          </w:p>
        </w:tc>
        <w:tc>
          <w:tcPr>
            <w:tcW w:w="20426" w:type="dxa"/>
            <w:tcBorders>
              <w:tl2br w:val="nil"/>
              <w:tr2bl w:val="nil"/>
            </w:tcBorders>
            <w:shd w:val="clear" w:color="auto" w:fill="auto"/>
            <w:vAlign w:val="center"/>
          </w:tcPr>
          <w:p w14:paraId="0572B646">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健全党建引领基层治理机制，建立完善自治、法治、德治相结合的乡村社会治理体系，开展</w:t>
            </w:r>
            <w:r>
              <w:rPr>
                <w:rFonts w:hint="eastAsia" w:ascii="Times New Roman" w:hAnsi="Times New Roman" w:eastAsia="方正仿宋_GBK" w:cs="方正仿宋_GBK"/>
                <w:b w:val="0"/>
                <w:bCs w:val="0"/>
                <w:color w:val="auto"/>
                <w:kern w:val="0"/>
                <w:sz w:val="24"/>
                <w:szCs w:val="24"/>
                <w:highlight w:val="none"/>
                <w:lang w:eastAsia="zh-CN" w:bidi="ar"/>
              </w:rPr>
              <w:t>“</w:t>
            </w:r>
            <w:r>
              <w:rPr>
                <w:rFonts w:hint="eastAsia" w:ascii="Times New Roman" w:hAnsi="Times New Roman" w:eastAsia="方正仿宋_GBK" w:cs="方正仿宋_GBK"/>
                <w:b w:val="0"/>
                <w:bCs w:val="0"/>
                <w:color w:val="auto"/>
                <w:kern w:val="0"/>
                <w:sz w:val="24"/>
                <w:szCs w:val="24"/>
                <w:highlight w:val="none"/>
                <w:lang w:bidi="ar"/>
              </w:rPr>
              <w:t>积分制、清单制+数字化</w:t>
            </w:r>
            <w:r>
              <w:rPr>
                <w:rFonts w:hint="eastAsia" w:ascii="Times New Roman" w:hAnsi="Times New Roman" w:eastAsia="方正仿宋_GBK" w:cs="方正仿宋_GBK"/>
                <w:b w:val="0"/>
                <w:bCs w:val="0"/>
                <w:color w:val="auto"/>
                <w:kern w:val="0"/>
                <w:sz w:val="24"/>
                <w:szCs w:val="24"/>
                <w:highlight w:val="none"/>
                <w:lang w:eastAsia="zh-CN" w:bidi="ar"/>
              </w:rPr>
              <w:t>”</w:t>
            </w:r>
            <w:r>
              <w:rPr>
                <w:rFonts w:hint="eastAsia" w:ascii="Times New Roman" w:hAnsi="Times New Roman" w:eastAsia="方正仿宋_GBK" w:cs="方正仿宋_GBK"/>
                <w:b w:val="0"/>
                <w:bCs w:val="0"/>
                <w:color w:val="auto"/>
                <w:kern w:val="0"/>
                <w:sz w:val="24"/>
                <w:szCs w:val="24"/>
                <w:highlight w:val="none"/>
                <w:lang w:bidi="ar"/>
              </w:rPr>
              <w:t>乡村治理，深化完善</w:t>
            </w:r>
            <w:r>
              <w:rPr>
                <w:rFonts w:hint="eastAsia" w:ascii="Times New Roman" w:hAnsi="Times New Roman" w:eastAsia="方正仿宋_GBK" w:cs="方正仿宋_GBK"/>
                <w:b w:val="0"/>
                <w:bCs w:val="0"/>
                <w:color w:val="auto"/>
                <w:kern w:val="0"/>
                <w:sz w:val="24"/>
                <w:szCs w:val="24"/>
                <w:highlight w:val="none"/>
                <w:lang w:eastAsia="zh-CN" w:bidi="ar"/>
              </w:rPr>
              <w:t>“</w:t>
            </w:r>
            <w:r>
              <w:rPr>
                <w:rFonts w:hint="eastAsia" w:ascii="Times New Roman" w:hAnsi="Times New Roman" w:eastAsia="方正仿宋_GBK" w:cs="方正仿宋_GBK"/>
                <w:b w:val="0"/>
                <w:bCs w:val="0"/>
                <w:color w:val="auto"/>
                <w:kern w:val="0"/>
                <w:sz w:val="24"/>
                <w:szCs w:val="24"/>
                <w:highlight w:val="none"/>
                <w:lang w:bidi="ar"/>
              </w:rPr>
              <w:t>划小治理单元</w:t>
            </w:r>
            <w:r>
              <w:rPr>
                <w:rFonts w:hint="eastAsia" w:ascii="Times New Roman" w:hAnsi="Times New Roman" w:eastAsia="方正仿宋_GBK" w:cs="方正仿宋_GBK"/>
                <w:b w:val="0"/>
                <w:bCs w:val="0"/>
                <w:color w:val="auto"/>
                <w:kern w:val="0"/>
                <w:sz w:val="24"/>
                <w:szCs w:val="24"/>
                <w:highlight w:val="none"/>
                <w:lang w:eastAsia="zh-CN" w:bidi="ar"/>
              </w:rPr>
              <w:t>”</w:t>
            </w:r>
            <w:r>
              <w:rPr>
                <w:rFonts w:hint="eastAsia" w:ascii="Times New Roman" w:hAnsi="Times New Roman" w:eastAsia="方正仿宋_GBK" w:cs="方正仿宋_GBK"/>
                <w:b w:val="0"/>
                <w:bCs w:val="0"/>
                <w:color w:val="auto"/>
                <w:kern w:val="0"/>
                <w:sz w:val="24"/>
                <w:szCs w:val="24"/>
                <w:highlight w:val="none"/>
                <w:lang w:bidi="ar"/>
              </w:rPr>
              <w:t>机制，指导村（社区）制定村规民约（居民公约）</w:t>
            </w:r>
          </w:p>
        </w:tc>
      </w:tr>
      <w:tr w14:paraId="07F39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BEA3464">
            <w:pPr>
              <w:spacing w:line="300" w:lineRule="exact"/>
              <w:jc w:val="center"/>
              <w:textAlignment w:val="center"/>
              <w:rPr>
                <w:rFonts w:hint="eastAsia"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kern w:val="0"/>
                <w:sz w:val="24"/>
                <w:szCs w:val="24"/>
                <w:highlight w:val="none"/>
                <w:lang w:bidi="ar"/>
              </w:rPr>
              <w:t>1</w:t>
            </w:r>
            <w:r>
              <w:rPr>
                <w:rFonts w:hint="default" w:ascii="Times New Roman" w:hAnsi="Times New Roman" w:eastAsia="方正仿宋_GBK" w:cs="Times New Roman"/>
                <w:b w:val="0"/>
                <w:bCs w:val="0"/>
                <w:color w:val="auto"/>
                <w:kern w:val="0"/>
                <w:sz w:val="24"/>
                <w:szCs w:val="24"/>
                <w:highlight w:val="none"/>
                <w:lang w:val="en-US" w:eastAsia="zh-CN" w:bidi="ar"/>
              </w:rPr>
              <w:t>6</w:t>
            </w:r>
          </w:p>
        </w:tc>
        <w:tc>
          <w:tcPr>
            <w:tcW w:w="20426" w:type="dxa"/>
            <w:tcBorders>
              <w:tl2br w:val="nil"/>
              <w:tr2bl w:val="nil"/>
            </w:tcBorders>
            <w:shd w:val="clear" w:color="auto" w:fill="auto"/>
            <w:vAlign w:val="center"/>
          </w:tcPr>
          <w:p w14:paraId="429515AC">
            <w:pPr>
              <w:adjustRightInd w:val="0"/>
              <w:snapToGrid w:val="0"/>
              <w:spacing w:line="320" w:lineRule="exact"/>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建立健全统战工作机制，</w:t>
            </w:r>
            <w:r>
              <w:rPr>
                <w:rFonts w:hint="eastAsia" w:ascii="Times New Roman" w:hAnsi="Times New Roman" w:eastAsia="方正仿宋_GBK" w:cs="方正仿宋_GBK"/>
                <w:b w:val="0"/>
                <w:bCs w:val="0"/>
                <w:color w:val="auto"/>
                <w:kern w:val="0"/>
                <w:sz w:val="24"/>
                <w:szCs w:val="24"/>
                <w:highlight w:val="none"/>
                <w:lang w:val="en-US" w:eastAsia="zh-CN" w:bidi="ar"/>
              </w:rPr>
              <w:t>落实统战工作责任制，</w:t>
            </w:r>
            <w:r>
              <w:rPr>
                <w:rFonts w:hint="eastAsia" w:ascii="Times New Roman" w:hAnsi="Times New Roman" w:eastAsia="方正仿宋_GBK" w:cs="方正仿宋_GBK"/>
                <w:b w:val="0"/>
                <w:bCs w:val="0"/>
                <w:color w:val="auto"/>
                <w:kern w:val="0"/>
                <w:sz w:val="24"/>
                <w:szCs w:val="24"/>
                <w:highlight w:val="none"/>
                <w:lang w:bidi="ar"/>
              </w:rPr>
              <w:t>开展民主党派、无党派人士和党外知识分子、非公有制经济人士、新的社会阶层人士、港澳台同胞、海外侨胞和归侨侨眷等统战工作</w:t>
            </w:r>
          </w:p>
        </w:tc>
      </w:tr>
      <w:tr w14:paraId="770D1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12ACE0C">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1</w:t>
            </w:r>
            <w:r>
              <w:rPr>
                <w:rFonts w:hint="default" w:ascii="Times New Roman" w:hAnsi="Times New Roman" w:eastAsia="方正仿宋_GBK" w:cs="Times New Roman"/>
                <w:b w:val="0"/>
                <w:bCs w:val="0"/>
                <w:color w:val="auto"/>
                <w:kern w:val="0"/>
                <w:sz w:val="24"/>
                <w:szCs w:val="24"/>
                <w:highlight w:val="none"/>
                <w:lang w:val="en-US" w:eastAsia="zh-CN" w:bidi="ar"/>
              </w:rPr>
              <w:t>7</w:t>
            </w:r>
          </w:p>
        </w:tc>
        <w:tc>
          <w:tcPr>
            <w:tcW w:w="20426" w:type="dxa"/>
            <w:tcBorders>
              <w:tl2br w:val="nil"/>
              <w:tr2bl w:val="nil"/>
            </w:tcBorders>
            <w:shd w:val="clear" w:color="auto" w:fill="auto"/>
            <w:vAlign w:val="center"/>
          </w:tcPr>
          <w:p w14:paraId="1B7624A5">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推进全过程人民民主，落实人民代表大会制度，依法行使人大监督权、选举权、决定权，支持和保障人大代表依法履职，办理人大代表建议</w:t>
            </w:r>
          </w:p>
        </w:tc>
      </w:tr>
      <w:tr w14:paraId="29851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011A205">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1</w:t>
            </w:r>
            <w:r>
              <w:rPr>
                <w:rFonts w:hint="default" w:ascii="Times New Roman" w:hAnsi="Times New Roman" w:eastAsia="方正仿宋_GBK" w:cs="Times New Roman"/>
                <w:b w:val="0"/>
                <w:bCs w:val="0"/>
                <w:color w:val="auto"/>
                <w:kern w:val="0"/>
                <w:sz w:val="24"/>
                <w:szCs w:val="24"/>
                <w:highlight w:val="none"/>
                <w:lang w:val="en-US" w:eastAsia="zh-CN" w:bidi="ar"/>
              </w:rPr>
              <w:t>8</w:t>
            </w:r>
          </w:p>
        </w:tc>
        <w:tc>
          <w:tcPr>
            <w:tcW w:w="20426" w:type="dxa"/>
            <w:tcBorders>
              <w:tl2br w:val="nil"/>
              <w:tr2bl w:val="nil"/>
            </w:tcBorders>
            <w:shd w:val="clear" w:color="auto" w:fill="auto"/>
            <w:vAlign w:val="center"/>
          </w:tcPr>
          <w:p w14:paraId="44739186">
            <w:pPr>
              <w:pStyle w:val="5"/>
              <w:widowControl/>
              <w:spacing w:line="300" w:lineRule="exact"/>
              <w:textAlignment w:val="auto"/>
              <w:rPr>
                <w:rFonts w:hint="eastAsia" w:ascii="方正仿宋_GBK" w:hAnsi="Times New Roman" w:eastAsia="方正仿宋_GBK" w:cs="方正仿宋_GBK"/>
                <w:b w:val="0"/>
                <w:bCs w:val="0"/>
                <w:snapToGrid w:val="0"/>
                <w:color w:val="auto"/>
                <w:kern w:val="0"/>
                <w:sz w:val="24"/>
                <w:szCs w:val="24"/>
                <w:highlight w:val="none"/>
                <w:lang w:bidi="ar"/>
              </w:rPr>
            </w:pPr>
            <w:r>
              <w:rPr>
                <w:rFonts w:hint="eastAsia" w:ascii="方正仿宋_GBK" w:hAnsi="Times New Roman" w:eastAsia="方正仿宋_GBK" w:cs="方正仿宋_GBK"/>
                <w:b w:val="0"/>
                <w:bCs w:val="0"/>
                <w:snapToGrid w:val="0"/>
                <w:color w:val="auto"/>
                <w:kern w:val="0"/>
                <w:sz w:val="24"/>
                <w:szCs w:val="24"/>
                <w:highlight w:val="none"/>
                <w:lang w:bidi="ar"/>
              </w:rPr>
              <w:t>支持和保障政协委员在镇域内开展政治协商、民主监督、参政议政等履职活动，办理政协委员提案，推进基层协商和政协“有事来协商”有效衔接</w:t>
            </w:r>
          </w:p>
        </w:tc>
      </w:tr>
      <w:tr w14:paraId="5E435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3745564">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19</w:t>
            </w:r>
          </w:p>
        </w:tc>
        <w:tc>
          <w:tcPr>
            <w:tcW w:w="20426" w:type="dxa"/>
            <w:tcBorders>
              <w:tl2br w:val="nil"/>
              <w:tr2bl w:val="nil"/>
            </w:tcBorders>
            <w:shd w:val="clear" w:color="auto" w:fill="auto"/>
            <w:vAlign w:val="center"/>
          </w:tcPr>
          <w:p w14:paraId="3D7EF7B6">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加强基层工会、共青团、妇联、残联、科协、红十字会等群团组织建设</w:t>
            </w:r>
          </w:p>
        </w:tc>
      </w:tr>
      <w:tr w14:paraId="0E0CC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2DFCEFC">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2</w:t>
            </w:r>
            <w:r>
              <w:rPr>
                <w:rFonts w:hint="default" w:ascii="Times New Roman" w:hAnsi="Times New Roman" w:eastAsia="方正仿宋_GBK" w:cs="Times New Roman"/>
                <w:b w:val="0"/>
                <w:bCs w:val="0"/>
                <w:color w:val="auto"/>
                <w:kern w:val="0"/>
                <w:sz w:val="24"/>
                <w:szCs w:val="24"/>
                <w:highlight w:val="none"/>
                <w:lang w:val="en-US" w:eastAsia="zh-CN" w:bidi="ar"/>
              </w:rPr>
              <w:t>0</w:t>
            </w:r>
          </w:p>
        </w:tc>
        <w:tc>
          <w:tcPr>
            <w:tcW w:w="20426" w:type="dxa"/>
            <w:tcBorders>
              <w:tl2br w:val="nil"/>
              <w:tr2bl w:val="nil"/>
            </w:tcBorders>
            <w:shd w:val="clear" w:color="auto" w:fill="auto"/>
            <w:vAlign w:val="center"/>
          </w:tcPr>
          <w:p w14:paraId="7506822D">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深化党建文化阵地建设，负责党群服务中心规范化建设、使用、管理</w:t>
            </w:r>
          </w:p>
        </w:tc>
      </w:tr>
      <w:tr w14:paraId="67CA3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7C950B68">
            <w:pPr>
              <w:spacing w:line="30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二、经济发展（</w:t>
            </w:r>
            <w:r>
              <w:rPr>
                <w:rStyle w:val="22"/>
                <w:rFonts w:hint="default" w:ascii="Times New Roman" w:hAnsi="Times New Roman" w:eastAsia="方正黑体_GBK" w:cs="Times New Roman"/>
                <w:b w:val="0"/>
                <w:bCs w:val="0"/>
                <w:color w:val="auto"/>
                <w:kern w:val="0"/>
                <w:highlight w:val="none"/>
                <w:lang w:val="en-US" w:eastAsia="zh-CN" w:bidi="ar"/>
              </w:rPr>
              <w:t>8</w:t>
            </w:r>
            <w:r>
              <w:rPr>
                <w:rStyle w:val="22"/>
                <w:rFonts w:hint="eastAsia" w:ascii="方正黑体_GBK" w:hAnsi="方正黑体_GBK" w:eastAsia="方正黑体_GBK" w:cs="方正黑体_GBK"/>
                <w:b w:val="0"/>
                <w:bCs w:val="0"/>
                <w:color w:val="auto"/>
                <w:kern w:val="0"/>
                <w:highlight w:val="none"/>
                <w:lang w:bidi="ar"/>
              </w:rPr>
              <w:t>项）</w:t>
            </w:r>
          </w:p>
        </w:tc>
      </w:tr>
      <w:tr w14:paraId="3EC2B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02B1F2C">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2</w:t>
            </w:r>
            <w:r>
              <w:rPr>
                <w:rFonts w:hint="default" w:ascii="Times New Roman" w:hAnsi="Times New Roman" w:eastAsia="方正仿宋_GBK" w:cs="Times New Roman"/>
                <w:b w:val="0"/>
                <w:bCs w:val="0"/>
                <w:color w:val="auto"/>
                <w:kern w:val="0"/>
                <w:sz w:val="24"/>
                <w:szCs w:val="24"/>
                <w:highlight w:val="none"/>
                <w:lang w:val="en-US" w:eastAsia="zh-CN" w:bidi="ar"/>
              </w:rPr>
              <w:t>1</w:t>
            </w:r>
          </w:p>
        </w:tc>
        <w:tc>
          <w:tcPr>
            <w:tcW w:w="20426" w:type="dxa"/>
            <w:tcBorders>
              <w:tl2br w:val="nil"/>
              <w:tr2bl w:val="nil"/>
            </w:tcBorders>
            <w:shd w:val="clear" w:color="auto" w:fill="auto"/>
            <w:vAlign w:val="center"/>
          </w:tcPr>
          <w:p w14:paraId="351B0E6A">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制定经济和社会发展计划、产业发展规划，推进高质量发展</w:t>
            </w:r>
          </w:p>
        </w:tc>
      </w:tr>
      <w:tr w14:paraId="34AA7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428922D">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sz w:val="24"/>
                <w:szCs w:val="24"/>
                <w:highlight w:val="none"/>
                <w:lang w:val="en-US" w:eastAsia="zh-CN"/>
              </w:rPr>
              <w:t>22</w:t>
            </w:r>
          </w:p>
        </w:tc>
        <w:tc>
          <w:tcPr>
            <w:tcW w:w="20426" w:type="dxa"/>
            <w:tcBorders>
              <w:tl2br w:val="nil"/>
              <w:tr2bl w:val="nil"/>
            </w:tcBorders>
            <w:shd w:val="clear" w:color="auto" w:fill="auto"/>
            <w:vAlign w:val="center"/>
          </w:tcPr>
          <w:p w14:paraId="1D14A981">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优化营商环境，健全企业全生命周期服务机制，落实涉企政务服务措施，协调解决要素保障等重大问题</w:t>
            </w:r>
          </w:p>
        </w:tc>
      </w:tr>
      <w:tr w14:paraId="55F76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B7BB95B">
            <w:pPr>
              <w:spacing w:line="300" w:lineRule="exact"/>
              <w:jc w:val="center"/>
              <w:textAlignment w:val="center"/>
              <w:rPr>
                <w:rFonts w:hint="eastAsia"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kern w:val="0"/>
                <w:sz w:val="24"/>
                <w:szCs w:val="24"/>
                <w:highlight w:val="none"/>
                <w:lang w:bidi="ar"/>
              </w:rPr>
              <w:t>2</w:t>
            </w:r>
            <w:r>
              <w:rPr>
                <w:rFonts w:hint="default" w:ascii="Times New Roman" w:hAnsi="Times New Roman" w:eastAsia="方正仿宋_GBK" w:cs="Times New Roman"/>
                <w:b w:val="0"/>
                <w:bCs w:val="0"/>
                <w:color w:val="auto"/>
                <w:kern w:val="0"/>
                <w:sz w:val="24"/>
                <w:szCs w:val="24"/>
                <w:highlight w:val="none"/>
                <w:lang w:val="en-US" w:eastAsia="zh-CN" w:bidi="ar"/>
              </w:rPr>
              <w:t>3</w:t>
            </w:r>
          </w:p>
        </w:tc>
        <w:tc>
          <w:tcPr>
            <w:tcW w:w="20426" w:type="dxa"/>
            <w:tcBorders>
              <w:tl2br w:val="nil"/>
              <w:tr2bl w:val="nil"/>
            </w:tcBorders>
            <w:shd w:val="clear" w:color="auto" w:fill="auto"/>
            <w:vAlign w:val="center"/>
          </w:tcPr>
          <w:p w14:paraId="36B2BB03">
            <w:pPr>
              <w:spacing w:line="300" w:lineRule="exact"/>
              <w:textAlignment w:val="center"/>
              <w:rPr>
                <w:rFonts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落实产业发展及招商引资措施，培育壮大市场主体</w:t>
            </w:r>
          </w:p>
        </w:tc>
      </w:tr>
      <w:tr w14:paraId="54F12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8A7EC29">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2</w:t>
            </w:r>
            <w:r>
              <w:rPr>
                <w:rFonts w:hint="default" w:ascii="Times New Roman" w:hAnsi="Times New Roman" w:eastAsia="方正仿宋_GBK" w:cs="Times New Roman"/>
                <w:b w:val="0"/>
                <w:bCs w:val="0"/>
                <w:color w:val="auto"/>
                <w:kern w:val="0"/>
                <w:sz w:val="24"/>
                <w:szCs w:val="24"/>
                <w:highlight w:val="none"/>
                <w:lang w:val="en-US" w:eastAsia="zh-CN" w:bidi="ar"/>
              </w:rPr>
              <w:t>4</w:t>
            </w:r>
          </w:p>
        </w:tc>
        <w:tc>
          <w:tcPr>
            <w:tcW w:w="20426" w:type="dxa"/>
            <w:tcBorders>
              <w:tl2br w:val="nil"/>
              <w:tr2bl w:val="nil"/>
            </w:tcBorders>
            <w:shd w:val="clear" w:color="auto" w:fill="auto"/>
            <w:vAlign w:val="center"/>
          </w:tcPr>
          <w:p w14:paraId="21E3FFC6">
            <w:pPr>
              <w:spacing w:line="300" w:lineRule="exact"/>
              <w:jc w:val="left"/>
              <w:textAlignment w:val="center"/>
              <w:rPr>
                <w:rFonts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组织实施本级项目，开展项目监督管理和服务</w:t>
            </w:r>
          </w:p>
        </w:tc>
      </w:tr>
      <w:tr w14:paraId="2F77D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6E2D556">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2</w:t>
            </w:r>
            <w:r>
              <w:rPr>
                <w:rFonts w:hint="default" w:ascii="Times New Roman" w:hAnsi="Times New Roman" w:eastAsia="方正仿宋_GBK" w:cs="Times New Roman"/>
                <w:b w:val="0"/>
                <w:bCs w:val="0"/>
                <w:color w:val="auto"/>
                <w:kern w:val="0"/>
                <w:sz w:val="24"/>
                <w:szCs w:val="24"/>
                <w:highlight w:val="none"/>
                <w:lang w:val="en-US" w:eastAsia="zh-CN" w:bidi="ar"/>
              </w:rPr>
              <w:t>5</w:t>
            </w:r>
          </w:p>
        </w:tc>
        <w:tc>
          <w:tcPr>
            <w:tcW w:w="20426" w:type="dxa"/>
            <w:tcBorders>
              <w:tl2br w:val="nil"/>
              <w:tr2bl w:val="nil"/>
            </w:tcBorders>
            <w:shd w:val="clear" w:color="auto" w:fill="auto"/>
            <w:vAlign w:val="center"/>
          </w:tcPr>
          <w:p w14:paraId="052CF8E0">
            <w:pPr>
              <w:keepNext w:val="0"/>
              <w:keepLines w:val="0"/>
              <w:suppressLineNumbers w:val="0"/>
              <w:spacing w:before="0" w:beforeAutospacing="0" w:after="0" w:afterAutospacing="0" w:line="300" w:lineRule="exact"/>
              <w:ind w:left="0" w:leftChars="0" w:right="0" w:rightChars="0"/>
              <w:jc w:val="left"/>
              <w:textAlignment w:val="center"/>
              <w:rPr>
                <w:rFonts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组织实施农业普查、人口普查、经济普查以及常规、专项等统计调查，开展（指导）固定资产项目入库申报</w:t>
            </w:r>
          </w:p>
        </w:tc>
      </w:tr>
      <w:tr w14:paraId="5BCFB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D0E0966">
            <w:pPr>
              <w:spacing w:line="300" w:lineRule="exact"/>
              <w:jc w:val="center"/>
              <w:textAlignment w:val="center"/>
              <w:rPr>
                <w:rFonts w:hint="eastAsia"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rPr>
              <w:t>2</w:t>
            </w:r>
            <w:r>
              <w:rPr>
                <w:rFonts w:hint="default" w:ascii="Times New Roman" w:hAnsi="Times New Roman" w:eastAsia="方正仿宋_GBK" w:cs="Times New Roman"/>
                <w:b w:val="0"/>
                <w:bCs w:val="0"/>
                <w:color w:val="auto"/>
                <w:sz w:val="24"/>
                <w:szCs w:val="24"/>
                <w:highlight w:val="none"/>
                <w:lang w:val="en-US" w:eastAsia="zh-CN"/>
              </w:rPr>
              <w:t>6</w:t>
            </w:r>
          </w:p>
        </w:tc>
        <w:tc>
          <w:tcPr>
            <w:tcW w:w="20426" w:type="dxa"/>
            <w:tcBorders>
              <w:tl2br w:val="nil"/>
              <w:tr2bl w:val="nil"/>
            </w:tcBorders>
            <w:shd w:val="clear" w:color="auto" w:fill="auto"/>
            <w:vAlign w:val="center"/>
          </w:tcPr>
          <w:p w14:paraId="328B0E7D">
            <w:pPr>
              <w:spacing w:line="300" w:lineRule="exact"/>
              <w:textAlignment w:val="center"/>
              <w:rPr>
                <w:rFonts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推进信用体系建设，开展信用主体推荐、信用信息报送等工作</w:t>
            </w:r>
          </w:p>
        </w:tc>
      </w:tr>
      <w:tr w14:paraId="3AEC1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DD521F4">
            <w:pPr>
              <w:spacing w:line="300" w:lineRule="exact"/>
              <w:jc w:val="center"/>
              <w:textAlignment w:val="center"/>
              <w:rPr>
                <w:rFonts w:hint="eastAsia"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kern w:val="0"/>
                <w:sz w:val="24"/>
                <w:szCs w:val="24"/>
                <w:highlight w:val="none"/>
                <w:lang w:bidi="ar"/>
              </w:rPr>
              <w:t>2</w:t>
            </w:r>
            <w:r>
              <w:rPr>
                <w:rFonts w:hint="default" w:ascii="Times New Roman" w:hAnsi="Times New Roman" w:eastAsia="方正仿宋_GBK" w:cs="Times New Roman"/>
                <w:b w:val="0"/>
                <w:bCs w:val="0"/>
                <w:color w:val="auto"/>
                <w:kern w:val="0"/>
                <w:sz w:val="24"/>
                <w:szCs w:val="24"/>
                <w:highlight w:val="none"/>
                <w:lang w:val="en-US" w:eastAsia="zh-CN" w:bidi="ar"/>
              </w:rPr>
              <w:t>7</w:t>
            </w:r>
          </w:p>
        </w:tc>
        <w:tc>
          <w:tcPr>
            <w:tcW w:w="20426" w:type="dxa"/>
            <w:tcBorders>
              <w:tl2br w:val="nil"/>
              <w:tr2bl w:val="nil"/>
            </w:tcBorders>
            <w:shd w:val="clear" w:color="auto" w:fill="auto"/>
            <w:vAlign w:val="center"/>
          </w:tcPr>
          <w:p w14:paraId="2DD2937A">
            <w:pPr>
              <w:spacing w:line="300" w:lineRule="exact"/>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支持、促进农村一二三产业融合发展，推进白云粮食园区、桂花桥集体农场建设</w:t>
            </w:r>
          </w:p>
        </w:tc>
      </w:tr>
      <w:tr w14:paraId="5E7C4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C613A51">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2</w:t>
            </w:r>
            <w:r>
              <w:rPr>
                <w:rFonts w:hint="default" w:ascii="Times New Roman" w:hAnsi="Times New Roman" w:eastAsia="方正仿宋_GBK" w:cs="Times New Roman"/>
                <w:b w:val="0"/>
                <w:bCs w:val="0"/>
                <w:color w:val="auto"/>
                <w:kern w:val="0"/>
                <w:sz w:val="24"/>
                <w:szCs w:val="24"/>
                <w:highlight w:val="none"/>
                <w:lang w:val="en-US" w:eastAsia="zh-CN" w:bidi="ar"/>
              </w:rPr>
              <w:t>8</w:t>
            </w:r>
          </w:p>
        </w:tc>
        <w:tc>
          <w:tcPr>
            <w:tcW w:w="20426" w:type="dxa"/>
            <w:tcBorders>
              <w:tl2br w:val="nil"/>
              <w:tr2bl w:val="nil"/>
            </w:tcBorders>
            <w:shd w:val="clear" w:color="auto" w:fill="auto"/>
            <w:vAlign w:val="center"/>
          </w:tcPr>
          <w:p w14:paraId="7D4466E0">
            <w:pPr>
              <w:spacing w:line="300" w:lineRule="exact"/>
              <w:jc w:val="left"/>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开展科学技术普及、推广工作，支持科普组织及科普工作者开展科普活动</w:t>
            </w:r>
          </w:p>
        </w:tc>
      </w:tr>
      <w:tr w14:paraId="58148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21255" w:type="dxa"/>
            <w:gridSpan w:val="2"/>
            <w:tcBorders>
              <w:tl2br w:val="nil"/>
              <w:tr2bl w:val="nil"/>
            </w:tcBorders>
            <w:shd w:val="clear" w:color="auto" w:fill="auto"/>
            <w:vAlign w:val="center"/>
          </w:tcPr>
          <w:p w14:paraId="7237A612">
            <w:pPr>
              <w:spacing w:line="300" w:lineRule="exact"/>
              <w:jc w:val="left"/>
              <w:textAlignment w:val="center"/>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三、民生服务（</w:t>
            </w:r>
            <w:r>
              <w:rPr>
                <w:rStyle w:val="22"/>
                <w:rFonts w:hint="default" w:ascii="Times New Roman" w:hAnsi="Times New Roman" w:eastAsia="方正黑体_GBK" w:cs="Times New Roman"/>
                <w:b w:val="0"/>
                <w:bCs w:val="0"/>
                <w:color w:val="auto"/>
                <w:kern w:val="0"/>
                <w:highlight w:val="none"/>
                <w:lang w:val="en-US" w:eastAsia="zh-CN" w:bidi="ar"/>
              </w:rPr>
              <w:t>5</w:t>
            </w:r>
            <w:r>
              <w:rPr>
                <w:rStyle w:val="22"/>
                <w:rFonts w:hint="eastAsia" w:ascii="方正黑体_GBK" w:hAnsi="方正黑体_GBK" w:eastAsia="方正黑体_GBK" w:cs="方正黑体_GBK"/>
                <w:b w:val="0"/>
                <w:bCs w:val="0"/>
                <w:color w:val="auto"/>
                <w:kern w:val="0"/>
                <w:highlight w:val="none"/>
                <w:lang w:bidi="ar"/>
              </w:rPr>
              <w:t>项）</w:t>
            </w:r>
          </w:p>
        </w:tc>
      </w:tr>
      <w:tr w14:paraId="0324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7E86544">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29</w:t>
            </w:r>
          </w:p>
        </w:tc>
        <w:tc>
          <w:tcPr>
            <w:tcW w:w="20426" w:type="dxa"/>
            <w:tcBorders>
              <w:tl2br w:val="nil"/>
              <w:tr2bl w:val="nil"/>
            </w:tcBorders>
            <w:shd w:val="clear" w:color="auto" w:fill="auto"/>
            <w:vAlign w:val="center"/>
          </w:tcPr>
          <w:p w14:paraId="607040C5">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推进便民服务中心建设，推行“一站式”服务，推动基层高频便民服务事项“一网通办”，落实帮办代办机制</w:t>
            </w:r>
          </w:p>
        </w:tc>
      </w:tr>
      <w:tr w14:paraId="69083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829" w:type="dxa"/>
            <w:tcBorders>
              <w:tl2br w:val="nil"/>
              <w:tr2bl w:val="nil"/>
            </w:tcBorders>
            <w:shd w:val="clear" w:color="auto" w:fill="auto"/>
            <w:vAlign w:val="center"/>
          </w:tcPr>
          <w:p w14:paraId="1EDCAAE4">
            <w:pPr>
              <w:spacing w:line="300" w:lineRule="exact"/>
              <w:jc w:val="center"/>
              <w:textAlignment w:val="center"/>
              <w:rPr>
                <w:rFonts w:hint="default" w:ascii="Times New Roman" w:hAnsi="Times New Roman" w:eastAsia="方正仿宋_GBK" w:cs="方正仿宋_GBK"/>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0"/>
                <w:sz w:val="24"/>
                <w:szCs w:val="24"/>
                <w:highlight w:val="none"/>
                <w:lang w:val="en-US" w:eastAsia="zh-CN" w:bidi="ar"/>
              </w:rPr>
              <w:t>30</w:t>
            </w:r>
          </w:p>
        </w:tc>
        <w:tc>
          <w:tcPr>
            <w:tcW w:w="20426" w:type="dxa"/>
            <w:tcBorders>
              <w:tl2br w:val="nil"/>
              <w:tr2bl w:val="nil"/>
            </w:tcBorders>
            <w:shd w:val="clear" w:color="auto" w:fill="auto"/>
            <w:vAlign w:val="center"/>
          </w:tcPr>
          <w:p w14:paraId="15A1A676">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09199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829" w:type="dxa"/>
            <w:tcBorders>
              <w:tl2br w:val="nil"/>
              <w:tr2bl w:val="nil"/>
            </w:tcBorders>
            <w:shd w:val="clear" w:color="auto" w:fill="auto"/>
            <w:vAlign w:val="center"/>
          </w:tcPr>
          <w:p w14:paraId="1ADA55E4">
            <w:pPr>
              <w:spacing w:line="300" w:lineRule="exact"/>
              <w:jc w:val="center"/>
              <w:textAlignment w:val="center"/>
              <w:rPr>
                <w:rFonts w:hint="default" w:ascii="Times New Roman" w:hAnsi="Times New Roman" w:eastAsia="方正仿宋_GBK" w:cs="方正仿宋_GBK"/>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lang w:val="en-US" w:eastAsia="zh-CN"/>
              </w:rPr>
              <w:t>31</w:t>
            </w:r>
          </w:p>
        </w:tc>
        <w:tc>
          <w:tcPr>
            <w:tcW w:w="20426" w:type="dxa"/>
            <w:tcBorders>
              <w:tl2br w:val="nil"/>
              <w:tr2bl w:val="nil"/>
            </w:tcBorders>
            <w:shd w:val="clear" w:color="auto" w:fill="auto"/>
            <w:vAlign w:val="center"/>
          </w:tcPr>
          <w:p w14:paraId="7D3D4FD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highlight w:val="none"/>
                <w:lang w:eastAsia="zh-CN" w:bidi="ar"/>
              </w:rPr>
            </w:pPr>
            <w:r>
              <w:rPr>
                <w:rFonts w:hint="eastAsia" w:ascii="Times New Roman" w:hAnsi="Times New Roman" w:eastAsia="方正仿宋_GBK" w:cs="方正仿宋_GBK"/>
                <w:b w:val="0"/>
                <w:bCs w:val="0"/>
                <w:color w:val="auto"/>
                <w:kern w:val="0"/>
                <w:sz w:val="24"/>
                <w:szCs w:val="24"/>
                <w:highlight w:val="none"/>
                <w:lang w:eastAsia="zh-CN" w:bidi="ar"/>
              </w:rPr>
              <w:t>落实老龄事业发展措施，维护老年人合法权益，建立独居、空巢、失能、重残等特殊家庭困难老年人信息台账并提供探访关爱服务，指导和监督白庙村爱心食堂运营，结合日常工作开展养老场所巡查，承担</w:t>
            </w:r>
            <w:r>
              <w:rPr>
                <w:rFonts w:hint="default" w:ascii="Times New Roman" w:hAnsi="Times New Roman" w:eastAsia="方正仿宋_GBK" w:cs="Times New Roman"/>
                <w:b w:val="0"/>
                <w:bCs w:val="0"/>
                <w:color w:val="auto"/>
                <w:kern w:val="0"/>
                <w:sz w:val="24"/>
                <w:szCs w:val="24"/>
                <w:highlight w:val="none"/>
                <w:lang w:eastAsia="zh-CN" w:bidi="ar"/>
              </w:rPr>
              <w:t>80</w:t>
            </w:r>
            <w:r>
              <w:rPr>
                <w:rFonts w:hint="eastAsia" w:ascii="Times New Roman" w:hAnsi="Times New Roman" w:eastAsia="方正仿宋_GBK" w:cs="方正仿宋_GBK"/>
                <w:b w:val="0"/>
                <w:bCs w:val="0"/>
                <w:color w:val="auto"/>
                <w:kern w:val="0"/>
                <w:sz w:val="24"/>
                <w:szCs w:val="24"/>
                <w:highlight w:val="none"/>
                <w:lang w:eastAsia="zh-CN" w:bidi="ar"/>
              </w:rPr>
              <w:t>周岁以上老年人高龄津贴业务初审和人员信息动态管理</w:t>
            </w:r>
          </w:p>
        </w:tc>
      </w:tr>
      <w:tr w14:paraId="3B58F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079B79F">
            <w:pPr>
              <w:spacing w:line="300" w:lineRule="exact"/>
              <w:jc w:val="center"/>
              <w:textAlignment w:val="center"/>
              <w:rPr>
                <w:rFonts w:hint="default" w:ascii="Times New Roman" w:hAnsi="Times New Roman" w:eastAsia="方正仿宋_GBK" w:cs="方正仿宋_GBK"/>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0"/>
                <w:sz w:val="24"/>
                <w:szCs w:val="24"/>
                <w:highlight w:val="none"/>
                <w:lang w:val="en-US" w:eastAsia="zh-CN" w:bidi="ar"/>
              </w:rPr>
              <w:t>32</w:t>
            </w:r>
          </w:p>
        </w:tc>
        <w:tc>
          <w:tcPr>
            <w:tcW w:w="20426" w:type="dxa"/>
            <w:tcBorders>
              <w:tl2br w:val="nil"/>
              <w:tr2bl w:val="nil"/>
            </w:tcBorders>
            <w:shd w:val="clear" w:color="auto" w:fill="auto"/>
            <w:vAlign w:val="center"/>
          </w:tcPr>
          <w:p w14:paraId="00D47DE8">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开展未成年人保护工作，负责政策宣传、家庭教育指导，摸排侵害未成年人相关线索并上报，落实留守儿童、流动儿童和困境儿童关爱保护措施</w:t>
            </w:r>
          </w:p>
        </w:tc>
      </w:tr>
      <w:tr w14:paraId="0B7B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E56CD83">
            <w:pPr>
              <w:spacing w:line="300" w:lineRule="exact"/>
              <w:jc w:val="center"/>
              <w:textAlignment w:val="center"/>
              <w:rPr>
                <w:rFonts w:hint="eastAsia" w:ascii="Times New Roman" w:hAnsi="Times New Roman" w:eastAsia="方正仿宋_GBK" w:cs="方正仿宋_GBK"/>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0"/>
                <w:sz w:val="24"/>
                <w:szCs w:val="24"/>
                <w:highlight w:val="none"/>
                <w:lang w:val="en-US" w:eastAsia="zh-CN" w:bidi="ar"/>
              </w:rPr>
              <w:t>33</w:t>
            </w:r>
          </w:p>
        </w:tc>
        <w:tc>
          <w:tcPr>
            <w:tcW w:w="20426" w:type="dxa"/>
            <w:tcBorders>
              <w:tl2br w:val="nil"/>
              <w:tr2bl w:val="nil"/>
            </w:tcBorders>
            <w:shd w:val="clear" w:color="auto" w:fill="auto"/>
            <w:vAlign w:val="center"/>
          </w:tcPr>
          <w:p w14:paraId="70DB2C3B">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促进妇女事业发展，维护妇女合法权益，开展家庭暴力预防及纠纷调解工作</w:t>
            </w:r>
          </w:p>
        </w:tc>
      </w:tr>
      <w:tr w14:paraId="2E78B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41AAF94D">
            <w:pPr>
              <w:spacing w:line="28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四、平安法治（</w:t>
            </w:r>
            <w:r>
              <w:rPr>
                <w:rStyle w:val="22"/>
                <w:rFonts w:hint="default" w:ascii="Times New Roman" w:hAnsi="Times New Roman" w:eastAsia="方正黑体_GBK" w:cs="Times New Roman"/>
                <w:b w:val="0"/>
                <w:bCs w:val="0"/>
                <w:color w:val="auto"/>
                <w:kern w:val="0"/>
                <w:highlight w:val="none"/>
                <w:lang w:val="en-US" w:eastAsia="zh-CN" w:bidi="ar"/>
              </w:rPr>
              <w:t>8</w:t>
            </w:r>
            <w:r>
              <w:rPr>
                <w:rStyle w:val="22"/>
                <w:rFonts w:hint="eastAsia" w:ascii="方正黑体_GBK" w:hAnsi="方正黑体_GBK" w:eastAsia="方正黑体_GBK" w:cs="方正黑体_GBK"/>
                <w:b w:val="0"/>
                <w:bCs w:val="0"/>
                <w:color w:val="auto"/>
                <w:kern w:val="0"/>
                <w:highlight w:val="none"/>
                <w:lang w:bidi="ar"/>
              </w:rPr>
              <w:t>项）</w:t>
            </w:r>
          </w:p>
        </w:tc>
      </w:tr>
      <w:tr w14:paraId="67350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2DCB5B1">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34</w:t>
            </w:r>
          </w:p>
        </w:tc>
        <w:tc>
          <w:tcPr>
            <w:tcW w:w="20426" w:type="dxa"/>
            <w:tcBorders>
              <w:tl2br w:val="nil"/>
              <w:tr2bl w:val="nil"/>
            </w:tcBorders>
            <w:shd w:val="clear" w:color="auto" w:fill="auto"/>
            <w:vAlign w:val="center"/>
          </w:tcPr>
          <w:p w14:paraId="75F70DEE">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贯彻落实总体国家安全观，组织开展国家安全宣传教育、风险防范等工作</w:t>
            </w:r>
          </w:p>
        </w:tc>
      </w:tr>
      <w:tr w14:paraId="6DD3F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E4B2229">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35</w:t>
            </w:r>
          </w:p>
        </w:tc>
        <w:tc>
          <w:tcPr>
            <w:tcW w:w="20426" w:type="dxa"/>
            <w:tcBorders>
              <w:tl2br w:val="nil"/>
              <w:tr2bl w:val="nil"/>
            </w:tcBorders>
            <w:shd w:val="clear" w:color="auto" w:fill="auto"/>
            <w:vAlign w:val="center"/>
          </w:tcPr>
          <w:p w14:paraId="2CD280C3">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推进法治建设，开展法治宣传教育、法律咨询、公共法律服务，培育壮大法治人才队伍，落实法律顾问制度</w:t>
            </w:r>
          </w:p>
        </w:tc>
      </w:tr>
      <w:tr w14:paraId="70E1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4F178A9">
            <w:pPr>
              <w:spacing w:line="300" w:lineRule="exact"/>
              <w:jc w:val="center"/>
              <w:textAlignment w:val="center"/>
              <w:rPr>
                <w:rFonts w:hint="default" w:ascii="Times New Roman" w:hAnsi="Times New Roman" w:eastAsia="方正仿宋_GBK" w:cs="方正仿宋_GBK"/>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lang w:val="en-US" w:eastAsia="zh-CN"/>
              </w:rPr>
              <w:t>36</w:t>
            </w:r>
          </w:p>
        </w:tc>
        <w:tc>
          <w:tcPr>
            <w:tcW w:w="20426" w:type="dxa"/>
            <w:tcBorders>
              <w:tl2br w:val="nil"/>
              <w:tr2bl w:val="nil"/>
            </w:tcBorders>
            <w:shd w:val="clear" w:color="auto" w:fill="auto"/>
            <w:vAlign w:val="center"/>
          </w:tcPr>
          <w:p w14:paraId="07702A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eastAsia" w:ascii="Times New Roman" w:hAnsi="Times New Roman" w:eastAsia="方正仿宋_GBK" w:cs="Times New Roman"/>
                <w:b w:val="0"/>
                <w:bCs w:val="0"/>
                <w:color w:val="auto"/>
                <w:kern w:val="0"/>
                <w:sz w:val="24"/>
                <w:szCs w:val="24"/>
                <w:highlight w:val="none"/>
                <w:lang w:val="en-US" w:eastAsia="zh-CN" w:bidi="ar"/>
              </w:rPr>
            </w:pPr>
            <w:r>
              <w:rPr>
                <w:rFonts w:hint="eastAsia" w:ascii="Times New Roman" w:hAnsi="Times New Roman" w:eastAsia="方正仿宋_GBK" w:cs="Times New Roman"/>
                <w:b w:val="0"/>
                <w:bCs w:val="0"/>
                <w:color w:val="auto"/>
                <w:kern w:val="0"/>
                <w:sz w:val="24"/>
                <w:szCs w:val="24"/>
                <w:highlight w:val="none"/>
                <w:lang w:val="en-US" w:eastAsia="zh-CN" w:bidi="ar"/>
              </w:rPr>
              <w:t>开展行政争议调解、行政诉讼应诉等工作，履行行政复议决定</w:t>
            </w:r>
          </w:p>
        </w:tc>
      </w:tr>
      <w:tr w14:paraId="0E31A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5952893">
            <w:pPr>
              <w:spacing w:line="300" w:lineRule="exact"/>
              <w:jc w:val="center"/>
              <w:textAlignment w:val="center"/>
              <w:rPr>
                <w:rFonts w:hint="default" w:ascii="Times New Roman" w:hAnsi="Times New Roman" w:eastAsia="方正仿宋_GBK" w:cs="方正仿宋_GBK"/>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lang w:val="en-US" w:eastAsia="zh-CN"/>
              </w:rPr>
              <w:t>37</w:t>
            </w:r>
          </w:p>
        </w:tc>
        <w:tc>
          <w:tcPr>
            <w:tcW w:w="20426" w:type="dxa"/>
            <w:tcBorders>
              <w:tl2br w:val="nil"/>
              <w:tr2bl w:val="nil"/>
            </w:tcBorders>
            <w:shd w:val="clear" w:color="auto" w:fill="auto"/>
            <w:vAlign w:val="center"/>
          </w:tcPr>
          <w:p w14:paraId="26E16826">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推进平安建设，构建立体化、信息化社会治安防控体系，负责社会治安综合治理中心规范化建设，规范“雪亮工程”“平安遂宁”等平台使用管理</w:t>
            </w:r>
          </w:p>
        </w:tc>
      </w:tr>
      <w:tr w14:paraId="3A90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29" w:type="dxa"/>
            <w:tcBorders>
              <w:tl2br w:val="nil"/>
              <w:tr2bl w:val="nil"/>
            </w:tcBorders>
            <w:shd w:val="clear" w:color="auto" w:fill="auto"/>
            <w:vAlign w:val="center"/>
          </w:tcPr>
          <w:p w14:paraId="0022D29B">
            <w:pPr>
              <w:spacing w:line="300" w:lineRule="exact"/>
              <w:jc w:val="center"/>
              <w:textAlignment w:val="center"/>
              <w:rPr>
                <w:rFonts w:hint="default" w:ascii="Times New Roman" w:hAnsi="Times New Roman" w:eastAsia="方正仿宋_GBK" w:cs="方正仿宋_GBK"/>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lang w:val="en-US" w:eastAsia="zh-CN"/>
              </w:rPr>
              <w:t>38</w:t>
            </w:r>
          </w:p>
        </w:tc>
        <w:tc>
          <w:tcPr>
            <w:tcW w:w="20426" w:type="dxa"/>
            <w:tcBorders>
              <w:tl2br w:val="nil"/>
              <w:tr2bl w:val="nil"/>
            </w:tcBorders>
            <w:shd w:val="clear" w:color="auto" w:fill="auto"/>
            <w:vAlign w:val="center"/>
          </w:tcPr>
          <w:p w14:paraId="768D413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方正仿宋_GBK"/>
                <w:b w:val="0"/>
                <w:bCs w:val="0"/>
                <w:color w:val="auto"/>
                <w:kern w:val="0"/>
                <w:sz w:val="24"/>
                <w:szCs w:val="24"/>
                <w:highlight w:val="none"/>
                <w:lang w:val="en-US" w:eastAsia="zh-CN" w:bidi="ar"/>
              </w:rPr>
              <w:t>坚持和发展新时代</w:t>
            </w:r>
            <w:r>
              <w:rPr>
                <w:rFonts w:hint="eastAsia" w:ascii="Times New Roman" w:hAnsi="Times New Roman" w:eastAsia="方正仿宋_GBK" w:cs="方正仿宋_GBK"/>
                <w:b w:val="0"/>
                <w:bCs w:val="0"/>
                <w:color w:val="auto"/>
                <w:kern w:val="0"/>
                <w:sz w:val="24"/>
                <w:szCs w:val="24"/>
                <w:highlight w:val="none"/>
                <w:lang w:val="en-US" w:eastAsia="zh-CN" w:bidi="ar"/>
              </w:rPr>
              <w:t>“</w:t>
            </w:r>
            <w:r>
              <w:rPr>
                <w:rFonts w:hint="default" w:ascii="Times New Roman" w:hAnsi="Times New Roman" w:eastAsia="方正仿宋_GBK" w:cs="方正仿宋_GBK"/>
                <w:b w:val="0"/>
                <w:bCs w:val="0"/>
                <w:color w:val="auto"/>
                <w:kern w:val="0"/>
                <w:sz w:val="24"/>
                <w:szCs w:val="24"/>
                <w:highlight w:val="none"/>
                <w:lang w:val="en-US" w:eastAsia="zh-CN" w:bidi="ar"/>
              </w:rPr>
              <w:t>枫桥经验</w:t>
            </w:r>
            <w:r>
              <w:rPr>
                <w:rFonts w:hint="eastAsia" w:ascii="Times New Roman" w:hAnsi="Times New Roman" w:eastAsia="方正仿宋_GBK" w:cs="方正仿宋_GBK"/>
                <w:b w:val="0"/>
                <w:bCs w:val="0"/>
                <w:color w:val="auto"/>
                <w:kern w:val="0"/>
                <w:sz w:val="24"/>
                <w:szCs w:val="24"/>
                <w:highlight w:val="none"/>
                <w:lang w:val="en-US" w:eastAsia="zh-CN" w:bidi="ar"/>
              </w:rPr>
              <w:t>”</w:t>
            </w:r>
            <w:r>
              <w:rPr>
                <w:rFonts w:hint="default" w:ascii="Times New Roman" w:hAnsi="Times New Roman" w:eastAsia="方正仿宋_GBK" w:cs="方正仿宋_GBK"/>
                <w:b w:val="0"/>
                <w:bCs w:val="0"/>
                <w:color w:val="auto"/>
                <w:kern w:val="0"/>
                <w:sz w:val="24"/>
                <w:szCs w:val="24"/>
                <w:highlight w:val="none"/>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118B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0A5E310">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39</w:t>
            </w:r>
          </w:p>
        </w:tc>
        <w:tc>
          <w:tcPr>
            <w:tcW w:w="20426" w:type="dxa"/>
            <w:tcBorders>
              <w:tl2br w:val="nil"/>
              <w:tr2bl w:val="nil"/>
            </w:tcBorders>
            <w:shd w:val="clear" w:color="auto" w:fill="auto"/>
            <w:vAlign w:val="center"/>
          </w:tcPr>
          <w:p w14:paraId="5AA7828C">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统筹综合执法工作，健全综合执法联勤联动机制，加强基层执法队伍建设</w:t>
            </w:r>
          </w:p>
        </w:tc>
      </w:tr>
      <w:tr w14:paraId="2C4C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7F7323A">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40</w:t>
            </w:r>
          </w:p>
        </w:tc>
        <w:tc>
          <w:tcPr>
            <w:tcW w:w="20426" w:type="dxa"/>
            <w:tcBorders>
              <w:tl2br w:val="nil"/>
              <w:tr2bl w:val="nil"/>
            </w:tcBorders>
            <w:shd w:val="clear" w:color="auto" w:fill="auto"/>
            <w:vAlign w:val="center"/>
          </w:tcPr>
          <w:p w14:paraId="4738C1DD">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开展禁毒宣传教育，负责社区戒毒、社区康复工作，按权限开展吸毒人员风险评估、分类管理，巡查、上报制毒、贩毒、吸毒等违法线索，按权限铲除非法种植毒品原植物</w:t>
            </w:r>
          </w:p>
        </w:tc>
      </w:tr>
      <w:tr w14:paraId="59B1C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15748C8">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41</w:t>
            </w:r>
          </w:p>
        </w:tc>
        <w:tc>
          <w:tcPr>
            <w:tcW w:w="20426" w:type="dxa"/>
            <w:tcBorders>
              <w:tl2br w:val="nil"/>
              <w:tr2bl w:val="nil"/>
            </w:tcBorders>
            <w:shd w:val="clear" w:color="auto" w:fill="auto"/>
            <w:vAlign w:val="center"/>
          </w:tcPr>
          <w:p w14:paraId="2C09E514">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开展反电信网络诈骗、禁止传销等宣传教育，负责信息线索摸排上报</w:t>
            </w:r>
          </w:p>
        </w:tc>
      </w:tr>
      <w:tr w14:paraId="119F5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079524ED">
            <w:pPr>
              <w:spacing w:line="30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五、乡村振兴（</w:t>
            </w:r>
            <w:r>
              <w:rPr>
                <w:rStyle w:val="22"/>
                <w:rFonts w:hint="default" w:ascii="Times New Roman" w:hAnsi="Times New Roman" w:eastAsia="方正黑体_GBK" w:cs="Times New Roman"/>
                <w:b w:val="0"/>
                <w:bCs w:val="0"/>
                <w:color w:val="auto"/>
                <w:kern w:val="0"/>
                <w:highlight w:val="none"/>
                <w:lang w:bidi="ar"/>
              </w:rPr>
              <w:t>1</w:t>
            </w:r>
            <w:r>
              <w:rPr>
                <w:rStyle w:val="22"/>
                <w:rFonts w:hint="default" w:ascii="Times New Roman" w:hAnsi="Times New Roman" w:eastAsia="方正黑体_GBK" w:cs="Times New Roman"/>
                <w:b w:val="0"/>
                <w:bCs w:val="0"/>
                <w:color w:val="auto"/>
                <w:kern w:val="0"/>
                <w:highlight w:val="none"/>
                <w:lang w:val="en-US" w:eastAsia="zh-CN" w:bidi="ar"/>
              </w:rPr>
              <w:t>6</w:t>
            </w:r>
            <w:r>
              <w:rPr>
                <w:rStyle w:val="22"/>
                <w:rFonts w:hint="eastAsia" w:ascii="方正黑体_GBK" w:hAnsi="方正黑体_GBK" w:eastAsia="方正黑体_GBK" w:cs="方正黑体_GBK"/>
                <w:b w:val="0"/>
                <w:bCs w:val="0"/>
                <w:color w:val="auto"/>
                <w:kern w:val="0"/>
                <w:highlight w:val="none"/>
                <w:lang w:bidi="ar"/>
              </w:rPr>
              <w:t>项）</w:t>
            </w:r>
          </w:p>
        </w:tc>
      </w:tr>
      <w:tr w14:paraId="0B710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120CD94">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42</w:t>
            </w:r>
          </w:p>
        </w:tc>
        <w:tc>
          <w:tcPr>
            <w:tcW w:w="20426" w:type="dxa"/>
            <w:tcBorders>
              <w:tl2br w:val="nil"/>
              <w:tr2bl w:val="nil"/>
            </w:tcBorders>
            <w:shd w:val="clear" w:color="auto" w:fill="auto"/>
            <w:vAlign w:val="center"/>
          </w:tcPr>
          <w:p w14:paraId="552D3C9E">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落实粮食安全责任，开展粮食安全宣传教育，确保粮食种植面积达标，促进粮食生产稳定发展</w:t>
            </w:r>
          </w:p>
        </w:tc>
      </w:tr>
      <w:tr w14:paraId="5BF47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1ADF824">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43</w:t>
            </w:r>
          </w:p>
        </w:tc>
        <w:tc>
          <w:tcPr>
            <w:tcW w:w="20426" w:type="dxa"/>
            <w:tcBorders>
              <w:tl2br w:val="nil"/>
              <w:tr2bl w:val="nil"/>
            </w:tcBorders>
            <w:shd w:val="clear" w:color="auto" w:fill="auto"/>
            <w:vAlign w:val="center"/>
          </w:tcPr>
          <w:p w14:paraId="15FCC7C5">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落实“田长制”，负责耕地保护、永久基本农田保护管理工作，推进农村土地整理和农用地科学安全利用，开展耕地“非粮化”“非农化”日常监督</w:t>
            </w:r>
          </w:p>
        </w:tc>
      </w:tr>
      <w:tr w14:paraId="57759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0014811">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44</w:t>
            </w:r>
          </w:p>
        </w:tc>
        <w:tc>
          <w:tcPr>
            <w:tcW w:w="20426" w:type="dxa"/>
            <w:tcBorders>
              <w:tl2br w:val="nil"/>
              <w:tr2bl w:val="nil"/>
            </w:tcBorders>
            <w:shd w:val="clear" w:color="auto" w:fill="auto"/>
            <w:vAlign w:val="center"/>
          </w:tcPr>
          <w:p w14:paraId="7FB1CAE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学习运用“千万工程”经验，统筹推进乡村建设，提升治理水平，改善人居环境，建设宜居宜业和美乡村</w:t>
            </w:r>
          </w:p>
        </w:tc>
      </w:tr>
      <w:tr w14:paraId="7FDDA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829" w:type="dxa"/>
            <w:tcBorders>
              <w:tl2br w:val="nil"/>
              <w:tr2bl w:val="nil"/>
            </w:tcBorders>
            <w:shd w:val="clear" w:color="auto" w:fill="auto"/>
            <w:vAlign w:val="center"/>
          </w:tcPr>
          <w:p w14:paraId="134DE3EF">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45</w:t>
            </w:r>
          </w:p>
        </w:tc>
        <w:tc>
          <w:tcPr>
            <w:tcW w:w="20426" w:type="dxa"/>
            <w:tcBorders>
              <w:tl2br w:val="nil"/>
              <w:tr2bl w:val="nil"/>
            </w:tcBorders>
            <w:shd w:val="clear" w:color="auto" w:fill="auto"/>
            <w:vAlign w:val="center"/>
          </w:tcPr>
          <w:p w14:paraId="02BCFE8B">
            <w:pPr>
              <w:spacing w:line="300" w:lineRule="exact"/>
              <w:textAlignment w:val="center"/>
              <w:rPr>
                <w:rFonts w:hint="default" w:ascii="Times New Roman" w:hAnsi="Times New Roman" w:eastAsia="方正仿宋_GBK" w:cs="Times New Roman"/>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落实防止返贫监测帮扶机制，摸排识别因病、因灾、因突发事故、因经营亏损等导致家庭收入严重下降生活困难的农户并纳入监测对象，制定“一户一策”帮扶措施，保障基本生活，稳定脱贫人口收入</w:t>
            </w:r>
          </w:p>
        </w:tc>
      </w:tr>
      <w:tr w14:paraId="1BB12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34C699F">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46</w:t>
            </w:r>
          </w:p>
        </w:tc>
        <w:tc>
          <w:tcPr>
            <w:tcW w:w="20426" w:type="dxa"/>
            <w:tcBorders>
              <w:tl2br w:val="nil"/>
              <w:tr2bl w:val="nil"/>
            </w:tcBorders>
            <w:shd w:val="clear" w:color="auto" w:fill="auto"/>
            <w:vAlign w:val="center"/>
          </w:tcPr>
          <w:p w14:paraId="3ADC3AF6">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负责乡村振兴衔接资金项目申报，对衔接资金产生的资产进行管护，按权限开展确权登记工作</w:t>
            </w:r>
          </w:p>
        </w:tc>
      </w:tr>
      <w:tr w14:paraId="1B236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99F8E22">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47</w:t>
            </w:r>
          </w:p>
        </w:tc>
        <w:tc>
          <w:tcPr>
            <w:tcW w:w="20426" w:type="dxa"/>
            <w:tcBorders>
              <w:tl2br w:val="nil"/>
              <w:tr2bl w:val="nil"/>
            </w:tcBorders>
            <w:shd w:val="clear" w:color="auto" w:fill="auto"/>
            <w:vAlign w:val="center"/>
          </w:tcPr>
          <w:p w14:paraId="68BA61D0">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指导培育壮大村级集体经济，负责农业产业项目的规划、施工监督、后续管护，建立引领带动、利益联结等联农带农机制</w:t>
            </w:r>
          </w:p>
        </w:tc>
      </w:tr>
      <w:tr w14:paraId="28AED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A6C9836">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48</w:t>
            </w:r>
          </w:p>
        </w:tc>
        <w:tc>
          <w:tcPr>
            <w:tcW w:w="20426" w:type="dxa"/>
            <w:tcBorders>
              <w:tl2br w:val="nil"/>
              <w:tr2bl w:val="nil"/>
            </w:tcBorders>
            <w:shd w:val="clear" w:color="auto" w:fill="auto"/>
            <w:vAlign w:val="center"/>
          </w:tcPr>
          <w:p w14:paraId="72B3BCFD">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监督村（社区）规范管理集体资金、资产、资源</w:t>
            </w:r>
          </w:p>
        </w:tc>
      </w:tr>
      <w:tr w14:paraId="1D835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890B0BC">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49</w:t>
            </w:r>
          </w:p>
        </w:tc>
        <w:tc>
          <w:tcPr>
            <w:tcW w:w="20426" w:type="dxa"/>
            <w:tcBorders>
              <w:tl2br w:val="nil"/>
              <w:tr2bl w:val="nil"/>
            </w:tcBorders>
            <w:shd w:val="clear" w:color="auto" w:fill="auto"/>
            <w:vAlign w:val="center"/>
          </w:tcPr>
          <w:p w14:paraId="1C5B2417">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开展农业技术指导和新技术、新工艺、新机具推广应用</w:t>
            </w:r>
          </w:p>
        </w:tc>
      </w:tr>
      <w:tr w14:paraId="742C4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13F8C35">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50</w:t>
            </w:r>
          </w:p>
        </w:tc>
        <w:tc>
          <w:tcPr>
            <w:tcW w:w="20426" w:type="dxa"/>
            <w:tcBorders>
              <w:tl2br w:val="nil"/>
              <w:tr2bl w:val="nil"/>
            </w:tcBorders>
            <w:shd w:val="clear" w:color="auto" w:fill="auto"/>
            <w:vAlign w:val="center"/>
          </w:tcPr>
          <w:p w14:paraId="6F106DF5">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负责小微型农田水利基础设施管护，推动高效节灌、农业节水等工作</w:t>
            </w:r>
          </w:p>
        </w:tc>
      </w:tr>
      <w:tr w14:paraId="79861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298E6BC">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51</w:t>
            </w:r>
          </w:p>
        </w:tc>
        <w:tc>
          <w:tcPr>
            <w:tcW w:w="20426" w:type="dxa"/>
            <w:tcBorders>
              <w:tl2br w:val="nil"/>
              <w:tr2bl w:val="nil"/>
            </w:tcBorders>
            <w:shd w:val="clear" w:color="auto" w:fill="auto"/>
            <w:vAlign w:val="center"/>
          </w:tcPr>
          <w:p w14:paraId="513A7499">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组织开展涉农领域补贴初审、系统填报和公示公开等工作</w:t>
            </w:r>
          </w:p>
        </w:tc>
      </w:tr>
      <w:tr w14:paraId="42F48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876481F">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52</w:t>
            </w:r>
          </w:p>
        </w:tc>
        <w:tc>
          <w:tcPr>
            <w:tcW w:w="20426" w:type="dxa"/>
            <w:tcBorders>
              <w:tl2br w:val="nil"/>
              <w:tr2bl w:val="nil"/>
            </w:tcBorders>
            <w:shd w:val="clear" w:color="auto" w:fill="auto"/>
            <w:vAlign w:val="center"/>
          </w:tcPr>
          <w:p w14:paraId="7EBF2723">
            <w:pPr>
              <w:pStyle w:val="5"/>
              <w:widowControl/>
              <w:spacing w:beforeAutospacing="0" w:afterAutospacing="0" w:line="300" w:lineRule="exact"/>
              <w:textAlignment w:val="auto"/>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方正仿宋_GBK"/>
                <w:b w:val="0"/>
                <w:bCs w:val="0"/>
                <w:color w:val="auto"/>
                <w:kern w:val="0"/>
                <w:sz w:val="24"/>
                <w:szCs w:val="24"/>
                <w:highlight w:val="none"/>
                <w:lang w:val="en-US" w:eastAsia="zh-CN" w:bidi="ar"/>
              </w:rPr>
              <w:t>培育壮大新型农业经营主体，推进农业品牌建设</w:t>
            </w:r>
          </w:p>
        </w:tc>
      </w:tr>
      <w:tr w14:paraId="0B341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951AB7A">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53</w:t>
            </w:r>
          </w:p>
        </w:tc>
        <w:tc>
          <w:tcPr>
            <w:tcW w:w="20426" w:type="dxa"/>
            <w:tcBorders>
              <w:tl2br w:val="nil"/>
              <w:tr2bl w:val="nil"/>
            </w:tcBorders>
            <w:shd w:val="clear" w:color="auto" w:fill="auto"/>
            <w:vAlign w:val="center"/>
          </w:tcPr>
          <w:p w14:paraId="1BD5245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指导、扶持和服务基层供销合作社</w:t>
            </w:r>
          </w:p>
        </w:tc>
      </w:tr>
      <w:tr w14:paraId="59A59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AC2BD90">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54</w:t>
            </w:r>
          </w:p>
        </w:tc>
        <w:tc>
          <w:tcPr>
            <w:tcW w:w="20426" w:type="dxa"/>
            <w:tcBorders>
              <w:tl2br w:val="nil"/>
              <w:tr2bl w:val="nil"/>
            </w:tcBorders>
            <w:shd w:val="clear" w:color="auto" w:fill="auto"/>
            <w:vAlign w:val="center"/>
          </w:tcPr>
          <w:p w14:paraId="118CFEA2">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负责农村土地承包经营及承包经营合同管理、土地流转管理，按权限开展流转土地经营权审查，调解土地承包经营纠纷</w:t>
            </w:r>
          </w:p>
        </w:tc>
      </w:tr>
      <w:tr w14:paraId="74E42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78F47E9">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55</w:t>
            </w:r>
          </w:p>
        </w:tc>
        <w:tc>
          <w:tcPr>
            <w:tcW w:w="20426" w:type="dxa"/>
            <w:tcBorders>
              <w:tl2br w:val="nil"/>
              <w:tr2bl w:val="nil"/>
            </w:tcBorders>
            <w:shd w:val="clear" w:color="auto" w:fill="auto"/>
            <w:vAlign w:val="center"/>
          </w:tcPr>
          <w:p w14:paraId="249D0E63">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负责设施农业用地选址、备案、监督等工作</w:t>
            </w:r>
          </w:p>
        </w:tc>
      </w:tr>
      <w:tr w14:paraId="12F3A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58DB284">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56</w:t>
            </w:r>
          </w:p>
        </w:tc>
        <w:tc>
          <w:tcPr>
            <w:tcW w:w="20426" w:type="dxa"/>
            <w:tcBorders>
              <w:tl2br w:val="nil"/>
              <w:tr2bl w:val="nil"/>
            </w:tcBorders>
            <w:shd w:val="clear" w:color="auto" w:fill="auto"/>
            <w:vAlign w:val="center"/>
          </w:tcPr>
          <w:p w14:paraId="014ADED6">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开展农村能源开发利用节约的组织推广和安全管理教育</w:t>
            </w:r>
          </w:p>
        </w:tc>
      </w:tr>
      <w:tr w14:paraId="1201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6923FF8">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57</w:t>
            </w:r>
          </w:p>
        </w:tc>
        <w:tc>
          <w:tcPr>
            <w:tcW w:w="20426" w:type="dxa"/>
            <w:tcBorders>
              <w:tl2br w:val="nil"/>
              <w:tr2bl w:val="nil"/>
            </w:tcBorders>
            <w:shd w:val="clear" w:color="auto" w:fill="auto"/>
            <w:vAlign w:val="center"/>
          </w:tcPr>
          <w:p w14:paraId="587A9F6C">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负责以工代赈项目申报和建设管理</w:t>
            </w:r>
          </w:p>
        </w:tc>
      </w:tr>
      <w:tr w14:paraId="3C68B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2D66754D">
            <w:pPr>
              <w:spacing w:line="300" w:lineRule="exact"/>
              <w:jc w:val="left"/>
              <w:textAlignment w:val="center"/>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六、精神文明建设（</w:t>
            </w:r>
            <w:r>
              <w:rPr>
                <w:rStyle w:val="22"/>
                <w:rFonts w:hint="default" w:ascii="Times New Roman" w:hAnsi="Times New Roman" w:eastAsia="方正黑体_GBK" w:cs="Times New Roman"/>
                <w:b w:val="0"/>
                <w:bCs w:val="0"/>
                <w:color w:val="auto"/>
                <w:kern w:val="0"/>
                <w:highlight w:val="none"/>
                <w:lang w:val="en-US" w:eastAsia="zh-CN" w:bidi="ar"/>
              </w:rPr>
              <w:t>2</w:t>
            </w:r>
            <w:r>
              <w:rPr>
                <w:rStyle w:val="22"/>
                <w:rFonts w:hint="eastAsia" w:ascii="方正黑体_GBK" w:hAnsi="方正黑体_GBK" w:eastAsia="方正黑体_GBK" w:cs="方正黑体_GBK"/>
                <w:b w:val="0"/>
                <w:bCs w:val="0"/>
                <w:color w:val="auto"/>
                <w:kern w:val="0"/>
                <w:highlight w:val="none"/>
                <w:lang w:bidi="ar"/>
              </w:rPr>
              <w:t>项）</w:t>
            </w:r>
          </w:p>
        </w:tc>
      </w:tr>
      <w:tr w14:paraId="19789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48C62FB">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58</w:t>
            </w:r>
          </w:p>
        </w:tc>
        <w:tc>
          <w:tcPr>
            <w:tcW w:w="20426" w:type="dxa"/>
            <w:tcBorders>
              <w:tl2br w:val="nil"/>
              <w:tr2bl w:val="nil"/>
            </w:tcBorders>
            <w:shd w:val="clear" w:color="auto" w:fill="auto"/>
            <w:vAlign w:val="center"/>
          </w:tcPr>
          <w:p w14:paraId="17B3B097">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开展新时代爱国主义教育，培育和践行社会主义核心价值观，规范新时代文明实践所（站）建设管理，负责移风易俗、文明祭祀宣传，培育文明乡风、良好家风、淳朴民风，建设文明乡村</w:t>
            </w:r>
          </w:p>
        </w:tc>
      </w:tr>
      <w:tr w14:paraId="4C2B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99A2624">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59</w:t>
            </w:r>
          </w:p>
        </w:tc>
        <w:tc>
          <w:tcPr>
            <w:tcW w:w="20426" w:type="dxa"/>
            <w:tcBorders>
              <w:tl2br w:val="nil"/>
              <w:tr2bl w:val="nil"/>
            </w:tcBorders>
            <w:shd w:val="clear" w:color="auto" w:fill="auto"/>
            <w:vAlign w:val="center"/>
          </w:tcPr>
          <w:p w14:paraId="7FD0CB1F">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负责公共文化服务供给，推进综合文化服务站等基层宣传思想文化阵地建设，指导村（社区）开展群众性活动</w:t>
            </w:r>
          </w:p>
        </w:tc>
      </w:tr>
      <w:tr w14:paraId="09B6C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21255" w:type="dxa"/>
            <w:gridSpan w:val="2"/>
            <w:tcBorders>
              <w:tl2br w:val="nil"/>
              <w:tr2bl w:val="nil"/>
            </w:tcBorders>
            <w:shd w:val="clear" w:color="auto" w:fill="auto"/>
            <w:vAlign w:val="center"/>
          </w:tcPr>
          <w:p w14:paraId="2B1616DF">
            <w:pPr>
              <w:spacing w:line="300" w:lineRule="exact"/>
              <w:jc w:val="left"/>
              <w:textAlignment w:val="center"/>
              <w:rPr>
                <w:rFonts w:hint="eastAsia" w:ascii="方正黑体_GBK" w:hAnsi="方正黑体_GBK" w:eastAsia="方正黑体_GBK" w:cs="方正黑体_GBK"/>
                <w:b w:val="0"/>
                <w:bCs w:val="0"/>
                <w:color w:val="auto"/>
                <w:kern w:val="0"/>
                <w:sz w:val="24"/>
                <w:szCs w:val="24"/>
                <w:highlight w:val="none"/>
                <w:lang w:bidi="ar"/>
              </w:rPr>
            </w:pPr>
            <w:r>
              <w:rPr>
                <w:rFonts w:hint="eastAsia" w:ascii="方正黑体_GBK" w:hAnsi="方正黑体_GBK" w:eastAsia="方正黑体_GBK" w:cs="方正黑体_GBK"/>
                <w:b w:val="0"/>
                <w:bCs w:val="0"/>
                <w:color w:val="auto"/>
                <w:kern w:val="0"/>
                <w:sz w:val="24"/>
                <w:szCs w:val="24"/>
                <w:highlight w:val="none"/>
                <w:lang w:bidi="ar"/>
              </w:rPr>
              <w:t>七、社会管理（</w:t>
            </w:r>
            <w:r>
              <w:rPr>
                <w:rFonts w:hint="default" w:ascii="Times New Roman" w:hAnsi="Times New Roman" w:eastAsia="方正黑体_GBK" w:cs="Times New Roman"/>
                <w:b w:val="0"/>
                <w:bCs w:val="0"/>
                <w:color w:val="auto"/>
                <w:kern w:val="0"/>
                <w:sz w:val="24"/>
                <w:szCs w:val="24"/>
                <w:highlight w:val="none"/>
                <w:lang w:val="en-US" w:eastAsia="zh-CN" w:bidi="ar"/>
              </w:rPr>
              <w:t>6</w:t>
            </w:r>
            <w:r>
              <w:rPr>
                <w:rFonts w:hint="eastAsia" w:ascii="方正黑体_GBK" w:hAnsi="方正黑体_GBK" w:eastAsia="方正黑体_GBK" w:cs="方正黑体_GBK"/>
                <w:b w:val="0"/>
                <w:bCs w:val="0"/>
                <w:color w:val="auto"/>
                <w:kern w:val="0"/>
                <w:sz w:val="24"/>
                <w:szCs w:val="24"/>
                <w:highlight w:val="none"/>
                <w:lang w:bidi="ar"/>
              </w:rPr>
              <w:t>项）</w:t>
            </w:r>
          </w:p>
        </w:tc>
      </w:tr>
      <w:tr w14:paraId="2DF3F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8819674">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60</w:t>
            </w:r>
          </w:p>
        </w:tc>
        <w:tc>
          <w:tcPr>
            <w:tcW w:w="20426" w:type="dxa"/>
            <w:tcBorders>
              <w:tl2br w:val="nil"/>
              <w:tr2bl w:val="nil"/>
            </w:tcBorders>
            <w:shd w:val="clear" w:color="auto" w:fill="auto"/>
            <w:vAlign w:val="center"/>
          </w:tcPr>
          <w:p w14:paraId="59251BE8">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w:t>
            </w:r>
            <w:r>
              <w:rPr>
                <w:rFonts w:hint="default" w:ascii="Times New Roman" w:hAnsi="Times New Roman" w:eastAsia="方正仿宋_GBK" w:cs="Times New Roman"/>
                <w:b w:val="0"/>
                <w:bCs w:val="0"/>
                <w:color w:val="auto"/>
                <w:kern w:val="0"/>
                <w:sz w:val="24"/>
                <w:szCs w:val="24"/>
                <w:highlight w:val="none"/>
                <w:lang w:bidi="ar"/>
              </w:rPr>
              <w:t>12345</w:t>
            </w:r>
            <w:r>
              <w:rPr>
                <w:rFonts w:hint="eastAsia" w:ascii="Times New Roman" w:hAnsi="Times New Roman" w:eastAsia="方正仿宋_GBK" w:cs="方正仿宋_GBK"/>
                <w:b w:val="0"/>
                <w:bCs w:val="0"/>
                <w:color w:val="auto"/>
                <w:kern w:val="0"/>
                <w:sz w:val="24"/>
                <w:szCs w:val="24"/>
                <w:highlight w:val="none"/>
                <w:lang w:bidi="ar"/>
              </w:rPr>
              <w:t>政务服务便民热线工单的接收、办理、反馈等工作</w:t>
            </w:r>
          </w:p>
        </w:tc>
      </w:tr>
      <w:tr w14:paraId="7116F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043329E">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61</w:t>
            </w:r>
          </w:p>
        </w:tc>
        <w:tc>
          <w:tcPr>
            <w:tcW w:w="20426" w:type="dxa"/>
            <w:tcBorders>
              <w:tl2br w:val="nil"/>
              <w:tr2bl w:val="nil"/>
            </w:tcBorders>
            <w:shd w:val="clear" w:color="auto" w:fill="auto"/>
            <w:vAlign w:val="center"/>
          </w:tcPr>
          <w:p w14:paraId="19A977B8">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开展校园周边防火、用水、用电、饮食卫生、交通安全等宣传教育，负责校园周边安全巡查巡护和隐患排查</w:t>
            </w:r>
          </w:p>
        </w:tc>
      </w:tr>
      <w:tr w14:paraId="3836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B270DED">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62</w:t>
            </w:r>
          </w:p>
        </w:tc>
        <w:tc>
          <w:tcPr>
            <w:tcW w:w="20426" w:type="dxa"/>
            <w:tcBorders>
              <w:tl2br w:val="nil"/>
              <w:tr2bl w:val="nil"/>
            </w:tcBorders>
            <w:shd w:val="clear" w:color="auto" w:fill="auto"/>
            <w:vAlign w:val="center"/>
          </w:tcPr>
          <w:p w14:paraId="340E450E">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推进小区治理，指导、监督物业管理，负责业主委员会成立备案，协调处理物业纠纷</w:t>
            </w:r>
          </w:p>
        </w:tc>
      </w:tr>
      <w:tr w14:paraId="637D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45D0335">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63</w:t>
            </w:r>
          </w:p>
        </w:tc>
        <w:tc>
          <w:tcPr>
            <w:tcW w:w="20426" w:type="dxa"/>
            <w:tcBorders>
              <w:tl2br w:val="nil"/>
              <w:tr2bl w:val="nil"/>
            </w:tcBorders>
            <w:shd w:val="clear" w:color="auto" w:fill="auto"/>
            <w:vAlign w:val="center"/>
          </w:tcPr>
          <w:p w14:paraId="54679BEC">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规范社区社会组织管理，按权限对达不到登记条件的社区社会组织备案</w:t>
            </w:r>
          </w:p>
        </w:tc>
      </w:tr>
      <w:tr w14:paraId="546DE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8646228">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64</w:t>
            </w:r>
          </w:p>
        </w:tc>
        <w:tc>
          <w:tcPr>
            <w:tcW w:w="20426" w:type="dxa"/>
            <w:tcBorders>
              <w:tl2br w:val="nil"/>
              <w:tr2bl w:val="nil"/>
            </w:tcBorders>
            <w:shd w:val="clear" w:color="auto" w:fill="auto"/>
            <w:vAlign w:val="center"/>
          </w:tcPr>
          <w:p w14:paraId="160EF64D">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加强社区工作者队伍建设，负责社区工作者日常管理和绩效考核</w:t>
            </w:r>
          </w:p>
        </w:tc>
      </w:tr>
      <w:tr w14:paraId="0CEF1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87F2A90">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65</w:t>
            </w:r>
          </w:p>
        </w:tc>
        <w:tc>
          <w:tcPr>
            <w:tcW w:w="20426" w:type="dxa"/>
            <w:tcBorders>
              <w:tl2br w:val="nil"/>
              <w:tr2bl w:val="nil"/>
            </w:tcBorders>
            <w:shd w:val="clear" w:color="auto" w:fill="auto"/>
            <w:vAlign w:val="center"/>
          </w:tcPr>
          <w:p w14:paraId="5AA657F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深化志愿服务，组织开展党员、社工等志愿服务活动，规范志愿者队伍建设管理</w:t>
            </w:r>
          </w:p>
        </w:tc>
      </w:tr>
      <w:tr w14:paraId="6C4DB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13AA6FEB">
            <w:pPr>
              <w:spacing w:line="30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八、安全稳定（</w:t>
            </w:r>
            <w:r>
              <w:rPr>
                <w:rStyle w:val="22"/>
                <w:rFonts w:hint="default" w:ascii="Times New Roman" w:hAnsi="Times New Roman" w:eastAsia="方正黑体_GBK" w:cs="Times New Roman"/>
                <w:b w:val="0"/>
                <w:bCs w:val="0"/>
                <w:color w:val="auto"/>
                <w:kern w:val="0"/>
                <w:highlight w:val="none"/>
                <w:lang w:val="en-US" w:eastAsia="zh-CN" w:bidi="ar"/>
              </w:rPr>
              <w:t>2</w:t>
            </w:r>
            <w:r>
              <w:rPr>
                <w:rStyle w:val="22"/>
                <w:rFonts w:hint="eastAsia" w:ascii="方正黑体_GBK" w:hAnsi="方正黑体_GBK" w:eastAsia="方正黑体_GBK" w:cs="方正黑体_GBK"/>
                <w:b w:val="0"/>
                <w:bCs w:val="0"/>
                <w:color w:val="auto"/>
                <w:kern w:val="0"/>
                <w:highlight w:val="none"/>
                <w:lang w:bidi="ar"/>
              </w:rPr>
              <w:t>项）</w:t>
            </w:r>
          </w:p>
        </w:tc>
      </w:tr>
      <w:tr w14:paraId="3ADF9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9958196">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66</w:t>
            </w:r>
          </w:p>
        </w:tc>
        <w:tc>
          <w:tcPr>
            <w:tcW w:w="20426" w:type="dxa"/>
            <w:tcBorders>
              <w:tl2br w:val="nil"/>
              <w:tr2bl w:val="nil"/>
            </w:tcBorders>
            <w:shd w:val="clear" w:color="auto" w:fill="auto"/>
            <w:vAlign w:val="center"/>
          </w:tcPr>
          <w:p w14:paraId="634F6C33">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落实党政领导干部安全生产责任制，落实安全生产风险预判、安全预警、事故预防、应急预备、实战预练“五预”工作机制，督促指导村（社区）、生产经营单位落实安全生产责任</w:t>
            </w:r>
          </w:p>
        </w:tc>
      </w:tr>
      <w:tr w14:paraId="5B314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4E827F4">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67</w:t>
            </w:r>
          </w:p>
        </w:tc>
        <w:tc>
          <w:tcPr>
            <w:tcW w:w="20426" w:type="dxa"/>
            <w:tcBorders>
              <w:tl2br w:val="nil"/>
              <w:tr2bl w:val="nil"/>
            </w:tcBorders>
            <w:shd w:val="clear" w:color="auto" w:fill="auto"/>
            <w:vAlign w:val="center"/>
          </w:tcPr>
          <w:p w14:paraId="7F5E61E3">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完善社会治安巡逻防控体系，建立群防群治队伍，开展联防和巡逻守护工作</w:t>
            </w:r>
          </w:p>
        </w:tc>
      </w:tr>
      <w:tr w14:paraId="38252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45A67000">
            <w:pPr>
              <w:spacing w:line="300" w:lineRule="exact"/>
              <w:jc w:val="left"/>
              <w:rPr>
                <w:rStyle w:val="22"/>
                <w:rFonts w:hint="default" w:ascii="方正黑体_GBK" w:hAnsi="方正黑体_GBK" w:eastAsia="方正黑体_GBK" w:cs="方正黑体_GBK"/>
                <w:b w:val="0"/>
                <w:bCs w:val="0"/>
                <w:color w:val="auto"/>
                <w:kern w:val="0"/>
                <w:highlight w:val="none"/>
                <w:lang w:val="en-US" w:eastAsia="zh-CN" w:bidi="ar"/>
              </w:rPr>
            </w:pPr>
            <w:r>
              <w:rPr>
                <w:rStyle w:val="22"/>
                <w:rFonts w:hint="eastAsia" w:ascii="方正黑体_GBK" w:hAnsi="方正黑体_GBK" w:eastAsia="方正黑体_GBK" w:cs="方正黑体_GBK"/>
                <w:b w:val="0"/>
                <w:bCs w:val="0"/>
                <w:color w:val="auto"/>
                <w:kern w:val="0"/>
                <w:highlight w:val="none"/>
                <w:lang w:eastAsia="zh-CN" w:bidi="ar"/>
              </w:rPr>
              <w:t>九</w:t>
            </w:r>
            <w:r>
              <w:rPr>
                <w:rStyle w:val="22"/>
                <w:rFonts w:hint="eastAsia" w:ascii="方正黑体_GBK" w:hAnsi="方正黑体_GBK" w:eastAsia="方正黑体_GBK" w:cs="方正黑体_GBK"/>
                <w:b w:val="0"/>
                <w:bCs w:val="0"/>
                <w:color w:val="auto"/>
                <w:kern w:val="0"/>
                <w:highlight w:val="none"/>
                <w:lang w:bidi="ar"/>
              </w:rPr>
              <w:t>、社会保障（</w:t>
            </w:r>
            <w:r>
              <w:rPr>
                <w:rStyle w:val="22"/>
                <w:rFonts w:hint="default" w:ascii="Times New Roman" w:hAnsi="Times New Roman" w:eastAsia="方正黑体_GBK" w:cs="Times New Roman"/>
                <w:b w:val="0"/>
                <w:bCs w:val="0"/>
                <w:color w:val="auto"/>
                <w:kern w:val="0"/>
                <w:highlight w:val="none"/>
                <w:lang w:val="en-US" w:eastAsia="zh-CN" w:bidi="ar"/>
              </w:rPr>
              <w:t>11</w:t>
            </w:r>
            <w:r>
              <w:rPr>
                <w:rStyle w:val="22"/>
                <w:rFonts w:hint="eastAsia" w:ascii="方正黑体_GBK" w:hAnsi="方正黑体_GBK" w:eastAsia="方正黑体_GBK" w:cs="方正黑体_GBK"/>
                <w:b w:val="0"/>
                <w:bCs w:val="0"/>
                <w:color w:val="auto"/>
                <w:kern w:val="0"/>
                <w:highlight w:val="none"/>
                <w:lang w:bidi="ar"/>
              </w:rPr>
              <w:t>项）</w:t>
            </w:r>
          </w:p>
        </w:tc>
      </w:tr>
      <w:tr w14:paraId="4CBE6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7C97D6D">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68</w:t>
            </w:r>
          </w:p>
        </w:tc>
        <w:tc>
          <w:tcPr>
            <w:tcW w:w="20426" w:type="dxa"/>
            <w:tcBorders>
              <w:tl2br w:val="nil"/>
              <w:tr2bl w:val="nil"/>
            </w:tcBorders>
            <w:shd w:val="clear" w:color="auto" w:fill="auto"/>
            <w:vAlign w:val="center"/>
          </w:tcPr>
          <w:p w14:paraId="7953C66B">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承担城乡居民基本养老保险的参保登记和管理服务</w:t>
            </w:r>
          </w:p>
        </w:tc>
      </w:tr>
      <w:tr w14:paraId="411DF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B70F78B">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69</w:t>
            </w:r>
          </w:p>
        </w:tc>
        <w:tc>
          <w:tcPr>
            <w:tcW w:w="20426" w:type="dxa"/>
            <w:tcBorders>
              <w:tl2br w:val="nil"/>
              <w:tr2bl w:val="nil"/>
            </w:tcBorders>
            <w:shd w:val="clear" w:color="auto" w:fill="auto"/>
            <w:vAlign w:val="center"/>
          </w:tcPr>
          <w:p w14:paraId="5FD3337D">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开展城乡居民基本医疗保险政策宣传，负责医疗保障经办服务，受理、初审医疗救助申请</w:t>
            </w:r>
          </w:p>
        </w:tc>
      </w:tr>
      <w:tr w14:paraId="2F6A3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A8E2C19">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70</w:t>
            </w:r>
          </w:p>
        </w:tc>
        <w:tc>
          <w:tcPr>
            <w:tcW w:w="20426" w:type="dxa"/>
            <w:tcBorders>
              <w:tl2br w:val="nil"/>
              <w:tr2bl w:val="nil"/>
            </w:tcBorders>
            <w:shd w:val="clear" w:color="auto" w:fill="auto"/>
            <w:vAlign w:val="center"/>
          </w:tcPr>
          <w:p w14:paraId="3EDF9FD7">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开展控辍保学工作，保障适龄儿童、少年接受义务教育权利，负责助学金申报资料审核</w:t>
            </w:r>
          </w:p>
        </w:tc>
      </w:tr>
      <w:tr w14:paraId="4F61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C15F359">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71</w:t>
            </w:r>
          </w:p>
        </w:tc>
        <w:tc>
          <w:tcPr>
            <w:tcW w:w="20426" w:type="dxa"/>
            <w:tcBorders>
              <w:tl2br w:val="nil"/>
              <w:tr2bl w:val="nil"/>
            </w:tcBorders>
            <w:shd w:val="clear" w:color="auto" w:fill="auto"/>
            <w:vAlign w:val="center"/>
          </w:tcPr>
          <w:p w14:paraId="444861D1">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摸排孤儿、事实无人抚养儿童并建立信息台账，负责相关对象基本生活保障金、助学补贴、医疗康复资助的初审</w:t>
            </w:r>
          </w:p>
        </w:tc>
      </w:tr>
      <w:tr w14:paraId="6DBBB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8CDEA6B">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72</w:t>
            </w:r>
          </w:p>
        </w:tc>
        <w:tc>
          <w:tcPr>
            <w:tcW w:w="20426" w:type="dxa"/>
            <w:tcBorders>
              <w:tl2br w:val="nil"/>
              <w:tr2bl w:val="nil"/>
            </w:tcBorders>
            <w:shd w:val="clear" w:color="auto" w:fill="auto"/>
            <w:vAlign w:val="center"/>
          </w:tcPr>
          <w:p w14:paraId="19FB7A18">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落实拥军优属、拥政爱民政策，开展退役军人思想政治引领、优抚帮扶、走访慰问、权益维护等服务保障工作，对退役军人及其他优抚对象的优待抚恤进行初审</w:t>
            </w:r>
          </w:p>
        </w:tc>
      </w:tr>
      <w:tr w14:paraId="5051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143C048">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73</w:t>
            </w:r>
          </w:p>
        </w:tc>
        <w:tc>
          <w:tcPr>
            <w:tcW w:w="20426" w:type="dxa"/>
            <w:tcBorders>
              <w:tl2br w:val="nil"/>
              <w:tr2bl w:val="nil"/>
            </w:tcBorders>
            <w:shd w:val="clear" w:color="auto" w:fill="auto"/>
            <w:vAlign w:val="center"/>
          </w:tcPr>
          <w:p w14:paraId="7C273A40">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加强农民工服务保障，开展农民工欠薪排查和矛盾调解</w:t>
            </w:r>
          </w:p>
        </w:tc>
      </w:tr>
      <w:tr w14:paraId="0932D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829" w:type="dxa"/>
            <w:tcBorders>
              <w:tl2br w:val="nil"/>
              <w:tr2bl w:val="nil"/>
            </w:tcBorders>
            <w:shd w:val="clear" w:color="auto" w:fill="auto"/>
            <w:vAlign w:val="center"/>
          </w:tcPr>
          <w:p w14:paraId="57CD7AD8">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74</w:t>
            </w:r>
          </w:p>
        </w:tc>
        <w:tc>
          <w:tcPr>
            <w:tcW w:w="20426" w:type="dxa"/>
            <w:tcBorders>
              <w:tl2br w:val="nil"/>
              <w:tr2bl w:val="nil"/>
            </w:tcBorders>
            <w:shd w:val="clear" w:color="auto" w:fill="auto"/>
            <w:vAlign w:val="center"/>
          </w:tcPr>
          <w:p w14:paraId="79B41D4C">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603EE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404A389">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75</w:t>
            </w:r>
          </w:p>
        </w:tc>
        <w:tc>
          <w:tcPr>
            <w:tcW w:w="20426" w:type="dxa"/>
            <w:tcBorders>
              <w:tl2br w:val="nil"/>
              <w:tr2bl w:val="nil"/>
            </w:tcBorders>
            <w:shd w:val="clear" w:color="auto" w:fill="auto"/>
            <w:vAlign w:val="center"/>
          </w:tcPr>
          <w:p w14:paraId="3654AD7B">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开展临时救助政策宣传，按权限审核发放因突发事件、意外伤害、重大疾病或其他特殊原因导致基本生活陷入困境对象的临时救助金</w:t>
            </w:r>
          </w:p>
        </w:tc>
      </w:tr>
      <w:tr w14:paraId="6CB2A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D516CB8">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76</w:t>
            </w:r>
          </w:p>
        </w:tc>
        <w:tc>
          <w:tcPr>
            <w:tcW w:w="20426" w:type="dxa"/>
            <w:tcBorders>
              <w:tl2br w:val="nil"/>
              <w:tr2bl w:val="nil"/>
            </w:tcBorders>
            <w:shd w:val="clear" w:color="auto" w:fill="auto"/>
            <w:vAlign w:val="center"/>
          </w:tcPr>
          <w:p w14:paraId="796887C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highlight w:val="none"/>
                <w:lang w:bidi="ar"/>
              </w:rPr>
            </w:pPr>
            <w:r>
              <w:rPr>
                <w:rFonts w:hint="default" w:ascii="Times New Roman" w:hAnsi="Times New Roman" w:eastAsia="方正仿宋_GBK" w:cs="方正仿宋_GBK"/>
                <w:b w:val="0"/>
                <w:bCs w:val="0"/>
                <w:color w:val="auto"/>
                <w:kern w:val="0"/>
                <w:sz w:val="24"/>
                <w:szCs w:val="24"/>
                <w:highlight w:val="none"/>
                <w:lang w:bidi="ar"/>
              </w:rPr>
              <w:t>受理和初审公益性岗位人员安置申请，开展公益性岗位日常管理和岗位补贴初审</w:t>
            </w:r>
          </w:p>
        </w:tc>
      </w:tr>
      <w:tr w14:paraId="2B81E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829" w:type="dxa"/>
            <w:tcBorders>
              <w:tl2br w:val="nil"/>
              <w:tr2bl w:val="nil"/>
            </w:tcBorders>
            <w:shd w:val="clear" w:color="auto" w:fill="auto"/>
            <w:vAlign w:val="center"/>
          </w:tcPr>
          <w:p w14:paraId="6F5FB8DE">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77</w:t>
            </w:r>
          </w:p>
        </w:tc>
        <w:tc>
          <w:tcPr>
            <w:tcW w:w="20426" w:type="dxa"/>
            <w:tcBorders>
              <w:tl2br w:val="nil"/>
              <w:tr2bl w:val="nil"/>
            </w:tcBorders>
            <w:shd w:val="clear" w:color="auto" w:fill="auto"/>
            <w:vAlign w:val="center"/>
          </w:tcPr>
          <w:p w14:paraId="2D705494">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239AE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D5310C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2"/>
                <w:sz w:val="24"/>
                <w:szCs w:val="24"/>
                <w:highlight w:val="none"/>
                <w:lang w:val="en-US" w:eastAsia="zh-CN" w:bidi="ar-SA"/>
              </w:rPr>
              <w:t>78</w:t>
            </w:r>
          </w:p>
        </w:tc>
        <w:tc>
          <w:tcPr>
            <w:tcW w:w="20426" w:type="dxa"/>
            <w:tcBorders>
              <w:tl2br w:val="nil"/>
              <w:tr2bl w:val="nil"/>
            </w:tcBorders>
            <w:shd w:val="clear" w:color="auto" w:fill="auto"/>
            <w:vAlign w:val="center"/>
          </w:tcPr>
          <w:p w14:paraId="6D39C6F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方正仿宋_GBK"/>
                <w:b w:val="0"/>
                <w:bCs w:val="0"/>
                <w:color w:val="auto"/>
                <w:kern w:val="0"/>
                <w:sz w:val="24"/>
                <w:szCs w:val="24"/>
                <w:highlight w:val="none"/>
                <w:lang w:val="en-US" w:eastAsia="zh-CN" w:bidi="ar"/>
              </w:rPr>
              <w:t>规范公益慈善服务阵地建设运行，整合慈善资源，促进村（社区）慈善发展</w:t>
            </w:r>
          </w:p>
        </w:tc>
      </w:tr>
      <w:tr w14:paraId="34395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51E80F51">
            <w:pPr>
              <w:spacing w:line="300" w:lineRule="exact"/>
              <w:jc w:val="left"/>
              <w:textAlignment w:val="center"/>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十、自然资源（</w:t>
            </w:r>
            <w:r>
              <w:rPr>
                <w:rStyle w:val="22"/>
                <w:rFonts w:hint="default" w:ascii="Times New Roman" w:hAnsi="Times New Roman" w:eastAsia="方正黑体_GBK" w:cs="Times New Roman"/>
                <w:b w:val="0"/>
                <w:bCs w:val="0"/>
                <w:color w:val="auto"/>
                <w:kern w:val="0"/>
                <w:highlight w:val="none"/>
                <w:lang w:val="en-US" w:eastAsia="zh-CN" w:bidi="ar"/>
              </w:rPr>
              <w:t>4</w:t>
            </w:r>
            <w:r>
              <w:rPr>
                <w:rStyle w:val="22"/>
                <w:rFonts w:hint="eastAsia" w:ascii="方正黑体_GBK" w:hAnsi="方正黑体_GBK" w:eastAsia="方正黑体_GBK" w:cs="方正黑体_GBK"/>
                <w:b w:val="0"/>
                <w:bCs w:val="0"/>
                <w:color w:val="auto"/>
                <w:kern w:val="0"/>
                <w:highlight w:val="none"/>
                <w:lang w:bidi="ar"/>
              </w:rPr>
              <w:t>项）</w:t>
            </w:r>
          </w:p>
        </w:tc>
      </w:tr>
      <w:tr w14:paraId="2AA49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971052A">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79</w:t>
            </w:r>
          </w:p>
        </w:tc>
        <w:tc>
          <w:tcPr>
            <w:tcW w:w="20426" w:type="dxa"/>
            <w:tcBorders>
              <w:tl2br w:val="nil"/>
              <w:tr2bl w:val="nil"/>
            </w:tcBorders>
            <w:shd w:val="clear" w:color="auto" w:fill="auto"/>
            <w:vAlign w:val="center"/>
          </w:tcPr>
          <w:p w14:paraId="5EC0E490">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落实“林长制”，负责巡护巡查，制止破坏林草资源的行为，发现林业有害生物上报，组织除治重大林业有害生物灾害，开展义务植树活动</w:t>
            </w:r>
          </w:p>
        </w:tc>
      </w:tr>
      <w:tr w14:paraId="360C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34B52CE">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80</w:t>
            </w:r>
          </w:p>
        </w:tc>
        <w:tc>
          <w:tcPr>
            <w:tcW w:w="20426" w:type="dxa"/>
            <w:tcBorders>
              <w:tl2br w:val="nil"/>
              <w:tr2bl w:val="nil"/>
            </w:tcBorders>
            <w:shd w:val="clear" w:color="auto" w:fill="auto"/>
            <w:vAlign w:val="center"/>
          </w:tcPr>
          <w:p w14:paraId="229FD170">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开展土地利用动态巡查，发现土地违法违规行为制止并上报，负责农户私搭乱建问题整改</w:t>
            </w:r>
          </w:p>
        </w:tc>
      </w:tr>
      <w:tr w14:paraId="1FE35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A3DD154">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81</w:t>
            </w:r>
          </w:p>
        </w:tc>
        <w:tc>
          <w:tcPr>
            <w:tcW w:w="20426" w:type="dxa"/>
            <w:tcBorders>
              <w:tl2br w:val="nil"/>
              <w:tr2bl w:val="nil"/>
            </w:tcBorders>
            <w:shd w:val="clear" w:color="auto" w:fill="auto"/>
            <w:vAlign w:val="center"/>
          </w:tcPr>
          <w:p w14:paraId="6D093DBF">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预防和减轻水土流失，开展取土、挖砂、采石等活动的日常巡查，发现问题上报</w:t>
            </w:r>
          </w:p>
        </w:tc>
      </w:tr>
      <w:tr w14:paraId="22E9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BB7E88F">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82</w:t>
            </w:r>
          </w:p>
        </w:tc>
        <w:tc>
          <w:tcPr>
            <w:tcW w:w="20426" w:type="dxa"/>
            <w:tcBorders>
              <w:tl2br w:val="nil"/>
              <w:tr2bl w:val="nil"/>
            </w:tcBorders>
            <w:shd w:val="clear" w:color="auto" w:fill="auto"/>
            <w:vAlign w:val="center"/>
          </w:tcPr>
          <w:p w14:paraId="6B4CF67A">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开展水资源保护、节约用水宣传，改善城乡居民饮用水条件</w:t>
            </w:r>
          </w:p>
        </w:tc>
      </w:tr>
      <w:tr w14:paraId="307FA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2CFE6BF9">
            <w:pPr>
              <w:spacing w:line="30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十</w:t>
            </w:r>
            <w:r>
              <w:rPr>
                <w:rStyle w:val="22"/>
                <w:rFonts w:hint="eastAsia" w:ascii="方正黑体_GBK" w:hAnsi="方正黑体_GBK" w:eastAsia="方正黑体_GBK" w:cs="方正黑体_GBK"/>
                <w:b w:val="0"/>
                <w:bCs w:val="0"/>
                <w:color w:val="auto"/>
                <w:kern w:val="0"/>
                <w:highlight w:val="none"/>
                <w:lang w:eastAsia="zh-CN" w:bidi="ar"/>
              </w:rPr>
              <w:t>一</w:t>
            </w:r>
            <w:r>
              <w:rPr>
                <w:rStyle w:val="22"/>
                <w:rFonts w:hint="eastAsia" w:ascii="方正黑体_GBK" w:hAnsi="方正黑体_GBK" w:eastAsia="方正黑体_GBK" w:cs="方正黑体_GBK"/>
                <w:b w:val="0"/>
                <w:bCs w:val="0"/>
                <w:color w:val="auto"/>
                <w:kern w:val="0"/>
                <w:highlight w:val="none"/>
                <w:lang w:bidi="ar"/>
              </w:rPr>
              <w:t>、生态环保（</w:t>
            </w:r>
            <w:r>
              <w:rPr>
                <w:rStyle w:val="22"/>
                <w:rFonts w:hint="default" w:ascii="Times New Roman" w:hAnsi="Times New Roman" w:eastAsia="方正黑体_GBK" w:cs="Times New Roman"/>
                <w:b w:val="0"/>
                <w:bCs w:val="0"/>
                <w:color w:val="auto"/>
                <w:kern w:val="0"/>
                <w:highlight w:val="none"/>
                <w:lang w:val="en-US" w:eastAsia="zh-CN" w:bidi="ar"/>
              </w:rPr>
              <w:t>4</w:t>
            </w:r>
            <w:r>
              <w:rPr>
                <w:rStyle w:val="22"/>
                <w:rFonts w:hint="eastAsia" w:ascii="方正黑体_GBK" w:hAnsi="方正黑体_GBK" w:eastAsia="方正黑体_GBK" w:cs="方正黑体_GBK"/>
                <w:b w:val="0"/>
                <w:bCs w:val="0"/>
                <w:color w:val="auto"/>
                <w:kern w:val="0"/>
                <w:highlight w:val="none"/>
                <w:lang w:bidi="ar"/>
              </w:rPr>
              <w:t>项）</w:t>
            </w:r>
          </w:p>
        </w:tc>
      </w:tr>
      <w:tr w14:paraId="5EC0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39F4F18">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83</w:t>
            </w:r>
          </w:p>
        </w:tc>
        <w:tc>
          <w:tcPr>
            <w:tcW w:w="20426" w:type="dxa"/>
            <w:tcBorders>
              <w:tl2br w:val="nil"/>
              <w:tr2bl w:val="nil"/>
            </w:tcBorders>
            <w:shd w:val="clear" w:color="auto" w:fill="auto"/>
            <w:vAlign w:val="center"/>
          </w:tcPr>
          <w:p w14:paraId="1458E677">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负责环境保护宣传和隐患排查、问题上报，督促指导相关生产经营单位及个人开展污染防治工作</w:t>
            </w:r>
          </w:p>
        </w:tc>
      </w:tr>
      <w:tr w14:paraId="2D127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5FD772E">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84</w:t>
            </w:r>
          </w:p>
        </w:tc>
        <w:tc>
          <w:tcPr>
            <w:tcW w:w="20426" w:type="dxa"/>
            <w:tcBorders>
              <w:tl2br w:val="nil"/>
              <w:tr2bl w:val="nil"/>
            </w:tcBorders>
            <w:shd w:val="clear" w:color="auto" w:fill="auto"/>
            <w:vAlign w:val="center"/>
          </w:tcPr>
          <w:p w14:paraId="6D77CB8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highlight w:val="none"/>
                <w:shd w:val="clear"/>
                <w:lang w:val="en-US" w:eastAsia="zh-CN" w:bidi="ar"/>
              </w:rPr>
            </w:pPr>
            <w:r>
              <w:rPr>
                <w:rFonts w:hint="eastAsia" w:ascii="Times New Roman" w:hAnsi="Times New Roman" w:eastAsia="方正仿宋_GBK" w:cs="方正仿宋_GBK"/>
                <w:b w:val="0"/>
                <w:bCs w:val="0"/>
                <w:color w:val="auto"/>
                <w:kern w:val="0"/>
                <w:sz w:val="24"/>
                <w:szCs w:val="24"/>
                <w:highlight w:val="none"/>
                <w:shd w:val="clear"/>
                <w:lang w:val="en-US" w:eastAsia="zh-CN" w:bidi="ar"/>
              </w:rPr>
              <w:t>落实“河长制”，负责日常巡查，组织整改巡查发现的问题，上报不能解决的问题，开展河湖清漂、保洁等工作</w:t>
            </w:r>
          </w:p>
        </w:tc>
      </w:tr>
      <w:tr w14:paraId="471D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6728AA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85</w:t>
            </w:r>
          </w:p>
        </w:tc>
        <w:tc>
          <w:tcPr>
            <w:tcW w:w="20426" w:type="dxa"/>
            <w:tcBorders>
              <w:tl2br w:val="nil"/>
              <w:tr2bl w:val="nil"/>
            </w:tcBorders>
            <w:shd w:val="clear" w:color="auto" w:fill="auto"/>
            <w:vAlign w:val="center"/>
          </w:tcPr>
          <w:p w14:paraId="72AB37E7">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开展农业面源污染防治宣传，指导推进化肥农药减量增效、农用薄膜等农业废弃物处置</w:t>
            </w:r>
          </w:p>
        </w:tc>
      </w:tr>
      <w:tr w14:paraId="723D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8D2F954">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86</w:t>
            </w:r>
          </w:p>
        </w:tc>
        <w:tc>
          <w:tcPr>
            <w:tcW w:w="20426" w:type="dxa"/>
            <w:tcBorders>
              <w:tl2br w:val="nil"/>
              <w:tr2bl w:val="nil"/>
            </w:tcBorders>
            <w:shd w:val="clear" w:color="auto" w:fill="auto"/>
            <w:vAlign w:val="center"/>
          </w:tcPr>
          <w:p w14:paraId="7434C259">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推进秸秆综合利用，开展秸秆禁烧宣传、日常巡查，发现违法违规行为制止、查处（除生态环境部门实施区域外）</w:t>
            </w:r>
          </w:p>
        </w:tc>
      </w:tr>
      <w:tr w14:paraId="7C3FC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21255" w:type="dxa"/>
            <w:gridSpan w:val="2"/>
            <w:tcBorders>
              <w:tl2br w:val="nil"/>
              <w:tr2bl w:val="nil"/>
            </w:tcBorders>
            <w:shd w:val="clear" w:color="auto" w:fill="auto"/>
            <w:vAlign w:val="center"/>
          </w:tcPr>
          <w:p w14:paraId="37329058">
            <w:pPr>
              <w:spacing w:line="30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十</w:t>
            </w:r>
            <w:r>
              <w:rPr>
                <w:rStyle w:val="22"/>
                <w:rFonts w:hint="eastAsia" w:ascii="方正黑体_GBK" w:hAnsi="方正黑体_GBK" w:eastAsia="方正黑体_GBK" w:cs="方正黑体_GBK"/>
                <w:b w:val="0"/>
                <w:bCs w:val="0"/>
                <w:color w:val="auto"/>
                <w:kern w:val="0"/>
                <w:highlight w:val="none"/>
                <w:lang w:eastAsia="zh-CN" w:bidi="ar"/>
              </w:rPr>
              <w:t>二</w:t>
            </w:r>
            <w:r>
              <w:rPr>
                <w:rStyle w:val="22"/>
                <w:rFonts w:hint="eastAsia" w:ascii="方正黑体_GBK" w:hAnsi="方正黑体_GBK" w:eastAsia="方正黑体_GBK" w:cs="方正黑体_GBK"/>
                <w:b w:val="0"/>
                <w:bCs w:val="0"/>
                <w:color w:val="auto"/>
                <w:kern w:val="0"/>
                <w:highlight w:val="none"/>
                <w:lang w:bidi="ar"/>
              </w:rPr>
              <w:t>、城乡建设（</w:t>
            </w:r>
            <w:r>
              <w:rPr>
                <w:rStyle w:val="22"/>
                <w:rFonts w:hint="default" w:ascii="Times New Roman" w:hAnsi="Times New Roman" w:eastAsia="方正黑体_GBK" w:cs="Times New Roman"/>
                <w:b w:val="0"/>
                <w:bCs w:val="0"/>
                <w:color w:val="auto"/>
                <w:kern w:val="0"/>
                <w:highlight w:val="none"/>
                <w:lang w:val="en-US" w:eastAsia="zh-CN" w:bidi="ar"/>
              </w:rPr>
              <w:t>7</w:t>
            </w:r>
            <w:r>
              <w:rPr>
                <w:rStyle w:val="22"/>
                <w:rFonts w:hint="eastAsia" w:ascii="方正黑体_GBK" w:hAnsi="方正黑体_GBK" w:eastAsia="方正黑体_GBK" w:cs="方正黑体_GBK"/>
                <w:b w:val="0"/>
                <w:bCs w:val="0"/>
                <w:color w:val="auto"/>
                <w:kern w:val="0"/>
                <w:highlight w:val="none"/>
                <w:lang w:bidi="ar"/>
              </w:rPr>
              <w:t>项）</w:t>
            </w:r>
          </w:p>
        </w:tc>
      </w:tr>
      <w:tr w14:paraId="545DC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F04CE77">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87</w:t>
            </w:r>
          </w:p>
        </w:tc>
        <w:tc>
          <w:tcPr>
            <w:tcW w:w="20426" w:type="dxa"/>
            <w:tcBorders>
              <w:tl2br w:val="nil"/>
              <w:tr2bl w:val="nil"/>
            </w:tcBorders>
            <w:shd w:val="clear" w:color="auto" w:fill="auto"/>
            <w:vAlign w:val="center"/>
          </w:tcPr>
          <w:p w14:paraId="1BFD6A99">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组织编制镇级总体规划、村庄规划及控制性详细规划，开展镇村规划区和控制建设区域监督检查，发现违法建设行为上报</w:t>
            </w:r>
          </w:p>
        </w:tc>
      </w:tr>
      <w:tr w14:paraId="31B67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829" w:type="dxa"/>
            <w:tcBorders>
              <w:tl2br w:val="nil"/>
              <w:tr2bl w:val="nil"/>
            </w:tcBorders>
            <w:shd w:val="clear" w:color="auto" w:fill="auto"/>
            <w:vAlign w:val="center"/>
          </w:tcPr>
          <w:p w14:paraId="3142FEEB">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88</w:t>
            </w:r>
          </w:p>
        </w:tc>
        <w:tc>
          <w:tcPr>
            <w:tcW w:w="20426" w:type="dxa"/>
            <w:tcBorders>
              <w:tl2br w:val="nil"/>
              <w:tr2bl w:val="nil"/>
            </w:tcBorders>
            <w:shd w:val="clear" w:color="auto" w:fill="auto"/>
            <w:vAlign w:val="center"/>
          </w:tcPr>
          <w:p w14:paraId="0090D27C">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56D3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93BB4F2">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89</w:t>
            </w:r>
          </w:p>
        </w:tc>
        <w:tc>
          <w:tcPr>
            <w:tcW w:w="20426" w:type="dxa"/>
            <w:tcBorders>
              <w:tl2br w:val="nil"/>
              <w:tr2bl w:val="nil"/>
            </w:tcBorders>
            <w:shd w:val="clear" w:color="auto" w:fill="auto"/>
            <w:vAlign w:val="center"/>
          </w:tcPr>
          <w:p w14:paraId="701EA099">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负责公共基础设施的建设、管理和维护，发现损坏各类设施及附属设施的行为制止并上报</w:t>
            </w:r>
          </w:p>
        </w:tc>
      </w:tr>
      <w:tr w14:paraId="405C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1561FA6">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90</w:t>
            </w:r>
          </w:p>
        </w:tc>
        <w:tc>
          <w:tcPr>
            <w:tcW w:w="20426" w:type="dxa"/>
            <w:tcBorders>
              <w:tl2br w:val="nil"/>
              <w:tr2bl w:val="nil"/>
            </w:tcBorders>
            <w:shd w:val="clear" w:color="auto" w:fill="auto"/>
            <w:vAlign w:val="center"/>
          </w:tcPr>
          <w:p w14:paraId="2BE82647">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负责宅基地审批、监管，按权限核发乡村建设规划许可证，开展农村住房建设安全监督管理等工作</w:t>
            </w:r>
          </w:p>
        </w:tc>
      </w:tr>
      <w:tr w14:paraId="16574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589F9A8">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91</w:t>
            </w:r>
          </w:p>
        </w:tc>
        <w:tc>
          <w:tcPr>
            <w:tcW w:w="20426" w:type="dxa"/>
            <w:tcBorders>
              <w:tl2br w:val="nil"/>
              <w:tr2bl w:val="nil"/>
            </w:tcBorders>
            <w:shd w:val="clear" w:color="auto" w:fill="auto"/>
            <w:vAlign w:val="center"/>
          </w:tcPr>
          <w:p w14:paraId="680E1FE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方正仿宋_GBK"/>
                <w:b w:val="0"/>
                <w:bCs w:val="0"/>
                <w:color w:val="auto"/>
                <w:kern w:val="0"/>
                <w:sz w:val="24"/>
                <w:szCs w:val="24"/>
                <w:highlight w:val="none"/>
                <w:lang w:val="en-US" w:eastAsia="zh-CN" w:bidi="ar"/>
              </w:rPr>
              <w:t>负责公共设施、公益事业、住宅建设需占用农用地的建设用地审核</w:t>
            </w:r>
          </w:p>
        </w:tc>
      </w:tr>
      <w:tr w14:paraId="26C4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FCFE682">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92</w:t>
            </w:r>
          </w:p>
        </w:tc>
        <w:tc>
          <w:tcPr>
            <w:tcW w:w="20426" w:type="dxa"/>
            <w:tcBorders>
              <w:tl2br w:val="nil"/>
              <w:tr2bl w:val="nil"/>
            </w:tcBorders>
            <w:shd w:val="clear" w:color="auto" w:fill="auto"/>
            <w:vAlign w:val="center"/>
          </w:tcPr>
          <w:p w14:paraId="03B1B602">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负责在村庄、集镇规划区内和道路、河道两旁修建的临时建筑物、构筑物和其他设施的审批，依法查处相关违法行为</w:t>
            </w:r>
          </w:p>
        </w:tc>
      </w:tr>
      <w:tr w14:paraId="6D2EA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D9B44D9">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93</w:t>
            </w:r>
          </w:p>
        </w:tc>
        <w:tc>
          <w:tcPr>
            <w:tcW w:w="20426" w:type="dxa"/>
            <w:tcBorders>
              <w:tl2br w:val="nil"/>
              <w:tr2bl w:val="nil"/>
            </w:tcBorders>
            <w:shd w:val="clear" w:color="auto" w:fill="auto"/>
            <w:vAlign w:val="center"/>
          </w:tcPr>
          <w:p w14:paraId="3479F6DA">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规划设置临时便民服务摊点，开展食品摊贩备案，确定食品摊贩经营区域和时段，对未按规定备案的食品摊贩进行查处</w:t>
            </w:r>
          </w:p>
        </w:tc>
      </w:tr>
      <w:tr w14:paraId="36CC4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6E74233F">
            <w:pPr>
              <w:spacing w:line="300" w:lineRule="exact"/>
              <w:jc w:val="left"/>
              <w:textAlignment w:val="center"/>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十</w:t>
            </w:r>
            <w:r>
              <w:rPr>
                <w:rStyle w:val="22"/>
                <w:rFonts w:hint="eastAsia" w:ascii="方正黑体_GBK" w:hAnsi="方正黑体_GBK" w:eastAsia="方正黑体_GBK" w:cs="方正黑体_GBK"/>
                <w:b w:val="0"/>
                <w:bCs w:val="0"/>
                <w:color w:val="auto"/>
                <w:kern w:val="0"/>
                <w:highlight w:val="none"/>
                <w:lang w:eastAsia="zh-CN" w:bidi="ar"/>
              </w:rPr>
              <w:t>三</w:t>
            </w:r>
            <w:r>
              <w:rPr>
                <w:rStyle w:val="22"/>
                <w:rFonts w:hint="eastAsia" w:ascii="方正黑体_GBK" w:hAnsi="方正黑体_GBK" w:eastAsia="方正黑体_GBK" w:cs="方正黑体_GBK"/>
                <w:b w:val="0"/>
                <w:bCs w:val="0"/>
                <w:color w:val="auto"/>
                <w:kern w:val="0"/>
                <w:highlight w:val="none"/>
                <w:lang w:bidi="ar"/>
              </w:rPr>
              <w:t>、交通运输（</w:t>
            </w:r>
            <w:r>
              <w:rPr>
                <w:rStyle w:val="22"/>
                <w:rFonts w:hint="default" w:ascii="Times New Roman" w:hAnsi="Times New Roman" w:eastAsia="方正黑体_GBK" w:cs="Times New Roman"/>
                <w:b w:val="0"/>
                <w:bCs w:val="0"/>
                <w:color w:val="auto"/>
                <w:kern w:val="0"/>
                <w:highlight w:val="none"/>
                <w:lang w:bidi="ar"/>
              </w:rPr>
              <w:t>2</w:t>
            </w:r>
            <w:r>
              <w:rPr>
                <w:rStyle w:val="22"/>
                <w:rFonts w:hint="eastAsia" w:ascii="方正黑体_GBK" w:hAnsi="方正黑体_GBK" w:eastAsia="方正黑体_GBK" w:cs="方正黑体_GBK"/>
                <w:b w:val="0"/>
                <w:bCs w:val="0"/>
                <w:color w:val="auto"/>
                <w:kern w:val="0"/>
                <w:highlight w:val="none"/>
                <w:lang w:bidi="ar"/>
              </w:rPr>
              <w:t>项）</w:t>
            </w:r>
          </w:p>
        </w:tc>
      </w:tr>
      <w:tr w14:paraId="7AAE6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1548614">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94</w:t>
            </w:r>
          </w:p>
        </w:tc>
        <w:tc>
          <w:tcPr>
            <w:tcW w:w="20426" w:type="dxa"/>
            <w:tcBorders>
              <w:tl2br w:val="nil"/>
              <w:tr2bl w:val="nil"/>
            </w:tcBorders>
            <w:shd w:val="clear" w:color="auto" w:fill="auto"/>
            <w:vAlign w:val="center"/>
          </w:tcPr>
          <w:p w14:paraId="16B1683F">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落实“路长制”，负责乡道、村道的规划、建设、养护及村道管理</w:t>
            </w:r>
          </w:p>
        </w:tc>
      </w:tr>
      <w:tr w14:paraId="1FBFF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375A0A5">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95</w:t>
            </w:r>
          </w:p>
        </w:tc>
        <w:tc>
          <w:tcPr>
            <w:tcW w:w="20426" w:type="dxa"/>
            <w:tcBorders>
              <w:tl2br w:val="nil"/>
              <w:tr2bl w:val="nil"/>
            </w:tcBorders>
            <w:shd w:val="clear" w:color="auto" w:fill="auto"/>
            <w:vAlign w:val="center"/>
          </w:tcPr>
          <w:p w14:paraId="1554990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开展交通安全宣传、巡查、劝导，负责农村道路交通安全管理，排查整改农村道路交通安全隐患</w:t>
            </w:r>
          </w:p>
        </w:tc>
      </w:tr>
      <w:tr w14:paraId="68C1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21255" w:type="dxa"/>
            <w:gridSpan w:val="2"/>
            <w:tcBorders>
              <w:tl2br w:val="nil"/>
              <w:tr2bl w:val="nil"/>
            </w:tcBorders>
            <w:shd w:val="clear" w:color="auto" w:fill="auto"/>
            <w:vAlign w:val="center"/>
          </w:tcPr>
          <w:p w14:paraId="33CF394B">
            <w:pPr>
              <w:spacing w:line="30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十</w:t>
            </w:r>
            <w:r>
              <w:rPr>
                <w:rStyle w:val="22"/>
                <w:rFonts w:hint="eastAsia" w:ascii="方正黑体_GBK" w:hAnsi="方正黑体_GBK" w:eastAsia="方正黑体_GBK" w:cs="方正黑体_GBK"/>
                <w:b w:val="0"/>
                <w:bCs w:val="0"/>
                <w:color w:val="auto"/>
                <w:kern w:val="0"/>
                <w:highlight w:val="none"/>
                <w:lang w:eastAsia="zh-CN" w:bidi="ar"/>
              </w:rPr>
              <w:t>四</w:t>
            </w:r>
            <w:r>
              <w:rPr>
                <w:rStyle w:val="22"/>
                <w:rFonts w:hint="eastAsia" w:ascii="方正黑体_GBK" w:hAnsi="方正黑体_GBK" w:eastAsia="方正黑体_GBK" w:cs="方正黑体_GBK"/>
                <w:b w:val="0"/>
                <w:bCs w:val="0"/>
                <w:color w:val="auto"/>
                <w:kern w:val="0"/>
                <w:highlight w:val="none"/>
                <w:lang w:bidi="ar"/>
              </w:rPr>
              <w:t>、文化和旅游（</w:t>
            </w:r>
            <w:r>
              <w:rPr>
                <w:rStyle w:val="22"/>
                <w:rFonts w:hint="default" w:ascii="Times New Roman" w:hAnsi="Times New Roman" w:eastAsia="方正黑体_GBK" w:cs="Times New Roman"/>
                <w:b w:val="0"/>
                <w:bCs w:val="0"/>
                <w:color w:val="auto"/>
                <w:kern w:val="0"/>
                <w:highlight w:val="none"/>
                <w:lang w:val="en-US" w:eastAsia="zh-CN" w:bidi="ar"/>
              </w:rPr>
              <w:t>3</w:t>
            </w:r>
            <w:r>
              <w:rPr>
                <w:rStyle w:val="22"/>
                <w:rFonts w:hint="eastAsia" w:ascii="方正黑体_GBK" w:hAnsi="方正黑体_GBK" w:eastAsia="方正黑体_GBK" w:cs="方正黑体_GBK"/>
                <w:b w:val="0"/>
                <w:bCs w:val="0"/>
                <w:color w:val="auto"/>
                <w:kern w:val="0"/>
                <w:highlight w:val="none"/>
                <w:lang w:bidi="ar"/>
              </w:rPr>
              <w:t>项）</w:t>
            </w:r>
          </w:p>
        </w:tc>
      </w:tr>
      <w:tr w14:paraId="34C73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05EAF19">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96</w:t>
            </w:r>
          </w:p>
        </w:tc>
        <w:tc>
          <w:tcPr>
            <w:tcW w:w="20426" w:type="dxa"/>
            <w:tcBorders>
              <w:tl2br w:val="nil"/>
              <w:tr2bl w:val="nil"/>
            </w:tcBorders>
            <w:shd w:val="clear" w:color="auto" w:fill="auto"/>
            <w:vAlign w:val="center"/>
          </w:tcPr>
          <w:p w14:paraId="3B95BBF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strike/>
                <w:color w:val="auto"/>
                <w:kern w:val="0"/>
                <w:sz w:val="24"/>
                <w:szCs w:val="24"/>
                <w:highlight w:val="none"/>
                <w:lang w:val="en-US" w:eastAsia="zh-CN" w:bidi="ar"/>
              </w:rPr>
            </w:pPr>
            <w:r>
              <w:rPr>
                <w:rFonts w:hint="eastAsia" w:ascii="Times New Roman" w:hAnsi="Times New Roman" w:eastAsia="方正仿宋_GBK" w:cs="方正仿宋_GBK"/>
                <w:b w:val="0"/>
                <w:bCs w:val="0"/>
                <w:strike w:val="0"/>
                <w:color w:val="auto"/>
                <w:kern w:val="0"/>
                <w:sz w:val="24"/>
                <w:szCs w:val="24"/>
                <w:highlight w:val="none"/>
                <w:lang w:val="en-US" w:eastAsia="zh-CN" w:bidi="ar"/>
              </w:rPr>
              <w:t>落实“引客入遂”行动，编制和实施旅游发展计划，推进“粮园”“菜园”“果园”“乐园”建设，促进农文旅融合发展</w:t>
            </w:r>
          </w:p>
        </w:tc>
      </w:tr>
      <w:tr w14:paraId="65DF9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7BB726B">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97</w:t>
            </w:r>
          </w:p>
        </w:tc>
        <w:tc>
          <w:tcPr>
            <w:tcW w:w="20426" w:type="dxa"/>
            <w:tcBorders>
              <w:tl2br w:val="nil"/>
              <w:tr2bl w:val="nil"/>
            </w:tcBorders>
            <w:shd w:val="clear" w:color="auto" w:fill="auto"/>
            <w:vAlign w:val="center"/>
          </w:tcPr>
          <w:p w14:paraId="539CEFDF">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开展文物保护工作，负责省级文物保护单位关庙、市级文物保护单位高洞尼众禅院等不可移动文物的日常巡查，发现疑似文物或破坏文物情况保护现场并上报</w:t>
            </w:r>
          </w:p>
        </w:tc>
      </w:tr>
      <w:tr w14:paraId="0590D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7CD26C2">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98</w:t>
            </w:r>
          </w:p>
        </w:tc>
        <w:tc>
          <w:tcPr>
            <w:tcW w:w="20426" w:type="dxa"/>
            <w:tcBorders>
              <w:tl2br w:val="nil"/>
              <w:tr2bl w:val="nil"/>
            </w:tcBorders>
            <w:shd w:val="clear" w:color="auto" w:fill="auto"/>
            <w:vAlign w:val="center"/>
          </w:tcPr>
          <w:p w14:paraId="5445A43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挖掘本地人文历史、文旅资源，举办农民运动会、赶村、村晚等文化活动，开发关庙、高洞尼众禅院、小九寨、盟遂合作陈列馆、九龙寨书院等自然和人文资源，推进民俗文化创新发展</w:t>
            </w:r>
          </w:p>
        </w:tc>
      </w:tr>
      <w:tr w14:paraId="18B7A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3B2CC579">
            <w:pPr>
              <w:spacing w:line="30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十</w:t>
            </w:r>
            <w:r>
              <w:rPr>
                <w:rStyle w:val="22"/>
                <w:rFonts w:hint="eastAsia" w:ascii="方正黑体_GBK" w:hAnsi="方正黑体_GBK" w:eastAsia="方正黑体_GBK" w:cs="方正黑体_GBK"/>
                <w:b w:val="0"/>
                <w:bCs w:val="0"/>
                <w:color w:val="auto"/>
                <w:kern w:val="0"/>
                <w:highlight w:val="none"/>
                <w:lang w:eastAsia="zh-CN" w:bidi="ar"/>
              </w:rPr>
              <w:t>五</w:t>
            </w:r>
            <w:r>
              <w:rPr>
                <w:rStyle w:val="22"/>
                <w:rFonts w:hint="eastAsia" w:ascii="方正黑体_GBK" w:hAnsi="方正黑体_GBK" w:eastAsia="方正黑体_GBK" w:cs="方正黑体_GBK"/>
                <w:b w:val="0"/>
                <w:bCs w:val="0"/>
                <w:color w:val="auto"/>
                <w:kern w:val="0"/>
                <w:highlight w:val="none"/>
                <w:lang w:bidi="ar"/>
              </w:rPr>
              <w:t>、卫生健康（</w:t>
            </w:r>
            <w:r>
              <w:rPr>
                <w:rStyle w:val="22"/>
                <w:rFonts w:hint="default" w:ascii="Times New Roman" w:hAnsi="Times New Roman" w:eastAsia="方正黑体_GBK" w:cs="Times New Roman"/>
                <w:b w:val="0"/>
                <w:bCs w:val="0"/>
                <w:color w:val="auto"/>
                <w:kern w:val="0"/>
                <w:highlight w:val="none"/>
                <w:lang w:bidi="ar"/>
              </w:rPr>
              <w:t>2</w:t>
            </w:r>
            <w:r>
              <w:rPr>
                <w:rStyle w:val="22"/>
                <w:rFonts w:hint="eastAsia" w:ascii="方正黑体_GBK" w:hAnsi="方正黑体_GBK" w:eastAsia="方正黑体_GBK" w:cs="方正黑体_GBK"/>
                <w:b w:val="0"/>
                <w:bCs w:val="0"/>
                <w:color w:val="auto"/>
                <w:kern w:val="0"/>
                <w:highlight w:val="none"/>
                <w:lang w:bidi="ar"/>
              </w:rPr>
              <w:t>项）</w:t>
            </w:r>
          </w:p>
        </w:tc>
      </w:tr>
      <w:tr w14:paraId="0F86C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B15AF12">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99</w:t>
            </w:r>
          </w:p>
        </w:tc>
        <w:tc>
          <w:tcPr>
            <w:tcW w:w="20426" w:type="dxa"/>
            <w:tcBorders>
              <w:tl2br w:val="nil"/>
              <w:tr2bl w:val="nil"/>
            </w:tcBorders>
            <w:shd w:val="clear" w:color="auto" w:fill="auto"/>
            <w:vAlign w:val="center"/>
          </w:tcPr>
          <w:p w14:paraId="11B37DF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方正仿宋_GBK"/>
                <w:b w:val="0"/>
                <w:bCs w:val="0"/>
                <w:color w:val="auto"/>
                <w:kern w:val="0"/>
                <w:sz w:val="24"/>
                <w:szCs w:val="24"/>
                <w:highlight w:val="none"/>
                <w:lang w:val="en-US" w:eastAsia="zh-CN" w:bidi="ar"/>
              </w:rPr>
              <w:t>负责生育政策宣传，开展生育登记服务等工作</w:t>
            </w:r>
          </w:p>
        </w:tc>
      </w:tr>
      <w:tr w14:paraId="7F36E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990E1DE">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100</w:t>
            </w:r>
          </w:p>
        </w:tc>
        <w:tc>
          <w:tcPr>
            <w:tcW w:w="20426" w:type="dxa"/>
            <w:tcBorders>
              <w:tl2br w:val="nil"/>
              <w:tr2bl w:val="nil"/>
            </w:tcBorders>
            <w:shd w:val="clear" w:color="auto" w:fill="auto"/>
            <w:vAlign w:val="center"/>
          </w:tcPr>
          <w:p w14:paraId="1F2621E6">
            <w:pPr>
              <w:spacing w:line="300" w:lineRule="exact"/>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方正仿宋_GBK"/>
                <w:b w:val="0"/>
                <w:bCs w:val="0"/>
                <w:color w:val="auto"/>
                <w:kern w:val="0"/>
                <w:sz w:val="24"/>
                <w:szCs w:val="24"/>
                <w:highlight w:val="none"/>
                <w:lang w:val="en-US" w:eastAsia="zh-CN" w:bidi="ar"/>
              </w:rPr>
              <w:t>开展爱国卫生工作，推进传染病的预防和群防群治等公共卫生工作</w:t>
            </w:r>
          </w:p>
        </w:tc>
      </w:tr>
      <w:tr w14:paraId="1B1C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21255" w:type="dxa"/>
            <w:gridSpan w:val="2"/>
            <w:tcBorders>
              <w:tl2br w:val="nil"/>
              <w:tr2bl w:val="nil"/>
            </w:tcBorders>
            <w:shd w:val="clear" w:color="auto" w:fill="auto"/>
            <w:vAlign w:val="center"/>
          </w:tcPr>
          <w:p w14:paraId="2C709EC4">
            <w:pPr>
              <w:spacing w:line="30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十</w:t>
            </w:r>
            <w:r>
              <w:rPr>
                <w:rStyle w:val="22"/>
                <w:rFonts w:hint="eastAsia" w:ascii="方正黑体_GBK" w:hAnsi="方正黑体_GBK" w:eastAsia="方正黑体_GBK" w:cs="方正黑体_GBK"/>
                <w:b w:val="0"/>
                <w:bCs w:val="0"/>
                <w:color w:val="auto"/>
                <w:kern w:val="0"/>
                <w:highlight w:val="none"/>
                <w:lang w:eastAsia="zh-CN" w:bidi="ar"/>
              </w:rPr>
              <w:t>六</w:t>
            </w:r>
            <w:r>
              <w:rPr>
                <w:rStyle w:val="22"/>
                <w:rFonts w:hint="eastAsia" w:ascii="方正黑体_GBK" w:hAnsi="方正黑体_GBK" w:eastAsia="方正黑体_GBK" w:cs="方正黑体_GBK"/>
                <w:b w:val="0"/>
                <w:bCs w:val="0"/>
                <w:color w:val="auto"/>
                <w:kern w:val="0"/>
                <w:highlight w:val="none"/>
                <w:lang w:bidi="ar"/>
              </w:rPr>
              <w:t>、应急管理及消防（</w:t>
            </w:r>
            <w:r>
              <w:rPr>
                <w:rStyle w:val="22"/>
                <w:rFonts w:hint="default" w:ascii="Times New Roman" w:hAnsi="Times New Roman" w:eastAsia="方正黑体_GBK" w:cs="Times New Roman"/>
                <w:b w:val="0"/>
                <w:bCs w:val="0"/>
                <w:color w:val="auto"/>
                <w:kern w:val="0"/>
                <w:highlight w:val="none"/>
                <w:lang w:val="en-US" w:eastAsia="zh-CN" w:bidi="ar"/>
              </w:rPr>
              <w:t>3</w:t>
            </w:r>
            <w:r>
              <w:rPr>
                <w:rStyle w:val="22"/>
                <w:rFonts w:hint="eastAsia" w:ascii="方正黑体_GBK" w:hAnsi="方正黑体_GBK" w:eastAsia="方正黑体_GBK" w:cs="方正黑体_GBK"/>
                <w:b w:val="0"/>
                <w:bCs w:val="0"/>
                <w:color w:val="auto"/>
                <w:kern w:val="0"/>
                <w:highlight w:val="none"/>
                <w:lang w:bidi="ar"/>
              </w:rPr>
              <w:t>项）</w:t>
            </w:r>
          </w:p>
        </w:tc>
      </w:tr>
      <w:tr w14:paraId="1189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43AFF74">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101</w:t>
            </w:r>
          </w:p>
        </w:tc>
        <w:tc>
          <w:tcPr>
            <w:tcW w:w="20426" w:type="dxa"/>
            <w:tcBorders>
              <w:tl2br w:val="nil"/>
              <w:tr2bl w:val="nil"/>
            </w:tcBorders>
            <w:shd w:val="clear" w:color="auto" w:fill="auto"/>
            <w:vAlign w:val="center"/>
          </w:tcPr>
          <w:p w14:paraId="204FCF7A">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健全应急指挥机制，编制并动态修订综合应急预案、专项应急预案，组织、指挥、协调突发事件应急处置工作，落实突发事件初期处置现场指挥官制度</w:t>
            </w:r>
          </w:p>
        </w:tc>
      </w:tr>
      <w:tr w14:paraId="54224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06361E6">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102</w:t>
            </w:r>
          </w:p>
        </w:tc>
        <w:tc>
          <w:tcPr>
            <w:tcW w:w="20426" w:type="dxa"/>
            <w:tcBorders>
              <w:tl2br w:val="nil"/>
              <w:tr2bl w:val="nil"/>
            </w:tcBorders>
            <w:shd w:val="clear" w:color="auto" w:fill="auto"/>
            <w:vAlign w:val="center"/>
          </w:tcPr>
          <w:p w14:paraId="69DD39C6">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加强应急能力建设，建立应急救援队伍，开展应急演练，落实应急值守制度，按规定上报事故信息</w:t>
            </w:r>
          </w:p>
        </w:tc>
      </w:tr>
      <w:tr w14:paraId="52519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EF751E0">
            <w:pPr>
              <w:spacing w:line="300" w:lineRule="exact"/>
              <w:jc w:val="center"/>
              <w:textAlignment w:val="center"/>
              <w:rPr>
                <w:rFonts w:hint="default" w:ascii="Times New Roman" w:hAnsi="Times New Roman" w:eastAsia="方正仿宋_GBK" w:cs="方正仿宋_GBK"/>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0"/>
                <w:sz w:val="24"/>
                <w:szCs w:val="24"/>
                <w:highlight w:val="none"/>
                <w:lang w:val="en-US" w:eastAsia="zh-CN" w:bidi="ar"/>
              </w:rPr>
              <w:t>103</w:t>
            </w:r>
          </w:p>
        </w:tc>
        <w:tc>
          <w:tcPr>
            <w:tcW w:w="20426" w:type="dxa"/>
            <w:tcBorders>
              <w:tl2br w:val="nil"/>
              <w:tr2bl w:val="nil"/>
            </w:tcBorders>
            <w:shd w:val="clear" w:color="auto" w:fill="auto"/>
            <w:vAlign w:val="center"/>
          </w:tcPr>
          <w:p w14:paraId="20643BFB">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负责防灾减灾知识宣传教育，开展隐患排查以及先期处置、灾情统计报送、应急保障和灾后恢复自救等工作</w:t>
            </w:r>
          </w:p>
        </w:tc>
      </w:tr>
      <w:tr w14:paraId="4083D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1F899FFD">
            <w:pPr>
              <w:spacing w:line="30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bidi="ar"/>
              </w:rPr>
              <w:t>十</w:t>
            </w:r>
            <w:r>
              <w:rPr>
                <w:rStyle w:val="22"/>
                <w:rFonts w:hint="eastAsia" w:ascii="方正黑体_GBK" w:hAnsi="方正黑体_GBK" w:eastAsia="方正黑体_GBK" w:cs="方正黑体_GBK"/>
                <w:b w:val="0"/>
                <w:bCs w:val="0"/>
                <w:color w:val="auto"/>
                <w:kern w:val="0"/>
                <w:highlight w:val="none"/>
                <w:lang w:eastAsia="zh-CN" w:bidi="ar"/>
              </w:rPr>
              <w:t>七</w:t>
            </w:r>
            <w:r>
              <w:rPr>
                <w:rStyle w:val="22"/>
                <w:rFonts w:hint="eastAsia" w:ascii="方正黑体_GBK" w:hAnsi="方正黑体_GBK" w:eastAsia="方正黑体_GBK" w:cs="方正黑体_GBK"/>
                <w:b w:val="0"/>
                <w:bCs w:val="0"/>
                <w:color w:val="auto"/>
                <w:kern w:val="0"/>
                <w:highlight w:val="none"/>
                <w:lang w:bidi="ar"/>
              </w:rPr>
              <w:t>、人民武装（</w:t>
            </w:r>
            <w:r>
              <w:rPr>
                <w:rStyle w:val="22"/>
                <w:rFonts w:hint="default" w:ascii="Times New Roman" w:hAnsi="Times New Roman" w:eastAsia="方正黑体_GBK" w:cs="Times New Roman"/>
                <w:b w:val="0"/>
                <w:bCs w:val="0"/>
                <w:color w:val="auto"/>
                <w:kern w:val="0"/>
                <w:highlight w:val="none"/>
                <w:lang w:bidi="ar"/>
              </w:rPr>
              <w:t>2</w:t>
            </w:r>
            <w:r>
              <w:rPr>
                <w:rStyle w:val="22"/>
                <w:rFonts w:hint="eastAsia" w:ascii="方正黑体_GBK" w:hAnsi="方正黑体_GBK" w:eastAsia="方正黑体_GBK" w:cs="方正黑体_GBK"/>
                <w:b w:val="0"/>
                <w:bCs w:val="0"/>
                <w:color w:val="auto"/>
                <w:kern w:val="0"/>
                <w:highlight w:val="none"/>
                <w:lang w:bidi="ar"/>
              </w:rPr>
              <w:t>项）</w:t>
            </w:r>
          </w:p>
        </w:tc>
      </w:tr>
      <w:tr w14:paraId="0401C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2359382">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bidi="ar"/>
              </w:rPr>
              <w:t>1</w:t>
            </w:r>
            <w:r>
              <w:rPr>
                <w:rFonts w:hint="default" w:ascii="Times New Roman" w:hAnsi="Times New Roman" w:eastAsia="方正仿宋_GBK" w:cs="Times New Roman"/>
                <w:b w:val="0"/>
                <w:bCs w:val="0"/>
                <w:color w:val="auto"/>
                <w:kern w:val="0"/>
                <w:sz w:val="24"/>
                <w:szCs w:val="24"/>
                <w:highlight w:val="none"/>
                <w:lang w:val="en-US" w:eastAsia="zh-CN" w:bidi="ar"/>
              </w:rPr>
              <w:t>04</w:t>
            </w:r>
          </w:p>
        </w:tc>
        <w:tc>
          <w:tcPr>
            <w:tcW w:w="20426" w:type="dxa"/>
            <w:tcBorders>
              <w:tl2br w:val="nil"/>
              <w:tr2bl w:val="nil"/>
            </w:tcBorders>
            <w:shd w:val="clear" w:color="auto" w:fill="auto"/>
            <w:vAlign w:val="center"/>
          </w:tcPr>
          <w:p w14:paraId="311365C5">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坚持党管武装，开展兵役征集、民兵工作，推进基层武装部规范化建设</w:t>
            </w:r>
          </w:p>
        </w:tc>
      </w:tr>
      <w:tr w14:paraId="6A15D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59FCF8D">
            <w:pPr>
              <w:spacing w:line="300" w:lineRule="exact"/>
              <w:jc w:val="center"/>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rPr>
              <w:t>1</w:t>
            </w:r>
            <w:r>
              <w:rPr>
                <w:rFonts w:hint="default" w:ascii="Times New Roman" w:hAnsi="Times New Roman" w:eastAsia="方正仿宋_GBK" w:cs="Times New Roman"/>
                <w:b w:val="0"/>
                <w:bCs w:val="0"/>
                <w:color w:val="auto"/>
                <w:sz w:val="24"/>
                <w:szCs w:val="24"/>
                <w:highlight w:val="none"/>
                <w:lang w:val="en-US" w:eastAsia="zh-CN"/>
              </w:rPr>
              <w:t>05</w:t>
            </w:r>
          </w:p>
        </w:tc>
        <w:tc>
          <w:tcPr>
            <w:tcW w:w="20426" w:type="dxa"/>
            <w:tcBorders>
              <w:tl2br w:val="nil"/>
              <w:tr2bl w:val="nil"/>
            </w:tcBorders>
            <w:shd w:val="clear" w:color="auto" w:fill="auto"/>
            <w:vAlign w:val="center"/>
          </w:tcPr>
          <w:p w14:paraId="1057B53C">
            <w:pPr>
              <w:spacing w:line="300" w:lineRule="exact"/>
              <w:textAlignment w:val="center"/>
              <w:rPr>
                <w:rFonts w:hint="default" w:ascii="Times New Roman" w:hAnsi="Times New Roman" w:eastAsia="方正仿宋_GBK" w:cs="Times New Roman"/>
                <w:b w:val="0"/>
                <w:bCs w:val="0"/>
                <w:color w:val="auto"/>
                <w:kern w:val="0"/>
                <w:sz w:val="24"/>
                <w:szCs w:val="24"/>
                <w:highlight w:val="none"/>
                <w:lang w:bidi="ar"/>
              </w:rPr>
            </w:pPr>
            <w:r>
              <w:rPr>
                <w:rFonts w:hint="default" w:ascii="Times New Roman" w:hAnsi="Times New Roman" w:eastAsia="方正仿宋_GBK" w:cs="Times New Roman"/>
                <w:b w:val="0"/>
                <w:bCs w:val="0"/>
                <w:color w:val="auto"/>
                <w:kern w:val="0"/>
                <w:sz w:val="24"/>
                <w:szCs w:val="24"/>
                <w:highlight w:val="none"/>
                <w:lang w:bidi="ar"/>
              </w:rPr>
              <w:t>开展国防动员工作，负责国防教育、人民防空、国防交通、国防设施保护、战备物资管理维护等</w:t>
            </w:r>
          </w:p>
        </w:tc>
      </w:tr>
      <w:tr w14:paraId="0113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31292A58">
            <w:pPr>
              <w:spacing w:line="300" w:lineRule="exact"/>
              <w:jc w:val="left"/>
              <w:rPr>
                <w:rStyle w:val="22"/>
                <w:rFonts w:hint="eastAsia" w:ascii="方正黑体_GBK" w:hAnsi="方正黑体_GBK" w:eastAsia="方正黑体_GBK" w:cs="方正黑体_GBK"/>
                <w:b w:val="0"/>
                <w:bCs w:val="0"/>
                <w:color w:val="auto"/>
                <w:kern w:val="0"/>
                <w:highlight w:val="none"/>
                <w:lang w:bidi="ar"/>
              </w:rPr>
            </w:pPr>
            <w:r>
              <w:rPr>
                <w:rStyle w:val="22"/>
                <w:rFonts w:hint="eastAsia" w:ascii="方正黑体_GBK" w:hAnsi="方正黑体_GBK" w:eastAsia="方正黑体_GBK" w:cs="方正黑体_GBK"/>
                <w:b w:val="0"/>
                <w:bCs w:val="0"/>
                <w:color w:val="auto"/>
                <w:kern w:val="0"/>
                <w:highlight w:val="none"/>
                <w:lang w:eastAsia="zh-CN" w:bidi="ar"/>
              </w:rPr>
              <w:t>十八</w:t>
            </w:r>
            <w:r>
              <w:rPr>
                <w:rStyle w:val="22"/>
                <w:rFonts w:hint="eastAsia" w:ascii="方正黑体_GBK" w:hAnsi="方正黑体_GBK" w:eastAsia="方正黑体_GBK" w:cs="方正黑体_GBK"/>
                <w:b w:val="0"/>
                <w:bCs w:val="0"/>
                <w:color w:val="auto"/>
                <w:kern w:val="0"/>
                <w:highlight w:val="none"/>
                <w:lang w:bidi="ar"/>
              </w:rPr>
              <w:t>、综合政务（</w:t>
            </w:r>
            <w:r>
              <w:rPr>
                <w:rStyle w:val="22"/>
                <w:rFonts w:hint="default" w:ascii="Times New Roman" w:hAnsi="Times New Roman" w:eastAsia="方正黑体_GBK" w:cs="Times New Roman"/>
                <w:b w:val="0"/>
                <w:bCs w:val="0"/>
                <w:color w:val="auto"/>
                <w:kern w:val="0"/>
                <w:highlight w:val="none"/>
                <w:lang w:val="en-US" w:eastAsia="zh-CN" w:bidi="ar"/>
              </w:rPr>
              <w:t>7</w:t>
            </w:r>
            <w:r>
              <w:rPr>
                <w:rStyle w:val="22"/>
                <w:rFonts w:hint="eastAsia" w:ascii="方正黑体_GBK" w:hAnsi="方正黑体_GBK" w:eastAsia="方正黑体_GBK" w:cs="方正黑体_GBK"/>
                <w:b w:val="0"/>
                <w:bCs w:val="0"/>
                <w:color w:val="auto"/>
                <w:kern w:val="0"/>
                <w:highlight w:val="none"/>
                <w:lang w:bidi="ar"/>
              </w:rPr>
              <w:t>项）</w:t>
            </w:r>
          </w:p>
        </w:tc>
      </w:tr>
      <w:tr w14:paraId="281A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B44FBE9">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106</w:t>
            </w:r>
          </w:p>
        </w:tc>
        <w:tc>
          <w:tcPr>
            <w:tcW w:w="20426" w:type="dxa"/>
            <w:tcBorders>
              <w:tl2br w:val="nil"/>
              <w:tr2bl w:val="nil"/>
            </w:tcBorders>
            <w:shd w:val="clear" w:color="auto" w:fill="auto"/>
            <w:vAlign w:val="center"/>
          </w:tcPr>
          <w:p w14:paraId="3318627B">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负责会务组织及重大活动服务、文电、值班、信息、保密、地方志、史志、档案、印章管理，综合性文稿起草、审核、签发等工作</w:t>
            </w:r>
          </w:p>
        </w:tc>
      </w:tr>
      <w:tr w14:paraId="3DD3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6064A2A">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bidi="ar"/>
              </w:rPr>
              <w:t>107</w:t>
            </w:r>
          </w:p>
        </w:tc>
        <w:tc>
          <w:tcPr>
            <w:tcW w:w="20426" w:type="dxa"/>
            <w:tcBorders>
              <w:tl2br w:val="nil"/>
              <w:tr2bl w:val="nil"/>
            </w:tcBorders>
            <w:shd w:val="clear" w:color="auto" w:fill="auto"/>
            <w:vAlign w:val="center"/>
          </w:tcPr>
          <w:p w14:paraId="3A163F17">
            <w:pPr>
              <w:widowControl/>
              <w:spacing w:line="240" w:lineRule="auto"/>
              <w:jc w:val="left"/>
              <w:textAlignment w:val="auto"/>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负责机关、所属事业单位人事管理、工资福利等工作</w:t>
            </w:r>
          </w:p>
        </w:tc>
      </w:tr>
      <w:tr w14:paraId="7CE82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0504732">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108</w:t>
            </w:r>
          </w:p>
        </w:tc>
        <w:tc>
          <w:tcPr>
            <w:tcW w:w="20426" w:type="dxa"/>
            <w:tcBorders>
              <w:tl2br w:val="nil"/>
              <w:tr2bl w:val="nil"/>
            </w:tcBorders>
            <w:shd w:val="clear" w:color="auto" w:fill="auto"/>
            <w:vAlign w:val="center"/>
          </w:tcPr>
          <w:p w14:paraId="68D993EF">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按权限开展行政事业性国有资产的管理</w:t>
            </w:r>
          </w:p>
        </w:tc>
      </w:tr>
      <w:tr w14:paraId="44F8E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B348153">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109</w:t>
            </w:r>
          </w:p>
        </w:tc>
        <w:tc>
          <w:tcPr>
            <w:tcW w:w="20426" w:type="dxa"/>
            <w:tcBorders>
              <w:tl2br w:val="nil"/>
              <w:tr2bl w:val="nil"/>
            </w:tcBorders>
            <w:shd w:val="clear" w:color="auto" w:fill="auto"/>
            <w:vAlign w:val="center"/>
          </w:tcPr>
          <w:p w14:paraId="51E20202">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负责行政事业单位财务管理，开展预决算编制和预算执行、公开、会计核算等工作</w:t>
            </w:r>
          </w:p>
        </w:tc>
      </w:tr>
      <w:tr w14:paraId="44A99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0769071">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110</w:t>
            </w:r>
          </w:p>
        </w:tc>
        <w:tc>
          <w:tcPr>
            <w:tcW w:w="20426" w:type="dxa"/>
            <w:tcBorders>
              <w:tl2br w:val="nil"/>
              <w:tr2bl w:val="nil"/>
            </w:tcBorders>
            <w:shd w:val="clear" w:color="auto" w:fill="auto"/>
            <w:vAlign w:val="center"/>
          </w:tcPr>
          <w:p w14:paraId="1D93099A">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开展公共机构节能、公务用车、机关办公用房、机关食堂、政府采购、公务接待等管理工作</w:t>
            </w:r>
          </w:p>
        </w:tc>
      </w:tr>
      <w:tr w14:paraId="29A5E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13B2427">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rPr>
            </w:pPr>
            <w:r>
              <w:rPr>
                <w:rFonts w:hint="default" w:ascii="Times New Roman" w:hAnsi="Times New Roman" w:eastAsia="方正仿宋_GBK" w:cs="Times New Roman"/>
                <w:b w:val="0"/>
                <w:bCs w:val="0"/>
                <w:color w:val="auto"/>
                <w:kern w:val="0"/>
                <w:sz w:val="24"/>
                <w:szCs w:val="24"/>
                <w:highlight w:val="none"/>
                <w:lang w:val="en-US" w:eastAsia="zh-CN" w:bidi="ar"/>
              </w:rPr>
              <w:t>111</w:t>
            </w:r>
          </w:p>
        </w:tc>
        <w:tc>
          <w:tcPr>
            <w:tcW w:w="20426" w:type="dxa"/>
            <w:tcBorders>
              <w:tl2br w:val="nil"/>
              <w:tr2bl w:val="nil"/>
            </w:tcBorders>
            <w:shd w:val="clear" w:color="auto" w:fill="auto"/>
            <w:vAlign w:val="center"/>
          </w:tcPr>
          <w:p w14:paraId="6F045AA3">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建立健全政府信息公开工作制度，负责政务信息公开</w:t>
            </w:r>
          </w:p>
        </w:tc>
      </w:tr>
      <w:tr w14:paraId="02D21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D84DBF7">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default" w:ascii="Times New Roman" w:hAnsi="Times New Roman" w:eastAsia="方正仿宋_GBK" w:cs="Times New Roman"/>
                <w:b w:val="0"/>
                <w:bCs w:val="0"/>
                <w:color w:val="auto"/>
                <w:kern w:val="0"/>
                <w:sz w:val="24"/>
                <w:szCs w:val="24"/>
                <w:highlight w:val="none"/>
                <w:lang w:val="en-US" w:eastAsia="zh-CN" w:bidi="ar"/>
              </w:rPr>
              <w:t>112</w:t>
            </w:r>
          </w:p>
        </w:tc>
        <w:tc>
          <w:tcPr>
            <w:tcW w:w="20426" w:type="dxa"/>
            <w:tcBorders>
              <w:tl2br w:val="nil"/>
              <w:tr2bl w:val="nil"/>
            </w:tcBorders>
            <w:shd w:val="clear" w:color="auto" w:fill="auto"/>
            <w:vAlign w:val="center"/>
          </w:tcPr>
          <w:p w14:paraId="0AAA5686">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建立和完善内部控制管理制度，规范运行管理、提升运行效能</w:t>
            </w:r>
          </w:p>
        </w:tc>
      </w:tr>
    </w:tbl>
    <w:p w14:paraId="0108CA13">
      <w:pPr>
        <w:rPr>
          <w:rFonts w:ascii="Times New Roman" w:hAnsi="Times New Roman"/>
          <w:color w:val="FF0000"/>
          <w:sz w:val="32"/>
          <w:szCs w:val="32"/>
        </w:rPr>
        <w:sectPr>
          <w:footerReference r:id="rId4" w:type="default"/>
          <w:pgSz w:w="23811" w:h="16838" w:orient="landscape"/>
          <w:pgMar w:top="1417" w:right="1417" w:bottom="1417" w:left="1417" w:header="851" w:footer="992" w:gutter="0"/>
          <w:pgNumType w:fmt="decimal" w:start="1"/>
          <w:cols w:space="720" w:num="1"/>
          <w:docGrid w:type="lines" w:linePitch="318" w:charSpace="0"/>
        </w:sectPr>
      </w:pPr>
    </w:p>
    <w:p w14:paraId="533C4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bookmarkStart w:id="0" w:name="OLE_LINK1"/>
      <w:bookmarkStart w:id="1" w:name="OLE_LINK2"/>
      <w:r>
        <w:rPr>
          <w:rFonts w:hint="eastAsia" w:ascii="方正小标宋_GBK" w:hAnsi="方正小标宋_GBK" w:eastAsia="方正小标宋_GBK" w:cs="方正小标宋_GBK"/>
          <w:sz w:val="44"/>
          <w:szCs w:val="44"/>
        </w:rPr>
        <w:t>配合履职事项清单</w:t>
      </w:r>
    </w:p>
    <w:p w14:paraId="7D745DD2">
      <w:pPr>
        <w:spacing w:line="240" w:lineRule="exact"/>
        <w:rPr>
          <w:rFonts w:ascii="Times New Roman" w:hAnsi="Times New Roman"/>
        </w:rPr>
      </w:pPr>
    </w:p>
    <w:tbl>
      <w:tblPr>
        <w:tblStyle w:val="7"/>
        <w:tblW w:w="20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2888"/>
        <w:gridCol w:w="2580"/>
        <w:gridCol w:w="6480"/>
        <w:gridCol w:w="8187"/>
      </w:tblGrid>
      <w:tr w14:paraId="1E930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blHeader/>
          <w:jc w:val="center"/>
        </w:trPr>
        <w:tc>
          <w:tcPr>
            <w:tcW w:w="697" w:type="dxa"/>
            <w:tcBorders>
              <w:tl2br w:val="nil"/>
              <w:tr2bl w:val="nil"/>
            </w:tcBorders>
            <w:vAlign w:val="center"/>
          </w:tcPr>
          <w:p w14:paraId="2A5F4A89">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序号</w:t>
            </w:r>
          </w:p>
        </w:tc>
        <w:tc>
          <w:tcPr>
            <w:tcW w:w="2888" w:type="dxa"/>
            <w:tcBorders>
              <w:tl2br w:val="nil"/>
              <w:tr2bl w:val="nil"/>
            </w:tcBorders>
            <w:vAlign w:val="center"/>
          </w:tcPr>
          <w:p w14:paraId="4ED7A9BA">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事项名称</w:t>
            </w:r>
          </w:p>
        </w:tc>
        <w:tc>
          <w:tcPr>
            <w:tcW w:w="2580" w:type="dxa"/>
            <w:tcBorders>
              <w:tl2br w:val="nil"/>
              <w:tr2bl w:val="nil"/>
            </w:tcBorders>
            <w:vAlign w:val="center"/>
          </w:tcPr>
          <w:p w14:paraId="294CE6F5">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对应上级部门</w:t>
            </w:r>
          </w:p>
        </w:tc>
        <w:tc>
          <w:tcPr>
            <w:tcW w:w="6480" w:type="dxa"/>
            <w:tcBorders>
              <w:tl2br w:val="nil"/>
              <w:tr2bl w:val="nil"/>
            </w:tcBorders>
            <w:vAlign w:val="center"/>
          </w:tcPr>
          <w:p w14:paraId="552319A3">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上级部门职责</w:t>
            </w:r>
          </w:p>
        </w:tc>
        <w:tc>
          <w:tcPr>
            <w:tcW w:w="8187" w:type="dxa"/>
            <w:tcBorders>
              <w:tl2br w:val="nil"/>
              <w:tr2bl w:val="nil"/>
            </w:tcBorders>
            <w:vAlign w:val="center"/>
          </w:tcPr>
          <w:p w14:paraId="0D9C2087">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eastAsia="zh-CN" w:bidi="ar"/>
              </w:rPr>
              <w:t>镇</w:t>
            </w:r>
            <w:r>
              <w:rPr>
                <w:rFonts w:hint="eastAsia" w:ascii="方正黑体_GBK" w:hAnsi="方正黑体_GBK" w:eastAsia="方正黑体_GBK" w:cs="方正黑体_GBK"/>
                <w:color w:val="auto"/>
                <w:kern w:val="0"/>
                <w:sz w:val="24"/>
                <w:szCs w:val="24"/>
                <w:highlight w:val="none"/>
                <w:lang w:bidi="ar"/>
              </w:rPr>
              <w:t>配合职责</w:t>
            </w:r>
          </w:p>
        </w:tc>
      </w:tr>
      <w:tr w14:paraId="1FDA7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20832" w:type="dxa"/>
            <w:gridSpan w:val="5"/>
            <w:tcBorders>
              <w:tl2br w:val="nil"/>
              <w:tr2bl w:val="nil"/>
            </w:tcBorders>
            <w:vAlign w:val="center"/>
          </w:tcPr>
          <w:p w14:paraId="2F6B496C">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一、党的建设（</w:t>
            </w:r>
            <w:r>
              <w:rPr>
                <w:rFonts w:hint="eastAsia" w:ascii="Times New Roman" w:hAnsi="Times New Roman" w:eastAsia="方正黑体_GBK" w:cs="Times New Roman"/>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12BC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5A7B25FD">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1</w:t>
            </w:r>
          </w:p>
        </w:tc>
        <w:tc>
          <w:tcPr>
            <w:tcW w:w="2888" w:type="dxa"/>
            <w:tcBorders>
              <w:tl2br w:val="nil"/>
              <w:tr2bl w:val="nil"/>
            </w:tcBorders>
            <w:shd w:val="clear" w:color="auto" w:fill="auto"/>
            <w:vAlign w:val="center"/>
          </w:tcPr>
          <w:p w14:paraId="1C8B35B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管好用好到村任职选调生</w:t>
            </w:r>
          </w:p>
        </w:tc>
        <w:tc>
          <w:tcPr>
            <w:tcW w:w="2580" w:type="dxa"/>
            <w:tcBorders>
              <w:tl2br w:val="nil"/>
              <w:tr2bl w:val="nil"/>
            </w:tcBorders>
            <w:shd w:val="clear" w:color="auto" w:fill="auto"/>
            <w:vAlign w:val="center"/>
          </w:tcPr>
          <w:p w14:paraId="4C936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县委组织部</w:t>
            </w:r>
          </w:p>
        </w:tc>
        <w:tc>
          <w:tcPr>
            <w:tcW w:w="6480" w:type="dxa"/>
            <w:tcBorders>
              <w:tl2br w:val="nil"/>
              <w:tr2bl w:val="nil"/>
            </w:tcBorders>
            <w:shd w:val="clear" w:color="auto" w:fill="auto"/>
            <w:vAlign w:val="center"/>
          </w:tcPr>
          <w:p w14:paraId="6452D71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开展到村任职选调生选派、管理、培训、考核、资金监管等工作。</w:t>
            </w:r>
          </w:p>
        </w:tc>
        <w:tc>
          <w:tcPr>
            <w:tcW w:w="8187" w:type="dxa"/>
            <w:tcBorders>
              <w:tl2br w:val="nil"/>
              <w:tr2bl w:val="nil"/>
            </w:tcBorders>
            <w:shd w:val="clear" w:color="auto" w:fill="auto"/>
            <w:vAlign w:val="center"/>
          </w:tcPr>
          <w:p w14:paraId="7AE25B1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.负责到村任职选调生的日常管理，提供必要的工作、生活等保障。</w:t>
            </w:r>
          </w:p>
          <w:p w14:paraId="74B9387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.派员参加到村任职选调生年度考核和任职期满考核。</w:t>
            </w:r>
          </w:p>
          <w:p w14:paraId="21383F2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.提供相关资金使用凭证等资料。</w:t>
            </w:r>
          </w:p>
        </w:tc>
      </w:tr>
      <w:tr w14:paraId="1134B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7748FEC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w:t>
            </w:r>
          </w:p>
        </w:tc>
        <w:tc>
          <w:tcPr>
            <w:tcW w:w="2888" w:type="dxa"/>
            <w:tcBorders>
              <w:tl2br w:val="nil"/>
              <w:tr2bl w:val="nil"/>
            </w:tcBorders>
            <w:shd w:val="clear" w:color="auto" w:fill="auto"/>
            <w:vAlign w:val="center"/>
          </w:tcPr>
          <w:p w14:paraId="45CEC6A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驻村帮扶干部管理</w:t>
            </w:r>
          </w:p>
        </w:tc>
        <w:tc>
          <w:tcPr>
            <w:tcW w:w="2580" w:type="dxa"/>
            <w:tcBorders>
              <w:tl2br w:val="nil"/>
              <w:tr2bl w:val="nil"/>
            </w:tcBorders>
            <w:shd w:val="clear" w:color="auto" w:fill="auto"/>
            <w:vAlign w:val="center"/>
          </w:tcPr>
          <w:p w14:paraId="02A65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县委组织部、县财政局</w:t>
            </w:r>
          </w:p>
        </w:tc>
        <w:tc>
          <w:tcPr>
            <w:tcW w:w="6480" w:type="dxa"/>
            <w:tcBorders>
              <w:tl2br w:val="nil"/>
              <w:tr2bl w:val="nil"/>
            </w:tcBorders>
            <w:shd w:val="clear" w:color="auto" w:fill="auto"/>
            <w:vAlign w:val="center"/>
          </w:tcPr>
          <w:p w14:paraId="093DD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p>
          <w:p w14:paraId="43D3A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2.县财政局：按标准保障驻村第一书记和工作队工作经费。</w:t>
            </w:r>
          </w:p>
        </w:tc>
        <w:tc>
          <w:tcPr>
            <w:tcW w:w="8187" w:type="dxa"/>
            <w:tcBorders>
              <w:tl2br w:val="nil"/>
              <w:tr2bl w:val="nil"/>
            </w:tcBorders>
            <w:shd w:val="clear" w:color="auto" w:fill="auto"/>
            <w:vAlign w:val="center"/>
          </w:tcPr>
          <w:p w14:paraId="1ED795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1.组织驻村第一书记和工作队员制定任期目标、年度计划和推进措施，落实公开承诺等制度。</w:t>
            </w:r>
          </w:p>
          <w:p w14:paraId="17D411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2.负责驻村第一书记和工作队员考勤登记、日常管理和平时考核，派员参加年度考核、期满考核。</w:t>
            </w:r>
          </w:p>
          <w:p w14:paraId="56CE29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3.开展驻村第一书记、工作队员的关心关爱、调研指导等工作。</w:t>
            </w:r>
          </w:p>
          <w:p w14:paraId="0C2D14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4.提供必要食宿条件。</w:t>
            </w:r>
          </w:p>
        </w:tc>
      </w:tr>
      <w:tr w14:paraId="6636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650F09F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3</w:t>
            </w:r>
          </w:p>
        </w:tc>
        <w:tc>
          <w:tcPr>
            <w:tcW w:w="2888" w:type="dxa"/>
            <w:tcBorders>
              <w:tl2br w:val="nil"/>
              <w:tr2bl w:val="nil"/>
            </w:tcBorders>
            <w:shd w:val="clear" w:color="auto" w:fill="auto"/>
            <w:vAlign w:val="center"/>
          </w:tcPr>
          <w:p w14:paraId="6BC8FF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2"/>
                <w:sz w:val="24"/>
                <w:szCs w:val="24"/>
                <w:highlight w:val="none"/>
                <w:u w:val="none"/>
                <w:lang w:val="en-US" w:eastAsia="zh-CN" w:bidi="ar-SA"/>
              </w:rPr>
              <w:t>大学生志愿服务西部计划项目管理</w:t>
            </w:r>
          </w:p>
        </w:tc>
        <w:tc>
          <w:tcPr>
            <w:tcW w:w="2580" w:type="dxa"/>
            <w:tcBorders>
              <w:tl2br w:val="nil"/>
              <w:tr2bl w:val="nil"/>
            </w:tcBorders>
            <w:shd w:val="clear" w:color="auto" w:fill="auto"/>
            <w:vAlign w:val="center"/>
          </w:tcPr>
          <w:p w14:paraId="7DD53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2"/>
                <w:sz w:val="24"/>
                <w:szCs w:val="24"/>
                <w:highlight w:val="none"/>
                <w:u w:val="none"/>
                <w:lang w:val="en-US" w:eastAsia="zh-CN" w:bidi="ar-SA"/>
              </w:rPr>
              <w:t>共青团蓬溪县委</w:t>
            </w:r>
          </w:p>
        </w:tc>
        <w:tc>
          <w:tcPr>
            <w:tcW w:w="6480" w:type="dxa"/>
            <w:tcBorders>
              <w:tl2br w:val="nil"/>
              <w:tr2bl w:val="nil"/>
            </w:tcBorders>
            <w:shd w:val="clear" w:color="auto" w:fill="auto"/>
            <w:vAlign w:val="center"/>
          </w:tcPr>
          <w:p w14:paraId="31EF9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.负责大学生志愿服务西部计划志愿者岗位申报及人员分配工作。</w:t>
            </w:r>
          </w:p>
          <w:p w14:paraId="1AD9E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.指导乡镇开展大学生志愿服务西部计划志愿者日常管理。</w:t>
            </w:r>
          </w:p>
          <w:p w14:paraId="13E4D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.负责大学生志愿服务西部计划志愿者业务培训和年度考核。</w:t>
            </w:r>
          </w:p>
          <w:p w14:paraId="57226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.落实大学生志愿服务西部计划志愿者每月基本生活补贴等待遇发放。</w:t>
            </w:r>
          </w:p>
        </w:tc>
        <w:tc>
          <w:tcPr>
            <w:tcW w:w="8187" w:type="dxa"/>
            <w:tcBorders>
              <w:tl2br w:val="nil"/>
              <w:tr2bl w:val="nil"/>
            </w:tcBorders>
            <w:shd w:val="clear" w:color="auto" w:fill="auto"/>
            <w:vAlign w:val="center"/>
          </w:tcPr>
          <w:p w14:paraId="2F087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1</w:t>
            </w:r>
            <w:r>
              <w:rPr>
                <w:rFonts w:hint="eastAsia" w:ascii="Times New Roman" w:hAnsi="Times New Roman" w:eastAsia="方正仿宋_GBK" w:cs="方正仿宋_GBK"/>
                <w:i w:val="0"/>
                <w:iCs w:val="0"/>
                <w:color w:val="auto"/>
                <w:kern w:val="2"/>
                <w:sz w:val="24"/>
                <w:szCs w:val="24"/>
                <w:highlight w:val="none"/>
                <w:u w:val="none"/>
                <w:lang w:val="en-US" w:eastAsia="zh-CN" w:bidi="ar-SA"/>
              </w:rPr>
              <w:t>.负责</w:t>
            </w:r>
            <w:r>
              <w:rPr>
                <w:rFonts w:hint="eastAsia" w:ascii="Times New Roman" w:hAnsi="Times New Roman" w:eastAsia="方正仿宋_GBK" w:cs="方正仿宋_GBK"/>
                <w:i w:val="0"/>
                <w:iCs w:val="0"/>
                <w:color w:val="auto"/>
                <w:kern w:val="0"/>
                <w:sz w:val="24"/>
                <w:szCs w:val="24"/>
                <w:highlight w:val="none"/>
                <w:u w:val="none"/>
                <w:lang w:val="en-US" w:eastAsia="zh-CN" w:bidi="ar"/>
              </w:rPr>
              <w:t>大学生志愿服务西部计划志愿者</w:t>
            </w:r>
            <w:r>
              <w:rPr>
                <w:rFonts w:hint="eastAsia" w:ascii="Times New Roman" w:hAnsi="Times New Roman" w:eastAsia="方正仿宋_GBK" w:cs="方正仿宋_GBK"/>
                <w:i w:val="0"/>
                <w:iCs w:val="0"/>
                <w:color w:val="auto"/>
                <w:kern w:val="2"/>
                <w:sz w:val="24"/>
                <w:szCs w:val="24"/>
                <w:highlight w:val="none"/>
                <w:u w:val="none"/>
                <w:lang w:val="en-US" w:eastAsia="zh-CN" w:bidi="ar-SA"/>
              </w:rPr>
              <w:t>日常管理，提供免费住宿等必要的生活、学习条件。</w:t>
            </w:r>
          </w:p>
          <w:p w14:paraId="20A5FA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2</w:t>
            </w:r>
            <w:r>
              <w:rPr>
                <w:rFonts w:hint="eastAsia" w:ascii="Times New Roman" w:hAnsi="Times New Roman" w:eastAsia="方正仿宋_GBK" w:cs="方正仿宋_GBK"/>
                <w:i w:val="0"/>
                <w:iCs w:val="0"/>
                <w:color w:val="auto"/>
                <w:kern w:val="2"/>
                <w:sz w:val="24"/>
                <w:szCs w:val="24"/>
                <w:highlight w:val="none"/>
                <w:u w:val="none"/>
                <w:lang w:val="en-US" w:eastAsia="zh-CN" w:bidi="ar-SA"/>
              </w:rPr>
              <w:t>.协助开展</w:t>
            </w:r>
            <w:r>
              <w:rPr>
                <w:rFonts w:hint="eastAsia" w:ascii="Times New Roman" w:hAnsi="Times New Roman" w:eastAsia="方正仿宋_GBK" w:cs="方正仿宋_GBK"/>
                <w:i w:val="0"/>
                <w:iCs w:val="0"/>
                <w:color w:val="auto"/>
                <w:kern w:val="0"/>
                <w:sz w:val="24"/>
                <w:szCs w:val="24"/>
                <w:highlight w:val="none"/>
                <w:u w:val="none"/>
                <w:lang w:val="en-US" w:eastAsia="zh-CN" w:bidi="ar"/>
              </w:rPr>
              <w:t>大学生志愿服务西部计划志愿者</w:t>
            </w:r>
            <w:r>
              <w:rPr>
                <w:rFonts w:hint="eastAsia" w:ascii="Times New Roman" w:hAnsi="Times New Roman" w:eastAsia="方正仿宋_GBK" w:cs="方正仿宋_GBK"/>
                <w:i w:val="0"/>
                <w:iCs w:val="0"/>
                <w:color w:val="auto"/>
                <w:kern w:val="2"/>
                <w:sz w:val="24"/>
                <w:szCs w:val="24"/>
                <w:highlight w:val="none"/>
                <w:u w:val="none"/>
                <w:lang w:val="en-US" w:eastAsia="zh-CN" w:bidi="ar-SA"/>
              </w:rPr>
              <w:t>业务培训和年度考核工作。</w:t>
            </w:r>
          </w:p>
          <w:p w14:paraId="57CF0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3</w:t>
            </w:r>
            <w:r>
              <w:rPr>
                <w:rFonts w:hint="eastAsia" w:ascii="Times New Roman" w:hAnsi="Times New Roman" w:eastAsia="方正仿宋_GBK" w:cs="方正仿宋_GBK"/>
                <w:i w:val="0"/>
                <w:iCs w:val="0"/>
                <w:color w:val="auto"/>
                <w:kern w:val="2"/>
                <w:sz w:val="24"/>
                <w:szCs w:val="24"/>
                <w:highlight w:val="none"/>
                <w:u w:val="none"/>
                <w:lang w:val="en-US" w:eastAsia="zh-CN" w:bidi="ar-SA"/>
              </w:rPr>
              <w:t>.落实大学生志愿服务西部计划志愿者安全健康保障措施，协助解决志愿者工作、生活中出现的困难和问题。</w:t>
            </w:r>
          </w:p>
          <w:p w14:paraId="5D61B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4</w:t>
            </w:r>
            <w:r>
              <w:rPr>
                <w:rFonts w:hint="eastAsia" w:ascii="Times New Roman" w:hAnsi="Times New Roman" w:eastAsia="方正仿宋_GBK" w:cs="方正仿宋_GBK"/>
                <w:i w:val="0"/>
                <w:iCs w:val="0"/>
                <w:color w:val="auto"/>
                <w:kern w:val="2"/>
                <w:sz w:val="24"/>
                <w:szCs w:val="24"/>
                <w:highlight w:val="none"/>
                <w:u w:val="none"/>
                <w:lang w:val="en-US" w:eastAsia="zh-CN" w:bidi="ar-SA"/>
              </w:rPr>
              <w:t>.落实大学生志愿服务西部计划志愿者一年两次探亲往返交通补贴等待遇保障。</w:t>
            </w:r>
          </w:p>
        </w:tc>
      </w:tr>
      <w:tr w14:paraId="2EACA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20832" w:type="dxa"/>
            <w:gridSpan w:val="5"/>
            <w:tcBorders>
              <w:tl2br w:val="nil"/>
              <w:tr2bl w:val="nil"/>
            </w:tcBorders>
            <w:vAlign w:val="center"/>
          </w:tcPr>
          <w:p w14:paraId="7A2C84FA">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二、经济发展（</w:t>
            </w:r>
            <w:r>
              <w:rPr>
                <w:rFonts w:hint="default" w:ascii="Times New Roman" w:hAnsi="Times New Roman" w:eastAsia="方正黑体_GBK" w:cs="Times New Roman"/>
                <w:color w:val="auto"/>
                <w:kern w:val="0"/>
                <w:sz w:val="24"/>
                <w:szCs w:val="24"/>
                <w:highlight w:val="none"/>
                <w:lang w:val="en-US" w:eastAsia="zh-CN" w:bidi="ar"/>
              </w:rPr>
              <w:t>2</w:t>
            </w:r>
            <w:r>
              <w:rPr>
                <w:rFonts w:hint="eastAsia" w:ascii="方正黑体_GBK" w:hAnsi="方正黑体_GBK" w:eastAsia="方正黑体_GBK" w:cs="方正黑体_GBK"/>
                <w:color w:val="auto"/>
                <w:kern w:val="0"/>
                <w:sz w:val="24"/>
                <w:szCs w:val="24"/>
                <w:highlight w:val="none"/>
                <w:lang w:bidi="ar"/>
              </w:rPr>
              <w:t>项）</w:t>
            </w:r>
          </w:p>
        </w:tc>
      </w:tr>
      <w:tr w14:paraId="70C78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EF4B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4</w:t>
            </w:r>
          </w:p>
        </w:tc>
        <w:tc>
          <w:tcPr>
            <w:tcW w:w="2888" w:type="dxa"/>
            <w:tcBorders>
              <w:tl2br w:val="nil"/>
              <w:tr2bl w:val="nil"/>
            </w:tcBorders>
            <w:shd w:val="clear" w:color="auto" w:fill="auto"/>
            <w:vAlign w:val="center"/>
          </w:tcPr>
          <w:p w14:paraId="0F1B5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政府及社会投资项目管理（除本级项目外）</w:t>
            </w:r>
          </w:p>
        </w:tc>
        <w:tc>
          <w:tcPr>
            <w:tcW w:w="2580" w:type="dxa"/>
            <w:tcBorders>
              <w:tl2br w:val="nil"/>
              <w:tr2bl w:val="nil"/>
            </w:tcBorders>
            <w:shd w:val="clear" w:color="auto" w:fill="auto"/>
            <w:vAlign w:val="center"/>
          </w:tcPr>
          <w:p w14:paraId="4BBB3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县发展改革局、县财政局、县交通运输局、县水利局、县农业农村局、县自然资源和规划局、县住房城乡建设局、蓬溪生态环境局</w:t>
            </w:r>
          </w:p>
        </w:tc>
        <w:tc>
          <w:tcPr>
            <w:tcW w:w="6480" w:type="dxa"/>
            <w:tcBorders>
              <w:tl2br w:val="nil"/>
              <w:tr2bl w:val="nil"/>
            </w:tcBorders>
            <w:shd w:val="clear" w:color="auto" w:fill="auto"/>
            <w:vAlign w:val="center"/>
          </w:tcPr>
          <w:p w14:paraId="06E4C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.县发展改革局：（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）协调推进政府及社会投资项目谋划和储备。（</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）组织开展项目资金争取、跟踪调度、日常监管等工作。</w:t>
            </w:r>
          </w:p>
          <w:p w14:paraId="76E82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.县财政局：下达资金，审核资金绩效，核定政府投资项目资产原值，移交项目资产。</w:t>
            </w:r>
          </w:p>
          <w:p w14:paraId="4A05A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县交通运输局、县水利局、县农业农村局、县自然资源和规划局、县住房城乡建设局、蓬溪生态环境局等相关部门按各自职责开展项目规划、用地、拆迁、项目建议书和可研报告编制等工作，保障项目顺利立项。</w:t>
            </w:r>
          </w:p>
        </w:tc>
        <w:tc>
          <w:tcPr>
            <w:tcW w:w="8187" w:type="dxa"/>
            <w:tcBorders>
              <w:tl2br w:val="nil"/>
              <w:tr2bl w:val="nil"/>
            </w:tcBorders>
            <w:shd w:val="clear" w:color="auto" w:fill="auto"/>
            <w:vAlign w:val="center"/>
          </w:tcPr>
          <w:p w14:paraId="452688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.派员参与项目选址、用地踏勘、实物查漏补缺及项目竣工验收等工作。</w:t>
            </w:r>
          </w:p>
          <w:p w14:paraId="4E26F9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.调处矛盾纠纷。</w:t>
            </w:r>
          </w:p>
        </w:tc>
      </w:tr>
      <w:tr w14:paraId="61DF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3033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5</w:t>
            </w:r>
          </w:p>
        </w:tc>
        <w:tc>
          <w:tcPr>
            <w:tcW w:w="2888" w:type="dxa"/>
            <w:tcBorders>
              <w:tl2br w:val="nil"/>
              <w:tr2bl w:val="nil"/>
            </w:tcBorders>
            <w:shd w:val="clear" w:color="auto" w:fill="auto"/>
            <w:vAlign w:val="center"/>
          </w:tcPr>
          <w:p w14:paraId="7D85D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“万企兴万村”行动</w:t>
            </w:r>
          </w:p>
        </w:tc>
        <w:tc>
          <w:tcPr>
            <w:tcW w:w="2580" w:type="dxa"/>
            <w:tcBorders>
              <w:tl2br w:val="nil"/>
              <w:tr2bl w:val="nil"/>
            </w:tcBorders>
            <w:shd w:val="clear" w:color="auto" w:fill="auto"/>
            <w:vAlign w:val="center"/>
          </w:tcPr>
          <w:p w14:paraId="0C331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县工商联</w:t>
            </w:r>
          </w:p>
        </w:tc>
        <w:tc>
          <w:tcPr>
            <w:tcW w:w="6480" w:type="dxa"/>
            <w:tcBorders>
              <w:tl2br w:val="nil"/>
              <w:tr2bl w:val="nil"/>
            </w:tcBorders>
            <w:shd w:val="clear" w:color="auto" w:fill="auto"/>
            <w:vAlign w:val="center"/>
          </w:tcPr>
          <w:p w14:paraId="2D3D9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.抓好行动统筹，引导民营企业、商协会带头开展结对共建活动。</w:t>
            </w:r>
          </w:p>
          <w:p w14:paraId="4ED0B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.完善“万企兴万村”工作台账。</w:t>
            </w:r>
          </w:p>
          <w:p w14:paraId="4A327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.总结好的经验典型，查找整改相关问题。</w:t>
            </w:r>
          </w:p>
        </w:tc>
        <w:tc>
          <w:tcPr>
            <w:tcW w:w="8187" w:type="dxa"/>
            <w:tcBorders>
              <w:tl2br w:val="nil"/>
              <w:tr2bl w:val="nil"/>
            </w:tcBorders>
            <w:shd w:val="clear" w:color="auto" w:fill="auto"/>
            <w:vAlign w:val="center"/>
          </w:tcPr>
          <w:p w14:paraId="782B4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.指导联系村与联系企业签订结对共建协议。</w:t>
            </w:r>
          </w:p>
          <w:p w14:paraId="1DA89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.建立企业帮扶台账。</w:t>
            </w:r>
          </w:p>
        </w:tc>
      </w:tr>
      <w:tr w14:paraId="364A7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20832" w:type="dxa"/>
            <w:gridSpan w:val="5"/>
            <w:tcBorders>
              <w:tl2br w:val="nil"/>
              <w:tr2bl w:val="nil"/>
            </w:tcBorders>
            <w:vAlign w:val="center"/>
          </w:tcPr>
          <w:p w14:paraId="03FFA876">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三、民生服务（</w:t>
            </w:r>
            <w:r>
              <w:rPr>
                <w:rFonts w:hint="eastAsia" w:ascii="Times New Roman" w:hAnsi="Times New Roman" w:eastAsia="方正黑体_GBK" w:cs="Times New Roman"/>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2F4D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5EE8E39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6</w:t>
            </w:r>
          </w:p>
        </w:tc>
        <w:tc>
          <w:tcPr>
            <w:tcW w:w="2888" w:type="dxa"/>
            <w:tcBorders>
              <w:tl2br w:val="nil"/>
              <w:tr2bl w:val="nil"/>
            </w:tcBorders>
            <w:shd w:val="clear" w:color="auto" w:fill="auto"/>
            <w:vAlign w:val="center"/>
          </w:tcPr>
          <w:p w14:paraId="087B6C5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大中型水利水电工程移民工作</w:t>
            </w:r>
          </w:p>
        </w:tc>
        <w:tc>
          <w:tcPr>
            <w:tcW w:w="2580" w:type="dxa"/>
            <w:tcBorders>
              <w:tl2br w:val="nil"/>
              <w:tr2bl w:val="nil"/>
            </w:tcBorders>
            <w:shd w:val="clear" w:color="auto" w:fill="auto"/>
            <w:vAlign w:val="center"/>
          </w:tcPr>
          <w:p w14:paraId="66165124">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县水利局、县自然资源和规划局、县住房城乡建设局</w:t>
            </w:r>
          </w:p>
        </w:tc>
        <w:tc>
          <w:tcPr>
            <w:tcW w:w="6480" w:type="dxa"/>
            <w:tcBorders>
              <w:tl2br w:val="nil"/>
              <w:tr2bl w:val="nil"/>
            </w:tcBorders>
            <w:shd w:val="clear" w:color="auto" w:fill="auto"/>
            <w:vAlign w:val="center"/>
          </w:tcPr>
          <w:p w14:paraId="04E72F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.县水利局：（</w:t>
            </w: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）负责大中型水利水电工程移民安置工作，开展后期扶持政策的宣传、执行等工作。（</w:t>
            </w: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）指导监督移民安置、后期扶持项目实施。（</w:t>
            </w: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）负责管理移民安置资金、后期扶持资金项目库。（</w:t>
            </w: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）组织开展大中型水利水电工程移民安置验收工作。（</w:t>
            </w: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）负责移民后期扶持人口的上报、年度审核、信息公开以及后期扶持管理等工作。（</w:t>
            </w: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）牵头负责移民安置、移民后期扶持</w:t>
            </w:r>
            <w:r>
              <w:rPr>
                <w:rFonts w:hint="eastAsia" w:ascii="Times New Roman" w:hAnsi="Times New Roman" w:eastAsia="方正仿宋_GBK" w:cs="方正仿宋_GBK"/>
                <w:color w:val="auto"/>
                <w:kern w:val="0"/>
                <w:sz w:val="24"/>
                <w:szCs w:val="24"/>
                <w:highlight w:val="none"/>
                <w:lang w:val="en-US" w:eastAsia="zh-CN" w:bidi="ar"/>
              </w:rPr>
              <w:t>的</w:t>
            </w:r>
            <w:r>
              <w:rPr>
                <w:rFonts w:hint="eastAsia" w:ascii="Times New Roman" w:hAnsi="Times New Roman" w:eastAsia="方正仿宋_GBK" w:cs="方正仿宋_GBK"/>
                <w:color w:val="auto"/>
                <w:kern w:val="0"/>
                <w:sz w:val="24"/>
                <w:szCs w:val="24"/>
                <w:highlight w:val="none"/>
                <w:lang w:bidi="ar"/>
              </w:rPr>
              <w:t>信访接待、维稳等工作。（</w:t>
            </w: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）负责移民干部、移民生产技术和就业技能、产业扶持等培训工作。（</w:t>
            </w:r>
            <w:r>
              <w:rPr>
                <w:rFonts w:hint="default" w:ascii="Times New Roman" w:hAnsi="Times New Roman" w:eastAsia="方正仿宋_GBK" w:cs="Times New Roman"/>
                <w:color w:val="auto"/>
                <w:kern w:val="0"/>
                <w:sz w:val="24"/>
                <w:szCs w:val="24"/>
                <w:highlight w:val="none"/>
                <w:lang w:bidi="ar"/>
              </w:rPr>
              <w:t>8</w:t>
            </w:r>
            <w:r>
              <w:rPr>
                <w:rFonts w:hint="eastAsia" w:ascii="Times New Roman" w:hAnsi="Times New Roman" w:eastAsia="方正仿宋_GBK" w:cs="方正仿宋_GBK"/>
                <w:color w:val="auto"/>
                <w:kern w:val="0"/>
                <w:sz w:val="24"/>
                <w:szCs w:val="24"/>
                <w:highlight w:val="none"/>
                <w:lang w:bidi="ar"/>
              </w:rPr>
              <w:t>）帮助移民适应安置地生产生活，调处矛盾纠纷。（</w:t>
            </w:r>
            <w:r>
              <w:rPr>
                <w:rFonts w:hint="default" w:ascii="Times New Roman" w:hAnsi="Times New Roman" w:eastAsia="方正仿宋_GBK" w:cs="Times New Roman"/>
                <w:color w:val="auto"/>
                <w:kern w:val="0"/>
                <w:sz w:val="24"/>
                <w:szCs w:val="24"/>
                <w:highlight w:val="none"/>
                <w:lang w:bidi="ar"/>
              </w:rPr>
              <w:t>9</w:t>
            </w:r>
            <w:r>
              <w:rPr>
                <w:rFonts w:hint="eastAsia" w:ascii="Times New Roman" w:hAnsi="Times New Roman" w:eastAsia="方正仿宋_GBK" w:cs="方正仿宋_GBK"/>
                <w:color w:val="auto"/>
                <w:kern w:val="0"/>
                <w:sz w:val="24"/>
                <w:szCs w:val="24"/>
                <w:highlight w:val="none"/>
                <w:lang w:bidi="ar"/>
              </w:rPr>
              <w:t>）组织农村移民集中安置的农村居民点基础设施建设。</w:t>
            </w:r>
          </w:p>
          <w:p w14:paraId="4CC8FEB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.县自然资源和规划局：负责移民土地保障和房屋确权等工作。</w:t>
            </w:r>
          </w:p>
          <w:p w14:paraId="1BEF6DB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.县住房城乡建设局：负责房屋工程建设监督管理等工作。</w:t>
            </w:r>
          </w:p>
        </w:tc>
        <w:tc>
          <w:tcPr>
            <w:tcW w:w="8187" w:type="dxa"/>
            <w:tcBorders>
              <w:tl2br w:val="nil"/>
              <w:tr2bl w:val="nil"/>
            </w:tcBorders>
            <w:shd w:val="clear" w:color="auto" w:fill="auto"/>
            <w:vAlign w:val="center"/>
          </w:tcPr>
          <w:p w14:paraId="7C2022D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.开展移民安置政策宣传。</w:t>
            </w:r>
          </w:p>
          <w:p w14:paraId="4C5F76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.指导村（社区）等基层群众自治组织开展移民工作。</w:t>
            </w:r>
          </w:p>
          <w:p w14:paraId="409C864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.负责移民后期扶持项目申报、具体实施建设、项目进度、资金拨付和安全质量监管，以及资产管理、运营管护等。</w:t>
            </w:r>
          </w:p>
          <w:p w14:paraId="3278BFE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.核实移民信息并对移民后期扶持人口进行动态管理。</w:t>
            </w:r>
          </w:p>
          <w:p w14:paraId="074D238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.初审移民补偿补助资金。</w:t>
            </w:r>
          </w:p>
          <w:p w14:paraId="4540AAD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.调处矛盾纠纷。</w:t>
            </w:r>
          </w:p>
        </w:tc>
      </w:tr>
      <w:tr w14:paraId="38CA6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0DA3035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7</w:t>
            </w:r>
          </w:p>
        </w:tc>
        <w:tc>
          <w:tcPr>
            <w:tcW w:w="2888" w:type="dxa"/>
            <w:tcBorders>
              <w:tl2br w:val="nil"/>
              <w:tr2bl w:val="nil"/>
            </w:tcBorders>
            <w:shd w:val="clear" w:color="auto" w:fill="auto"/>
            <w:vAlign w:val="center"/>
          </w:tcPr>
          <w:p w14:paraId="1F060DC8">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殡葬管理</w:t>
            </w:r>
          </w:p>
        </w:tc>
        <w:tc>
          <w:tcPr>
            <w:tcW w:w="2580" w:type="dxa"/>
            <w:tcBorders>
              <w:tl2br w:val="nil"/>
              <w:tr2bl w:val="nil"/>
            </w:tcBorders>
            <w:shd w:val="clear" w:color="auto" w:fill="auto"/>
            <w:vAlign w:val="center"/>
          </w:tcPr>
          <w:p w14:paraId="66333FC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县民政局、县行政审批和数据局</w:t>
            </w:r>
          </w:p>
        </w:tc>
        <w:tc>
          <w:tcPr>
            <w:tcW w:w="6480" w:type="dxa"/>
            <w:tcBorders>
              <w:tl2br w:val="nil"/>
              <w:tr2bl w:val="nil"/>
            </w:tcBorders>
            <w:shd w:val="clear" w:color="auto" w:fill="auto"/>
            <w:vAlign w:val="center"/>
          </w:tcPr>
          <w:p w14:paraId="1D86960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.县民政局：（</w:t>
            </w: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）宣传殡葬管理法律法规。（</w:t>
            </w: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）组织殡葬设施建设的规划与管理。（</w:t>
            </w: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）开展巡查，受理投诉举报并查证。（</w:t>
            </w: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）对殡葬工作进行指导和监督，查处相关违法行为。（</w:t>
            </w: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）指导</w:t>
            </w:r>
            <w:r>
              <w:rPr>
                <w:rFonts w:hint="eastAsia" w:ascii="Times New Roman" w:hAnsi="Times New Roman" w:eastAsia="方正仿宋_GBK" w:cs="方正仿宋_GBK"/>
                <w:color w:val="auto"/>
                <w:kern w:val="0"/>
                <w:sz w:val="24"/>
                <w:szCs w:val="24"/>
                <w:highlight w:val="none"/>
                <w:lang w:val="en-US" w:eastAsia="zh-CN" w:bidi="ar"/>
              </w:rPr>
              <w:t>农村</w:t>
            </w:r>
            <w:r>
              <w:rPr>
                <w:rFonts w:hint="eastAsia" w:ascii="Times New Roman" w:hAnsi="Times New Roman" w:eastAsia="方正仿宋_GBK" w:cs="方正仿宋_GBK"/>
                <w:color w:val="auto"/>
                <w:kern w:val="0"/>
                <w:sz w:val="24"/>
                <w:szCs w:val="24"/>
                <w:highlight w:val="none"/>
                <w:lang w:bidi="ar"/>
              </w:rPr>
              <w:t>公益性墓地建设工作。</w:t>
            </w:r>
          </w:p>
          <w:p w14:paraId="46FFBB9B">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.县行政审批和数据局：负责农村公益性墓地的审批。</w:t>
            </w:r>
          </w:p>
        </w:tc>
        <w:tc>
          <w:tcPr>
            <w:tcW w:w="8187" w:type="dxa"/>
            <w:tcBorders>
              <w:tl2br w:val="nil"/>
              <w:tr2bl w:val="nil"/>
            </w:tcBorders>
            <w:shd w:val="clear" w:color="auto" w:fill="auto"/>
            <w:vAlign w:val="center"/>
          </w:tcPr>
          <w:p w14:paraId="3A296DD1">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方正仿宋_GBK"/>
                <w:color w:val="auto"/>
                <w:sz w:val="24"/>
                <w:szCs w:val="24"/>
                <w:highlight w:val="none"/>
              </w:rPr>
              <w:t>.开展殡葬管理法律法规宣传。</w:t>
            </w:r>
          </w:p>
          <w:p w14:paraId="6F2C32C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方正仿宋_GBK"/>
                <w:color w:val="auto"/>
                <w:sz w:val="24"/>
                <w:szCs w:val="24"/>
                <w:highlight w:val="none"/>
              </w:rPr>
              <w:t>.开展农村公益性墓地的初审。</w:t>
            </w:r>
          </w:p>
          <w:p w14:paraId="54E14A5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方正仿宋_GBK"/>
                <w:color w:val="auto"/>
                <w:sz w:val="24"/>
                <w:szCs w:val="24"/>
                <w:highlight w:val="none"/>
              </w:rPr>
              <w:t>.排查违规治丧行为并上报县民政局。</w:t>
            </w:r>
          </w:p>
          <w:p w14:paraId="5456FFF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方正仿宋_GBK"/>
                <w:color w:val="auto"/>
                <w:sz w:val="24"/>
                <w:szCs w:val="24"/>
                <w:highlight w:val="none"/>
              </w:rPr>
              <w:t>.派员参加殡葬违法行为处置。</w:t>
            </w:r>
          </w:p>
        </w:tc>
      </w:tr>
      <w:tr w14:paraId="09BD3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391D285E">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8</w:t>
            </w:r>
          </w:p>
        </w:tc>
        <w:tc>
          <w:tcPr>
            <w:tcW w:w="2888" w:type="dxa"/>
            <w:tcBorders>
              <w:tl2br w:val="nil"/>
              <w:tr2bl w:val="nil"/>
            </w:tcBorders>
            <w:shd w:val="clear" w:color="auto" w:fill="auto"/>
            <w:vAlign w:val="center"/>
          </w:tcPr>
          <w:p w14:paraId="22E39CA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bidi="ar"/>
              </w:rPr>
              <w:t>儿童收养管理</w:t>
            </w:r>
          </w:p>
        </w:tc>
        <w:tc>
          <w:tcPr>
            <w:tcW w:w="2580" w:type="dxa"/>
            <w:tcBorders>
              <w:tl2br w:val="nil"/>
              <w:tr2bl w:val="nil"/>
            </w:tcBorders>
            <w:shd w:val="clear" w:color="auto" w:fill="auto"/>
            <w:vAlign w:val="center"/>
          </w:tcPr>
          <w:p w14:paraId="7B7A776E">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bidi="ar"/>
              </w:rPr>
              <w:t>县民政局</w:t>
            </w:r>
          </w:p>
        </w:tc>
        <w:tc>
          <w:tcPr>
            <w:tcW w:w="6480" w:type="dxa"/>
            <w:tcBorders>
              <w:tl2br w:val="nil"/>
              <w:tr2bl w:val="nil"/>
            </w:tcBorders>
            <w:shd w:val="clear" w:color="auto" w:fill="auto"/>
            <w:vAlign w:val="center"/>
          </w:tcPr>
          <w:p w14:paraId="03B2F8E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olor w:val="auto"/>
                <w:kern w:val="0"/>
                <w:sz w:val="24"/>
                <w:szCs w:val="24"/>
                <w:highlight w:val="none"/>
                <w:lang w:bidi="ar"/>
              </w:rPr>
              <w:t>.依法受理收养和解除收养关系申请，以面谈、资料审核、实地走访形式进行收养能力评估，出具评估报告。</w:t>
            </w:r>
          </w:p>
          <w:p w14:paraId="18E8760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olor w:val="auto"/>
                <w:kern w:val="0"/>
                <w:sz w:val="24"/>
                <w:szCs w:val="24"/>
                <w:highlight w:val="none"/>
                <w:lang w:bidi="ar"/>
              </w:rPr>
              <w:t>.规范开展被收养人和收养方融合评估，融合期满后，进行实地走访并出具融合情况报告。</w:t>
            </w:r>
          </w:p>
        </w:tc>
        <w:tc>
          <w:tcPr>
            <w:tcW w:w="8187" w:type="dxa"/>
            <w:tcBorders>
              <w:tl2br w:val="nil"/>
              <w:tr2bl w:val="nil"/>
            </w:tcBorders>
            <w:shd w:val="clear" w:color="auto" w:fill="auto"/>
            <w:vAlign w:val="center"/>
          </w:tcPr>
          <w:p w14:paraId="516DF69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val="en-US" w:eastAsia="zh-CN" w:bidi="ar"/>
              </w:rPr>
              <w:t>根据需要查验收养方及被收养人身份、家庭情况，出具相关证明。</w:t>
            </w:r>
          </w:p>
        </w:tc>
      </w:tr>
      <w:tr w14:paraId="4F3A3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20832" w:type="dxa"/>
            <w:gridSpan w:val="5"/>
            <w:tcBorders>
              <w:tl2br w:val="nil"/>
              <w:tr2bl w:val="nil"/>
            </w:tcBorders>
            <w:vAlign w:val="center"/>
          </w:tcPr>
          <w:p w14:paraId="22161E15">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四、平安法治（</w:t>
            </w:r>
            <w:r>
              <w:rPr>
                <w:rFonts w:hint="eastAsia" w:ascii="Times New Roman" w:hAnsi="Times New Roman" w:eastAsia="方正黑体_GBK" w:cs="Times New Roman"/>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7AFF6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579ED90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9</w:t>
            </w:r>
          </w:p>
        </w:tc>
        <w:tc>
          <w:tcPr>
            <w:tcW w:w="2888" w:type="dxa"/>
            <w:tcBorders>
              <w:tl2br w:val="nil"/>
              <w:tr2bl w:val="nil"/>
            </w:tcBorders>
            <w:shd w:val="clear" w:color="auto" w:fill="auto"/>
            <w:vAlign w:val="center"/>
          </w:tcPr>
          <w:p w14:paraId="02378F1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社区矫正</w:t>
            </w:r>
          </w:p>
        </w:tc>
        <w:tc>
          <w:tcPr>
            <w:tcW w:w="2580" w:type="dxa"/>
            <w:tcBorders>
              <w:tl2br w:val="nil"/>
              <w:tr2bl w:val="nil"/>
            </w:tcBorders>
            <w:shd w:val="clear" w:color="auto" w:fill="auto"/>
            <w:vAlign w:val="center"/>
          </w:tcPr>
          <w:p w14:paraId="0EDECA7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县司法局</w:t>
            </w:r>
          </w:p>
        </w:tc>
        <w:tc>
          <w:tcPr>
            <w:tcW w:w="6480" w:type="dxa"/>
            <w:tcBorders>
              <w:tl2br w:val="nil"/>
              <w:tr2bl w:val="nil"/>
            </w:tcBorders>
            <w:shd w:val="clear" w:color="auto" w:fill="auto"/>
            <w:vAlign w:val="center"/>
          </w:tcPr>
          <w:p w14:paraId="1B6E547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.负责社区矫正法律法规宣传。</w:t>
            </w:r>
          </w:p>
          <w:p w14:paraId="1423860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.负责统筹协调和指导社区矫正工作。</w:t>
            </w:r>
          </w:p>
          <w:p w14:paraId="4A9FD52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.拟定社区矫正工作发展规划和管理制度，监督检查社区矫正法律法规和政策的执行情况。</w:t>
            </w:r>
          </w:p>
          <w:p w14:paraId="425CF04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.推动社会力量参与社区矫正工作。</w:t>
            </w:r>
          </w:p>
          <w:p w14:paraId="2D2E6981">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.指导支持社区矫正机构提高信息化水平。</w:t>
            </w:r>
          </w:p>
          <w:p w14:paraId="507E26D0">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.指导、监督对社区矫正对象的刑罚执行、管理教育和帮扶工作。</w:t>
            </w:r>
          </w:p>
          <w:p w14:paraId="709EF1F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.协调推进社区矫正工作队伍建设，加强社区矫正工作人员管理、监督、培训和职业保障。</w:t>
            </w:r>
          </w:p>
        </w:tc>
        <w:tc>
          <w:tcPr>
            <w:tcW w:w="8187" w:type="dxa"/>
            <w:tcBorders>
              <w:tl2br w:val="nil"/>
              <w:tr2bl w:val="nil"/>
            </w:tcBorders>
            <w:shd w:val="clear" w:color="auto" w:fill="auto"/>
            <w:vAlign w:val="center"/>
          </w:tcPr>
          <w:p w14:paraId="2E98998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.组织村（社区）协助社区矫正机构开展社区矫正工作。</w:t>
            </w:r>
          </w:p>
          <w:p w14:paraId="5240AB4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.派员参加调查评估、监督管理、教育帮扶、公益活动等。</w:t>
            </w:r>
          </w:p>
        </w:tc>
      </w:tr>
      <w:tr w14:paraId="41DE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6E1CCC3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
              </w:rPr>
              <w:t>10</w:t>
            </w:r>
          </w:p>
        </w:tc>
        <w:tc>
          <w:tcPr>
            <w:tcW w:w="2888" w:type="dxa"/>
            <w:tcBorders>
              <w:tl2br w:val="nil"/>
              <w:tr2bl w:val="nil"/>
            </w:tcBorders>
            <w:shd w:val="clear" w:color="auto" w:fill="auto"/>
            <w:vAlign w:val="center"/>
          </w:tcPr>
          <w:p w14:paraId="1797F7B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中小学生防溺水</w:t>
            </w:r>
          </w:p>
        </w:tc>
        <w:tc>
          <w:tcPr>
            <w:tcW w:w="2580" w:type="dxa"/>
            <w:tcBorders>
              <w:tl2br w:val="nil"/>
              <w:tr2bl w:val="nil"/>
            </w:tcBorders>
            <w:shd w:val="clear" w:color="auto" w:fill="auto"/>
            <w:vAlign w:val="center"/>
          </w:tcPr>
          <w:p w14:paraId="71CA9A9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县教育局、县文化广电体育旅游局、县公安局、县自然资源和规划局、县住房城乡建设局、县水利局、县应急管理局</w:t>
            </w:r>
          </w:p>
          <w:p w14:paraId="3D72DB9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p>
        </w:tc>
        <w:tc>
          <w:tcPr>
            <w:tcW w:w="6480" w:type="dxa"/>
            <w:tcBorders>
              <w:tl2br w:val="nil"/>
              <w:tr2bl w:val="nil"/>
            </w:tcBorders>
            <w:shd w:val="clear" w:color="auto" w:fill="auto"/>
            <w:vAlign w:val="center"/>
          </w:tcPr>
          <w:p w14:paraId="138E3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.县教育局：负责中小学生防溺水宣传及教育，组织开展防溺水应急演练。</w:t>
            </w:r>
          </w:p>
          <w:p w14:paraId="2C172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.县文化广电体育旅游局：会同</w:t>
            </w:r>
            <w:r>
              <w:rPr>
                <w:rFonts w:hint="eastAsia" w:ascii="Times New Roman" w:hAnsi="Times New Roman" w:eastAsia="方正仿宋_GBK" w:cs="方正仿宋_GBK"/>
                <w:color w:val="auto"/>
                <w:kern w:val="0"/>
                <w:sz w:val="24"/>
                <w:szCs w:val="24"/>
                <w:highlight w:val="none"/>
                <w:lang w:val="en-US" w:eastAsia="zh-CN" w:bidi="ar"/>
              </w:rPr>
              <w:t>相关</w:t>
            </w:r>
            <w:r>
              <w:rPr>
                <w:rFonts w:hint="eastAsia" w:ascii="Times New Roman" w:hAnsi="Times New Roman" w:eastAsia="方正仿宋_GBK" w:cs="方正仿宋_GBK"/>
                <w:color w:val="auto"/>
                <w:kern w:val="0"/>
                <w:sz w:val="24"/>
                <w:szCs w:val="24"/>
                <w:highlight w:val="none"/>
                <w:lang w:bidi="ar"/>
              </w:rPr>
              <w:t>部门加强对经营性游泳池（馆）的监管，督促管理使用单位加强安全防护，落实防范措施，消除安全隐患。</w:t>
            </w:r>
          </w:p>
          <w:p w14:paraId="71AB9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.县公安局：配合开展</w:t>
            </w:r>
            <w:r>
              <w:rPr>
                <w:rFonts w:hint="eastAsia" w:ascii="Times New Roman" w:hAnsi="Times New Roman" w:eastAsia="方正仿宋_GBK" w:cs="方正仿宋_GBK"/>
                <w:color w:val="auto"/>
                <w:kern w:val="0"/>
                <w:sz w:val="24"/>
                <w:szCs w:val="24"/>
                <w:highlight w:val="none"/>
                <w:lang w:val="en-US" w:eastAsia="zh-CN" w:bidi="ar"/>
              </w:rPr>
              <w:t>中小</w:t>
            </w:r>
            <w:r>
              <w:rPr>
                <w:rFonts w:hint="eastAsia" w:ascii="Times New Roman" w:hAnsi="Times New Roman" w:eastAsia="方正仿宋_GBK" w:cs="方正仿宋_GBK"/>
                <w:color w:val="auto"/>
                <w:kern w:val="0"/>
                <w:sz w:val="24"/>
                <w:szCs w:val="24"/>
                <w:highlight w:val="none"/>
                <w:lang w:bidi="ar"/>
              </w:rPr>
              <w:t>学生溺水事故救援工作，强化涉溺水事故接处警及警力调度，赶赴现场配合施救，维护好现场治安秩序。加强在重点时段、时间点巡查巡防并建立联网监督模式和通报制度。</w:t>
            </w:r>
          </w:p>
          <w:p w14:paraId="1F3E2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.县自然资源和规划局：开展矿山地质环境治理，督促矿业权人加强积水矿坑监管</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回填积水矿坑。</w:t>
            </w:r>
          </w:p>
          <w:p w14:paraId="23AAC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.县住房城乡建设局：加强在建建筑工程内深基坑的安全监督管理，督促施工单位对工程内深基坑、沟槽、水池等采取安全防护措施，设立安全警示牌。</w:t>
            </w:r>
          </w:p>
          <w:p w14:paraId="0994F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.县水利局：督促有关单位对水利在建工程管理范围内的重点水域，设置安全警示标识。负责所管辖大中型水库的安全监管，落实人员值班，加强巡查巡防并建立联网监督模式和通报制度。</w:t>
            </w:r>
          </w:p>
          <w:p w14:paraId="38931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.县应急管理局：指导开展防溺水综合应急演练，协调组织开展救援培训和应急处置等工作。</w:t>
            </w:r>
          </w:p>
        </w:tc>
        <w:tc>
          <w:tcPr>
            <w:tcW w:w="8187" w:type="dxa"/>
            <w:tcBorders>
              <w:tl2br w:val="nil"/>
              <w:tr2bl w:val="nil"/>
            </w:tcBorders>
            <w:shd w:val="clear" w:color="auto" w:fill="auto"/>
            <w:vAlign w:val="center"/>
          </w:tcPr>
          <w:p w14:paraId="15C55F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.开展中小学生防溺水知识宣传教育。</w:t>
            </w:r>
          </w:p>
          <w:p w14:paraId="488FAB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.开展危险水域安全巡查，张贴、更换防溺水的警示标语标牌，整改安全隐患。</w:t>
            </w:r>
          </w:p>
          <w:p w14:paraId="5E4DC6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.督促水域责任单位按规定在水域周边设置安全隔离带、防护栏等，推进落实一个警示牌、一个救生圈、一根救生绳、一根救生杆“四个一”建设。</w:t>
            </w:r>
          </w:p>
          <w:p w14:paraId="79B706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.发现溺水事故组织开展救援并上报县应急管理局和县教育局。</w:t>
            </w:r>
          </w:p>
          <w:p w14:paraId="7EEA3C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.派员参加县公安局开展的事故原因调查、善后处理等工作。</w:t>
            </w:r>
          </w:p>
        </w:tc>
      </w:tr>
      <w:tr w14:paraId="0891A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BE271E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11</w:t>
            </w:r>
          </w:p>
        </w:tc>
        <w:tc>
          <w:tcPr>
            <w:tcW w:w="2888" w:type="dxa"/>
            <w:tcBorders>
              <w:tl2br w:val="nil"/>
              <w:tr2bl w:val="nil"/>
            </w:tcBorders>
            <w:shd w:val="clear" w:color="auto" w:fill="auto"/>
            <w:vAlign w:val="center"/>
          </w:tcPr>
          <w:p w14:paraId="1ED4D8B3">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bidi="ar"/>
              </w:rPr>
              <w:t>劳动争议调解</w:t>
            </w:r>
          </w:p>
        </w:tc>
        <w:tc>
          <w:tcPr>
            <w:tcW w:w="2580" w:type="dxa"/>
            <w:tcBorders>
              <w:tl2br w:val="nil"/>
              <w:tr2bl w:val="nil"/>
            </w:tcBorders>
            <w:shd w:val="clear" w:color="auto" w:fill="auto"/>
            <w:vAlign w:val="center"/>
          </w:tcPr>
          <w:p w14:paraId="15F6C4B0">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eastAsia="zh-CN" w:bidi="ar"/>
              </w:rPr>
              <w:t>县人力资源社会保障局</w:t>
            </w:r>
          </w:p>
        </w:tc>
        <w:tc>
          <w:tcPr>
            <w:tcW w:w="6480" w:type="dxa"/>
            <w:tcBorders>
              <w:tl2br w:val="nil"/>
              <w:tr2bl w:val="nil"/>
            </w:tcBorders>
            <w:shd w:val="clear" w:color="auto" w:fill="auto"/>
            <w:vAlign w:val="center"/>
          </w:tcPr>
          <w:p w14:paraId="092FDA67">
            <w:pPr>
              <w:keepNext w:val="0"/>
              <w:keepLines w:val="0"/>
              <w:suppressLineNumbers w:val="0"/>
              <w:spacing w:before="0" w:beforeAutospacing="0" w:after="0" w:afterAutospacing="0" w:line="290" w:lineRule="exact"/>
              <w:ind w:left="0" w:right="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.负责劳动争议调解仲裁政策宣传。</w:t>
            </w:r>
          </w:p>
          <w:p w14:paraId="7091C418">
            <w:pPr>
              <w:keepNext w:val="0"/>
              <w:keepLines w:val="0"/>
              <w:suppressLineNumbers w:val="0"/>
              <w:spacing w:before="0" w:beforeAutospacing="0" w:after="0" w:afterAutospacing="0" w:line="290" w:lineRule="exact"/>
              <w:ind w:left="0" w:right="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.制定完善劳动争议调解制度机制。</w:t>
            </w:r>
          </w:p>
          <w:p w14:paraId="5C5AB50E">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.受理劳动争议仲裁申请，开展劳动争议调解和仲裁。</w:t>
            </w:r>
          </w:p>
        </w:tc>
        <w:tc>
          <w:tcPr>
            <w:tcW w:w="8187" w:type="dxa"/>
            <w:tcBorders>
              <w:tl2br w:val="nil"/>
              <w:tr2bl w:val="nil"/>
            </w:tcBorders>
            <w:shd w:val="clear" w:color="auto" w:fill="auto"/>
            <w:vAlign w:val="center"/>
          </w:tcPr>
          <w:p w14:paraId="79BACA2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default" w:ascii="Times New Roman" w:hAnsi="Times New Roman" w:eastAsia="方正仿宋_GBK" w:cs="方正仿宋_GBK"/>
                <w:color w:val="auto"/>
                <w:kern w:val="0"/>
                <w:sz w:val="24"/>
                <w:szCs w:val="24"/>
                <w:highlight w:val="none"/>
                <w:u w:val="none"/>
                <w:lang w:bidi="ar"/>
              </w:rPr>
              <w:t>.开展劳动争议调解仲裁政策宣传。</w:t>
            </w:r>
          </w:p>
          <w:p w14:paraId="0033FC4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default" w:ascii="Times New Roman" w:hAnsi="Times New Roman" w:eastAsia="方正仿宋_GBK" w:cs="方正仿宋_GBK"/>
                <w:color w:val="auto"/>
                <w:kern w:val="0"/>
                <w:sz w:val="24"/>
                <w:szCs w:val="24"/>
                <w:highlight w:val="none"/>
                <w:u w:val="none"/>
                <w:lang w:bidi="ar"/>
              </w:rPr>
              <w:t>.调解劳动争议和投诉，对调解不成功的引导至县级劳动争议仲裁机构处理。</w:t>
            </w:r>
          </w:p>
          <w:p w14:paraId="12AB247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3</w:t>
            </w:r>
            <w:r>
              <w:rPr>
                <w:rFonts w:hint="default" w:ascii="Times New Roman" w:hAnsi="Times New Roman" w:eastAsia="方正仿宋_GBK" w:cs="方正仿宋_GBK"/>
                <w:color w:val="auto"/>
                <w:kern w:val="0"/>
                <w:sz w:val="24"/>
                <w:szCs w:val="24"/>
                <w:highlight w:val="none"/>
                <w:u w:val="none"/>
                <w:lang w:bidi="ar"/>
              </w:rPr>
              <w:t>.跟踪调解协议的履行。</w:t>
            </w:r>
          </w:p>
        </w:tc>
      </w:tr>
      <w:tr w14:paraId="64F30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0832" w:type="dxa"/>
            <w:gridSpan w:val="5"/>
            <w:tcBorders>
              <w:tl2br w:val="nil"/>
              <w:tr2bl w:val="nil"/>
            </w:tcBorders>
            <w:vAlign w:val="center"/>
          </w:tcPr>
          <w:p w14:paraId="094309D2">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五、乡村振兴（</w:t>
            </w:r>
            <w:r>
              <w:rPr>
                <w:rFonts w:hint="default" w:ascii="Times New Roman" w:hAnsi="Times New Roman" w:eastAsia="方正黑体_GBK" w:cs="Times New Roman"/>
                <w:color w:val="auto"/>
                <w:kern w:val="0"/>
                <w:sz w:val="24"/>
                <w:szCs w:val="24"/>
                <w:highlight w:val="none"/>
                <w:lang w:val="en-US" w:eastAsia="zh-CN" w:bidi="ar"/>
              </w:rPr>
              <w:t>19</w:t>
            </w:r>
            <w:r>
              <w:rPr>
                <w:rFonts w:hint="eastAsia" w:ascii="方正黑体_GBK" w:hAnsi="方正黑体_GBK" w:eastAsia="方正黑体_GBK" w:cs="方正黑体_GBK"/>
                <w:color w:val="auto"/>
                <w:kern w:val="0"/>
                <w:sz w:val="24"/>
                <w:szCs w:val="24"/>
                <w:highlight w:val="none"/>
                <w:lang w:bidi="ar"/>
              </w:rPr>
              <w:t>项）</w:t>
            </w:r>
          </w:p>
        </w:tc>
      </w:tr>
      <w:tr w14:paraId="67151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1334AA6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bidi="ar"/>
              </w:rPr>
            </w:pPr>
            <w:r>
              <w:rPr>
                <w:rFonts w:hint="eastAsia" w:ascii="Times New Roman" w:hAnsi="Times New Roman" w:eastAsia="方正仿宋_GBK" w:cs="Times New Roman"/>
                <w:color w:val="auto"/>
                <w:kern w:val="0"/>
                <w:sz w:val="24"/>
                <w:szCs w:val="24"/>
                <w:highlight w:val="none"/>
                <w:lang w:val="en-US" w:eastAsia="zh-CN" w:bidi="ar"/>
              </w:rPr>
              <w:t>12</w:t>
            </w:r>
          </w:p>
        </w:tc>
        <w:tc>
          <w:tcPr>
            <w:tcW w:w="2888" w:type="dxa"/>
            <w:tcBorders>
              <w:tl2br w:val="nil"/>
              <w:tr2bl w:val="nil"/>
            </w:tcBorders>
            <w:shd w:val="clear" w:color="auto" w:fill="auto"/>
            <w:vAlign w:val="center"/>
          </w:tcPr>
          <w:p w14:paraId="00ED13C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农产品质量安全管理</w:t>
            </w:r>
          </w:p>
        </w:tc>
        <w:tc>
          <w:tcPr>
            <w:tcW w:w="2580" w:type="dxa"/>
            <w:tcBorders>
              <w:tl2br w:val="nil"/>
              <w:tr2bl w:val="nil"/>
            </w:tcBorders>
            <w:shd w:val="clear" w:color="auto" w:fill="auto"/>
            <w:vAlign w:val="center"/>
          </w:tcPr>
          <w:p w14:paraId="23D6028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shd w:val="clear" w:color="auto" w:fill="auto"/>
            <w:vAlign w:val="center"/>
          </w:tcPr>
          <w:p w14:paraId="1591F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.负责农产品质量安全法律法规宣传。</w:t>
            </w:r>
          </w:p>
          <w:p w14:paraId="12D4A8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.开展基层农安监管员、检测员、协管员等人员的培训和指导。</w:t>
            </w:r>
          </w:p>
          <w:p w14:paraId="2A1FE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.指导农产品生产经营主体入驻国家农产品质量安全追溯平台，并开具承诺达标合格证。</w:t>
            </w:r>
          </w:p>
          <w:p w14:paraId="6C1FB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.查处违反农产品质量安全的违法行为，依法对农产品质量安全领域违法行为实施行政处罚。</w:t>
            </w:r>
          </w:p>
        </w:tc>
        <w:tc>
          <w:tcPr>
            <w:tcW w:w="8187" w:type="dxa"/>
            <w:tcBorders>
              <w:tl2br w:val="nil"/>
              <w:tr2bl w:val="nil"/>
            </w:tcBorders>
            <w:shd w:val="clear" w:color="auto" w:fill="auto"/>
            <w:vAlign w:val="center"/>
          </w:tcPr>
          <w:p w14:paraId="7B4D4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.配备农安监管员、检测员、协管员，开展生产经营主体日常巡查检查和快速检测等工作。发现违法违规行为予以劝导制止并上报。</w:t>
            </w:r>
          </w:p>
          <w:p w14:paraId="6EA2CB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.会同开展抽样检测工作。</w:t>
            </w:r>
          </w:p>
          <w:p w14:paraId="599D6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.派员参加农产品质量安全执法工作、事故处置。</w:t>
            </w:r>
          </w:p>
        </w:tc>
      </w:tr>
      <w:tr w14:paraId="0E650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4540A5E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bidi="ar"/>
              </w:rPr>
            </w:pPr>
            <w:r>
              <w:rPr>
                <w:rFonts w:hint="eastAsia" w:ascii="Times New Roman" w:hAnsi="Times New Roman" w:eastAsia="方正仿宋_GBK" w:cs="Times New Roman"/>
                <w:color w:val="auto"/>
                <w:kern w:val="0"/>
                <w:sz w:val="24"/>
                <w:szCs w:val="24"/>
                <w:highlight w:val="none"/>
                <w:lang w:val="en-US" w:eastAsia="zh-CN" w:bidi="ar"/>
              </w:rPr>
              <w:t>13</w:t>
            </w:r>
          </w:p>
        </w:tc>
        <w:tc>
          <w:tcPr>
            <w:tcW w:w="2888" w:type="dxa"/>
            <w:tcBorders>
              <w:tl2br w:val="nil"/>
              <w:tr2bl w:val="nil"/>
            </w:tcBorders>
            <w:shd w:val="clear" w:color="auto" w:fill="auto"/>
            <w:vAlign w:val="center"/>
          </w:tcPr>
          <w:p w14:paraId="011D62D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高标准农田建设和运营管护</w:t>
            </w:r>
          </w:p>
        </w:tc>
        <w:tc>
          <w:tcPr>
            <w:tcW w:w="2580" w:type="dxa"/>
            <w:tcBorders>
              <w:tl2br w:val="nil"/>
              <w:tr2bl w:val="nil"/>
            </w:tcBorders>
            <w:shd w:val="clear" w:color="auto" w:fill="auto"/>
            <w:vAlign w:val="center"/>
          </w:tcPr>
          <w:p w14:paraId="1C8A8A4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shd w:val="clear" w:color="auto" w:fill="auto"/>
            <w:vAlign w:val="center"/>
          </w:tcPr>
          <w:p w14:paraId="6922ABF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default" w:ascii="Times New Roman" w:hAnsi="Times New Roman" w:eastAsia="方正仿宋_GBK" w:cs="方正仿宋_GBK"/>
                <w:color w:val="auto"/>
                <w:kern w:val="0"/>
                <w:sz w:val="24"/>
                <w:szCs w:val="24"/>
                <w:highlight w:val="none"/>
                <w:lang w:val="en-US" w:eastAsia="zh-CN" w:bidi="ar"/>
              </w:rPr>
              <w:t>.牵头制定高标准农田建设规划，开展项目储备工作。</w:t>
            </w:r>
          </w:p>
          <w:p w14:paraId="5A47C3D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default" w:ascii="Times New Roman" w:hAnsi="Times New Roman" w:eastAsia="方正仿宋_GBK" w:cs="方正仿宋_GBK"/>
                <w:color w:val="auto"/>
                <w:kern w:val="0"/>
                <w:sz w:val="24"/>
                <w:szCs w:val="24"/>
                <w:highlight w:val="none"/>
                <w:lang w:val="en-US" w:eastAsia="zh-CN" w:bidi="ar"/>
              </w:rPr>
              <w:t>.组织落实项目选址、规划布局、编制高标准农田建设项目实施方案。</w:t>
            </w:r>
          </w:p>
          <w:p w14:paraId="7508277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default" w:ascii="Times New Roman" w:hAnsi="Times New Roman" w:eastAsia="方正仿宋_GBK" w:cs="方正仿宋_GBK"/>
                <w:color w:val="auto"/>
                <w:kern w:val="0"/>
                <w:sz w:val="24"/>
                <w:szCs w:val="24"/>
                <w:highlight w:val="none"/>
                <w:lang w:val="en-US" w:eastAsia="zh-CN" w:bidi="ar"/>
              </w:rPr>
              <w:t>.负责监管和指导高标准农田建设工作，加强项目质量和安全监管。</w:t>
            </w:r>
          </w:p>
          <w:p w14:paraId="315FF01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r>
              <w:rPr>
                <w:rFonts w:hint="default" w:ascii="Times New Roman" w:hAnsi="Times New Roman" w:eastAsia="方正仿宋_GBK" w:cs="方正仿宋_GBK"/>
                <w:color w:val="auto"/>
                <w:kern w:val="0"/>
                <w:sz w:val="24"/>
                <w:szCs w:val="24"/>
                <w:highlight w:val="none"/>
                <w:lang w:val="en-US" w:eastAsia="zh-CN" w:bidi="ar"/>
              </w:rPr>
              <w:t>.组织项目实施和验收。</w:t>
            </w:r>
          </w:p>
          <w:p w14:paraId="01C7574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r>
              <w:rPr>
                <w:rFonts w:hint="default" w:ascii="Times New Roman" w:hAnsi="Times New Roman" w:eastAsia="方正仿宋_GBK" w:cs="方正仿宋_GBK"/>
                <w:color w:val="auto"/>
                <w:kern w:val="0"/>
                <w:sz w:val="24"/>
                <w:szCs w:val="24"/>
                <w:highlight w:val="none"/>
                <w:lang w:val="en-US" w:eastAsia="zh-CN" w:bidi="ar"/>
              </w:rPr>
              <w:t>.制定高标准农田工程设施管护制度，落实管护主体、经费，保证工程在设计使用期限内正常运行。</w:t>
            </w:r>
          </w:p>
          <w:p w14:paraId="41B7C90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default" w:ascii="Times New Roman" w:hAnsi="Times New Roman" w:eastAsia="方正仿宋_GBK" w:cs="方正仿宋_GBK"/>
                <w:color w:val="auto"/>
                <w:kern w:val="0"/>
                <w:sz w:val="24"/>
                <w:szCs w:val="24"/>
                <w:highlight w:val="none"/>
                <w:lang w:val="en-US" w:eastAsia="zh-CN" w:bidi="ar"/>
              </w:rPr>
              <w:t>.对运营管护人员开展技术指导、培训服务和监督管理。</w:t>
            </w:r>
          </w:p>
          <w:p w14:paraId="70FABF1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w:t>
            </w:r>
            <w:r>
              <w:rPr>
                <w:rFonts w:hint="default" w:ascii="Times New Roman" w:hAnsi="Times New Roman" w:eastAsia="方正仿宋_GBK" w:cs="方正仿宋_GBK"/>
                <w:color w:val="auto"/>
                <w:kern w:val="0"/>
                <w:sz w:val="24"/>
                <w:szCs w:val="24"/>
                <w:highlight w:val="none"/>
                <w:lang w:val="en-US" w:eastAsia="zh-CN" w:bidi="ar"/>
              </w:rPr>
              <w:t>.定期组织开展检查和维护，相关行业部门按照职责分工加强对灌溉排水、输配电等工程设施运营管护的监管和指导。</w:t>
            </w:r>
          </w:p>
        </w:tc>
        <w:tc>
          <w:tcPr>
            <w:tcW w:w="8187" w:type="dxa"/>
            <w:tcBorders>
              <w:tl2br w:val="nil"/>
              <w:tr2bl w:val="nil"/>
            </w:tcBorders>
            <w:shd w:val="clear" w:color="auto" w:fill="auto"/>
            <w:vAlign w:val="center"/>
          </w:tcPr>
          <w:p w14:paraId="20D08838">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.开展高标准农田建设政策宣传。</w:t>
            </w:r>
          </w:p>
          <w:p w14:paraId="68AE953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.协调落实项目选址、反馈规划设计需求。</w:t>
            </w:r>
          </w:p>
          <w:p w14:paraId="0AFAA7C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.派员参加项目实施进度管理和质量监督、县级验收。</w:t>
            </w:r>
          </w:p>
          <w:p w14:paraId="5A9846C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.负责高标准农田资产登记、设施管护。</w:t>
            </w:r>
          </w:p>
          <w:p w14:paraId="21DFA51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.开展日常巡查，督促管护主体推进问题整改。</w:t>
            </w:r>
          </w:p>
          <w:p w14:paraId="5504E5B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.调处矛盾纠纷，受理信访问题。</w:t>
            </w:r>
          </w:p>
        </w:tc>
      </w:tr>
      <w:tr w14:paraId="5A62E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181ADAF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14</w:t>
            </w:r>
          </w:p>
        </w:tc>
        <w:tc>
          <w:tcPr>
            <w:tcW w:w="2888" w:type="dxa"/>
            <w:tcBorders>
              <w:tl2br w:val="nil"/>
              <w:tr2bl w:val="nil"/>
            </w:tcBorders>
            <w:shd w:val="clear" w:color="auto" w:fill="auto"/>
            <w:vAlign w:val="center"/>
          </w:tcPr>
          <w:p w14:paraId="52D8DC8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撂荒地整治</w:t>
            </w:r>
          </w:p>
        </w:tc>
        <w:tc>
          <w:tcPr>
            <w:tcW w:w="2580" w:type="dxa"/>
            <w:tcBorders>
              <w:tl2br w:val="nil"/>
              <w:tr2bl w:val="nil"/>
            </w:tcBorders>
            <w:shd w:val="clear" w:color="auto" w:fill="auto"/>
            <w:vAlign w:val="center"/>
          </w:tcPr>
          <w:p w14:paraId="0FAC81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县农业农村局</w:t>
            </w:r>
          </w:p>
        </w:tc>
        <w:tc>
          <w:tcPr>
            <w:tcW w:w="6480" w:type="dxa"/>
            <w:tcBorders>
              <w:tl2br w:val="nil"/>
              <w:tr2bl w:val="nil"/>
            </w:tcBorders>
            <w:shd w:val="clear" w:color="auto" w:fill="auto"/>
            <w:vAlign w:val="center"/>
          </w:tcPr>
          <w:p w14:paraId="4163E6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.对耕地撂荒情况进行摸底统计。</w:t>
            </w:r>
          </w:p>
          <w:p w14:paraId="13AB60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.反馈撂荒地问题图斑。</w:t>
            </w:r>
          </w:p>
          <w:p w14:paraId="6FA42A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.制定撂荒地复耕实施方案及政策。</w:t>
            </w:r>
          </w:p>
          <w:p w14:paraId="681C18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.分类推进撂荒地治理。</w:t>
            </w:r>
          </w:p>
          <w:p w14:paraId="6086E5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.对撂荒地复耕情况进行审核。</w:t>
            </w:r>
          </w:p>
        </w:tc>
        <w:tc>
          <w:tcPr>
            <w:tcW w:w="8187" w:type="dxa"/>
            <w:tcBorders>
              <w:tl2br w:val="nil"/>
              <w:tr2bl w:val="nil"/>
            </w:tcBorders>
            <w:shd w:val="clear" w:color="auto" w:fill="auto"/>
            <w:vAlign w:val="center"/>
          </w:tcPr>
          <w:p w14:paraId="1DBF7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.开展防止耕地撂荒政策宣传。</w:t>
            </w:r>
          </w:p>
          <w:p w14:paraId="00695F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.摸排撂荒地情况，建立台账。</w:t>
            </w:r>
          </w:p>
          <w:p w14:paraId="32D5F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.督促指导责任主体开展复耕工作。</w:t>
            </w:r>
          </w:p>
        </w:tc>
      </w:tr>
      <w:tr w14:paraId="2C126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44CB730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15</w:t>
            </w:r>
          </w:p>
        </w:tc>
        <w:tc>
          <w:tcPr>
            <w:tcW w:w="2888" w:type="dxa"/>
            <w:tcBorders>
              <w:tl2br w:val="nil"/>
              <w:tr2bl w:val="nil"/>
            </w:tcBorders>
            <w:shd w:val="clear" w:color="auto" w:fill="auto"/>
            <w:vAlign w:val="center"/>
          </w:tcPr>
          <w:p w14:paraId="610EF0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耕地质量提升（含科学施肥增效）</w:t>
            </w:r>
          </w:p>
        </w:tc>
        <w:tc>
          <w:tcPr>
            <w:tcW w:w="2580" w:type="dxa"/>
            <w:tcBorders>
              <w:tl2br w:val="nil"/>
              <w:tr2bl w:val="nil"/>
            </w:tcBorders>
            <w:shd w:val="clear" w:color="auto" w:fill="auto"/>
            <w:vAlign w:val="center"/>
          </w:tcPr>
          <w:p w14:paraId="1CF2E5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县农业农村局</w:t>
            </w:r>
          </w:p>
        </w:tc>
        <w:tc>
          <w:tcPr>
            <w:tcW w:w="6480" w:type="dxa"/>
            <w:tcBorders>
              <w:tl2br w:val="nil"/>
              <w:tr2bl w:val="nil"/>
            </w:tcBorders>
            <w:shd w:val="clear" w:color="auto" w:fill="auto"/>
            <w:vAlign w:val="center"/>
          </w:tcPr>
          <w:p w14:paraId="25DA7B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.开展耕地质量监测、耕地质量提升技术指导。</w:t>
            </w:r>
          </w:p>
          <w:p w14:paraId="551FC2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.开展测土配方施肥、有机肥替代化肥、“三新”施肥技术（施肥新技术、新型肥料产品、新施肥机具）推广。</w:t>
            </w:r>
          </w:p>
        </w:tc>
        <w:tc>
          <w:tcPr>
            <w:tcW w:w="8187" w:type="dxa"/>
            <w:tcBorders>
              <w:tl2br w:val="nil"/>
              <w:tr2bl w:val="nil"/>
            </w:tcBorders>
            <w:shd w:val="clear" w:color="auto" w:fill="auto"/>
            <w:vAlign w:val="center"/>
          </w:tcPr>
          <w:p w14:paraId="15704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.会同开展耕地质量监测点位管理。</w:t>
            </w:r>
          </w:p>
          <w:p w14:paraId="65DBD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.落实耕地质量提升技术措施。</w:t>
            </w:r>
          </w:p>
        </w:tc>
      </w:tr>
      <w:tr w14:paraId="2B336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2B26417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16</w:t>
            </w:r>
          </w:p>
        </w:tc>
        <w:tc>
          <w:tcPr>
            <w:tcW w:w="2888" w:type="dxa"/>
            <w:tcBorders>
              <w:tl2br w:val="nil"/>
              <w:tr2bl w:val="nil"/>
            </w:tcBorders>
            <w:shd w:val="clear" w:color="auto" w:fill="auto"/>
            <w:vAlign w:val="center"/>
          </w:tcPr>
          <w:p w14:paraId="043E161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农作物种子管理</w:t>
            </w:r>
          </w:p>
        </w:tc>
        <w:tc>
          <w:tcPr>
            <w:tcW w:w="2580" w:type="dxa"/>
            <w:tcBorders>
              <w:tl2br w:val="nil"/>
              <w:tr2bl w:val="nil"/>
            </w:tcBorders>
            <w:shd w:val="clear" w:color="auto" w:fill="auto"/>
            <w:vAlign w:val="center"/>
          </w:tcPr>
          <w:p w14:paraId="3826D33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shd w:val="clear" w:color="auto" w:fill="auto"/>
            <w:vAlign w:val="center"/>
          </w:tcPr>
          <w:p w14:paraId="16A34B2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.负责农作物种子备案工作。</w:t>
            </w:r>
          </w:p>
          <w:p w14:paraId="40EF3F9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.开展农作物种子执法监管。</w:t>
            </w:r>
          </w:p>
        </w:tc>
        <w:tc>
          <w:tcPr>
            <w:tcW w:w="8187" w:type="dxa"/>
            <w:tcBorders>
              <w:tl2br w:val="nil"/>
              <w:tr2bl w:val="nil"/>
            </w:tcBorders>
            <w:shd w:val="clear" w:color="auto" w:fill="auto"/>
            <w:vAlign w:val="center"/>
          </w:tcPr>
          <w:p w14:paraId="12C4A29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.结合日常工作开展农资店销售巡查，发现问题上报。</w:t>
            </w:r>
          </w:p>
          <w:p w14:paraId="68A19E1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.派员参加农作物种子执法工作。</w:t>
            </w:r>
          </w:p>
        </w:tc>
      </w:tr>
      <w:tr w14:paraId="554CE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3EDB824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sz w:val="24"/>
                <w:szCs w:val="24"/>
                <w:highlight w:val="none"/>
                <w:lang w:val="en-US"/>
              </w:rPr>
            </w:pPr>
            <w:r>
              <w:rPr>
                <w:rFonts w:hint="eastAsia" w:ascii="Times New Roman" w:hAnsi="Times New Roman" w:eastAsia="方正仿宋_GBK" w:cs="Times New Roman"/>
                <w:color w:val="auto"/>
                <w:kern w:val="0"/>
                <w:sz w:val="24"/>
                <w:szCs w:val="24"/>
                <w:highlight w:val="none"/>
                <w:lang w:val="en-US" w:eastAsia="zh-CN" w:bidi="ar"/>
              </w:rPr>
              <w:t>17</w:t>
            </w:r>
          </w:p>
        </w:tc>
        <w:tc>
          <w:tcPr>
            <w:tcW w:w="2888" w:type="dxa"/>
            <w:tcBorders>
              <w:tl2br w:val="nil"/>
              <w:tr2bl w:val="nil"/>
            </w:tcBorders>
            <w:shd w:val="clear" w:color="auto" w:fill="auto"/>
            <w:vAlign w:val="center"/>
          </w:tcPr>
          <w:p w14:paraId="7F081AA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农村实用人才队伍建设</w:t>
            </w:r>
          </w:p>
        </w:tc>
        <w:tc>
          <w:tcPr>
            <w:tcW w:w="2580" w:type="dxa"/>
            <w:tcBorders>
              <w:tl2br w:val="nil"/>
              <w:tr2bl w:val="nil"/>
            </w:tcBorders>
            <w:shd w:val="clear" w:color="auto" w:fill="auto"/>
            <w:vAlign w:val="center"/>
          </w:tcPr>
          <w:p w14:paraId="3845510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bidi="ar"/>
              </w:rPr>
              <w:t>县委组织部、县农业农村局、县委社会工作部、县人力资源社会保障局、县自然资源和规划局、县住房城乡建设局、县商务局、县文化广电体育旅游局</w:t>
            </w:r>
          </w:p>
        </w:tc>
        <w:tc>
          <w:tcPr>
            <w:tcW w:w="6480" w:type="dxa"/>
            <w:tcBorders>
              <w:tl2br w:val="nil"/>
              <w:tr2bl w:val="nil"/>
            </w:tcBorders>
            <w:shd w:val="clear" w:color="auto" w:fill="auto"/>
            <w:vAlign w:val="center"/>
          </w:tcPr>
          <w:p w14:paraId="230391A1">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.县委组织部：（</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）统筹落实农村实用人才建设规划。（</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）推广宣传农村实用人才队伍建设典型案例、经验做法。</w:t>
            </w:r>
          </w:p>
          <w:p w14:paraId="3A55210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.县农业农村局：（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）牵头组织农村实用人才的培训工作。（</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）引导和支持农村实用人才通过领办合作社、提供农事服务、技术指导等与农户建立稳定合作关系，发挥示范引领作用。（</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）建立县级农业职业经理人、高素质农民、致富带头人、农村“头雁”等农村实用人才库。（</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）推广宣传农村实用人才队伍建设典型案例、经验做法。</w:t>
            </w:r>
          </w:p>
          <w:p w14:paraId="63ACB38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.县委社会工作部、县农业农村局、县人力资源社会保障局、县自然资源和规划局、县住房城乡建设局、县商务局、县文化广电体育旅游局负责本领域农村实用人才的认定登记和动态管理工作。</w:t>
            </w:r>
          </w:p>
        </w:tc>
        <w:tc>
          <w:tcPr>
            <w:tcW w:w="8187" w:type="dxa"/>
            <w:tcBorders>
              <w:tl2br w:val="nil"/>
              <w:tr2bl w:val="nil"/>
            </w:tcBorders>
            <w:shd w:val="clear" w:color="auto" w:fill="auto"/>
            <w:vAlign w:val="center"/>
          </w:tcPr>
          <w:p w14:paraId="643568AC">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 xml:space="preserve">.开展农村实用人才认定及创新创业政策宣传。                               </w:t>
            </w:r>
          </w:p>
          <w:p w14:paraId="57A61116">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 xml:space="preserve">.开展农村实用人才信息收集。                                                                       </w:t>
            </w:r>
          </w:p>
          <w:p w14:paraId="598F7E48">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.受理</w:t>
            </w:r>
            <w:r>
              <w:rPr>
                <w:rFonts w:hint="eastAsia" w:ascii="Times New Roman" w:hAnsi="Times New Roman" w:eastAsia="方正仿宋_GBK" w:cs="方正仿宋_GBK"/>
                <w:color w:val="auto"/>
                <w:kern w:val="0"/>
                <w:sz w:val="24"/>
                <w:szCs w:val="24"/>
                <w:highlight w:val="none"/>
                <w:lang w:val="en-US" w:eastAsia="zh-CN" w:bidi="ar"/>
              </w:rPr>
              <w:t>农村</w:t>
            </w:r>
            <w:r>
              <w:rPr>
                <w:rFonts w:hint="default" w:ascii="Times New Roman" w:hAnsi="Times New Roman" w:eastAsia="方正仿宋_GBK" w:cs="方正仿宋_GBK"/>
                <w:color w:val="auto"/>
                <w:kern w:val="0"/>
                <w:sz w:val="24"/>
                <w:szCs w:val="24"/>
                <w:highlight w:val="none"/>
                <w:lang w:bidi="ar"/>
              </w:rPr>
              <w:t xml:space="preserve">实用人才认定和登记申请并初步核实情况。                                </w:t>
            </w:r>
          </w:p>
          <w:p w14:paraId="3991718F">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.为农村实用人才开展工作提供便利，解决生产经营、技术应用等方面的困难。</w:t>
            </w:r>
          </w:p>
          <w:p w14:paraId="5CE24199">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.结合乡村产业发展需求，提供市场信息、技术支持等服务。</w:t>
            </w:r>
          </w:p>
        </w:tc>
      </w:tr>
      <w:tr w14:paraId="32EEF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359809C3">
            <w:pPr>
              <w:keepNext w:val="0"/>
              <w:keepLines w:val="0"/>
              <w:suppressLineNumbers w:val="0"/>
              <w:spacing w:before="0" w:beforeAutospacing="0" w:after="0" w:afterAutospacing="0"/>
              <w:ind w:left="0" w:right="0"/>
              <w:jc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18</w:t>
            </w:r>
          </w:p>
        </w:tc>
        <w:tc>
          <w:tcPr>
            <w:tcW w:w="2888" w:type="dxa"/>
            <w:tcBorders>
              <w:tl2br w:val="nil"/>
              <w:tr2bl w:val="nil"/>
            </w:tcBorders>
            <w:shd w:val="clear" w:color="auto" w:fill="auto"/>
            <w:vAlign w:val="center"/>
          </w:tcPr>
          <w:p w14:paraId="047C680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农业机械使用安全管理</w:t>
            </w:r>
          </w:p>
        </w:tc>
        <w:tc>
          <w:tcPr>
            <w:tcW w:w="2580" w:type="dxa"/>
            <w:tcBorders>
              <w:tl2br w:val="nil"/>
              <w:tr2bl w:val="nil"/>
            </w:tcBorders>
            <w:shd w:val="clear" w:color="auto" w:fill="auto"/>
            <w:vAlign w:val="center"/>
          </w:tcPr>
          <w:p w14:paraId="57FC9EC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县农业农村局、县市场监管局、县经科局</w:t>
            </w:r>
          </w:p>
        </w:tc>
        <w:tc>
          <w:tcPr>
            <w:tcW w:w="6480" w:type="dxa"/>
            <w:tcBorders>
              <w:tl2br w:val="nil"/>
              <w:tr2bl w:val="nil"/>
            </w:tcBorders>
            <w:shd w:val="clear" w:color="auto" w:fill="auto"/>
            <w:vAlign w:val="center"/>
          </w:tcPr>
          <w:p w14:paraId="3602C8F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.县农业农村局：（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）完善农业机械使用安全管理体系，增加对农民购买农业机械的补贴，保障农业机械安全的财政投入，建立健全农业机械安全生产责任制。（</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）建立拖拉机、联合收割机台账。（</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）负责农业机械事故责任的认定和调解处理。（</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）定期对危及人身财产安全的农业机械进行免费实地安全检验。（</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）负责联合收割机跨行政区域作业安全检查和安全教育。（</w:t>
            </w: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）负责监督农业机械解体、销毁。（</w:t>
            </w: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）受理农业机械产品质量、维修质量问题投诉。（</w:t>
            </w: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）负责拖拉机、联合收割机登记工作。</w:t>
            </w:r>
          </w:p>
          <w:p w14:paraId="2CFBDFD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.县农业农村局、县市场监管局定期汇总农业机械产品质量、维修质量投诉情况并逐级上报。</w:t>
            </w:r>
          </w:p>
          <w:p w14:paraId="228499D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.县农业农村局、县经科局和县市场监管局等有关部门按照各自职责，负责农业机械使用安全管理工作。</w:t>
            </w:r>
          </w:p>
        </w:tc>
        <w:tc>
          <w:tcPr>
            <w:tcW w:w="8187" w:type="dxa"/>
            <w:tcBorders>
              <w:tl2br w:val="nil"/>
              <w:tr2bl w:val="nil"/>
            </w:tcBorders>
            <w:shd w:val="clear" w:color="auto" w:fill="auto"/>
            <w:vAlign w:val="center"/>
          </w:tcPr>
          <w:p w14:paraId="03B392A7">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.开展农业机械使用安全宣传教育。</w:t>
            </w:r>
          </w:p>
          <w:p w14:paraId="19BA760B">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.摸排、建立除拖拉机、联合收割机外的可能危及人身财产安全的耕整地机械、插秧机、机动植保机械、机动脱粒机、饲料粉碎机、铡草机等农业机械台账。</w:t>
            </w:r>
          </w:p>
          <w:p w14:paraId="4A3D944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.派员参加县农业农村局组织的农业机械使用安全检查。</w:t>
            </w:r>
          </w:p>
          <w:p w14:paraId="06FB231F">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.派员参加农业机械安全事故处理，协助开展事故统计及相关信息报送等工作。</w:t>
            </w:r>
          </w:p>
        </w:tc>
      </w:tr>
      <w:tr w14:paraId="47A0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79A7BF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
              </w:rPr>
              <w:t>19</w:t>
            </w:r>
          </w:p>
        </w:tc>
        <w:tc>
          <w:tcPr>
            <w:tcW w:w="2888" w:type="dxa"/>
            <w:tcBorders>
              <w:tl2br w:val="nil"/>
              <w:tr2bl w:val="nil"/>
            </w:tcBorders>
            <w:shd w:val="clear" w:color="auto" w:fill="auto"/>
            <w:vAlign w:val="center"/>
          </w:tcPr>
          <w:p w14:paraId="6508085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“雨露计划”实施</w:t>
            </w:r>
          </w:p>
        </w:tc>
        <w:tc>
          <w:tcPr>
            <w:tcW w:w="2580" w:type="dxa"/>
            <w:tcBorders>
              <w:tl2br w:val="nil"/>
              <w:tr2bl w:val="nil"/>
            </w:tcBorders>
            <w:shd w:val="clear" w:color="auto" w:fill="auto"/>
            <w:vAlign w:val="center"/>
          </w:tcPr>
          <w:p w14:paraId="2423391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县农业农村局、县教育局、县人力资源社会保障局</w:t>
            </w:r>
          </w:p>
        </w:tc>
        <w:tc>
          <w:tcPr>
            <w:tcW w:w="6480" w:type="dxa"/>
            <w:tcBorders>
              <w:tl2br w:val="nil"/>
              <w:tr2bl w:val="nil"/>
            </w:tcBorders>
            <w:shd w:val="clear" w:color="auto" w:fill="auto"/>
            <w:vAlign w:val="center"/>
          </w:tcPr>
          <w:p w14:paraId="3CBA7A9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.县农业农村局：（</w:t>
            </w: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）负责“雨露计划”政策宣传。（</w:t>
            </w: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）制定“雨露计划”政策实施方案。（</w:t>
            </w: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）统筹相关业务主管部门对上报的申报人员资格进行核查并公示。（</w:t>
            </w: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）公示期满无异议后，兑付补贴资金。</w:t>
            </w:r>
          </w:p>
          <w:p w14:paraId="5947D94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.县教育局、县人力资源社会保障局：负责审核申请雨露计划学生学籍信息。</w:t>
            </w:r>
          </w:p>
        </w:tc>
        <w:tc>
          <w:tcPr>
            <w:tcW w:w="8187" w:type="dxa"/>
            <w:tcBorders>
              <w:tl2br w:val="nil"/>
              <w:tr2bl w:val="nil"/>
            </w:tcBorders>
            <w:shd w:val="clear" w:color="auto" w:fill="auto"/>
            <w:vAlign w:val="center"/>
          </w:tcPr>
          <w:p w14:paraId="74F660D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.开展“雨露计划”政策宣传。</w:t>
            </w:r>
          </w:p>
          <w:p w14:paraId="55D637F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.组织收集符合申请“雨露计划”政策的学生名单。</w:t>
            </w:r>
          </w:p>
          <w:p w14:paraId="43624E4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.审核学生信息是否与“全国防返贫监测信息系统”中的脱贫户、监测户学生信息数据一致。</w:t>
            </w:r>
          </w:p>
          <w:p w14:paraId="7AA0D26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.初审“雨露计划”申请资料并上报县农业农村局。</w:t>
            </w:r>
          </w:p>
          <w:p w14:paraId="613BDCB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.汇总享受“雨露计划”学生名单，报送至县农业农村局认定审核。</w:t>
            </w:r>
          </w:p>
          <w:p w14:paraId="47C6697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.对享受“雨露计划”补贴的学生名单进行公示。</w:t>
            </w:r>
          </w:p>
        </w:tc>
      </w:tr>
      <w:tr w14:paraId="11C7C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842820E">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
              </w:rPr>
              <w:t>20</w:t>
            </w:r>
          </w:p>
        </w:tc>
        <w:tc>
          <w:tcPr>
            <w:tcW w:w="2888" w:type="dxa"/>
            <w:tcBorders>
              <w:tl2br w:val="nil"/>
              <w:tr2bl w:val="nil"/>
            </w:tcBorders>
            <w:shd w:val="clear" w:color="auto" w:fill="auto"/>
            <w:vAlign w:val="center"/>
          </w:tcPr>
          <w:p w14:paraId="1021D10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农村户厕改造</w:t>
            </w:r>
          </w:p>
        </w:tc>
        <w:tc>
          <w:tcPr>
            <w:tcW w:w="2580" w:type="dxa"/>
            <w:tcBorders>
              <w:tl2br w:val="nil"/>
              <w:tr2bl w:val="nil"/>
            </w:tcBorders>
            <w:shd w:val="clear" w:color="auto" w:fill="auto"/>
            <w:vAlign w:val="center"/>
          </w:tcPr>
          <w:p w14:paraId="3E2BFC3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shd w:val="clear" w:color="auto" w:fill="auto"/>
            <w:vAlign w:val="center"/>
          </w:tcPr>
          <w:p w14:paraId="663EC40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.开展调查研究，因地制宜制定改厕技术手册，行之有效推行科学改厕模式，督导、指导基层有序开展改厕工作。</w:t>
            </w:r>
          </w:p>
          <w:p w14:paraId="0006177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.落实改厕项目资金争取、下达工作，切实保障项目顺利推进。</w:t>
            </w:r>
          </w:p>
          <w:p w14:paraId="2F8C6ED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.落实项目资金监管责任，坚决查处骗取、套取、挤占、挪用等行为，确保资金使用安全。</w:t>
            </w:r>
          </w:p>
          <w:p w14:paraId="455E32A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.落实项目抽查验收工作。</w:t>
            </w:r>
          </w:p>
        </w:tc>
        <w:tc>
          <w:tcPr>
            <w:tcW w:w="8187" w:type="dxa"/>
            <w:tcBorders>
              <w:tl2br w:val="nil"/>
              <w:tr2bl w:val="nil"/>
            </w:tcBorders>
            <w:shd w:val="clear" w:color="auto" w:fill="auto"/>
            <w:vAlign w:val="center"/>
          </w:tcPr>
          <w:p w14:paraId="25F601F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.开展农村户厕改造政策宣传、动员等工作。</w:t>
            </w:r>
          </w:p>
          <w:p w14:paraId="50D670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.编制农村户厕改造项目实施方案。</w:t>
            </w:r>
          </w:p>
          <w:p w14:paraId="15E4747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.指导农户规范开展农村户厕改造项目建设。</w:t>
            </w:r>
          </w:p>
          <w:p w14:paraId="493B76E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.落实农村户厕改造项目过程管理责任。</w:t>
            </w:r>
          </w:p>
          <w:p w14:paraId="634EFAA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.开展农村户厕改造项目验收档案管理等工作。</w:t>
            </w:r>
          </w:p>
        </w:tc>
      </w:tr>
      <w:tr w14:paraId="5BC08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445CD32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
              </w:rPr>
              <w:t>21</w:t>
            </w:r>
          </w:p>
        </w:tc>
        <w:tc>
          <w:tcPr>
            <w:tcW w:w="2888" w:type="dxa"/>
            <w:tcBorders>
              <w:tl2br w:val="nil"/>
              <w:tr2bl w:val="nil"/>
            </w:tcBorders>
            <w:shd w:val="clear" w:color="auto" w:fill="auto"/>
            <w:vAlign w:val="center"/>
          </w:tcPr>
          <w:p w14:paraId="4EC42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方正仿宋_GBK"/>
                <w:i w:val="0"/>
                <w:iCs w:val="0"/>
                <w:strike w:val="0"/>
                <w:dstrike w:val="0"/>
                <w:color w:val="auto"/>
                <w:kern w:val="0"/>
                <w:sz w:val="24"/>
                <w:szCs w:val="24"/>
                <w:highlight w:val="none"/>
                <w:u w:val="none"/>
                <w:lang w:val="en-US" w:eastAsia="zh-CN" w:bidi="ar"/>
              </w:rPr>
              <w:t>农药使用指导、服务</w:t>
            </w:r>
          </w:p>
        </w:tc>
        <w:tc>
          <w:tcPr>
            <w:tcW w:w="2580" w:type="dxa"/>
            <w:tcBorders>
              <w:tl2br w:val="nil"/>
              <w:tr2bl w:val="nil"/>
            </w:tcBorders>
            <w:shd w:val="clear" w:color="auto" w:fill="auto"/>
            <w:vAlign w:val="center"/>
          </w:tcPr>
          <w:p w14:paraId="7AEC6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方正仿宋_GBK"/>
                <w:i w:val="0"/>
                <w:iCs w:val="0"/>
                <w:strike w:val="0"/>
                <w:dstrike w:val="0"/>
                <w:color w:val="auto"/>
                <w:kern w:val="0"/>
                <w:sz w:val="24"/>
                <w:szCs w:val="24"/>
                <w:highlight w:val="none"/>
                <w:u w:val="none"/>
                <w:lang w:val="en-US" w:eastAsia="zh-CN" w:bidi="ar"/>
              </w:rPr>
              <w:t>县农业农村局</w:t>
            </w:r>
          </w:p>
        </w:tc>
        <w:tc>
          <w:tcPr>
            <w:tcW w:w="6480" w:type="dxa"/>
            <w:tcBorders>
              <w:tl2br w:val="nil"/>
              <w:tr2bl w:val="nil"/>
            </w:tcBorders>
            <w:shd w:val="clear" w:color="auto" w:fill="auto"/>
            <w:vAlign w:val="center"/>
          </w:tcPr>
          <w:p w14:paraId="2D997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方正仿宋_GBK"/>
                <w:color w:val="auto"/>
                <w:sz w:val="24"/>
                <w:szCs w:val="24"/>
                <w:highlight w:val="none"/>
              </w:rPr>
              <w:t>.建立健全农药安全制度。</w:t>
            </w:r>
          </w:p>
          <w:p w14:paraId="097C4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方正仿宋_GBK"/>
                <w:color w:val="auto"/>
                <w:sz w:val="24"/>
                <w:szCs w:val="24"/>
                <w:highlight w:val="none"/>
              </w:rPr>
              <w:t>.推广绿色防控和统防统治技术，开展科学安全用药培训和农药固定监测调查。</w:t>
            </w:r>
          </w:p>
          <w:p w14:paraId="1D2A2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方正仿宋_GBK"/>
                <w:color w:val="auto"/>
                <w:sz w:val="24"/>
                <w:szCs w:val="24"/>
                <w:highlight w:val="none"/>
              </w:rPr>
              <w:t>.开展农药使用技术指导、服务工作。</w:t>
            </w:r>
          </w:p>
          <w:p w14:paraId="0CE0A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方正仿宋_GBK"/>
                <w:color w:val="auto"/>
                <w:sz w:val="24"/>
                <w:szCs w:val="24"/>
                <w:highlight w:val="none"/>
              </w:rPr>
              <w:t>.开展农药生产、经营和使用的监管和检查，查处违法行为。</w:t>
            </w:r>
          </w:p>
          <w:p w14:paraId="2A16C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方正仿宋_GBK"/>
                <w:color w:val="auto"/>
                <w:sz w:val="24"/>
                <w:szCs w:val="24"/>
                <w:highlight w:val="none"/>
              </w:rPr>
              <w:t>.建立农药包装废弃物回收处理体系，规范化开展回收处理工作。</w:t>
            </w:r>
          </w:p>
        </w:tc>
        <w:tc>
          <w:tcPr>
            <w:tcW w:w="8187" w:type="dxa"/>
            <w:tcBorders>
              <w:tl2br w:val="nil"/>
              <w:tr2bl w:val="nil"/>
            </w:tcBorders>
            <w:shd w:val="clear" w:color="auto" w:fill="auto"/>
            <w:vAlign w:val="center"/>
          </w:tcPr>
          <w:p w14:paraId="319551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方正仿宋_GBK"/>
                <w:color w:val="auto"/>
                <w:sz w:val="24"/>
                <w:szCs w:val="24"/>
                <w:highlight w:val="none"/>
              </w:rPr>
              <w:t>.开展农药使用安全宣传。</w:t>
            </w:r>
          </w:p>
          <w:p w14:paraId="5F04E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方正仿宋_GBK"/>
                <w:color w:val="auto"/>
                <w:sz w:val="24"/>
                <w:szCs w:val="24"/>
                <w:highlight w:val="none"/>
              </w:rPr>
              <w:t>.组织开展科学安全用药培训和现场技术指导。</w:t>
            </w:r>
          </w:p>
          <w:p w14:paraId="7A57B7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方正仿宋_GBK"/>
                <w:color w:val="auto"/>
                <w:sz w:val="24"/>
                <w:szCs w:val="24"/>
                <w:highlight w:val="none"/>
              </w:rPr>
              <w:t>.统筹推进农药包装废弃物回收处理等设施建设，指导群众开展农药包装废弃物回收处置工作。</w:t>
            </w:r>
          </w:p>
          <w:p w14:paraId="1E8D7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方正仿宋_GBK"/>
                <w:color w:val="auto"/>
                <w:sz w:val="24"/>
                <w:szCs w:val="24"/>
                <w:highlight w:val="none"/>
              </w:rPr>
              <w:t>.开展农药生产、经营和使用日常巡查，发现违规违法线索上报。</w:t>
            </w:r>
          </w:p>
        </w:tc>
      </w:tr>
      <w:tr w14:paraId="5C06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4632792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
              </w:rPr>
              <w:t>22</w:t>
            </w:r>
          </w:p>
        </w:tc>
        <w:tc>
          <w:tcPr>
            <w:tcW w:w="2888" w:type="dxa"/>
            <w:tcBorders>
              <w:tl2br w:val="nil"/>
              <w:tr2bl w:val="nil"/>
            </w:tcBorders>
            <w:shd w:val="clear" w:color="auto" w:fill="auto"/>
            <w:vAlign w:val="center"/>
          </w:tcPr>
          <w:p w14:paraId="762CE6E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水利、水电工程建设管理</w:t>
            </w:r>
          </w:p>
        </w:tc>
        <w:tc>
          <w:tcPr>
            <w:tcW w:w="2580" w:type="dxa"/>
            <w:tcBorders>
              <w:tl2br w:val="nil"/>
              <w:tr2bl w:val="nil"/>
            </w:tcBorders>
            <w:shd w:val="clear" w:color="auto" w:fill="auto"/>
            <w:vAlign w:val="center"/>
          </w:tcPr>
          <w:p w14:paraId="0262150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县水利局</w:t>
            </w:r>
          </w:p>
        </w:tc>
        <w:tc>
          <w:tcPr>
            <w:tcW w:w="6480" w:type="dxa"/>
            <w:tcBorders>
              <w:tl2br w:val="nil"/>
              <w:tr2bl w:val="nil"/>
            </w:tcBorders>
            <w:shd w:val="clear" w:color="auto" w:fill="auto"/>
            <w:vAlign w:val="center"/>
          </w:tcPr>
          <w:p w14:paraId="29EFFD4F">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.拟定水利发展规划、年度计划、农村水利政策、发展规划并监督实施。</w:t>
            </w:r>
          </w:p>
          <w:p w14:paraId="6964B7B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.审核重点水利基建项目建议书、可行性研究报告和初步设计。</w:t>
            </w:r>
          </w:p>
          <w:p w14:paraId="4A51A985">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.组织实施水利建设投资计划，指导水利工程建设管理，制定有关制度并组织实施。</w:t>
            </w:r>
          </w:p>
          <w:p w14:paraId="46AF163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.组织实施具有控制性的或跨乡镇的重要水利工程建设与运行管理。</w:t>
            </w:r>
          </w:p>
          <w:p w14:paraId="0DD5136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.承担水利工程蓄水安全鉴定和验收，组织实施重点水利工程治理。</w:t>
            </w:r>
          </w:p>
          <w:p w14:paraId="1900C59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.指导水利建设市场的监督管理和水利建设市场信用体系建设。</w:t>
            </w:r>
          </w:p>
          <w:p w14:paraId="769F032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.指导农村饮水安全工程建设与管理工作。</w:t>
            </w:r>
          </w:p>
          <w:p w14:paraId="22DB32B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.组织开展灌区灌排工程建设与改造，指导节水灌溉有关工作。</w:t>
            </w:r>
          </w:p>
          <w:p w14:paraId="4D7EE451">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9</w:t>
            </w:r>
            <w:r>
              <w:rPr>
                <w:rFonts w:hint="default" w:ascii="Times New Roman" w:hAnsi="Times New Roman" w:eastAsia="方正仿宋_GBK" w:cs="方正仿宋_GBK"/>
                <w:color w:val="auto"/>
                <w:kern w:val="0"/>
                <w:sz w:val="24"/>
                <w:szCs w:val="24"/>
                <w:highlight w:val="none"/>
                <w:lang w:bidi="ar"/>
              </w:rPr>
              <w:t>.组织或指导已建成水利工程的运行管理和除险加固工作。</w:t>
            </w:r>
          </w:p>
          <w:p w14:paraId="65FCB8E8">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10</w:t>
            </w:r>
            <w:r>
              <w:rPr>
                <w:rFonts w:hint="default" w:ascii="Times New Roman" w:hAnsi="Times New Roman" w:eastAsia="方正仿宋_GBK" w:cs="方正仿宋_GBK"/>
                <w:color w:val="auto"/>
                <w:kern w:val="0"/>
                <w:sz w:val="24"/>
                <w:szCs w:val="24"/>
                <w:highlight w:val="none"/>
                <w:lang w:bidi="ar"/>
              </w:rPr>
              <w:t>.指导农村水能资源开发、小水电改造和水电农村电气化工作。</w:t>
            </w:r>
          </w:p>
          <w:p w14:paraId="5E71F32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11</w:t>
            </w:r>
            <w:r>
              <w:rPr>
                <w:rFonts w:hint="default" w:ascii="Times New Roman" w:hAnsi="Times New Roman" w:eastAsia="方正仿宋_GBK" w:cs="方正仿宋_GBK"/>
                <w:color w:val="auto"/>
                <w:kern w:val="0"/>
                <w:sz w:val="24"/>
                <w:szCs w:val="24"/>
                <w:highlight w:val="none"/>
                <w:lang w:bidi="ar"/>
              </w:rPr>
              <w:t>.畅通属地与相关单位信息共享机制。</w:t>
            </w:r>
          </w:p>
        </w:tc>
        <w:tc>
          <w:tcPr>
            <w:tcW w:w="8187" w:type="dxa"/>
            <w:tcBorders>
              <w:tl2br w:val="nil"/>
              <w:tr2bl w:val="nil"/>
            </w:tcBorders>
            <w:shd w:val="clear" w:color="auto" w:fill="auto"/>
            <w:vAlign w:val="center"/>
          </w:tcPr>
          <w:p w14:paraId="02E1CA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.开展水利、水电工程管理法律法规宣传。</w:t>
            </w:r>
          </w:p>
          <w:p w14:paraId="20EF6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.开展水利、水电工程日常安全巡查，发现安全隐患和违法行为上报。</w:t>
            </w:r>
          </w:p>
          <w:p w14:paraId="1E585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w:t>
            </w:r>
          </w:p>
        </w:tc>
      </w:tr>
      <w:tr w14:paraId="25F0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18368B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23</w:t>
            </w:r>
          </w:p>
        </w:tc>
        <w:tc>
          <w:tcPr>
            <w:tcW w:w="2888" w:type="dxa"/>
            <w:tcBorders>
              <w:tl2br w:val="nil"/>
              <w:tr2bl w:val="nil"/>
            </w:tcBorders>
            <w:shd w:val="clear" w:color="auto" w:fill="auto"/>
            <w:vAlign w:val="center"/>
          </w:tcPr>
          <w:p w14:paraId="7395F748">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农村电子商务服务体系建设</w:t>
            </w:r>
          </w:p>
        </w:tc>
        <w:tc>
          <w:tcPr>
            <w:tcW w:w="2580" w:type="dxa"/>
            <w:tcBorders>
              <w:tl2br w:val="nil"/>
              <w:tr2bl w:val="nil"/>
            </w:tcBorders>
            <w:shd w:val="clear" w:color="auto" w:fill="auto"/>
            <w:vAlign w:val="center"/>
          </w:tcPr>
          <w:p w14:paraId="49ECC4BB">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县商务局</w:t>
            </w:r>
          </w:p>
        </w:tc>
        <w:tc>
          <w:tcPr>
            <w:tcW w:w="6480" w:type="dxa"/>
            <w:tcBorders>
              <w:tl2br w:val="nil"/>
              <w:tr2bl w:val="nil"/>
            </w:tcBorders>
            <w:shd w:val="clear" w:color="auto" w:fill="auto"/>
            <w:vAlign w:val="center"/>
          </w:tcPr>
          <w:p w14:paraId="7BF9D20A">
            <w:pPr>
              <w:keepNext w:val="0"/>
              <w:keepLines w:val="0"/>
              <w:numPr>
                <w:ilvl w:val="-1"/>
                <w:numId w:val="0"/>
              </w:numPr>
              <w:suppressLineNumbers w:val="0"/>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.负责统筹规划农村电子商务服务体系建设。</w:t>
            </w:r>
          </w:p>
          <w:p w14:paraId="62AD91D4">
            <w:pPr>
              <w:keepNext w:val="0"/>
              <w:keepLines w:val="0"/>
              <w:numPr>
                <w:ilvl w:val="-1"/>
                <w:numId w:val="0"/>
              </w:numPr>
              <w:suppressLineNumbers w:val="0"/>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.推进农村电商服务站点建设。</w:t>
            </w:r>
          </w:p>
          <w:p w14:paraId="456FCB95">
            <w:pPr>
              <w:keepNext w:val="0"/>
              <w:keepLines w:val="0"/>
              <w:numPr>
                <w:ilvl w:val="-1"/>
                <w:numId w:val="0"/>
              </w:numPr>
              <w:suppressLineNumbers w:val="0"/>
              <w:spacing w:before="0" w:beforeAutospacing="0" w:after="0" w:afterAutospacing="0" w:line="300" w:lineRule="exact"/>
              <w:ind w:left="0" w:leftChars="0" w:right="0" w:rightChars="0" w:firstLine="0" w:firstLine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.招引、培育电商运营团队，组织开展直播带货培训。</w:t>
            </w:r>
          </w:p>
        </w:tc>
        <w:tc>
          <w:tcPr>
            <w:tcW w:w="8187" w:type="dxa"/>
            <w:tcBorders>
              <w:tl2br w:val="nil"/>
              <w:tr2bl w:val="nil"/>
            </w:tcBorders>
            <w:shd w:val="clear" w:color="auto" w:fill="auto"/>
            <w:vAlign w:val="center"/>
          </w:tcPr>
          <w:p w14:paraId="5CAF48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.摸排特色农副产品信息。</w:t>
            </w:r>
          </w:p>
          <w:p w14:paraId="30393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.引导村民参与直播带货。</w:t>
            </w:r>
          </w:p>
        </w:tc>
      </w:tr>
      <w:tr w14:paraId="7BCFD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462BFA0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24</w:t>
            </w:r>
          </w:p>
        </w:tc>
        <w:tc>
          <w:tcPr>
            <w:tcW w:w="2888" w:type="dxa"/>
            <w:tcBorders>
              <w:tl2br w:val="nil"/>
              <w:tr2bl w:val="nil"/>
            </w:tcBorders>
            <w:shd w:val="clear" w:color="auto" w:fill="auto"/>
            <w:vAlign w:val="center"/>
          </w:tcPr>
          <w:p w14:paraId="3FFC4D3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农村寄递物流体系建设</w:t>
            </w:r>
          </w:p>
        </w:tc>
        <w:tc>
          <w:tcPr>
            <w:tcW w:w="2580" w:type="dxa"/>
            <w:tcBorders>
              <w:tl2br w:val="nil"/>
              <w:tr2bl w:val="nil"/>
            </w:tcBorders>
            <w:shd w:val="clear" w:color="auto" w:fill="auto"/>
            <w:vAlign w:val="center"/>
          </w:tcPr>
          <w:p w14:paraId="5AB26C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县交通运输局</w:t>
            </w:r>
          </w:p>
        </w:tc>
        <w:tc>
          <w:tcPr>
            <w:tcW w:w="6480" w:type="dxa"/>
            <w:tcBorders>
              <w:tl2br w:val="nil"/>
              <w:tr2bl w:val="nil"/>
            </w:tcBorders>
            <w:shd w:val="clear" w:color="auto" w:fill="auto"/>
            <w:vAlign w:val="center"/>
          </w:tcPr>
          <w:p w14:paraId="3347C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.推动物流节点建设，构建县乡村三级寄递体系。</w:t>
            </w:r>
          </w:p>
          <w:p w14:paraId="001EC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.加快推进“快递进村”，督促引导经营快递业务的企业积极回收利用包装物，不断提高快递包装复用比例，推广应用可循环、易回收、可降解的快递包装。</w:t>
            </w:r>
          </w:p>
        </w:tc>
        <w:tc>
          <w:tcPr>
            <w:tcW w:w="8187" w:type="dxa"/>
            <w:tcBorders>
              <w:tl2br w:val="nil"/>
              <w:tr2bl w:val="nil"/>
            </w:tcBorders>
            <w:shd w:val="clear" w:color="auto" w:fill="auto"/>
            <w:vAlign w:val="center"/>
          </w:tcPr>
          <w:p w14:paraId="523B3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.结合日常工作开展农村寄递行业安全巡查，发现问题上报。</w:t>
            </w:r>
          </w:p>
          <w:p w14:paraId="24D84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.推进农村寄递物流接转场所、综合服务站建设。</w:t>
            </w:r>
          </w:p>
        </w:tc>
      </w:tr>
      <w:tr w14:paraId="387F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5238D4E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25</w:t>
            </w:r>
          </w:p>
        </w:tc>
        <w:tc>
          <w:tcPr>
            <w:tcW w:w="2888" w:type="dxa"/>
            <w:tcBorders>
              <w:tl2br w:val="nil"/>
              <w:tr2bl w:val="nil"/>
            </w:tcBorders>
            <w:shd w:val="clear" w:color="auto" w:fill="auto"/>
            <w:vAlign w:val="center"/>
          </w:tcPr>
          <w:p w14:paraId="22846BE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三级劳务服务体系建设</w:t>
            </w:r>
          </w:p>
        </w:tc>
        <w:tc>
          <w:tcPr>
            <w:tcW w:w="2580" w:type="dxa"/>
            <w:tcBorders>
              <w:tl2br w:val="nil"/>
              <w:tr2bl w:val="nil"/>
            </w:tcBorders>
            <w:shd w:val="clear" w:color="auto" w:fill="auto"/>
            <w:vAlign w:val="center"/>
          </w:tcPr>
          <w:p w14:paraId="767856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eastAsia="zh-CN" w:bidi="ar"/>
              </w:rPr>
              <w:t>县人力资源社会保障局</w:t>
            </w:r>
          </w:p>
        </w:tc>
        <w:tc>
          <w:tcPr>
            <w:tcW w:w="6480" w:type="dxa"/>
            <w:tcBorders>
              <w:tl2br w:val="nil"/>
              <w:tr2bl w:val="nil"/>
            </w:tcBorders>
            <w:shd w:val="clear" w:color="auto" w:fill="auto"/>
            <w:vAlign w:val="center"/>
          </w:tcPr>
          <w:p w14:paraId="1F358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.指导开展三级劳务体系建设。</w:t>
            </w:r>
          </w:p>
          <w:p w14:paraId="1D3EE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.指导推广“蜀我·会找活”数智平台使用及数据录入。</w:t>
            </w:r>
          </w:p>
          <w:p w14:paraId="24C31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.审核劳务专合社、用工主体、劳务经纪人入驻平台资质。</w:t>
            </w:r>
          </w:p>
          <w:p w14:paraId="0420F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.指导成立劳务专合社。</w:t>
            </w:r>
          </w:p>
          <w:p w14:paraId="16C26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.构建“国有（控股）劳务公司+劳务专业合作社+劳务经纪人”全链条劳务输出服务模式，开展有组织的劳务输出。</w:t>
            </w:r>
          </w:p>
          <w:p w14:paraId="293A2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6</w:t>
            </w:r>
            <w:r>
              <w:rPr>
                <w:rFonts w:hint="eastAsia" w:ascii="Times New Roman" w:hAnsi="Times New Roman" w:eastAsia="方正仿宋_GBK" w:cs="方正仿宋_GBK"/>
                <w:color w:val="auto"/>
                <w:kern w:val="0"/>
                <w:sz w:val="24"/>
                <w:szCs w:val="24"/>
                <w:highlight w:val="none"/>
                <w:u w:val="none"/>
                <w:lang w:bidi="ar"/>
              </w:rPr>
              <w:t>.推荐劳务公司、劳务专业合作社、劳务经纪人参加省级评选。</w:t>
            </w:r>
          </w:p>
        </w:tc>
        <w:tc>
          <w:tcPr>
            <w:tcW w:w="8187" w:type="dxa"/>
            <w:tcBorders>
              <w:tl2br w:val="nil"/>
              <w:tr2bl w:val="nil"/>
            </w:tcBorders>
            <w:shd w:val="clear" w:color="auto" w:fill="auto"/>
            <w:vAlign w:val="center"/>
          </w:tcPr>
          <w:p w14:paraId="58253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.负责劳务专合社建立，监督日常运行。</w:t>
            </w:r>
          </w:p>
          <w:p w14:paraId="07398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.培育劳务经纪人，并指导开展劳务服务工作。</w:t>
            </w:r>
          </w:p>
          <w:p w14:paraId="53E54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3.将剩余劳动力、用工主体、劳务经纪人、企业、零散用工等录入“蜀我·会找活”数智平台。</w:t>
            </w:r>
          </w:p>
          <w:p w14:paraId="4A4CA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.引导用工主体、劳务经纪人使用数智平台，促进社员就近就业。</w:t>
            </w:r>
          </w:p>
          <w:p w14:paraId="0CC39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.组织人员参加有组织的劳务输出。</w:t>
            </w:r>
          </w:p>
        </w:tc>
      </w:tr>
      <w:tr w14:paraId="5B61C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675A75D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26</w:t>
            </w:r>
          </w:p>
        </w:tc>
        <w:tc>
          <w:tcPr>
            <w:tcW w:w="2888" w:type="dxa"/>
            <w:tcBorders>
              <w:tl2br w:val="nil"/>
              <w:tr2bl w:val="nil"/>
            </w:tcBorders>
            <w:shd w:val="clear" w:color="auto" w:fill="auto"/>
            <w:vAlign w:val="center"/>
          </w:tcPr>
          <w:p w14:paraId="2CEF305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农村产权交易</w:t>
            </w:r>
          </w:p>
        </w:tc>
        <w:tc>
          <w:tcPr>
            <w:tcW w:w="2580" w:type="dxa"/>
            <w:tcBorders>
              <w:tl2br w:val="nil"/>
              <w:tr2bl w:val="nil"/>
            </w:tcBorders>
            <w:shd w:val="clear" w:color="auto" w:fill="auto"/>
            <w:vAlign w:val="center"/>
          </w:tcPr>
          <w:p w14:paraId="7A525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eastAsia="zh-CN" w:bidi="ar"/>
              </w:rPr>
              <w:t>县农业农村局、县行政审批和数据局、县发展改革局、县自然资源和规划局、县住房城乡建设局、县水利局、县市场监管局、县财政局</w:t>
            </w:r>
          </w:p>
        </w:tc>
        <w:tc>
          <w:tcPr>
            <w:tcW w:w="6480" w:type="dxa"/>
            <w:tcBorders>
              <w:tl2br w:val="nil"/>
              <w:tr2bl w:val="nil"/>
            </w:tcBorders>
            <w:shd w:val="clear" w:color="auto" w:fill="auto"/>
            <w:vAlign w:val="center"/>
          </w:tcPr>
          <w:p w14:paraId="29A44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.县农业农村局：负责统筹推进农村产权交易工作，组建或明确负责农村产权交易服务的配套服务公司。指导集体经济组织受农户委托流转土地</w:t>
            </w:r>
            <w:r>
              <w:rPr>
                <w:rFonts w:hint="default" w:ascii="Times New Roman" w:hAnsi="Times New Roman" w:eastAsia="方正仿宋_GBK" w:cs="Times New Roman"/>
                <w:color w:val="auto"/>
                <w:kern w:val="0"/>
                <w:sz w:val="24"/>
                <w:szCs w:val="24"/>
                <w:highlight w:val="none"/>
                <w:u w:val="none"/>
                <w:lang w:bidi="ar"/>
              </w:rPr>
              <w:t>100</w:t>
            </w:r>
            <w:r>
              <w:rPr>
                <w:rFonts w:hint="eastAsia" w:ascii="Times New Roman" w:hAnsi="Times New Roman" w:eastAsia="方正仿宋_GBK" w:cs="方正仿宋_GBK"/>
                <w:color w:val="auto"/>
                <w:kern w:val="0"/>
                <w:sz w:val="24"/>
                <w:szCs w:val="24"/>
                <w:highlight w:val="none"/>
                <w:u w:val="none"/>
                <w:lang w:bidi="ar"/>
              </w:rPr>
              <w:t>亩以上的农村土地经营权、村集体所有的或村集体受新型农业经营主体（农户）委托交易的农业生产设施设备所有权、使用权、农村集体经济组织股权交易工作。</w:t>
            </w:r>
          </w:p>
          <w:p w14:paraId="22126A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p>
          <w:p w14:paraId="3407A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bidi="ar"/>
              </w:rPr>
              <w:t>.县自然资源和规划局：负责指导农村集体经营性建设用地、农村集体所有的荒山、荒沟、荒丘、荒滩等“四荒地”使用权、集体林地经营权和林木所有权、使用权交易工作。</w:t>
            </w:r>
          </w:p>
          <w:p w14:paraId="49AB6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val="en-US" w:eastAsia="zh-CN" w:bidi="ar"/>
              </w:rPr>
              <w:t>4</w:t>
            </w:r>
            <w:r>
              <w:rPr>
                <w:rFonts w:hint="eastAsia" w:ascii="Times New Roman" w:hAnsi="Times New Roman" w:eastAsia="方正仿宋_GBK" w:cs="方正仿宋_GBK"/>
                <w:color w:val="auto"/>
                <w:kern w:val="0"/>
                <w:sz w:val="24"/>
                <w:szCs w:val="24"/>
                <w:highlight w:val="none"/>
                <w:u w:val="none"/>
                <w:lang w:bidi="ar"/>
              </w:rPr>
              <w:t>.县财政局：强化资金保障，每年预算一定资金，支持农村产权交易配套服务公司业务开展。加强对使用财政资金实施的村级采购和工程项目监督检查。</w:t>
            </w:r>
          </w:p>
          <w:p w14:paraId="180F93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val="en-US" w:eastAsia="zh-CN" w:bidi="ar"/>
              </w:rPr>
              <w:t>5</w:t>
            </w:r>
            <w:r>
              <w:rPr>
                <w:rFonts w:hint="eastAsia" w:ascii="Times New Roman" w:hAnsi="Times New Roman" w:eastAsia="方正仿宋_GBK" w:cs="方正仿宋_GBK"/>
                <w:color w:val="auto"/>
                <w:kern w:val="0"/>
                <w:sz w:val="24"/>
                <w:szCs w:val="24"/>
                <w:highlight w:val="none"/>
                <w:u w:val="none"/>
                <w:lang w:bidi="ar"/>
              </w:rPr>
              <w:t>.县财政局、县农业农村局共同开展农村产权的配套金融服务工作。</w:t>
            </w:r>
          </w:p>
          <w:p w14:paraId="7A158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val="en-US" w:eastAsia="zh-CN" w:bidi="ar"/>
              </w:rPr>
              <w:t>6</w:t>
            </w:r>
            <w:r>
              <w:rPr>
                <w:rFonts w:hint="eastAsia" w:ascii="Times New Roman" w:hAnsi="Times New Roman" w:eastAsia="方正仿宋_GBK" w:cs="方正仿宋_GBK"/>
                <w:color w:val="auto"/>
                <w:kern w:val="0"/>
                <w:sz w:val="24"/>
                <w:szCs w:val="24"/>
                <w:highlight w:val="none"/>
                <w:u w:val="none"/>
                <w:lang w:bidi="ar"/>
              </w:rPr>
              <w:t>.县市场监管局：负责指导农村涉农专利、商标所有权和使用权、地理标志、地理标志保护产品等农业类知识产权交易工作。</w:t>
            </w:r>
          </w:p>
          <w:p w14:paraId="53947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7</w:t>
            </w:r>
            <w:r>
              <w:rPr>
                <w:rFonts w:hint="eastAsia" w:ascii="Times New Roman" w:hAnsi="Times New Roman" w:eastAsia="方正仿宋_GBK" w:cs="方正仿宋_GBK"/>
                <w:color w:val="auto"/>
                <w:kern w:val="0"/>
                <w:sz w:val="24"/>
                <w:szCs w:val="24"/>
                <w:highlight w:val="none"/>
                <w:u w:val="none"/>
                <w:lang w:bidi="ar"/>
              </w:rPr>
              <w:t>.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8187" w:type="dxa"/>
            <w:tcBorders>
              <w:tl2br w:val="nil"/>
              <w:tr2bl w:val="nil"/>
            </w:tcBorders>
            <w:shd w:val="clear" w:color="auto" w:fill="auto"/>
            <w:vAlign w:val="center"/>
          </w:tcPr>
          <w:p w14:paraId="2841C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.开展农村产权“应进必进”指导和监督。</w:t>
            </w:r>
          </w:p>
          <w:p w14:paraId="78F31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.负责政策咨询、接件受理、操作指导、对接配套服务公司等工作。</w:t>
            </w:r>
          </w:p>
          <w:p w14:paraId="4DCB8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.落实农村产权交易信息员，指导开展农村产权交易信息收集、代办服务、情况反馈等工作。</w:t>
            </w:r>
          </w:p>
          <w:p w14:paraId="7E69B9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.负责交易项目经济合同审查备案，纳入“三资”监管重要事项。</w:t>
            </w:r>
          </w:p>
        </w:tc>
      </w:tr>
      <w:tr w14:paraId="7FA7C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08D7928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27</w:t>
            </w:r>
          </w:p>
        </w:tc>
        <w:tc>
          <w:tcPr>
            <w:tcW w:w="2888" w:type="dxa"/>
            <w:tcBorders>
              <w:tl2br w:val="nil"/>
              <w:tr2bl w:val="nil"/>
            </w:tcBorders>
            <w:shd w:val="clear" w:color="auto" w:fill="auto"/>
            <w:vAlign w:val="center"/>
          </w:tcPr>
          <w:p w14:paraId="0175F58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农作物病虫害防治及农业生物安全</w:t>
            </w:r>
          </w:p>
        </w:tc>
        <w:tc>
          <w:tcPr>
            <w:tcW w:w="2580" w:type="dxa"/>
            <w:tcBorders>
              <w:tl2br w:val="nil"/>
              <w:tr2bl w:val="nil"/>
            </w:tcBorders>
            <w:shd w:val="clear" w:color="auto" w:fill="auto"/>
            <w:vAlign w:val="center"/>
          </w:tcPr>
          <w:p w14:paraId="1282CA68">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shd w:val="clear" w:color="auto" w:fill="auto"/>
            <w:vAlign w:val="center"/>
          </w:tcPr>
          <w:p w14:paraId="551F3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.负责农作物病虫害防控工作。</w:t>
            </w:r>
          </w:p>
          <w:p w14:paraId="58E50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.组织开展农作物病虫害监测调查，发布预警预报。</w:t>
            </w:r>
          </w:p>
          <w:p w14:paraId="4A645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.负责农作物病虫害防控技术培训、指导、服务。</w:t>
            </w:r>
          </w:p>
          <w:p w14:paraId="1E915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.负责农业外来入侵物种管理，开展农业生物安全相关法律法规、科普知识的宣传培训。</w:t>
            </w:r>
          </w:p>
          <w:p w14:paraId="11FF1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.负责植物检疫违法行为的处置。</w:t>
            </w:r>
          </w:p>
        </w:tc>
        <w:tc>
          <w:tcPr>
            <w:tcW w:w="8187" w:type="dxa"/>
            <w:tcBorders>
              <w:tl2br w:val="nil"/>
              <w:tr2bl w:val="nil"/>
            </w:tcBorders>
            <w:shd w:val="clear" w:color="auto" w:fill="auto"/>
            <w:vAlign w:val="center"/>
          </w:tcPr>
          <w:p w14:paraId="01EAD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.开展农作物病虫害防控技术和相关法律法规宣传。</w:t>
            </w:r>
          </w:p>
          <w:p w14:paraId="51150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.开展农作物病虫害防控技术咨询和指导。</w:t>
            </w:r>
          </w:p>
          <w:p w14:paraId="63DF5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.开展农作物病虫害日常监测。</w:t>
            </w:r>
          </w:p>
          <w:p w14:paraId="621AF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.开展农作物病虫害统防统治、绿色防控。</w:t>
            </w:r>
          </w:p>
          <w:p w14:paraId="3F8E0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.开展农业植物疫情调查和防控工作，核实重大植物疫情相关线索并上报。</w:t>
            </w:r>
          </w:p>
          <w:p w14:paraId="21EE5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6</w:t>
            </w:r>
            <w:r>
              <w:rPr>
                <w:rFonts w:hint="eastAsia" w:ascii="Times New Roman" w:hAnsi="Times New Roman" w:eastAsia="方正仿宋_GBK" w:cs="方正仿宋_GBK"/>
                <w:color w:val="auto"/>
                <w:kern w:val="0"/>
                <w:sz w:val="24"/>
                <w:szCs w:val="24"/>
                <w:highlight w:val="none"/>
                <w:u w:val="none"/>
                <w:lang w:bidi="ar"/>
              </w:rPr>
              <w:t>.发现植物检疫违法行为，制止并上报。</w:t>
            </w:r>
          </w:p>
        </w:tc>
      </w:tr>
      <w:tr w14:paraId="52D0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C9E96C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28</w:t>
            </w:r>
          </w:p>
        </w:tc>
        <w:tc>
          <w:tcPr>
            <w:tcW w:w="2888" w:type="dxa"/>
            <w:tcBorders>
              <w:tl2br w:val="nil"/>
              <w:tr2bl w:val="nil"/>
            </w:tcBorders>
            <w:shd w:val="clear" w:color="auto" w:fill="auto"/>
            <w:vAlign w:val="center"/>
          </w:tcPr>
          <w:p w14:paraId="4D7108D5">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政策性农业保险</w:t>
            </w:r>
          </w:p>
        </w:tc>
        <w:tc>
          <w:tcPr>
            <w:tcW w:w="2580" w:type="dxa"/>
            <w:tcBorders>
              <w:tl2br w:val="nil"/>
              <w:tr2bl w:val="nil"/>
            </w:tcBorders>
            <w:shd w:val="clear" w:color="auto" w:fill="auto"/>
            <w:vAlign w:val="center"/>
          </w:tcPr>
          <w:p w14:paraId="05081C0C">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县财政局、县农业农村局、县自然资源和规划局、县发展改革局</w:t>
            </w:r>
          </w:p>
        </w:tc>
        <w:tc>
          <w:tcPr>
            <w:tcW w:w="6480" w:type="dxa"/>
            <w:tcBorders>
              <w:tl2br w:val="nil"/>
              <w:tr2bl w:val="nil"/>
            </w:tcBorders>
            <w:shd w:val="clear" w:color="auto" w:fill="auto"/>
            <w:vAlign w:val="center"/>
          </w:tcPr>
          <w:p w14:paraId="5B69ADD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.县财政局：负责牵头统筹协调农业保险工作，加强农业保险保费补贴资金管理，指导开展保险补贴绩效评价，加强与省、市、县级相关部门和农业保险经办机构的工作协调。</w:t>
            </w:r>
          </w:p>
          <w:p w14:paraId="10D6CBA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.县农业农村局、县自然资源和规划局等部门按职责</w:t>
            </w:r>
            <w:r>
              <w:rPr>
                <w:rFonts w:hint="eastAsia" w:ascii="Times New Roman" w:hAnsi="Times New Roman" w:eastAsia="方正仿宋_GBK" w:cs="方正仿宋_GBK"/>
                <w:color w:val="auto"/>
                <w:kern w:val="0"/>
                <w:sz w:val="24"/>
                <w:szCs w:val="24"/>
                <w:highlight w:val="none"/>
                <w:lang w:val="en-US" w:eastAsia="zh-CN" w:bidi="ar"/>
              </w:rPr>
              <w:t>开展</w:t>
            </w:r>
            <w:r>
              <w:rPr>
                <w:rFonts w:hint="eastAsia" w:ascii="Times New Roman" w:hAnsi="Times New Roman" w:eastAsia="方正仿宋_GBK" w:cs="方正仿宋_GBK"/>
                <w:color w:val="auto"/>
                <w:kern w:val="0"/>
                <w:sz w:val="24"/>
                <w:szCs w:val="24"/>
                <w:highlight w:val="none"/>
                <w:lang w:bidi="ar"/>
              </w:rPr>
              <w:t>种植业、养殖业、森林保险业务指导和监管，指导保险公司</w:t>
            </w:r>
            <w:r>
              <w:rPr>
                <w:rFonts w:hint="eastAsia" w:ascii="Times New Roman" w:hAnsi="Times New Roman" w:eastAsia="方正仿宋_GBK" w:cs="方正仿宋_GBK"/>
                <w:color w:val="auto"/>
                <w:kern w:val="0"/>
                <w:sz w:val="24"/>
                <w:szCs w:val="24"/>
                <w:highlight w:val="none"/>
                <w:lang w:val="en-US" w:eastAsia="zh-CN" w:bidi="ar"/>
              </w:rPr>
              <w:t>开展</w:t>
            </w:r>
            <w:r>
              <w:rPr>
                <w:rFonts w:hint="eastAsia" w:ascii="Times New Roman" w:hAnsi="Times New Roman" w:eastAsia="方正仿宋_GBK" w:cs="方正仿宋_GBK"/>
                <w:color w:val="auto"/>
                <w:kern w:val="0"/>
                <w:sz w:val="24"/>
                <w:szCs w:val="24"/>
                <w:highlight w:val="none"/>
                <w:lang w:bidi="ar"/>
              </w:rPr>
              <w:t>承保、查勘、定损、理赔等工作。</w:t>
            </w:r>
          </w:p>
          <w:p w14:paraId="2CF4325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.县发展改革局：负责调查监测重要农产品成本，为农产品收入保险相关政策制定提供支撑。</w:t>
            </w:r>
          </w:p>
        </w:tc>
        <w:tc>
          <w:tcPr>
            <w:tcW w:w="8187" w:type="dxa"/>
            <w:tcBorders>
              <w:tl2br w:val="nil"/>
              <w:tr2bl w:val="nil"/>
            </w:tcBorders>
            <w:shd w:val="clear" w:color="auto" w:fill="auto"/>
            <w:vAlign w:val="center"/>
          </w:tcPr>
          <w:p w14:paraId="6D9EC75B">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方正仿宋_GBK"/>
                <w:color w:val="auto"/>
                <w:sz w:val="24"/>
                <w:szCs w:val="24"/>
                <w:highlight w:val="none"/>
              </w:rPr>
              <w:t>.开展政策性农业保险宣传。</w:t>
            </w:r>
          </w:p>
          <w:p w14:paraId="37C17BB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方正仿宋_GBK"/>
                <w:color w:val="auto"/>
                <w:sz w:val="24"/>
                <w:szCs w:val="24"/>
                <w:highlight w:val="none"/>
              </w:rPr>
              <w:t>.发生灾情后，核实灾情信息。</w:t>
            </w:r>
          </w:p>
          <w:p w14:paraId="6836078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方正仿宋_GBK"/>
                <w:color w:val="auto"/>
                <w:sz w:val="24"/>
                <w:szCs w:val="24"/>
                <w:highlight w:val="none"/>
              </w:rPr>
              <w:t>.协助县农业农村局等开展农业保险现场资料收集及赔付工作。</w:t>
            </w:r>
          </w:p>
        </w:tc>
      </w:tr>
      <w:tr w14:paraId="4D123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6103E66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29</w:t>
            </w:r>
          </w:p>
        </w:tc>
        <w:tc>
          <w:tcPr>
            <w:tcW w:w="2888" w:type="dxa"/>
            <w:tcBorders>
              <w:tl2br w:val="nil"/>
              <w:tr2bl w:val="nil"/>
            </w:tcBorders>
            <w:shd w:val="clear" w:color="auto" w:fill="auto"/>
            <w:vAlign w:val="center"/>
          </w:tcPr>
          <w:p w14:paraId="42CAF50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乡村规划师挂点服务</w:t>
            </w:r>
          </w:p>
        </w:tc>
        <w:tc>
          <w:tcPr>
            <w:tcW w:w="2580" w:type="dxa"/>
            <w:tcBorders>
              <w:tl2br w:val="nil"/>
              <w:tr2bl w:val="nil"/>
            </w:tcBorders>
            <w:shd w:val="clear" w:color="auto" w:fill="auto"/>
            <w:vAlign w:val="center"/>
          </w:tcPr>
          <w:p w14:paraId="34CA5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县自然资源和规划局</w:t>
            </w:r>
          </w:p>
        </w:tc>
        <w:tc>
          <w:tcPr>
            <w:tcW w:w="6480" w:type="dxa"/>
            <w:tcBorders>
              <w:tl2br w:val="nil"/>
              <w:tr2bl w:val="nil"/>
            </w:tcBorders>
            <w:shd w:val="clear" w:color="auto" w:fill="auto"/>
            <w:vAlign w:val="center"/>
          </w:tcPr>
          <w:p w14:paraId="68C1F0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.指导监督乡村规划师制度的实施情况。</w:t>
            </w:r>
          </w:p>
          <w:p w14:paraId="1345A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.联合各有关单位</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乡村规划师的选聘工作，协调解决乡村规划师制度实施中的问题。</w:t>
            </w:r>
          </w:p>
        </w:tc>
        <w:tc>
          <w:tcPr>
            <w:tcW w:w="8187" w:type="dxa"/>
            <w:tcBorders>
              <w:tl2br w:val="nil"/>
              <w:tr2bl w:val="nil"/>
            </w:tcBorders>
            <w:shd w:val="clear" w:color="auto" w:fill="auto"/>
            <w:vAlign w:val="center"/>
          </w:tcPr>
          <w:p w14:paraId="7A165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.负责乡村规划师的日常管理。</w:t>
            </w:r>
          </w:p>
          <w:p w14:paraId="70A3F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.为乡村规划师</w:t>
            </w:r>
            <w:r>
              <w:rPr>
                <w:rFonts w:hint="eastAsia" w:ascii="Times New Roman" w:hAnsi="Times New Roman" w:eastAsia="方正仿宋_GBK" w:cs="方正仿宋_GBK"/>
                <w:color w:val="auto"/>
                <w:kern w:val="0"/>
                <w:sz w:val="24"/>
                <w:szCs w:val="24"/>
                <w:highlight w:val="none"/>
                <w:lang w:val="en-US" w:eastAsia="zh-CN" w:bidi="ar"/>
              </w:rPr>
              <w:t>提供</w:t>
            </w:r>
            <w:r>
              <w:rPr>
                <w:rFonts w:hint="default" w:ascii="Times New Roman" w:hAnsi="Times New Roman" w:eastAsia="方正仿宋_GBK" w:cs="方正仿宋_GBK"/>
                <w:color w:val="auto"/>
                <w:kern w:val="0"/>
                <w:sz w:val="24"/>
                <w:szCs w:val="24"/>
                <w:highlight w:val="none"/>
                <w:lang w:bidi="ar"/>
              </w:rPr>
              <w:t>必要工作条件。</w:t>
            </w:r>
          </w:p>
        </w:tc>
      </w:tr>
      <w:tr w14:paraId="3871B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9288AB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30</w:t>
            </w:r>
          </w:p>
        </w:tc>
        <w:tc>
          <w:tcPr>
            <w:tcW w:w="2888" w:type="dxa"/>
            <w:tcBorders>
              <w:tl2br w:val="nil"/>
              <w:tr2bl w:val="nil"/>
            </w:tcBorders>
            <w:shd w:val="clear" w:color="auto" w:fill="auto"/>
            <w:vAlign w:val="center"/>
          </w:tcPr>
          <w:p w14:paraId="2A8075C9">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乡村建设工匠培训和管理</w:t>
            </w:r>
          </w:p>
        </w:tc>
        <w:tc>
          <w:tcPr>
            <w:tcW w:w="2580" w:type="dxa"/>
            <w:tcBorders>
              <w:tl2br w:val="nil"/>
              <w:tr2bl w:val="nil"/>
            </w:tcBorders>
            <w:shd w:val="clear" w:color="auto" w:fill="auto"/>
            <w:vAlign w:val="center"/>
          </w:tcPr>
          <w:p w14:paraId="0DFA67E4">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center"/>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县住房城乡建设局、县人力资源社会保障局</w:t>
            </w:r>
          </w:p>
        </w:tc>
        <w:tc>
          <w:tcPr>
            <w:tcW w:w="6480" w:type="dxa"/>
            <w:tcBorders>
              <w:tl2br w:val="nil"/>
              <w:tr2bl w:val="nil"/>
            </w:tcBorders>
            <w:shd w:val="clear" w:color="auto" w:fill="auto"/>
            <w:vAlign w:val="center"/>
          </w:tcPr>
          <w:p w14:paraId="3D515205">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县住房城乡建设局：（1）宣传讲解乡村建设工匠培训政策。（2）组织开展乡村建设工匠培训和轮训具体工作。（3）建立乡村建设工匠信息台账，录入乡村建设工匠信息，并公布信用评价情况和乡村建设工匠名录。（4）指导乡村建设工匠行业组织加强行业自律管理。</w:t>
            </w:r>
          </w:p>
          <w:p w14:paraId="2454EDA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2.县人力资源社会保障局：指导乡村建设工匠培训工作。</w:t>
            </w:r>
          </w:p>
        </w:tc>
        <w:tc>
          <w:tcPr>
            <w:tcW w:w="8187" w:type="dxa"/>
            <w:tcBorders>
              <w:tl2br w:val="nil"/>
              <w:tr2bl w:val="nil"/>
            </w:tcBorders>
            <w:shd w:val="clear" w:color="auto" w:fill="auto"/>
            <w:vAlign w:val="center"/>
          </w:tcPr>
          <w:p w14:paraId="18D11843">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1.定期摸排需要培训的工匠人员情况，上报县住房城乡建设局。</w:t>
            </w:r>
          </w:p>
          <w:p w14:paraId="0F2AF223">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2.开展乡村建设工匠从业行为管理信用评价，并将评价结果定期上报县住房城乡建设局。</w:t>
            </w:r>
          </w:p>
          <w:p w14:paraId="02D5025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3.引导建房村民选择经培训合格、从业信用良好的乡村建设工匠。</w:t>
            </w:r>
          </w:p>
        </w:tc>
      </w:tr>
      <w:tr w14:paraId="2E4A2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50F72227">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六、社会管理（</w:t>
            </w:r>
            <w:r>
              <w:rPr>
                <w:rFonts w:hint="default" w:ascii="Times New Roman" w:hAnsi="Times New Roman" w:eastAsia="方正黑体_GBK" w:cs="Times New Roman"/>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bidi="ar"/>
              </w:rPr>
              <w:t>项）</w:t>
            </w:r>
          </w:p>
        </w:tc>
      </w:tr>
      <w:tr w14:paraId="6E1D4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687C299E">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rPr>
            </w:pPr>
            <w:r>
              <w:rPr>
                <w:rFonts w:hint="eastAsia" w:ascii="Times New Roman" w:hAnsi="Times New Roman" w:eastAsia="方正仿宋_GBK" w:cs="Times New Roman"/>
                <w:color w:val="auto"/>
                <w:sz w:val="24"/>
                <w:szCs w:val="24"/>
                <w:highlight w:val="none"/>
                <w:lang w:val="en-US" w:eastAsia="zh-CN"/>
              </w:rPr>
              <w:t>31</w:t>
            </w:r>
          </w:p>
        </w:tc>
        <w:tc>
          <w:tcPr>
            <w:tcW w:w="2888" w:type="dxa"/>
            <w:tcBorders>
              <w:tl2br w:val="nil"/>
              <w:tr2bl w:val="nil"/>
            </w:tcBorders>
            <w:shd w:val="clear" w:color="auto" w:fill="auto"/>
            <w:vAlign w:val="center"/>
          </w:tcPr>
          <w:p w14:paraId="14099DFB">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行政区域界线管理</w:t>
            </w:r>
          </w:p>
        </w:tc>
        <w:tc>
          <w:tcPr>
            <w:tcW w:w="2580" w:type="dxa"/>
            <w:tcBorders>
              <w:tl2br w:val="nil"/>
              <w:tr2bl w:val="nil"/>
            </w:tcBorders>
            <w:shd w:val="clear" w:color="auto" w:fill="auto"/>
            <w:vAlign w:val="center"/>
          </w:tcPr>
          <w:p w14:paraId="693E3CA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县民政局</w:t>
            </w:r>
          </w:p>
        </w:tc>
        <w:tc>
          <w:tcPr>
            <w:tcW w:w="6480" w:type="dxa"/>
            <w:tcBorders>
              <w:tl2br w:val="nil"/>
              <w:tr2bl w:val="nil"/>
            </w:tcBorders>
            <w:shd w:val="clear" w:color="auto" w:fill="auto"/>
            <w:vAlign w:val="center"/>
          </w:tcPr>
          <w:p w14:paraId="4AC6C1A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.组织并实施行政区域界线的勘定、管理工作。</w:t>
            </w:r>
          </w:p>
          <w:p w14:paraId="6DB653F7">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.处置界线争议。</w:t>
            </w:r>
          </w:p>
          <w:p w14:paraId="5F2EA95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.建立区域界线联合检查制度组织开展检查。</w:t>
            </w:r>
          </w:p>
        </w:tc>
        <w:tc>
          <w:tcPr>
            <w:tcW w:w="8187" w:type="dxa"/>
            <w:tcBorders>
              <w:tl2br w:val="nil"/>
              <w:tr2bl w:val="nil"/>
            </w:tcBorders>
            <w:shd w:val="clear" w:color="auto" w:fill="auto"/>
            <w:vAlign w:val="center"/>
          </w:tcPr>
          <w:p w14:paraId="26AD075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.结合日常工作开展界桩巡查，发现争议问题上报。</w:t>
            </w:r>
          </w:p>
          <w:p w14:paraId="2546FDE4">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.派员参加界桩修复工作。</w:t>
            </w:r>
          </w:p>
          <w:p w14:paraId="6AD3151F">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.派员参加行政区域边界界线联合检查和争议调解。</w:t>
            </w:r>
          </w:p>
        </w:tc>
      </w:tr>
      <w:tr w14:paraId="2FDFA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6E32F038">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32</w:t>
            </w:r>
          </w:p>
        </w:tc>
        <w:tc>
          <w:tcPr>
            <w:tcW w:w="2888" w:type="dxa"/>
            <w:tcBorders>
              <w:tl2br w:val="nil"/>
              <w:tr2bl w:val="nil"/>
            </w:tcBorders>
            <w:shd w:val="clear" w:color="auto" w:fill="auto"/>
            <w:vAlign w:val="center"/>
          </w:tcPr>
          <w:p w14:paraId="03A14813">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地名管理</w:t>
            </w:r>
          </w:p>
        </w:tc>
        <w:tc>
          <w:tcPr>
            <w:tcW w:w="2580" w:type="dxa"/>
            <w:tcBorders>
              <w:tl2br w:val="nil"/>
              <w:tr2bl w:val="nil"/>
            </w:tcBorders>
            <w:shd w:val="clear" w:color="auto" w:fill="auto"/>
            <w:vAlign w:val="center"/>
          </w:tcPr>
          <w:p w14:paraId="3FBE8E1E">
            <w:pPr>
              <w:keepNext w:val="0"/>
              <w:keepLines w:val="0"/>
              <w:suppressLineNumbers w:val="0"/>
              <w:spacing w:before="0" w:beforeAutospacing="0" w:after="0" w:afterAutospacing="0" w:line="300" w:lineRule="exact"/>
              <w:ind w:left="0" w:leftChars="0" w:right="0" w:rightChars="0"/>
              <w:jc w:val="center"/>
              <w:textAlignment w:val="center"/>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县民政局</w:t>
            </w:r>
          </w:p>
        </w:tc>
        <w:tc>
          <w:tcPr>
            <w:tcW w:w="6480" w:type="dxa"/>
            <w:tcBorders>
              <w:tl2br w:val="nil"/>
              <w:tr2bl w:val="nil"/>
            </w:tcBorders>
            <w:shd w:val="clear" w:color="auto" w:fill="auto"/>
            <w:vAlign w:val="center"/>
          </w:tcPr>
          <w:p w14:paraId="0E18746B">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.负责乡村地名命名管理、地名标志设置维护、地名文化保护弘扬、地名信息深化应用和地名赋能产业发展。</w:t>
            </w:r>
          </w:p>
          <w:p w14:paraId="723854DD">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.宣传推广标准地名，开展地名信息公共服务，推进地名标准化建设工作。</w:t>
            </w:r>
          </w:p>
          <w:p w14:paraId="207FEE26">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.收集、整理地名资料，管理地名档案。</w:t>
            </w:r>
          </w:p>
          <w:p w14:paraId="20FA8623">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4</w:t>
            </w:r>
            <w:r>
              <w:rPr>
                <w:rFonts w:hint="eastAsia" w:ascii="Times New Roman" w:hAnsi="Times New Roman" w:eastAsia="方正仿宋_GBK" w:cs="Times New Roman"/>
                <w:snapToGrid w:val="0"/>
                <w:color w:val="auto"/>
                <w:kern w:val="0"/>
                <w:sz w:val="24"/>
                <w:szCs w:val="24"/>
                <w:highlight w:val="none"/>
                <w:lang w:val="en-US" w:eastAsia="zh-CN" w:bidi="ar"/>
              </w:rPr>
              <w:t>.负责地名标志设置和管理。</w:t>
            </w:r>
          </w:p>
        </w:tc>
        <w:tc>
          <w:tcPr>
            <w:tcW w:w="8187" w:type="dxa"/>
            <w:tcBorders>
              <w:tl2br w:val="nil"/>
              <w:tr2bl w:val="nil"/>
            </w:tcBorders>
            <w:shd w:val="clear" w:color="auto" w:fill="auto"/>
            <w:vAlign w:val="center"/>
          </w:tcPr>
          <w:p w14:paraId="2EC17C1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.结合日常工作开展地名标志巡查。</w:t>
            </w:r>
          </w:p>
          <w:p w14:paraId="5AAEE4B7">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.发现地名标志的损毁情况上报。</w:t>
            </w:r>
          </w:p>
          <w:p w14:paraId="6ED79FE7">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.开展地名命名、更名申报工作。</w:t>
            </w:r>
          </w:p>
        </w:tc>
      </w:tr>
      <w:tr w14:paraId="6FA00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7CCEE5B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33</w:t>
            </w:r>
          </w:p>
        </w:tc>
        <w:tc>
          <w:tcPr>
            <w:tcW w:w="2888" w:type="dxa"/>
            <w:tcBorders>
              <w:tl2br w:val="nil"/>
              <w:tr2bl w:val="nil"/>
            </w:tcBorders>
            <w:shd w:val="clear" w:color="auto" w:fill="auto"/>
            <w:vAlign w:val="center"/>
          </w:tcPr>
          <w:p w14:paraId="109E65C2">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网格化服务管理</w:t>
            </w:r>
          </w:p>
        </w:tc>
        <w:tc>
          <w:tcPr>
            <w:tcW w:w="2580" w:type="dxa"/>
            <w:tcBorders>
              <w:tl2br w:val="nil"/>
              <w:tr2bl w:val="nil"/>
            </w:tcBorders>
            <w:shd w:val="clear" w:color="auto" w:fill="auto"/>
            <w:vAlign w:val="center"/>
          </w:tcPr>
          <w:p w14:paraId="1562EBE4">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县委政法委</w:t>
            </w:r>
          </w:p>
        </w:tc>
        <w:tc>
          <w:tcPr>
            <w:tcW w:w="6480" w:type="dxa"/>
            <w:tcBorders>
              <w:tl2br w:val="nil"/>
              <w:tr2bl w:val="nil"/>
            </w:tcBorders>
            <w:shd w:val="clear" w:color="auto" w:fill="auto"/>
            <w:vAlign w:val="center"/>
          </w:tcPr>
          <w:p w14:paraId="1E6673F1">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w:t>
            </w:r>
            <w:r>
              <w:rPr>
                <w:rFonts w:hint="eastAsia" w:ascii="Times New Roman" w:hAnsi="Times New Roman" w:eastAsia="方正仿宋_GBK" w:cs="方正仿宋_GBK"/>
                <w:color w:val="auto"/>
                <w:kern w:val="0"/>
                <w:sz w:val="24"/>
                <w:szCs w:val="24"/>
                <w:highlight w:val="none"/>
                <w:u w:val="none"/>
                <w:lang w:bidi="ar"/>
              </w:rPr>
              <w:t>.建立健全网格化联动机制。</w:t>
            </w:r>
          </w:p>
          <w:p w14:paraId="2B05CB64">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2</w:t>
            </w:r>
            <w:r>
              <w:rPr>
                <w:rFonts w:hint="eastAsia" w:ascii="Times New Roman" w:hAnsi="Times New Roman" w:eastAsia="方正仿宋_GBK" w:cs="方正仿宋_GBK"/>
                <w:color w:val="auto"/>
                <w:kern w:val="0"/>
                <w:sz w:val="24"/>
                <w:szCs w:val="24"/>
                <w:highlight w:val="none"/>
                <w:u w:val="none"/>
                <w:lang w:bidi="ar"/>
              </w:rPr>
              <w:t>.制定网格化服务管理标准和考核细则。</w:t>
            </w:r>
          </w:p>
          <w:p w14:paraId="3E452BC4">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3</w:t>
            </w:r>
            <w:r>
              <w:rPr>
                <w:rFonts w:hint="eastAsia" w:ascii="Times New Roman" w:hAnsi="Times New Roman" w:eastAsia="方正仿宋_GBK" w:cs="方正仿宋_GBK"/>
                <w:color w:val="auto"/>
                <w:kern w:val="0"/>
                <w:sz w:val="24"/>
                <w:szCs w:val="24"/>
                <w:highlight w:val="none"/>
                <w:u w:val="none"/>
                <w:lang w:bidi="ar"/>
              </w:rPr>
              <w:t>.负责对上报事件、办理事项的核查、跟踪和结案。</w:t>
            </w:r>
          </w:p>
          <w:p w14:paraId="6057DF32">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4</w:t>
            </w:r>
            <w:r>
              <w:rPr>
                <w:rFonts w:hint="eastAsia" w:ascii="Times New Roman" w:hAnsi="Times New Roman" w:eastAsia="方正仿宋_GBK" w:cs="方正仿宋_GBK"/>
                <w:color w:val="auto"/>
                <w:kern w:val="0"/>
                <w:sz w:val="24"/>
                <w:szCs w:val="24"/>
                <w:highlight w:val="none"/>
                <w:u w:val="none"/>
                <w:lang w:bidi="ar"/>
              </w:rPr>
              <w:t>.提供网格化信息平台技术支持，监督网格事件处置进度。</w:t>
            </w:r>
          </w:p>
          <w:p w14:paraId="18692791">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5</w:t>
            </w:r>
            <w:r>
              <w:rPr>
                <w:rFonts w:hint="eastAsia" w:ascii="Times New Roman" w:hAnsi="Times New Roman" w:eastAsia="方正仿宋_GBK" w:cs="方正仿宋_GBK"/>
                <w:color w:val="auto"/>
                <w:kern w:val="0"/>
                <w:sz w:val="24"/>
                <w:szCs w:val="24"/>
                <w:highlight w:val="none"/>
                <w:u w:val="none"/>
                <w:lang w:bidi="ar"/>
              </w:rPr>
              <w:t>.负责对网格员履职情况进行监督、跟踪、考评。</w:t>
            </w:r>
          </w:p>
          <w:p w14:paraId="61BE93A7">
            <w:pPr>
              <w:keepNext w:val="0"/>
              <w:keepLines w:val="0"/>
              <w:suppressLineNumbers w:val="0"/>
              <w:spacing w:before="0" w:beforeAutospacing="0" w:after="0" w:afterAutospacing="0" w:line="290" w:lineRule="exact"/>
              <w:ind w:left="0" w:leftChars="0" w:right="0" w:rightChars="0"/>
              <w:textAlignment w:val="center"/>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6</w:t>
            </w:r>
            <w:r>
              <w:rPr>
                <w:rFonts w:hint="eastAsia" w:ascii="Times New Roman" w:hAnsi="Times New Roman" w:eastAsia="方正仿宋_GBK" w:cs="方正仿宋_GBK"/>
                <w:color w:val="auto"/>
                <w:kern w:val="0"/>
                <w:sz w:val="24"/>
                <w:szCs w:val="24"/>
                <w:highlight w:val="none"/>
                <w:u w:val="none"/>
                <w:lang w:bidi="ar"/>
              </w:rPr>
              <w:t>.定期组织网格员业务培训。</w:t>
            </w:r>
          </w:p>
        </w:tc>
        <w:tc>
          <w:tcPr>
            <w:tcW w:w="8187" w:type="dxa"/>
            <w:tcBorders>
              <w:tl2br w:val="nil"/>
              <w:tr2bl w:val="nil"/>
            </w:tcBorders>
            <w:shd w:val="clear" w:color="auto" w:fill="auto"/>
            <w:vAlign w:val="center"/>
          </w:tcPr>
          <w:p w14:paraId="4D75F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.负责网格员日常管理。</w:t>
            </w:r>
          </w:p>
          <w:p w14:paraId="39827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.指导网格员开展日常巡查、信息反馈等工作。</w:t>
            </w:r>
          </w:p>
          <w:p w14:paraId="73573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.对网格事件进行初审和分类，需县级协调的复杂事项上报。</w:t>
            </w:r>
          </w:p>
          <w:p w14:paraId="7983E1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4</w:t>
            </w:r>
            <w:r>
              <w:rPr>
                <w:rFonts w:hint="eastAsia" w:ascii="Times New Roman" w:hAnsi="Times New Roman" w:eastAsia="方正仿宋_GBK" w:cs="Times New Roman"/>
                <w:snapToGrid w:val="0"/>
                <w:color w:val="auto"/>
                <w:kern w:val="0"/>
                <w:sz w:val="24"/>
                <w:szCs w:val="24"/>
                <w:highlight w:val="none"/>
                <w:lang w:val="en-US" w:eastAsia="zh-CN" w:bidi="ar"/>
              </w:rPr>
              <w:t>.组织网格员参与政策宣传、社区矛盾调解等。</w:t>
            </w:r>
          </w:p>
        </w:tc>
      </w:tr>
      <w:tr w14:paraId="1F92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510F3D9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34</w:t>
            </w:r>
          </w:p>
        </w:tc>
        <w:tc>
          <w:tcPr>
            <w:tcW w:w="2888" w:type="dxa"/>
            <w:tcBorders>
              <w:tl2br w:val="nil"/>
              <w:tr2bl w:val="nil"/>
            </w:tcBorders>
            <w:shd w:val="clear" w:color="auto" w:fill="auto"/>
            <w:vAlign w:val="center"/>
          </w:tcPr>
          <w:p w14:paraId="08998EC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流动人口信息登记管理</w:t>
            </w:r>
          </w:p>
        </w:tc>
        <w:tc>
          <w:tcPr>
            <w:tcW w:w="2580" w:type="dxa"/>
            <w:tcBorders>
              <w:tl2br w:val="nil"/>
              <w:tr2bl w:val="nil"/>
            </w:tcBorders>
            <w:shd w:val="clear" w:color="auto" w:fill="auto"/>
            <w:vAlign w:val="center"/>
          </w:tcPr>
          <w:p w14:paraId="79D2EEB0">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县公安局</w:t>
            </w:r>
          </w:p>
        </w:tc>
        <w:tc>
          <w:tcPr>
            <w:tcW w:w="6480" w:type="dxa"/>
            <w:tcBorders>
              <w:tl2br w:val="nil"/>
              <w:tr2bl w:val="nil"/>
            </w:tcBorders>
            <w:shd w:val="clear" w:color="auto" w:fill="auto"/>
            <w:vAlign w:val="center"/>
          </w:tcPr>
          <w:p w14:paraId="534987E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.对流动人口信息工作进行业务指导。</w:t>
            </w:r>
          </w:p>
          <w:p w14:paraId="7E81A3D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.督促检查相关场所流动人口信息登记申报工作，查处违反规定的行为。</w:t>
            </w:r>
          </w:p>
          <w:p w14:paraId="645E50A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.负责指导开展“一标三实”信息采集工作。</w:t>
            </w:r>
          </w:p>
        </w:tc>
        <w:tc>
          <w:tcPr>
            <w:tcW w:w="8187" w:type="dxa"/>
            <w:tcBorders>
              <w:tl2br w:val="nil"/>
              <w:tr2bl w:val="nil"/>
            </w:tcBorders>
            <w:shd w:val="clear" w:color="auto" w:fill="auto"/>
            <w:vAlign w:val="center"/>
          </w:tcPr>
          <w:p w14:paraId="001D7E2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.开展流动人口信息登记政策法规宣传。</w:t>
            </w:r>
          </w:p>
          <w:p w14:paraId="7FDF0FD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.组织村（社区）参加流动人口信息采集核实工作。</w:t>
            </w:r>
          </w:p>
          <w:p w14:paraId="491C9F2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.派员参加“一标三实”（标准地址、实有人口、实有房屋、实有单位）基础信息采集。</w:t>
            </w:r>
          </w:p>
        </w:tc>
      </w:tr>
      <w:tr w14:paraId="5D32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5FCD901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35</w:t>
            </w:r>
          </w:p>
        </w:tc>
        <w:tc>
          <w:tcPr>
            <w:tcW w:w="2888" w:type="dxa"/>
            <w:tcBorders>
              <w:tl2br w:val="nil"/>
              <w:tr2bl w:val="nil"/>
            </w:tcBorders>
            <w:shd w:val="clear" w:color="auto" w:fill="auto"/>
            <w:vAlign w:val="center"/>
          </w:tcPr>
          <w:p w14:paraId="513E7E9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无人驾驶航空器飞行安全管理</w:t>
            </w:r>
          </w:p>
        </w:tc>
        <w:tc>
          <w:tcPr>
            <w:tcW w:w="2580" w:type="dxa"/>
            <w:tcBorders>
              <w:tl2br w:val="nil"/>
              <w:tr2bl w:val="nil"/>
            </w:tcBorders>
            <w:shd w:val="clear" w:color="auto" w:fill="auto"/>
            <w:vAlign w:val="center"/>
          </w:tcPr>
          <w:p w14:paraId="771E4ECF">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县公安局</w:t>
            </w:r>
          </w:p>
        </w:tc>
        <w:tc>
          <w:tcPr>
            <w:tcW w:w="6480" w:type="dxa"/>
            <w:tcBorders>
              <w:tl2br w:val="nil"/>
              <w:tr2bl w:val="nil"/>
            </w:tcBorders>
            <w:shd w:val="clear" w:color="auto" w:fill="auto"/>
            <w:vAlign w:val="center"/>
          </w:tcPr>
          <w:p w14:paraId="1824A8EC">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.制定无人驾驶航空器飞行安全管理应急预案，定期组织开展应急演练。</w:t>
            </w:r>
          </w:p>
          <w:p w14:paraId="37F1FE0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.依法管理飞行活动，组织协调民用无人驾驶航空器防范管控，开展无人驾驶航空器飞行监督检查。</w:t>
            </w:r>
          </w:p>
          <w:p w14:paraId="198A156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.负责相关项目审批。</w:t>
            </w:r>
          </w:p>
          <w:p w14:paraId="558BCDC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.查处职责范围内的违法飞行活动。</w:t>
            </w:r>
          </w:p>
        </w:tc>
        <w:tc>
          <w:tcPr>
            <w:tcW w:w="8187" w:type="dxa"/>
            <w:tcBorders>
              <w:tl2br w:val="nil"/>
              <w:tr2bl w:val="nil"/>
            </w:tcBorders>
            <w:shd w:val="clear" w:color="auto" w:fill="auto"/>
            <w:vAlign w:val="center"/>
          </w:tcPr>
          <w:p w14:paraId="5607515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结合日常工作开展巡查，发现违法线索上报。</w:t>
            </w:r>
          </w:p>
        </w:tc>
      </w:tr>
      <w:tr w14:paraId="4FAAB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2CAEBC0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36</w:t>
            </w:r>
          </w:p>
        </w:tc>
        <w:tc>
          <w:tcPr>
            <w:tcW w:w="2888" w:type="dxa"/>
            <w:tcBorders>
              <w:tl2br w:val="nil"/>
              <w:tr2bl w:val="nil"/>
            </w:tcBorders>
            <w:shd w:val="clear" w:color="auto" w:fill="auto"/>
            <w:vAlign w:val="center"/>
          </w:tcPr>
          <w:p w14:paraId="1C6144BB">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社会工作综合服务中心建设与管理</w:t>
            </w:r>
          </w:p>
        </w:tc>
        <w:tc>
          <w:tcPr>
            <w:tcW w:w="2580" w:type="dxa"/>
            <w:tcBorders>
              <w:tl2br w:val="nil"/>
              <w:tr2bl w:val="nil"/>
            </w:tcBorders>
            <w:shd w:val="clear" w:color="auto" w:fill="auto"/>
            <w:vAlign w:val="center"/>
          </w:tcPr>
          <w:p w14:paraId="2FBE770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center"/>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县委社会工作部</w:t>
            </w:r>
          </w:p>
        </w:tc>
        <w:tc>
          <w:tcPr>
            <w:tcW w:w="6480" w:type="dxa"/>
            <w:tcBorders>
              <w:tl2br w:val="nil"/>
              <w:tr2bl w:val="nil"/>
            </w:tcBorders>
            <w:shd w:val="clear" w:color="auto" w:fill="auto"/>
            <w:vAlign w:val="center"/>
          </w:tcPr>
          <w:p w14:paraId="68CFB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.制定社会工作综合服务中心建设工作方案。</w:t>
            </w:r>
          </w:p>
          <w:p w14:paraId="3423F1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.指导配强社会工作综合服务中心人员力量。</w:t>
            </w:r>
          </w:p>
          <w:p w14:paraId="5F659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.对接县财政局、县民政局等部门整合政府购买社会工作服务事项，兑现政府购买服务资金。</w:t>
            </w:r>
          </w:p>
        </w:tc>
        <w:tc>
          <w:tcPr>
            <w:tcW w:w="8187" w:type="dxa"/>
            <w:tcBorders>
              <w:tl2br w:val="nil"/>
              <w:tr2bl w:val="nil"/>
            </w:tcBorders>
            <w:shd w:val="clear" w:color="auto" w:fill="auto"/>
            <w:vAlign w:val="center"/>
          </w:tcPr>
          <w:p w14:paraId="213428B3">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bidi="ar"/>
              </w:rPr>
            </w:pPr>
            <w:r>
              <w:rPr>
                <w:rFonts w:hint="default" w:ascii="Times New Roman" w:hAnsi="Times New Roman" w:eastAsia="方正仿宋_GBK" w:cs="Times New Roman"/>
                <w:snapToGrid w:val="0"/>
                <w:color w:val="auto"/>
                <w:kern w:val="0"/>
                <w:sz w:val="24"/>
                <w:szCs w:val="24"/>
                <w:highlight w:val="none"/>
                <w:lang w:bidi="ar"/>
              </w:rPr>
              <w:t>1</w:t>
            </w:r>
            <w:r>
              <w:rPr>
                <w:rFonts w:hint="eastAsia" w:ascii="Times New Roman" w:hAnsi="Times New Roman" w:eastAsia="方正仿宋_GBK" w:cs="Times New Roman"/>
                <w:snapToGrid w:val="0"/>
                <w:color w:val="auto"/>
                <w:kern w:val="0"/>
                <w:sz w:val="24"/>
                <w:szCs w:val="24"/>
                <w:highlight w:val="none"/>
                <w:lang w:bidi="ar"/>
              </w:rPr>
              <w:t>.负责进驻的社会组织日常管理。</w:t>
            </w:r>
          </w:p>
          <w:p w14:paraId="656445E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bidi="ar"/>
              </w:rPr>
            </w:pPr>
            <w:r>
              <w:rPr>
                <w:rFonts w:hint="default" w:ascii="Times New Roman" w:hAnsi="Times New Roman" w:eastAsia="方正仿宋_GBK" w:cs="Times New Roman"/>
                <w:snapToGrid w:val="0"/>
                <w:color w:val="auto"/>
                <w:kern w:val="0"/>
                <w:sz w:val="24"/>
                <w:szCs w:val="24"/>
                <w:highlight w:val="none"/>
                <w:lang w:bidi="ar"/>
              </w:rPr>
              <w:t>2</w:t>
            </w:r>
            <w:r>
              <w:rPr>
                <w:rFonts w:hint="eastAsia" w:ascii="Times New Roman" w:hAnsi="Times New Roman" w:eastAsia="方正仿宋_GBK" w:cs="Times New Roman"/>
                <w:snapToGrid w:val="0"/>
                <w:color w:val="auto"/>
                <w:kern w:val="0"/>
                <w:sz w:val="24"/>
                <w:szCs w:val="24"/>
                <w:highlight w:val="none"/>
                <w:lang w:bidi="ar"/>
              </w:rPr>
              <w:t>.提供必要的办公和服务设施。</w:t>
            </w:r>
          </w:p>
          <w:p w14:paraId="33550563">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bidi="ar"/>
              </w:rPr>
              <w:t>3</w:t>
            </w:r>
            <w:r>
              <w:rPr>
                <w:rFonts w:hint="eastAsia" w:ascii="Times New Roman" w:hAnsi="Times New Roman" w:eastAsia="方正仿宋_GBK" w:cs="Times New Roman"/>
                <w:snapToGrid w:val="0"/>
                <w:color w:val="auto"/>
                <w:kern w:val="0"/>
                <w:sz w:val="24"/>
                <w:szCs w:val="24"/>
                <w:highlight w:val="none"/>
                <w:lang w:bidi="ar"/>
              </w:rPr>
              <w:t>.建立收集需求、链接资源、开展服务等工作机制。</w:t>
            </w:r>
          </w:p>
        </w:tc>
      </w:tr>
      <w:tr w14:paraId="6BEF1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77CE8E04">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七、安全稳定（</w:t>
            </w:r>
            <w:r>
              <w:rPr>
                <w:rFonts w:hint="default" w:ascii="Times New Roman" w:hAnsi="Times New Roman" w:eastAsia="方正黑体_GBK" w:cs="Times New Roman"/>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bidi="ar"/>
              </w:rPr>
              <w:t>项）</w:t>
            </w:r>
          </w:p>
        </w:tc>
      </w:tr>
      <w:tr w14:paraId="558FD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6062FAA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rPr>
            </w:pPr>
            <w:r>
              <w:rPr>
                <w:rFonts w:hint="eastAsia" w:ascii="Times New Roman" w:hAnsi="Times New Roman" w:eastAsia="方正仿宋_GBK" w:cs="Times New Roman"/>
                <w:color w:val="auto"/>
                <w:kern w:val="0"/>
                <w:sz w:val="24"/>
                <w:szCs w:val="24"/>
                <w:highlight w:val="none"/>
                <w:lang w:val="en-US" w:eastAsia="zh-CN" w:bidi="ar"/>
              </w:rPr>
              <w:t>37</w:t>
            </w:r>
          </w:p>
        </w:tc>
        <w:tc>
          <w:tcPr>
            <w:tcW w:w="2888" w:type="dxa"/>
            <w:tcBorders>
              <w:tl2br w:val="nil"/>
              <w:tr2bl w:val="nil"/>
            </w:tcBorders>
            <w:shd w:val="clear" w:color="auto" w:fill="auto"/>
            <w:vAlign w:val="center"/>
          </w:tcPr>
          <w:p w14:paraId="74B29B12">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校园安全管理</w:t>
            </w:r>
          </w:p>
        </w:tc>
        <w:tc>
          <w:tcPr>
            <w:tcW w:w="2580" w:type="dxa"/>
            <w:tcBorders>
              <w:tl2br w:val="nil"/>
              <w:tr2bl w:val="nil"/>
            </w:tcBorders>
            <w:shd w:val="clear" w:color="auto" w:fill="auto"/>
            <w:vAlign w:val="center"/>
          </w:tcPr>
          <w:p w14:paraId="3213AB33">
            <w:pPr>
              <w:keepNext w:val="0"/>
              <w:keepLines w:val="0"/>
              <w:suppressLineNumbers w:val="0"/>
              <w:spacing w:before="0" w:beforeAutospacing="0" w:after="0" w:afterAutospacing="0" w:line="36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eastAsia="zh-CN" w:bidi="ar"/>
              </w:rPr>
              <w:t>县教育局、县公安局、县市场监管局</w:t>
            </w:r>
          </w:p>
        </w:tc>
        <w:tc>
          <w:tcPr>
            <w:tcW w:w="6480" w:type="dxa"/>
            <w:tcBorders>
              <w:tl2br w:val="nil"/>
              <w:tr2bl w:val="nil"/>
            </w:tcBorders>
            <w:shd w:val="clear" w:color="auto" w:fill="auto"/>
            <w:vAlign w:val="center"/>
          </w:tcPr>
          <w:p w14:paraId="3D91D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.县教育局：（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）加强对教育系统安全管理工作的综合协调和督促指导。（</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）建立学校安全管理工作管理体制和运行机制，健全安全工作责任制和事故责任追究制。（</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）指导制定校园安全的应急预案，监督学校开展安全工作。（</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）全面掌握职责范围内学校安全工作情况，指导督促学校排查安全隐患，落实整治措施。（</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）指导学校妥善处理学生伤害事故。（</w:t>
            </w: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）开展教育系统干部、学校教职工和学生的安全知识培训工作。（</w:t>
            </w: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）加强宣传工作，争取企事业单位、社会团体和广大群众对学校安全管理工作的了解、参与、支持和监督。（</w:t>
            </w: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）协调政府其他相关职能部门共同</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学校安全管理工作。</w:t>
            </w:r>
          </w:p>
          <w:p w14:paraId="37377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.县公安局：（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）负责指导督促校园治安管理等工作，推进警校共育。（</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）在学生安全区域内，健全日常巡逻防控制度，加强学校周边“护学岗”建设。</w:t>
            </w:r>
          </w:p>
          <w:p w14:paraId="3EABC6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.县市场监管局：负责指导督促学校加强食品药品管理工作。</w:t>
            </w:r>
          </w:p>
        </w:tc>
        <w:tc>
          <w:tcPr>
            <w:tcW w:w="8187" w:type="dxa"/>
            <w:tcBorders>
              <w:tl2br w:val="nil"/>
              <w:tr2bl w:val="nil"/>
            </w:tcBorders>
            <w:shd w:val="clear" w:color="auto" w:fill="auto"/>
            <w:vAlign w:val="center"/>
          </w:tcPr>
          <w:p w14:paraId="6E0DDE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.结合日常工作开展校园安全巡查，发现问题上报县教育局。</w:t>
            </w:r>
          </w:p>
          <w:p w14:paraId="69BEC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.派员参加校园安全检查、隐患排查、联合执法，协调相关部门开展风险防控和应对处置工作。</w:t>
            </w:r>
          </w:p>
          <w:p w14:paraId="10E67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000000"/>
                <w:kern w:val="0"/>
                <w:sz w:val="24"/>
                <w:szCs w:val="24"/>
                <w:lang w:val="en-US" w:eastAsia="zh-CN" w:bidi="ar"/>
              </w:rPr>
              <w:t>3</w:t>
            </w:r>
            <w:r>
              <w:rPr>
                <w:rFonts w:hint="eastAsia" w:ascii="Times New Roman" w:hAnsi="Times New Roman" w:eastAsia="方正仿宋_GBK" w:cs="方正仿宋_GBK"/>
                <w:color w:val="000000"/>
                <w:kern w:val="0"/>
                <w:sz w:val="24"/>
                <w:szCs w:val="24"/>
                <w:lang w:val="en-US" w:eastAsia="zh-CN" w:bidi="ar"/>
              </w:rPr>
              <w:t>.协助落实“护学岗”机制。</w:t>
            </w:r>
          </w:p>
        </w:tc>
      </w:tr>
      <w:tr w14:paraId="33CB0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07CBB6D9">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bidi="ar"/>
              </w:rPr>
            </w:pPr>
            <w:r>
              <w:rPr>
                <w:rFonts w:hint="eastAsia" w:ascii="Times New Roman" w:hAnsi="Times New Roman" w:eastAsia="方正仿宋_GBK" w:cs="Times New Roman"/>
                <w:color w:val="auto"/>
                <w:kern w:val="0"/>
                <w:sz w:val="24"/>
                <w:szCs w:val="24"/>
                <w:highlight w:val="none"/>
                <w:lang w:val="en-US" w:eastAsia="zh-CN" w:bidi="ar"/>
              </w:rPr>
              <w:t>38</w:t>
            </w:r>
          </w:p>
        </w:tc>
        <w:tc>
          <w:tcPr>
            <w:tcW w:w="2888" w:type="dxa"/>
            <w:tcBorders>
              <w:tl2br w:val="nil"/>
              <w:tr2bl w:val="nil"/>
            </w:tcBorders>
            <w:shd w:val="clear" w:color="auto" w:fill="auto"/>
            <w:vAlign w:val="center"/>
          </w:tcPr>
          <w:p w14:paraId="5BD8FBC8">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烟花爆竹监督检查</w:t>
            </w:r>
          </w:p>
        </w:tc>
        <w:tc>
          <w:tcPr>
            <w:tcW w:w="2580" w:type="dxa"/>
            <w:tcBorders>
              <w:tl2br w:val="nil"/>
              <w:tr2bl w:val="nil"/>
            </w:tcBorders>
            <w:shd w:val="clear" w:color="auto" w:fill="auto"/>
            <w:vAlign w:val="center"/>
          </w:tcPr>
          <w:p w14:paraId="2964466D">
            <w:pPr>
              <w:keepNext w:val="0"/>
              <w:keepLines w:val="0"/>
              <w:suppressLineNumbers w:val="0"/>
              <w:spacing w:before="0" w:beforeAutospacing="0" w:after="0" w:afterAutospacing="0" w:line="36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县应急管理局、县公安局、县交通运输局、县商务局、县市场监管局、县消防救援大队、县行政审批和数据局</w:t>
            </w:r>
          </w:p>
        </w:tc>
        <w:tc>
          <w:tcPr>
            <w:tcW w:w="6480" w:type="dxa"/>
            <w:tcBorders>
              <w:tl2br w:val="nil"/>
              <w:tr2bl w:val="nil"/>
            </w:tcBorders>
            <w:shd w:val="clear" w:color="auto" w:fill="auto"/>
            <w:vAlign w:val="center"/>
          </w:tcPr>
          <w:p w14:paraId="481D57BC">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 xml:space="preserve">.县应急管理局：负责烟花爆竹的安全生产监督管理，查处职责范围内的非法生产、经营、储存烟花爆竹制品行为。 </w:t>
            </w:r>
          </w:p>
          <w:p w14:paraId="337EE5FD">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 xml:space="preserve">.县公安局：负责烟花爆竹公共安全管理，依法受理烟花爆竹道路运输许可申请，查处违规燃放烟花爆竹的行为；会同县应急管理局、县市场监管局、县交通运输局等部门查处非法生产、运输、储存、销售烟花爆竹的行为。 </w:t>
            </w:r>
          </w:p>
          <w:p w14:paraId="1BC10A5F">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 xml:space="preserve">.县交通运输局：负责烟花爆竹运输车辆的安全检查，查处职责范围内的违法行为。 </w:t>
            </w:r>
          </w:p>
          <w:p w14:paraId="5556F3DC">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 xml:space="preserve">.县商务局：负责禁止大型超市内销售烟花爆竹类产品。 </w:t>
            </w:r>
          </w:p>
          <w:p w14:paraId="2684B618">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 xml:space="preserve">.县市场监管局：负责烟花爆竹产品质量监督管理，查处职责范围内的违法行为。 </w:t>
            </w:r>
          </w:p>
          <w:p w14:paraId="296D1E7D">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 xml:space="preserve">.县消防救援大队：紧急救援燃放烟花爆竹引发的火灾，并依法处置。 </w:t>
            </w:r>
          </w:p>
          <w:p w14:paraId="6EBCC642">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.县行政审批和数据局：（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）负责依法受理审核烟花爆竹经营（零售）许可申请。（</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）核发烟花爆竹经营（零售）许可证或退回申请，并对申请人说明理由。</w:t>
            </w:r>
          </w:p>
        </w:tc>
        <w:tc>
          <w:tcPr>
            <w:tcW w:w="8187" w:type="dxa"/>
            <w:tcBorders>
              <w:tl2br w:val="nil"/>
              <w:tr2bl w:val="nil"/>
            </w:tcBorders>
            <w:shd w:val="clear" w:color="auto" w:fill="auto"/>
            <w:vAlign w:val="center"/>
          </w:tcPr>
          <w:p w14:paraId="68E5886E">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.开展烟花爆竹安全监管政策宣传教育。</w:t>
            </w:r>
          </w:p>
          <w:p w14:paraId="74C0FB84">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.结合日常工作开展烟花爆竹储存、经营、燃放等方面安全巡查，发现问题隐患、违法违规线索上报县应急管理局。</w:t>
            </w:r>
          </w:p>
          <w:p w14:paraId="7978E0D0">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.派员参加县应急管理局开展生产经营企业监督检查、烟花爆竹经营许可证办证实地安全条件审查。</w:t>
            </w:r>
          </w:p>
          <w:p w14:paraId="06A97CC9">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.配合设置烟花爆竹集中燃放区域。</w:t>
            </w:r>
          </w:p>
        </w:tc>
      </w:tr>
      <w:tr w14:paraId="1007C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007CF055">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39</w:t>
            </w:r>
          </w:p>
        </w:tc>
        <w:tc>
          <w:tcPr>
            <w:tcW w:w="2888" w:type="dxa"/>
            <w:tcBorders>
              <w:tl2br w:val="nil"/>
              <w:tr2bl w:val="nil"/>
            </w:tcBorders>
            <w:shd w:val="clear" w:color="auto" w:fill="auto"/>
            <w:vAlign w:val="center"/>
          </w:tcPr>
          <w:p w14:paraId="08214F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sz w:val="24"/>
                <w:szCs w:val="24"/>
                <w:highlight w:val="none"/>
                <w:u w:val="none"/>
                <w:lang w:bidi="ar"/>
              </w:rPr>
              <w:t>危险化学品安全监管</w:t>
            </w:r>
          </w:p>
        </w:tc>
        <w:tc>
          <w:tcPr>
            <w:tcW w:w="2580" w:type="dxa"/>
            <w:tcBorders>
              <w:tl2br w:val="nil"/>
              <w:tr2bl w:val="nil"/>
            </w:tcBorders>
            <w:shd w:val="clear" w:color="auto" w:fill="auto"/>
            <w:vAlign w:val="center"/>
          </w:tcPr>
          <w:p w14:paraId="6B295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县应急管理局、县公安局、县市场监管局、蓬溪生态环境局、县交通运输局、县行政审批和数据局</w:t>
            </w:r>
          </w:p>
        </w:tc>
        <w:tc>
          <w:tcPr>
            <w:tcW w:w="6480" w:type="dxa"/>
            <w:tcBorders>
              <w:tl2br w:val="nil"/>
              <w:tr2bl w:val="nil"/>
            </w:tcBorders>
            <w:shd w:val="clear" w:color="auto" w:fill="auto"/>
            <w:vAlign w:val="center"/>
          </w:tcPr>
          <w:p w14:paraId="25725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1.县应急管理局：负责危险化学品安全监督管理工作。</w:t>
            </w:r>
          </w:p>
          <w:p w14:paraId="0232B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2.县公安局：负责危险化学品的公共安全管理，核发剧毒化学品购买许可证、剧毒化学品道路运输通行证，并负责危险化学品运输车辆的道路交通安全管理。</w:t>
            </w:r>
          </w:p>
          <w:p w14:paraId="158F9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3.县市场监管局：负责依法对危险化学品产品质量实施监督，查处危险化学品经营企业违法采购危险化学品的行为。</w:t>
            </w:r>
          </w:p>
          <w:p w14:paraId="2B7687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4.蓬溪生态环境局：负责废弃危险化学品处置的监督管理，依照职责分工调查相关危险化学品环境污染事故和生态破坏事件，负责危险化学品事故现场的应急环境监测。</w:t>
            </w:r>
          </w:p>
          <w:p w14:paraId="1410E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5.县交通运输局：负责危险化学品道路运输、水路运输的许可以及运输工具的安全管理，对危险化学品水路运输安全实施监督。</w:t>
            </w:r>
          </w:p>
          <w:p w14:paraId="2E466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6.县卫生健康局：负责危险化学品毒性鉴定的管理，负责组织、协调危险化学品事故受伤人员的医疗卫生救援工作。</w:t>
            </w:r>
          </w:p>
          <w:p w14:paraId="22E92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textAlignment w:val="auto"/>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lang w:bidi="ar"/>
              </w:rPr>
              <w:t>7.县行政审批和数据局：核发危险化学品生产、经营、仓储、分装企业及道路危险货物运输企业营业执照。</w:t>
            </w:r>
          </w:p>
        </w:tc>
        <w:tc>
          <w:tcPr>
            <w:tcW w:w="8187" w:type="dxa"/>
            <w:tcBorders>
              <w:tl2br w:val="nil"/>
              <w:tr2bl w:val="nil"/>
            </w:tcBorders>
            <w:shd w:val="clear" w:color="auto" w:fill="auto"/>
            <w:vAlign w:val="center"/>
          </w:tcPr>
          <w:p w14:paraId="5B709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1.派员参加危险化学品单位安全行政执法检查。</w:t>
            </w:r>
          </w:p>
          <w:p w14:paraId="74767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2.配合督促危险化学品单位对查出的隐患进行整改。</w:t>
            </w:r>
          </w:p>
        </w:tc>
      </w:tr>
      <w:tr w14:paraId="495D9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4B9FFF7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40</w:t>
            </w:r>
          </w:p>
        </w:tc>
        <w:tc>
          <w:tcPr>
            <w:tcW w:w="2888" w:type="dxa"/>
            <w:tcBorders>
              <w:tl2br w:val="nil"/>
              <w:tr2bl w:val="nil"/>
            </w:tcBorders>
            <w:shd w:val="clear" w:color="auto" w:fill="auto"/>
            <w:vAlign w:val="center"/>
          </w:tcPr>
          <w:p w14:paraId="5BCD2D0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城镇燃气安全排查整治</w:t>
            </w:r>
          </w:p>
        </w:tc>
        <w:tc>
          <w:tcPr>
            <w:tcW w:w="2580" w:type="dxa"/>
            <w:tcBorders>
              <w:tl2br w:val="nil"/>
              <w:tr2bl w:val="nil"/>
            </w:tcBorders>
            <w:shd w:val="clear" w:color="auto" w:fill="auto"/>
            <w:vAlign w:val="center"/>
          </w:tcPr>
          <w:p w14:paraId="6CCFB7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县住房城乡建设局、县市场监管局、县应急管理局、县公安局、县消防救援大队、县交通运输局、县综合执法局</w:t>
            </w:r>
          </w:p>
        </w:tc>
        <w:tc>
          <w:tcPr>
            <w:tcW w:w="6480" w:type="dxa"/>
            <w:tcBorders>
              <w:tl2br w:val="nil"/>
              <w:tr2bl w:val="nil"/>
            </w:tcBorders>
            <w:shd w:val="clear" w:color="auto" w:fill="auto"/>
            <w:vAlign w:val="center"/>
          </w:tcPr>
          <w:p w14:paraId="4A051F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p>
          <w:p w14:paraId="2018F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县市场监管局：负责燃气充装许可核查清理、气瓶充装安全监督检查，严格监管、严厉打击城镇燃气充装违规违法行为；负责特种设备制造许可核查清理，抽检燃气生产企业产品质量，查处生产、销售环节“问题瓶”“问题阀”“问题软管”等产品质量违规违法行为。</w:t>
            </w:r>
          </w:p>
          <w:p w14:paraId="56C200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.县应急管理局：负责安全生产综合监督管理。</w:t>
            </w:r>
          </w:p>
          <w:p w14:paraId="59698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4</w:t>
            </w:r>
            <w:r>
              <w:rPr>
                <w:rFonts w:hint="eastAsia" w:ascii="Times New Roman" w:hAnsi="Times New Roman" w:eastAsia="方正仿宋_GBK" w:cs="方正仿宋_GBK"/>
                <w:color w:val="auto"/>
                <w:kern w:val="0"/>
                <w:sz w:val="24"/>
                <w:szCs w:val="24"/>
                <w:highlight w:val="none"/>
                <w:u w:val="none"/>
                <w:lang w:val="en-US" w:eastAsia="zh-CN" w:bidi="ar"/>
              </w:rPr>
              <w:t>.县公安局：依法打击非法经营和储存燃气的“黑窝点”、非法充装和销售“黑气瓶”等违法犯罪行为，追究相关人员刑事责任。</w:t>
            </w:r>
          </w:p>
          <w:p w14:paraId="58A51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5</w:t>
            </w:r>
            <w:r>
              <w:rPr>
                <w:rFonts w:hint="eastAsia" w:ascii="Times New Roman" w:hAnsi="Times New Roman" w:eastAsia="方正仿宋_GBK" w:cs="方正仿宋_GBK"/>
                <w:color w:val="auto"/>
                <w:kern w:val="0"/>
                <w:sz w:val="24"/>
                <w:szCs w:val="24"/>
                <w:highlight w:val="none"/>
                <w:u w:val="none"/>
                <w:lang w:val="en-US" w:eastAsia="zh-CN" w:bidi="ar"/>
              </w:rPr>
              <w:t>.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p>
          <w:p w14:paraId="18EA6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6</w:t>
            </w:r>
            <w:r>
              <w:rPr>
                <w:rFonts w:hint="eastAsia" w:ascii="Times New Roman" w:hAnsi="Times New Roman" w:eastAsia="方正仿宋_GBK" w:cs="方正仿宋_GBK"/>
                <w:color w:val="auto"/>
                <w:kern w:val="0"/>
                <w:sz w:val="24"/>
                <w:szCs w:val="24"/>
                <w:highlight w:val="none"/>
                <w:u w:val="none"/>
                <w:lang w:val="en-US" w:eastAsia="zh-CN" w:bidi="ar"/>
              </w:rPr>
              <w:t>.县交通运输局：负责燃气运输车辆安全隐患专项排查，对未取得危险货物道路运输资质的企业、车辆和从业人员从事燃气运输的，责令立即停止违规行为，落实处罚并实施联合惩戒。</w:t>
            </w:r>
          </w:p>
          <w:p w14:paraId="5FF12A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7</w:t>
            </w:r>
            <w:r>
              <w:rPr>
                <w:rFonts w:hint="eastAsia" w:ascii="Times New Roman" w:hAnsi="Times New Roman" w:eastAsia="方正仿宋_GBK" w:cs="方正仿宋_GBK"/>
                <w:color w:val="auto"/>
                <w:kern w:val="0"/>
                <w:sz w:val="24"/>
                <w:szCs w:val="24"/>
                <w:highlight w:val="none"/>
                <w:u w:val="none"/>
                <w:lang w:val="en-US" w:eastAsia="zh-CN" w:bidi="ar"/>
              </w:rPr>
              <w:t>.县综合执法局：按权限查处燃气经营违法行为。</w:t>
            </w:r>
          </w:p>
        </w:tc>
        <w:tc>
          <w:tcPr>
            <w:tcW w:w="8187" w:type="dxa"/>
            <w:tcBorders>
              <w:tl2br w:val="nil"/>
              <w:tr2bl w:val="nil"/>
            </w:tcBorders>
            <w:shd w:val="clear" w:color="auto" w:fill="auto"/>
            <w:vAlign w:val="center"/>
          </w:tcPr>
          <w:p w14:paraId="7AED1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.开展安全使用燃气宣传教育。</w:t>
            </w:r>
          </w:p>
          <w:p w14:paraId="7814E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.组织村（社区）配合燃气经营企业入户开展安全检查，督促燃气用户整改安全隐患，对拒不整改的上报县住房城乡建设局。</w:t>
            </w:r>
          </w:p>
          <w:p w14:paraId="42A42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.派员参加燃气安全事故应急抢险、处置、协调、调查等工作。</w:t>
            </w:r>
          </w:p>
        </w:tc>
      </w:tr>
      <w:tr w14:paraId="30B02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506A385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41</w:t>
            </w:r>
          </w:p>
        </w:tc>
        <w:tc>
          <w:tcPr>
            <w:tcW w:w="2888" w:type="dxa"/>
            <w:tcBorders>
              <w:tl2br w:val="nil"/>
              <w:tr2bl w:val="nil"/>
            </w:tcBorders>
            <w:shd w:val="clear" w:color="auto" w:fill="auto"/>
            <w:vAlign w:val="center"/>
          </w:tcPr>
          <w:p w14:paraId="3C92313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油气长输管道保护</w:t>
            </w:r>
          </w:p>
        </w:tc>
        <w:tc>
          <w:tcPr>
            <w:tcW w:w="2580" w:type="dxa"/>
            <w:tcBorders>
              <w:tl2br w:val="nil"/>
              <w:tr2bl w:val="nil"/>
            </w:tcBorders>
            <w:shd w:val="clear" w:color="auto" w:fill="auto"/>
            <w:vAlign w:val="center"/>
          </w:tcPr>
          <w:p w14:paraId="0FFE4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县发展改革局</w:t>
            </w:r>
          </w:p>
        </w:tc>
        <w:tc>
          <w:tcPr>
            <w:tcW w:w="6480" w:type="dxa"/>
            <w:tcBorders>
              <w:tl2br w:val="nil"/>
              <w:tr2bl w:val="nil"/>
            </w:tcBorders>
            <w:shd w:val="clear" w:color="auto" w:fill="auto"/>
            <w:vAlign w:val="center"/>
          </w:tcPr>
          <w:p w14:paraId="61345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.组织开展油气长输管道安全保护知识宣传。</w:t>
            </w:r>
          </w:p>
          <w:p w14:paraId="1E70A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.不定期对油气长输管道进行安全巡查。</w:t>
            </w:r>
          </w:p>
          <w:p w14:paraId="4C2B2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.办理石油天然气管道保护范围内特定施工作业、石油天然气管道受限制区域施工保护方案许可；查处危害油气长输管道安全违法行为。</w:t>
            </w:r>
          </w:p>
        </w:tc>
        <w:tc>
          <w:tcPr>
            <w:tcW w:w="8187" w:type="dxa"/>
            <w:tcBorders>
              <w:tl2br w:val="nil"/>
              <w:tr2bl w:val="nil"/>
            </w:tcBorders>
            <w:shd w:val="clear" w:color="auto" w:fill="auto"/>
            <w:vAlign w:val="center"/>
          </w:tcPr>
          <w:p w14:paraId="4D3E2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.开展油气长输管道安全保护知识宣传。</w:t>
            </w:r>
          </w:p>
          <w:p w14:paraId="3C71C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.结合日常工作开展危害管道安全巡查，发现安全隐患上报。</w:t>
            </w:r>
          </w:p>
        </w:tc>
      </w:tr>
      <w:tr w14:paraId="330C2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2F411B6B">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42</w:t>
            </w:r>
          </w:p>
        </w:tc>
        <w:tc>
          <w:tcPr>
            <w:tcW w:w="2888" w:type="dxa"/>
            <w:tcBorders>
              <w:tl2br w:val="nil"/>
              <w:tr2bl w:val="nil"/>
            </w:tcBorders>
            <w:shd w:val="clear" w:color="auto" w:fill="auto"/>
            <w:vAlign w:val="center"/>
          </w:tcPr>
          <w:p w14:paraId="7068F58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工贸行业安全生产监管</w:t>
            </w:r>
          </w:p>
        </w:tc>
        <w:tc>
          <w:tcPr>
            <w:tcW w:w="2580" w:type="dxa"/>
            <w:tcBorders>
              <w:tl2br w:val="nil"/>
              <w:tr2bl w:val="nil"/>
            </w:tcBorders>
            <w:shd w:val="clear" w:color="auto" w:fill="auto"/>
            <w:vAlign w:val="center"/>
          </w:tcPr>
          <w:p w14:paraId="37319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县应急管理局、县经科局、县商务局</w:t>
            </w:r>
          </w:p>
        </w:tc>
        <w:tc>
          <w:tcPr>
            <w:tcW w:w="6480" w:type="dxa"/>
            <w:tcBorders>
              <w:tl2br w:val="nil"/>
              <w:tr2bl w:val="nil"/>
            </w:tcBorders>
            <w:shd w:val="clear" w:color="auto" w:fill="auto"/>
            <w:vAlign w:val="center"/>
          </w:tcPr>
          <w:p w14:paraId="1E21B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.县应急管理局：依法监督检查工矿商贸生产经营单位贯彻执行安全生产法律法规情况及其安全生产条件和有关设备（特种设备除外）、材料、劳动防护用品的安全生产管理工作。</w:t>
            </w:r>
          </w:p>
          <w:p w14:paraId="37CD6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.县经科局：督促指导工业企业加强安全生产管理。</w:t>
            </w:r>
          </w:p>
          <w:p w14:paraId="0CD8D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.县商务局：督促指导商贸行业生产经营单位加强安全生产管理。</w:t>
            </w:r>
          </w:p>
        </w:tc>
        <w:tc>
          <w:tcPr>
            <w:tcW w:w="8187" w:type="dxa"/>
            <w:tcBorders>
              <w:tl2br w:val="nil"/>
              <w:tr2bl w:val="nil"/>
            </w:tcBorders>
            <w:shd w:val="clear" w:color="auto" w:fill="auto"/>
            <w:vAlign w:val="center"/>
          </w:tcPr>
          <w:p w14:paraId="0018F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eastAsia" w:ascii="Times New Roman" w:hAnsi="Times New Roman" w:eastAsia="方正仿宋_GBK" w:cs="方正仿宋_GBK"/>
                <w:color w:val="auto"/>
                <w:kern w:val="0"/>
                <w:sz w:val="24"/>
                <w:szCs w:val="24"/>
                <w:highlight w:val="none"/>
                <w:u w:val="none"/>
                <w:lang w:val="en-US" w:eastAsia="zh-CN" w:bidi="ar"/>
              </w:rPr>
              <w:t>.开展工贸行业安全生产宣传。</w:t>
            </w:r>
          </w:p>
          <w:p w14:paraId="39BBC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eastAsia" w:ascii="Times New Roman" w:hAnsi="Times New Roman" w:eastAsia="方正仿宋_GBK" w:cs="方正仿宋_GBK"/>
                <w:color w:val="auto"/>
                <w:kern w:val="0"/>
                <w:sz w:val="24"/>
                <w:szCs w:val="24"/>
                <w:highlight w:val="none"/>
                <w:u w:val="none"/>
                <w:lang w:val="en-US" w:eastAsia="zh-CN" w:bidi="ar"/>
              </w:rPr>
              <w:t>.开展工贸企业安全生产日常巡查，督促整改安全隐患，发现违法违规线索上报县应急管理局。</w:t>
            </w:r>
          </w:p>
          <w:p w14:paraId="2FFE0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val="en-US" w:eastAsia="zh-CN" w:bidi="ar"/>
              </w:rPr>
              <w:t>.派员参加工贸行业安全生产联合监督检查。</w:t>
            </w:r>
          </w:p>
          <w:p w14:paraId="39C98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4</w:t>
            </w:r>
            <w:r>
              <w:rPr>
                <w:rFonts w:hint="eastAsia" w:ascii="Times New Roman" w:hAnsi="Times New Roman" w:eastAsia="方正仿宋_GBK" w:cs="方正仿宋_GBK"/>
                <w:color w:val="auto"/>
                <w:kern w:val="0"/>
                <w:sz w:val="24"/>
                <w:szCs w:val="24"/>
                <w:highlight w:val="none"/>
                <w:u w:val="none"/>
                <w:lang w:val="en-US" w:eastAsia="zh-CN" w:bidi="ar"/>
              </w:rPr>
              <w:t>.发生安全事故后，启动应急预案，组织开展群众疏散撤离及善后等相关工作。</w:t>
            </w:r>
          </w:p>
        </w:tc>
      </w:tr>
      <w:tr w14:paraId="5B51F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20832" w:type="dxa"/>
            <w:gridSpan w:val="5"/>
            <w:tcBorders>
              <w:tl2br w:val="nil"/>
              <w:tr2bl w:val="nil"/>
            </w:tcBorders>
            <w:vAlign w:val="center"/>
          </w:tcPr>
          <w:p w14:paraId="6047FC25">
            <w:pPr>
              <w:keepNext w:val="0"/>
              <w:keepLines w:val="0"/>
              <w:suppressLineNumbers w:val="0"/>
              <w:spacing w:before="0" w:beforeAutospacing="0" w:after="0" w:afterAutospacing="0" w:line="32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八、社会保障（</w:t>
            </w:r>
            <w:r>
              <w:rPr>
                <w:rFonts w:hint="default" w:ascii="Times New Roman" w:hAnsi="Times New Roman" w:eastAsia="方正黑体_GBK" w:cs="Times New Roman"/>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79D7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75FCC60F">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43</w:t>
            </w:r>
          </w:p>
        </w:tc>
        <w:tc>
          <w:tcPr>
            <w:tcW w:w="2888" w:type="dxa"/>
            <w:tcBorders>
              <w:tl2br w:val="nil"/>
              <w:tr2bl w:val="nil"/>
            </w:tcBorders>
            <w:shd w:val="clear" w:color="auto" w:fill="auto"/>
            <w:vAlign w:val="center"/>
          </w:tcPr>
          <w:p w14:paraId="50E5F7C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方正仿宋_GBK"/>
                <w:color w:val="auto"/>
                <w:sz w:val="24"/>
                <w:szCs w:val="24"/>
                <w:highlight w:val="none"/>
              </w:rPr>
              <w:t>公共租赁住房实物配租、住房租赁补贴申请</w:t>
            </w:r>
          </w:p>
        </w:tc>
        <w:tc>
          <w:tcPr>
            <w:tcW w:w="2580" w:type="dxa"/>
            <w:tcBorders>
              <w:tl2br w:val="nil"/>
              <w:tr2bl w:val="nil"/>
            </w:tcBorders>
            <w:shd w:val="clear" w:color="auto" w:fill="auto"/>
            <w:vAlign w:val="center"/>
          </w:tcPr>
          <w:p w14:paraId="3879067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县住房城乡建设局</w:t>
            </w:r>
          </w:p>
        </w:tc>
        <w:tc>
          <w:tcPr>
            <w:tcW w:w="6480" w:type="dxa"/>
            <w:tcBorders>
              <w:tl2br w:val="nil"/>
              <w:tr2bl w:val="nil"/>
            </w:tcBorders>
            <w:shd w:val="clear" w:color="auto" w:fill="auto"/>
            <w:vAlign w:val="center"/>
          </w:tcPr>
          <w:p w14:paraId="7CFA363C">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.负责公共租赁住房政策宣传讲解。</w:t>
            </w:r>
          </w:p>
          <w:p w14:paraId="2F4DBF2B">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.负责制定公共租赁住房的政策、规划公共租赁住房的建设和分配。</w:t>
            </w:r>
          </w:p>
          <w:p w14:paraId="71A35247">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.受理公租房实物配租、租赁补贴申请。</w:t>
            </w:r>
          </w:p>
          <w:p w14:paraId="1290D930">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.审核发放公共租赁住房租赁补贴。</w:t>
            </w:r>
          </w:p>
          <w:p w14:paraId="3AC58932">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.对公共租赁住房的租赁和使用进行监管，建立保障对象动态调整机制。</w:t>
            </w:r>
          </w:p>
          <w:p w14:paraId="22C1D242">
            <w:pPr>
              <w:keepNext w:val="0"/>
              <w:keepLines w:val="0"/>
              <w:suppressLineNumbers w:val="0"/>
              <w:spacing w:before="0" w:beforeAutospacing="0" w:after="0" w:afterAutospacing="0" w:line="32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.对不按规定使用公共租赁住房的个人给予查处、清退。</w:t>
            </w:r>
          </w:p>
        </w:tc>
        <w:tc>
          <w:tcPr>
            <w:tcW w:w="8187" w:type="dxa"/>
            <w:tcBorders>
              <w:tl2br w:val="nil"/>
              <w:tr2bl w:val="nil"/>
            </w:tcBorders>
            <w:shd w:val="clear" w:color="auto" w:fill="auto"/>
            <w:vAlign w:val="center"/>
          </w:tcPr>
          <w:p w14:paraId="48F8DC53">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.开展公共租赁住房实物配租、住房租赁补贴申请政策宣传。</w:t>
            </w:r>
          </w:p>
          <w:p w14:paraId="47A61488">
            <w:pPr>
              <w:keepNext w:val="0"/>
              <w:keepLines w:val="0"/>
              <w:suppressLineNumbers w:val="0"/>
              <w:spacing w:before="0" w:beforeAutospacing="0" w:after="0" w:afterAutospacing="0" w:line="32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.对公共租赁住房实物配租、租赁补贴申请进行初审、公示，复核并上报。</w:t>
            </w:r>
          </w:p>
          <w:p w14:paraId="345AC41C">
            <w:pPr>
              <w:keepNext w:val="0"/>
              <w:keepLines w:val="0"/>
              <w:suppressLineNumbers w:val="0"/>
              <w:spacing w:before="0" w:beforeAutospacing="0" w:after="0" w:afterAutospacing="0" w:line="32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.通过入户调查、邻里访问以及信函索证等方式，核实申请人的家庭收入和住房状况等。</w:t>
            </w:r>
          </w:p>
        </w:tc>
      </w:tr>
      <w:tr w14:paraId="3A6AE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30852D68">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44</w:t>
            </w:r>
          </w:p>
        </w:tc>
        <w:tc>
          <w:tcPr>
            <w:tcW w:w="2888" w:type="dxa"/>
            <w:tcBorders>
              <w:tl2br w:val="nil"/>
              <w:tr2bl w:val="nil"/>
            </w:tcBorders>
            <w:shd w:val="clear" w:color="auto" w:fill="auto"/>
            <w:vAlign w:val="center"/>
          </w:tcPr>
          <w:p w14:paraId="6824146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低收入群体危房改造及抗震改造</w:t>
            </w:r>
          </w:p>
        </w:tc>
        <w:tc>
          <w:tcPr>
            <w:tcW w:w="2580" w:type="dxa"/>
            <w:tcBorders>
              <w:tl2br w:val="nil"/>
              <w:tr2bl w:val="nil"/>
            </w:tcBorders>
            <w:shd w:val="clear" w:color="auto" w:fill="auto"/>
            <w:vAlign w:val="center"/>
          </w:tcPr>
          <w:p w14:paraId="65D2CE3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县住房城乡建设局、县民政局、县财政局、县农业农村局、县自然资源和规划局</w:t>
            </w:r>
          </w:p>
        </w:tc>
        <w:tc>
          <w:tcPr>
            <w:tcW w:w="6480" w:type="dxa"/>
            <w:tcBorders>
              <w:tl2br w:val="nil"/>
              <w:tr2bl w:val="nil"/>
            </w:tcBorders>
            <w:shd w:val="clear" w:color="auto" w:fill="auto"/>
            <w:vAlign w:val="center"/>
          </w:tcPr>
          <w:p w14:paraId="63ADAB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.县住房城乡建设局：负责统筹推进农村危房改造工作，指导开展农村房屋安全性评定或鉴定并组织实施</w:t>
            </w:r>
          </w:p>
          <w:p w14:paraId="0FEEA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.县财政局：负责农村危房改造补助资金保障，加强资金使用监管。</w:t>
            </w:r>
          </w:p>
          <w:p w14:paraId="4337C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.县民政局：负责认定农村低保户、农村分散供养特困人员、农村低保边缘家庭。</w:t>
            </w:r>
          </w:p>
          <w:p w14:paraId="568DF5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.县农业农村局：会同有关部门认定因病因灾因意外事故等刚性支出较大或收入大幅缩减导致基本生活出现严重困</w:t>
            </w:r>
            <w:r>
              <w:rPr>
                <w:rFonts w:hint="eastAsia" w:ascii="Times New Roman" w:hAnsi="Times New Roman" w:eastAsia="方正仿宋_GBK" w:cs="方正仿宋_GBK"/>
                <w:color w:val="auto"/>
                <w:kern w:val="0"/>
                <w:sz w:val="24"/>
                <w:szCs w:val="24"/>
                <w:highlight w:val="none"/>
                <w:lang w:eastAsia="zh-CN" w:bidi="ar"/>
              </w:rPr>
              <w:t>难的</w:t>
            </w:r>
            <w:r>
              <w:rPr>
                <w:rFonts w:hint="eastAsia" w:ascii="Times New Roman" w:hAnsi="Times New Roman" w:eastAsia="方正仿宋_GBK" w:cs="方正仿宋_GBK"/>
                <w:color w:val="auto"/>
                <w:kern w:val="0"/>
                <w:sz w:val="24"/>
                <w:szCs w:val="24"/>
                <w:highlight w:val="none"/>
                <w:lang w:bidi="ar"/>
              </w:rPr>
              <w:t>家庭、农村易返贫致贫户、符合条件的其他脱贫户；负责农村住房建设的宅基地监督管理服务工作。</w:t>
            </w:r>
          </w:p>
          <w:p w14:paraId="690A2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.县自然资源和规划局：负责农村住房建设的规划、农用地转用、不动产登记等监督管理服务工作。</w:t>
            </w:r>
          </w:p>
        </w:tc>
        <w:tc>
          <w:tcPr>
            <w:tcW w:w="8187" w:type="dxa"/>
            <w:tcBorders>
              <w:tl2br w:val="nil"/>
              <w:tr2bl w:val="nil"/>
            </w:tcBorders>
            <w:shd w:val="clear" w:color="auto" w:fill="auto"/>
            <w:vAlign w:val="center"/>
          </w:tcPr>
          <w:p w14:paraId="42E68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.开展农村低收入群体危房改造政策宣传。</w:t>
            </w:r>
          </w:p>
          <w:p w14:paraId="1E84E8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.对村（社区）提交的危房改造资料进行审核、公示</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上报。</w:t>
            </w:r>
          </w:p>
          <w:p w14:paraId="59E0C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.定期开展农村住房使用安全监督检查。</w:t>
            </w:r>
          </w:p>
          <w:p w14:paraId="124075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.负责危房改造户档资料整理归集。</w:t>
            </w:r>
          </w:p>
          <w:p w14:paraId="47F2E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.开展危房改造系统录入工作。</w:t>
            </w:r>
          </w:p>
          <w:p w14:paraId="02B80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.负责农村危房改造建设审批、质量安全监管、竣工验收等工作。</w:t>
            </w:r>
          </w:p>
          <w:p w14:paraId="1F0CE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.初审危房改造补助资金申请资料并上报县住房城乡建设局。</w:t>
            </w:r>
          </w:p>
          <w:p w14:paraId="19283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p>
          <w:p w14:paraId="3962F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p>
        </w:tc>
      </w:tr>
      <w:tr w14:paraId="7D38F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1A7A08A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45</w:t>
            </w:r>
          </w:p>
        </w:tc>
        <w:tc>
          <w:tcPr>
            <w:tcW w:w="2888" w:type="dxa"/>
            <w:tcBorders>
              <w:tl2br w:val="nil"/>
              <w:tr2bl w:val="nil"/>
            </w:tcBorders>
            <w:shd w:val="clear" w:color="auto" w:fill="auto"/>
            <w:vAlign w:val="center"/>
          </w:tcPr>
          <w:p w14:paraId="3947C35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低收入妇女“两癌”救助</w:t>
            </w:r>
          </w:p>
        </w:tc>
        <w:tc>
          <w:tcPr>
            <w:tcW w:w="2580" w:type="dxa"/>
            <w:tcBorders>
              <w:tl2br w:val="nil"/>
              <w:tr2bl w:val="nil"/>
            </w:tcBorders>
            <w:shd w:val="clear" w:color="auto" w:fill="auto"/>
            <w:vAlign w:val="center"/>
          </w:tcPr>
          <w:p w14:paraId="50ABA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县妇联、县卫生健康局</w:t>
            </w:r>
          </w:p>
        </w:tc>
        <w:tc>
          <w:tcPr>
            <w:tcW w:w="6480" w:type="dxa"/>
            <w:tcBorders>
              <w:tl2br w:val="nil"/>
              <w:tr2bl w:val="nil"/>
            </w:tcBorders>
            <w:shd w:val="clear" w:color="auto" w:fill="auto"/>
            <w:vAlign w:val="center"/>
          </w:tcPr>
          <w:p w14:paraId="024E9480">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县妇联：（</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低收入妇女“两癌（宫颈癌、乳腺癌）”救助申报工作，开展申报材料收集、汇总，协调县医保局、县卫生健康局、县民政局、县农业农村局等部门，核实申报对象病种病情、家庭经济状况等情况，上报拟救助人员相关材料至遂宁市妇联。（</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）开展“两癌”救助资金发放及跟踪回访工作。（</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）建立项目实施档案。（</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）对“两癌”救助工作人员开展救助政策和相关知识培训。</w:t>
            </w:r>
          </w:p>
          <w:p w14:paraId="3EA2D469">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县卫生健康局：负责审核“两癌”救助对象病种病情，指导开展“两癌”筛查。</w:t>
            </w:r>
          </w:p>
        </w:tc>
        <w:tc>
          <w:tcPr>
            <w:tcW w:w="8187" w:type="dxa"/>
            <w:tcBorders>
              <w:tl2br w:val="nil"/>
              <w:tr2bl w:val="nil"/>
            </w:tcBorders>
            <w:shd w:val="clear" w:color="auto" w:fill="auto"/>
            <w:vAlign w:val="center"/>
          </w:tcPr>
          <w:p w14:paraId="11150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.开展“两癌”筛查、低收入妇女“两癌”救助项目政策宣传及关爱女性保障计划宣传推广，组织动员符合条件人员参加筛查。</w:t>
            </w:r>
          </w:p>
          <w:p w14:paraId="66506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.摸排掌握“两癌”妇女基本情况，收集汇总申报对象、人数及申报材料，初审后上报县妇联。</w:t>
            </w:r>
          </w:p>
        </w:tc>
      </w:tr>
      <w:tr w14:paraId="54D8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0" w:hRule="atLeast"/>
          <w:jc w:val="center"/>
        </w:trPr>
        <w:tc>
          <w:tcPr>
            <w:tcW w:w="20832" w:type="dxa"/>
            <w:gridSpan w:val="5"/>
            <w:vAlign w:val="center"/>
          </w:tcPr>
          <w:p w14:paraId="4516F280">
            <w:pPr>
              <w:keepNext w:val="0"/>
              <w:keepLines w:val="0"/>
              <w:suppressLineNumbers w:val="0"/>
              <w:spacing w:before="0" w:beforeAutospacing="0" w:after="0" w:afterAutospacing="0" w:line="300" w:lineRule="exact"/>
              <w:ind w:left="0" w:right="0"/>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九、自然资源（</w:t>
            </w:r>
            <w:r>
              <w:rPr>
                <w:rFonts w:hint="default" w:ascii="Times New Roman" w:hAnsi="Times New Roman" w:eastAsia="方正黑体_GBK" w:cs="Times New Roman"/>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bidi="ar"/>
              </w:rPr>
              <w:t>项）</w:t>
            </w:r>
          </w:p>
        </w:tc>
      </w:tr>
      <w:tr w14:paraId="0885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697" w:type="dxa"/>
            <w:shd w:val="clear" w:color="auto" w:fill="auto"/>
            <w:vAlign w:val="center"/>
          </w:tcPr>
          <w:p w14:paraId="374A655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46</w:t>
            </w:r>
          </w:p>
        </w:tc>
        <w:tc>
          <w:tcPr>
            <w:tcW w:w="2888" w:type="dxa"/>
            <w:shd w:val="clear" w:color="auto" w:fill="auto"/>
            <w:vAlign w:val="center"/>
          </w:tcPr>
          <w:p w14:paraId="62EEB5B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取水监管</w:t>
            </w:r>
          </w:p>
        </w:tc>
        <w:tc>
          <w:tcPr>
            <w:tcW w:w="2580" w:type="dxa"/>
            <w:shd w:val="clear" w:color="auto" w:fill="auto"/>
            <w:vAlign w:val="center"/>
          </w:tcPr>
          <w:p w14:paraId="507BE9E0">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县水利局</w:t>
            </w:r>
            <w:r>
              <w:rPr>
                <w:rFonts w:hint="eastAsia" w:ascii="Times New Roman" w:hAnsi="Times New Roman" w:eastAsia="方正仿宋_GBK" w:cs="方正仿宋_GBK"/>
                <w:color w:val="auto"/>
                <w:kern w:val="0"/>
                <w:sz w:val="24"/>
                <w:szCs w:val="24"/>
                <w:highlight w:val="none"/>
                <w:lang w:eastAsia="zh-CN" w:bidi="ar"/>
              </w:rPr>
              <w:t>、县行政审批和数据局</w:t>
            </w:r>
          </w:p>
        </w:tc>
        <w:tc>
          <w:tcPr>
            <w:tcW w:w="6480" w:type="dxa"/>
            <w:shd w:val="clear" w:color="auto" w:fill="auto"/>
            <w:vAlign w:val="center"/>
          </w:tcPr>
          <w:p w14:paraId="65D3EE2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.县水利局：（</w:t>
            </w: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）组织开展项目水资源论证。（</w:t>
            </w: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）组织开展水资源费、水利工程水费征收工作。（</w:t>
            </w: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）组织取水户安装计量设施进行监督管理。 （</w:t>
            </w: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）开展日常巡查，对违规取水行为进行查处。</w:t>
            </w:r>
          </w:p>
          <w:p w14:paraId="68080E4C">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.县行政审批和数据局：负责取水许可审批等工作。</w:t>
            </w:r>
          </w:p>
        </w:tc>
        <w:tc>
          <w:tcPr>
            <w:tcW w:w="8187" w:type="dxa"/>
            <w:shd w:val="clear" w:color="auto" w:fill="auto"/>
            <w:vAlign w:val="center"/>
          </w:tcPr>
          <w:p w14:paraId="2B16DC7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eastAsia="zh-CN" w:bidi="ar"/>
              </w:rPr>
            </w:pPr>
            <w:r>
              <w:rPr>
                <w:rFonts w:hint="default" w:ascii="Times New Roman" w:hAnsi="Times New Roman" w:eastAsia="方正仿宋_GBK" w:cs="Times New Roman"/>
                <w:color w:val="auto"/>
                <w:kern w:val="0"/>
                <w:sz w:val="24"/>
                <w:szCs w:val="24"/>
                <w:highlight w:val="none"/>
                <w:lang w:eastAsia="zh-CN" w:bidi="ar"/>
              </w:rPr>
              <w:t>1</w:t>
            </w:r>
            <w:r>
              <w:rPr>
                <w:rFonts w:hint="eastAsia" w:ascii="Times New Roman" w:hAnsi="Times New Roman" w:eastAsia="方正仿宋_GBK" w:cs="方正仿宋_GBK"/>
                <w:color w:val="auto"/>
                <w:kern w:val="0"/>
                <w:sz w:val="24"/>
                <w:szCs w:val="24"/>
                <w:highlight w:val="none"/>
                <w:lang w:eastAsia="zh-CN" w:bidi="ar"/>
              </w:rPr>
              <w:t>.结合日常工作开展巡查，发现无取水许可和超量取水的违法行为上报县水利局。</w:t>
            </w:r>
          </w:p>
          <w:p w14:paraId="0425B94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eastAsia="zh-CN" w:bidi="ar"/>
              </w:rPr>
            </w:pPr>
            <w:r>
              <w:rPr>
                <w:rFonts w:hint="default" w:ascii="Times New Roman" w:hAnsi="Times New Roman" w:eastAsia="方正仿宋_GBK" w:cs="Times New Roman"/>
                <w:color w:val="auto"/>
                <w:kern w:val="0"/>
                <w:sz w:val="24"/>
                <w:szCs w:val="24"/>
                <w:highlight w:val="none"/>
                <w:lang w:eastAsia="zh-CN" w:bidi="ar"/>
              </w:rPr>
              <w:t>2</w:t>
            </w:r>
            <w:r>
              <w:rPr>
                <w:rFonts w:hint="eastAsia" w:ascii="Times New Roman" w:hAnsi="Times New Roman" w:eastAsia="方正仿宋_GBK" w:cs="方正仿宋_GBK"/>
                <w:color w:val="auto"/>
                <w:kern w:val="0"/>
                <w:sz w:val="24"/>
                <w:szCs w:val="24"/>
                <w:highlight w:val="none"/>
                <w:lang w:eastAsia="zh-CN" w:bidi="ar"/>
              </w:rPr>
              <w:t>.派员参加县水利局开展的取水许可现场勘验、试运行验收。</w:t>
            </w:r>
          </w:p>
          <w:p w14:paraId="13EA7BF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eastAsia="zh-CN" w:bidi="ar"/>
              </w:rPr>
              <w:t>3</w:t>
            </w:r>
            <w:r>
              <w:rPr>
                <w:rFonts w:hint="eastAsia" w:ascii="Times New Roman" w:hAnsi="Times New Roman" w:eastAsia="方正仿宋_GBK" w:cs="方正仿宋_GBK"/>
                <w:color w:val="auto"/>
                <w:kern w:val="0"/>
                <w:sz w:val="24"/>
                <w:szCs w:val="24"/>
                <w:highlight w:val="none"/>
                <w:lang w:eastAsia="zh-CN" w:bidi="ar"/>
              </w:rPr>
              <w:t>.指导村（社区）检查取水设施设备使用情况。</w:t>
            </w:r>
          </w:p>
        </w:tc>
      </w:tr>
      <w:tr w14:paraId="136D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697" w:type="dxa"/>
            <w:shd w:val="clear" w:color="auto" w:fill="auto"/>
            <w:vAlign w:val="center"/>
          </w:tcPr>
          <w:p w14:paraId="2157C722">
            <w:pPr>
              <w:keepNext w:val="0"/>
              <w:keepLines w:val="0"/>
              <w:suppressLineNumbers w:val="0"/>
              <w:spacing w:before="0" w:beforeAutospacing="0" w:after="0" w:afterAutospacing="0" w:line="300" w:lineRule="exact"/>
              <w:ind w:left="0" w:leftChars="0" w:right="0" w:rightChars="0"/>
              <w:jc w:val="center"/>
              <w:textAlignment w:val="center"/>
              <w:rPr>
                <w:rFonts w:hint="default" w:ascii="仿宋_GB2312" w:hAnsi="宋体" w:eastAsia="仿宋_GB2312" w:cs="宋体"/>
                <w:snapToGrid w:val="0"/>
                <w:color w:val="auto"/>
                <w:kern w:val="2"/>
                <w:sz w:val="21"/>
                <w:szCs w:val="21"/>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
              </w:rPr>
              <w:t>47</w:t>
            </w:r>
          </w:p>
        </w:tc>
        <w:tc>
          <w:tcPr>
            <w:tcW w:w="2888" w:type="dxa"/>
            <w:shd w:val="clear" w:color="auto" w:fill="auto"/>
            <w:vAlign w:val="center"/>
          </w:tcPr>
          <w:p w14:paraId="2D54E86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卫片图斑违法行为处置</w:t>
            </w:r>
          </w:p>
        </w:tc>
        <w:tc>
          <w:tcPr>
            <w:tcW w:w="2580" w:type="dxa"/>
            <w:shd w:val="clear" w:color="auto" w:fill="auto"/>
            <w:vAlign w:val="center"/>
          </w:tcPr>
          <w:p w14:paraId="0764AF87">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县自然资源和规划局、县农业农村局</w:t>
            </w:r>
          </w:p>
        </w:tc>
        <w:tc>
          <w:tcPr>
            <w:tcW w:w="6480" w:type="dxa"/>
            <w:shd w:val="clear" w:color="auto" w:fill="auto"/>
            <w:vAlign w:val="center"/>
          </w:tcPr>
          <w:p w14:paraId="6AA90B3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.县自然资源和规划局：（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）建立土地执法动态巡查制度，运用卫星遥感等技术手段，发现并依法制止土地违法行为。（</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）对上级下发的卫片图斑进行对比甄别、实地查看、系统核实认定，确定违法名单。（</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）根据职责对“非农化”等违法违规行为督促整改、立案查处。</w:t>
            </w:r>
          </w:p>
          <w:p w14:paraId="01683E0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.县农业农村局：对耕地“非粮化”违法行为进行督促整改、立案查处。</w:t>
            </w:r>
          </w:p>
        </w:tc>
        <w:tc>
          <w:tcPr>
            <w:tcW w:w="8187" w:type="dxa"/>
            <w:shd w:val="clear" w:color="auto" w:fill="auto"/>
            <w:vAlign w:val="center"/>
          </w:tcPr>
          <w:p w14:paraId="6DF2E67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.接收卫片图斑信息，会同县自然资源和规划局实地核查卫片图斑违法行为，收集相关问题线索、证据资料。</w:t>
            </w:r>
          </w:p>
          <w:p w14:paraId="0467E6E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.派员参加卫片图斑违法行为处置及善后整改等工作。</w:t>
            </w:r>
          </w:p>
        </w:tc>
      </w:tr>
      <w:tr w14:paraId="45F07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72DA7766">
            <w:pPr>
              <w:keepNext w:val="0"/>
              <w:keepLines w:val="0"/>
              <w:suppressLineNumbers w:val="0"/>
              <w:spacing w:before="0" w:beforeAutospacing="0" w:after="0" w:afterAutospacing="0" w:line="300" w:lineRule="exact"/>
              <w:ind w:left="0" w:leftChars="0" w:right="0" w:rightChars="0"/>
              <w:jc w:val="center"/>
              <w:textAlignment w:val="center"/>
              <w:rPr>
                <w:rFonts w:hint="default" w:ascii="仿宋_GB2312" w:hAnsi="宋体" w:eastAsia="仿宋_GB2312" w:cs="宋体"/>
                <w:snapToGrid w:val="0"/>
                <w:color w:val="auto"/>
                <w:kern w:val="2"/>
                <w:sz w:val="21"/>
                <w:szCs w:val="21"/>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48</w:t>
            </w:r>
          </w:p>
        </w:tc>
        <w:tc>
          <w:tcPr>
            <w:tcW w:w="2888" w:type="dxa"/>
            <w:tcBorders>
              <w:tl2br w:val="nil"/>
              <w:tr2bl w:val="nil"/>
            </w:tcBorders>
            <w:shd w:val="clear" w:color="auto" w:fill="auto"/>
            <w:vAlign w:val="center"/>
          </w:tcPr>
          <w:p w14:paraId="08E68A91">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测量标志管理</w:t>
            </w:r>
          </w:p>
        </w:tc>
        <w:tc>
          <w:tcPr>
            <w:tcW w:w="2580" w:type="dxa"/>
            <w:tcBorders>
              <w:tl2br w:val="nil"/>
              <w:tr2bl w:val="nil"/>
            </w:tcBorders>
            <w:shd w:val="clear" w:color="auto" w:fill="auto"/>
            <w:vAlign w:val="center"/>
          </w:tcPr>
          <w:p w14:paraId="0DE37A1E">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w:t>
            </w:r>
          </w:p>
        </w:tc>
        <w:tc>
          <w:tcPr>
            <w:tcW w:w="6480" w:type="dxa"/>
            <w:tcBorders>
              <w:tl2br w:val="nil"/>
              <w:tr2bl w:val="nil"/>
            </w:tcBorders>
            <w:shd w:val="clear" w:color="auto" w:fill="auto"/>
            <w:vAlign w:val="center"/>
          </w:tcPr>
          <w:p w14:paraId="7B64C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.负责组织实施测量标志管理工作，按照规定检查、维护永久性测量标志。</w:t>
            </w:r>
          </w:p>
          <w:p w14:paraId="0B1E3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.基础测绘设施遭受破坏的，组织力量修复或者重建，确保基础测绘设施的使用效能。</w:t>
            </w:r>
          </w:p>
        </w:tc>
        <w:tc>
          <w:tcPr>
            <w:tcW w:w="8187" w:type="dxa"/>
            <w:tcBorders>
              <w:tl2br w:val="nil"/>
              <w:tr2bl w:val="nil"/>
            </w:tcBorders>
            <w:shd w:val="clear" w:color="auto" w:fill="auto"/>
            <w:vAlign w:val="center"/>
          </w:tcPr>
          <w:p w14:paraId="748D3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开展测量标志巡护巡查，发现问题上报。</w:t>
            </w:r>
          </w:p>
        </w:tc>
      </w:tr>
      <w:tr w14:paraId="1285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697" w:type="dxa"/>
            <w:shd w:val="clear" w:color="auto" w:fill="auto"/>
            <w:vAlign w:val="center"/>
          </w:tcPr>
          <w:p w14:paraId="1D1EAA3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49</w:t>
            </w:r>
          </w:p>
        </w:tc>
        <w:tc>
          <w:tcPr>
            <w:tcW w:w="2888" w:type="dxa"/>
            <w:shd w:val="clear" w:color="auto" w:fill="auto"/>
            <w:vAlign w:val="center"/>
          </w:tcPr>
          <w:p w14:paraId="0BF6874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野生动物保护</w:t>
            </w:r>
          </w:p>
        </w:tc>
        <w:tc>
          <w:tcPr>
            <w:tcW w:w="2580" w:type="dxa"/>
            <w:shd w:val="clear" w:color="auto" w:fill="auto"/>
            <w:vAlign w:val="center"/>
          </w:tcPr>
          <w:p w14:paraId="5B59844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县自然资源和规划局、县农业农村局、县市场监管局、县公安局</w:t>
            </w:r>
          </w:p>
        </w:tc>
        <w:tc>
          <w:tcPr>
            <w:tcW w:w="6480" w:type="dxa"/>
            <w:shd w:val="clear" w:color="auto" w:fill="auto"/>
            <w:vAlign w:val="center"/>
          </w:tcPr>
          <w:p w14:paraId="16E89A9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.县自然资源和规划局：开展对陆生野生动物非法猎捕、利用等违法行为查处。</w:t>
            </w:r>
          </w:p>
          <w:p w14:paraId="542DE85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.县农业农村局：开展对水生野生动物非法猎捕、利用等违法行为查处。</w:t>
            </w:r>
          </w:p>
          <w:p w14:paraId="12AD078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.县市场监管局：查处非法出售、购买、利用、运输、携带、寄递国家重点保护或法律规定的野生动物及其制品的行为。</w:t>
            </w:r>
          </w:p>
          <w:p w14:paraId="32025FF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.县公安局：对非法猎捕野生动物构成犯罪的违法行为查处打击。</w:t>
            </w:r>
          </w:p>
        </w:tc>
        <w:tc>
          <w:tcPr>
            <w:tcW w:w="8187" w:type="dxa"/>
            <w:shd w:val="clear" w:color="auto" w:fill="auto"/>
            <w:vAlign w:val="center"/>
          </w:tcPr>
          <w:p w14:paraId="0A40AC18">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.开展野生动物保护宣传教育。</w:t>
            </w:r>
          </w:p>
          <w:p w14:paraId="6B1F7ABC">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.接收群众移交的伤病、受困、搁浅、迷途野生动物，进行临时救护并移交。</w:t>
            </w:r>
          </w:p>
          <w:p w14:paraId="2235C933">
            <w:pPr>
              <w:keepNext w:val="0"/>
              <w:keepLines w:val="0"/>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.发现违法线索上报。</w:t>
            </w:r>
          </w:p>
        </w:tc>
      </w:tr>
      <w:tr w14:paraId="3546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697" w:type="dxa"/>
            <w:shd w:val="clear" w:color="auto" w:fill="auto"/>
            <w:vAlign w:val="center"/>
          </w:tcPr>
          <w:p w14:paraId="169D6F69">
            <w:pPr>
              <w:keepNext w:val="0"/>
              <w:keepLines w:val="0"/>
              <w:suppressLineNumbers w:val="0"/>
              <w:spacing w:before="0" w:beforeAutospacing="0" w:after="0" w:afterAutospacing="0" w:line="300" w:lineRule="exact"/>
              <w:ind w:left="0" w:leftChars="0" w:right="0" w:rightChars="0"/>
              <w:jc w:val="center"/>
              <w:textAlignment w:val="center"/>
              <w:rPr>
                <w:rFonts w:hint="default" w:ascii="仿宋_GB2312" w:hAnsi="宋体" w:eastAsia="仿宋_GB2312" w:cs="宋体"/>
                <w:snapToGrid w:val="0"/>
                <w:color w:val="auto"/>
                <w:kern w:val="2"/>
                <w:sz w:val="21"/>
                <w:szCs w:val="21"/>
                <w:highlight w:val="none"/>
                <w:lang w:val="en-US" w:eastAsia="zh-CN" w:bidi="ar"/>
              </w:rPr>
            </w:pPr>
            <w:r>
              <w:rPr>
                <w:rFonts w:hint="eastAsia" w:ascii="Times New Roman" w:hAnsi="Times New Roman" w:eastAsia="方正仿宋_GBK" w:cs="Times New Roman"/>
                <w:color w:val="auto"/>
                <w:sz w:val="24"/>
                <w:szCs w:val="24"/>
                <w:highlight w:val="none"/>
                <w:lang w:val="en-US" w:eastAsia="zh-CN"/>
              </w:rPr>
              <w:t>50</w:t>
            </w:r>
          </w:p>
        </w:tc>
        <w:tc>
          <w:tcPr>
            <w:tcW w:w="2888" w:type="dxa"/>
            <w:shd w:val="clear" w:color="auto" w:fill="auto"/>
            <w:vAlign w:val="center"/>
          </w:tcPr>
          <w:p w14:paraId="5561F58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古树名木保护</w:t>
            </w:r>
          </w:p>
        </w:tc>
        <w:tc>
          <w:tcPr>
            <w:tcW w:w="2580" w:type="dxa"/>
            <w:shd w:val="clear" w:color="auto" w:fill="auto"/>
            <w:vAlign w:val="center"/>
          </w:tcPr>
          <w:p w14:paraId="4AFEB318">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县自然资源和规划局、县住房城乡建设局、县综合执法局</w:t>
            </w:r>
          </w:p>
        </w:tc>
        <w:tc>
          <w:tcPr>
            <w:tcW w:w="6480" w:type="dxa"/>
            <w:shd w:val="clear" w:color="auto" w:fill="auto"/>
            <w:vAlign w:val="center"/>
          </w:tcPr>
          <w:p w14:paraId="72BCC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.县自然资源和规划局：负责城市建成区外古树名木保护管理工作。</w:t>
            </w:r>
          </w:p>
          <w:p w14:paraId="26002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.县住房城乡建设局：负责城市建成区内古树名木保护管理工作。</w:t>
            </w:r>
          </w:p>
          <w:p w14:paraId="616A0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.县综合执法局：负责城市建成区违反古树名木保护法规的行政处罚工作。</w:t>
            </w:r>
          </w:p>
        </w:tc>
        <w:tc>
          <w:tcPr>
            <w:tcW w:w="8187" w:type="dxa"/>
            <w:shd w:val="clear" w:color="auto" w:fill="auto"/>
            <w:vAlign w:val="center"/>
          </w:tcPr>
          <w:p w14:paraId="02245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.宣传古树名木的历史、文化和生态价值。</w:t>
            </w:r>
          </w:p>
          <w:p w14:paraId="780114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.将古树名木保护责任分解到村（社区）和具体责任人。</w:t>
            </w:r>
          </w:p>
          <w:p w14:paraId="7CE1B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.按照养护规范开展日常养护工作。</w:t>
            </w:r>
          </w:p>
          <w:p w14:paraId="54706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.发现古树名木遭受有害生物、自然损害、人为损害或者生长异常的情况上报县自然资源和规划局。</w:t>
            </w:r>
          </w:p>
        </w:tc>
      </w:tr>
      <w:tr w14:paraId="4F44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697" w:type="dxa"/>
            <w:shd w:val="clear" w:color="auto" w:fill="auto"/>
            <w:vAlign w:val="center"/>
          </w:tcPr>
          <w:p w14:paraId="58B42B9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51</w:t>
            </w:r>
          </w:p>
        </w:tc>
        <w:tc>
          <w:tcPr>
            <w:tcW w:w="2888" w:type="dxa"/>
            <w:shd w:val="clear" w:color="auto" w:fill="auto"/>
            <w:vAlign w:val="center"/>
          </w:tcPr>
          <w:p w14:paraId="6EAC1D4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矿产资源保护及监管</w:t>
            </w:r>
          </w:p>
        </w:tc>
        <w:tc>
          <w:tcPr>
            <w:tcW w:w="2580" w:type="dxa"/>
            <w:shd w:val="clear" w:color="auto" w:fill="auto"/>
            <w:vAlign w:val="center"/>
          </w:tcPr>
          <w:p w14:paraId="3BFD3A80">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w:t>
            </w:r>
          </w:p>
        </w:tc>
        <w:tc>
          <w:tcPr>
            <w:tcW w:w="6480" w:type="dxa"/>
            <w:shd w:val="clear" w:color="auto" w:fill="auto"/>
            <w:vAlign w:val="center"/>
          </w:tcPr>
          <w:p w14:paraId="6DAD12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.负责矿产资源储量管理。</w:t>
            </w:r>
          </w:p>
          <w:p w14:paraId="62C82C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.负责探矿权审核、采矿权审核、出让及审批登记发证工作。</w:t>
            </w:r>
          </w:p>
          <w:p w14:paraId="6B6AB60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.落实保护性开采的特定矿种、优势矿种管理政策，对保护性开采的特定矿种开采总量控制措施落实情况进行监督。</w:t>
            </w:r>
          </w:p>
          <w:p w14:paraId="40F1084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.组织编制矿产资源规划，指导和审核矿产资源相关专项规划。</w:t>
            </w:r>
          </w:p>
          <w:p w14:paraId="0C543DF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.落实矿产资源保护、节约利用和综合利用相关措施。</w:t>
            </w:r>
          </w:p>
          <w:p w14:paraId="10088F7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.对违法行为进行处置。</w:t>
            </w:r>
          </w:p>
        </w:tc>
        <w:tc>
          <w:tcPr>
            <w:tcW w:w="8187" w:type="dxa"/>
            <w:shd w:val="clear" w:color="auto" w:fill="auto"/>
            <w:vAlign w:val="center"/>
          </w:tcPr>
          <w:p w14:paraId="0D9E89B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.开展矿产资源保护政策法规宣传。</w:t>
            </w:r>
          </w:p>
          <w:p w14:paraId="5100C85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.结合日常工作开展巡查，发现污染环境、破坏生态、无证勘查开采、越界勘查开采、非法开采运输销售等违法行为，制止并上报。</w:t>
            </w:r>
          </w:p>
        </w:tc>
      </w:tr>
      <w:tr w14:paraId="4E33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0832" w:type="dxa"/>
            <w:gridSpan w:val="5"/>
            <w:tcBorders>
              <w:tl2br w:val="nil"/>
              <w:tr2bl w:val="nil"/>
            </w:tcBorders>
            <w:vAlign w:val="center"/>
          </w:tcPr>
          <w:p w14:paraId="39C2DBA1">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十、生态环保（</w:t>
            </w:r>
            <w:r>
              <w:rPr>
                <w:rFonts w:hint="default" w:ascii="Times New Roman" w:hAnsi="Times New Roman" w:eastAsia="方正黑体_GBK" w:cs="Times New Roman"/>
                <w:color w:val="auto"/>
                <w:kern w:val="0"/>
                <w:sz w:val="24"/>
                <w:szCs w:val="24"/>
                <w:highlight w:val="none"/>
                <w:lang w:val="en-US" w:eastAsia="zh-CN" w:bidi="ar"/>
              </w:rPr>
              <w:t>9</w:t>
            </w:r>
            <w:r>
              <w:rPr>
                <w:rFonts w:hint="eastAsia" w:ascii="方正黑体_GBK" w:hAnsi="方正黑体_GBK" w:eastAsia="方正黑体_GBK" w:cs="方正黑体_GBK"/>
                <w:color w:val="auto"/>
                <w:kern w:val="0"/>
                <w:sz w:val="24"/>
                <w:szCs w:val="24"/>
                <w:highlight w:val="none"/>
                <w:lang w:bidi="ar"/>
              </w:rPr>
              <w:t>项）</w:t>
            </w:r>
          </w:p>
        </w:tc>
      </w:tr>
      <w:tr w14:paraId="5EB2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24E08D93">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52</w:t>
            </w:r>
          </w:p>
        </w:tc>
        <w:tc>
          <w:tcPr>
            <w:tcW w:w="2888" w:type="dxa"/>
            <w:tcBorders>
              <w:tl2br w:val="nil"/>
              <w:tr2bl w:val="nil"/>
            </w:tcBorders>
            <w:shd w:val="clear" w:color="auto" w:fill="auto"/>
            <w:vAlign w:val="center"/>
          </w:tcPr>
          <w:p w14:paraId="6FE9831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土壤污染防治</w:t>
            </w:r>
          </w:p>
        </w:tc>
        <w:tc>
          <w:tcPr>
            <w:tcW w:w="2580" w:type="dxa"/>
            <w:tcBorders>
              <w:tl2br w:val="nil"/>
              <w:tr2bl w:val="nil"/>
            </w:tcBorders>
            <w:shd w:val="clear" w:color="auto" w:fill="auto"/>
            <w:vAlign w:val="center"/>
          </w:tcPr>
          <w:p w14:paraId="3D80A8A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蓬溪生态环境局、县农业农村局、县住房城乡建设局、县综合执法局、县自然资源和规划局</w:t>
            </w:r>
          </w:p>
        </w:tc>
        <w:tc>
          <w:tcPr>
            <w:tcW w:w="6480" w:type="dxa"/>
            <w:tcBorders>
              <w:tl2br w:val="nil"/>
              <w:tr2bl w:val="nil"/>
            </w:tcBorders>
            <w:shd w:val="clear" w:color="auto" w:fill="auto"/>
            <w:vAlign w:val="center"/>
          </w:tcPr>
          <w:p w14:paraId="2DF9236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p>
          <w:p w14:paraId="5F09FA4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.县农业农村局、县自然资源和规划局、县住房城乡建设局、县综合执法局等部门在各自职责范围内对土壤污染防治工作实施监督管理。</w:t>
            </w:r>
          </w:p>
        </w:tc>
        <w:tc>
          <w:tcPr>
            <w:tcW w:w="8187" w:type="dxa"/>
            <w:tcBorders>
              <w:tl2br w:val="nil"/>
              <w:tr2bl w:val="nil"/>
            </w:tcBorders>
            <w:shd w:val="clear" w:color="auto" w:fill="auto"/>
            <w:vAlign w:val="center"/>
          </w:tcPr>
          <w:p w14:paraId="2FCC7D4C">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.开展土壤污染防治政策法规宣传。</w:t>
            </w:r>
          </w:p>
          <w:p w14:paraId="3321092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.开展土壤环境日常巡查，发现问题上报蓬溪生态环境局。</w:t>
            </w:r>
          </w:p>
          <w:p w14:paraId="7DEDF51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.派员参加土壤污染违法行为查处。</w:t>
            </w:r>
          </w:p>
          <w:p w14:paraId="30B2064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.调处矛盾纠纷，受理信访投诉。</w:t>
            </w:r>
          </w:p>
        </w:tc>
      </w:tr>
      <w:tr w14:paraId="5C36B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0C046D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53</w:t>
            </w:r>
          </w:p>
        </w:tc>
        <w:tc>
          <w:tcPr>
            <w:tcW w:w="2888" w:type="dxa"/>
            <w:tcBorders>
              <w:tl2br w:val="nil"/>
              <w:tr2bl w:val="nil"/>
            </w:tcBorders>
            <w:shd w:val="clear" w:color="auto" w:fill="auto"/>
            <w:vAlign w:val="center"/>
          </w:tcPr>
          <w:p w14:paraId="569BFF4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lang w:bidi="ar"/>
              </w:rPr>
              <w:t>固体废物污染环境防治</w:t>
            </w:r>
          </w:p>
        </w:tc>
        <w:tc>
          <w:tcPr>
            <w:tcW w:w="2580" w:type="dxa"/>
            <w:tcBorders>
              <w:tl2br w:val="nil"/>
              <w:tr2bl w:val="nil"/>
            </w:tcBorders>
            <w:shd w:val="clear" w:color="auto" w:fill="auto"/>
            <w:vAlign w:val="center"/>
          </w:tcPr>
          <w:p w14:paraId="09D9ACCC">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lang w:bidi="ar"/>
              </w:rPr>
              <w:t>蓬溪生态环境局、县发展改革局、县经科局、县自然资源和规划局、县交通运输局、县农业农村局、县商务局、县综合执法局、县卫生健康局</w:t>
            </w:r>
          </w:p>
        </w:tc>
        <w:tc>
          <w:tcPr>
            <w:tcW w:w="6480" w:type="dxa"/>
            <w:tcBorders>
              <w:tl2br w:val="nil"/>
              <w:tr2bl w:val="nil"/>
            </w:tcBorders>
            <w:shd w:val="clear" w:color="auto" w:fill="auto"/>
            <w:vAlign w:val="center"/>
          </w:tcPr>
          <w:p w14:paraId="10CA1D4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.蓬溪生态环境局：对固体废物污染环境防治工作实施统一监督管理，负责固体废物污染环境防治政策法规宣传，指导危险废物的处置，开展危险废物规范化管理评估等工作。</w:t>
            </w:r>
          </w:p>
          <w:p w14:paraId="134A7CD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.县发展改革局、县经科局、县自然资源和规划局、县住房城乡建设局、县交通运输局、县农业农村局、县商务局、县综合执法局、县卫生健康局等部门在各自职责范围内对固体废物污染环境防治实施监督管理。</w:t>
            </w:r>
          </w:p>
        </w:tc>
        <w:tc>
          <w:tcPr>
            <w:tcW w:w="8187" w:type="dxa"/>
            <w:tcBorders>
              <w:tl2br w:val="nil"/>
              <w:tr2bl w:val="nil"/>
            </w:tcBorders>
            <w:shd w:val="clear" w:color="auto" w:fill="auto"/>
            <w:vAlign w:val="center"/>
          </w:tcPr>
          <w:p w14:paraId="3919C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1</w:t>
            </w:r>
            <w:r>
              <w:rPr>
                <w:rFonts w:hint="default" w:ascii="Times New Roman" w:hAnsi="Times New Roman" w:eastAsia="方正仿宋_GBK" w:cs="方正仿宋_GBK"/>
                <w:color w:val="auto"/>
                <w:kern w:val="0"/>
                <w:sz w:val="24"/>
                <w:szCs w:val="24"/>
                <w:highlight w:val="none"/>
                <w:u w:val="none"/>
                <w:lang w:val="en-US" w:eastAsia="zh-CN" w:bidi="ar"/>
              </w:rPr>
              <w:t>.开展固体废物污染环境防治政策法规宣传。</w:t>
            </w:r>
          </w:p>
          <w:p w14:paraId="17C07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2</w:t>
            </w:r>
            <w:r>
              <w:rPr>
                <w:rFonts w:hint="default" w:ascii="Times New Roman" w:hAnsi="Times New Roman" w:eastAsia="方正仿宋_GBK" w:cs="方正仿宋_GBK"/>
                <w:color w:val="auto"/>
                <w:kern w:val="0"/>
                <w:sz w:val="24"/>
                <w:szCs w:val="24"/>
                <w:highlight w:val="none"/>
                <w:u w:val="none"/>
                <w:lang w:val="en-US" w:eastAsia="zh-CN" w:bidi="ar"/>
              </w:rPr>
              <w:t>.结合日常工作开展固体废物污染环境隐患排查，发现问题上报蓬溪生态环境局。</w:t>
            </w:r>
          </w:p>
          <w:p w14:paraId="2B7B4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3</w:t>
            </w:r>
            <w:r>
              <w:rPr>
                <w:rFonts w:hint="default" w:ascii="Times New Roman" w:hAnsi="Times New Roman" w:eastAsia="方正仿宋_GBK" w:cs="方正仿宋_GBK"/>
                <w:color w:val="auto"/>
                <w:kern w:val="0"/>
                <w:sz w:val="24"/>
                <w:szCs w:val="24"/>
                <w:highlight w:val="none"/>
                <w:u w:val="none"/>
                <w:lang w:val="en-US" w:eastAsia="zh-CN" w:bidi="ar"/>
              </w:rPr>
              <w:t>.派员参加固体废物整治工作。</w:t>
            </w:r>
          </w:p>
          <w:p w14:paraId="5F346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4</w:t>
            </w:r>
            <w:r>
              <w:rPr>
                <w:rFonts w:hint="default" w:ascii="Times New Roman" w:hAnsi="Times New Roman" w:eastAsia="方正仿宋_GBK" w:cs="方正仿宋_GBK"/>
                <w:color w:val="auto"/>
                <w:kern w:val="0"/>
                <w:sz w:val="24"/>
                <w:szCs w:val="24"/>
                <w:highlight w:val="none"/>
                <w:u w:val="none"/>
                <w:lang w:val="en-US" w:eastAsia="zh-CN" w:bidi="ar"/>
              </w:rPr>
              <w:t>.派员参加固体废物污染环境违法行为查处。</w:t>
            </w:r>
          </w:p>
          <w:p w14:paraId="2EE20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val="en-US" w:eastAsia="zh-CN" w:bidi="ar"/>
              </w:rPr>
              <w:t>5</w:t>
            </w:r>
            <w:r>
              <w:rPr>
                <w:rFonts w:hint="default" w:ascii="Times New Roman" w:hAnsi="Times New Roman" w:eastAsia="方正仿宋_GBK" w:cs="方正仿宋_GBK"/>
                <w:color w:val="auto"/>
                <w:kern w:val="0"/>
                <w:sz w:val="24"/>
                <w:szCs w:val="24"/>
                <w:highlight w:val="none"/>
                <w:u w:val="none"/>
                <w:lang w:val="en-US" w:eastAsia="zh-CN" w:bidi="ar"/>
              </w:rPr>
              <w:t>.调处矛盾纠纷，受理信访投诉。</w:t>
            </w:r>
          </w:p>
        </w:tc>
      </w:tr>
      <w:tr w14:paraId="4A474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5D26293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54</w:t>
            </w:r>
          </w:p>
        </w:tc>
        <w:tc>
          <w:tcPr>
            <w:tcW w:w="2888" w:type="dxa"/>
            <w:tcBorders>
              <w:tl2br w:val="nil"/>
              <w:tr2bl w:val="nil"/>
            </w:tcBorders>
            <w:vAlign w:val="center"/>
          </w:tcPr>
          <w:p w14:paraId="254DD586">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水污染防治</w:t>
            </w:r>
          </w:p>
        </w:tc>
        <w:tc>
          <w:tcPr>
            <w:tcW w:w="2580" w:type="dxa"/>
            <w:tcBorders>
              <w:tl2br w:val="nil"/>
              <w:tr2bl w:val="nil"/>
            </w:tcBorders>
            <w:shd w:val="clear" w:color="auto" w:fill="auto"/>
            <w:vAlign w:val="center"/>
          </w:tcPr>
          <w:p w14:paraId="56DBB8D1">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bidi="ar"/>
              </w:rPr>
              <w:t>蓬溪生态环境局、县水利局、县自然资源和规划局、县住房城乡建设局、县经科局、县农业农村局、县交通运输局、县卫生健康局</w:t>
            </w:r>
          </w:p>
        </w:tc>
        <w:tc>
          <w:tcPr>
            <w:tcW w:w="6480" w:type="dxa"/>
            <w:tcBorders>
              <w:tl2br w:val="nil"/>
              <w:tr2bl w:val="nil"/>
            </w:tcBorders>
            <w:vAlign w:val="center"/>
          </w:tcPr>
          <w:p w14:paraId="33F8A9E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p>
          <w:p w14:paraId="283B1CB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p>
          <w:p w14:paraId="69720A0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p>
          <w:p w14:paraId="555B095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p>
          <w:p w14:paraId="60DB169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.县经科局：负责拟订并组织实施工业节能、节水和资源综合利用促进政策、规划，加强对重点涉水企业行业监管，推进工业园区工业废水集中处理设施建设和运行，督促工业企业建设工业废水预处理设施。</w:t>
            </w:r>
          </w:p>
          <w:p w14:paraId="1F4CCB4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w:t>
            </w:r>
            <w:r>
              <w:rPr>
                <w:rFonts w:hint="default" w:ascii="Times New Roman" w:hAnsi="Times New Roman" w:eastAsia="方正仿宋_GBK" w:cs="方正仿宋_GBK"/>
                <w:color w:val="auto"/>
                <w:kern w:val="0"/>
                <w:sz w:val="24"/>
                <w:szCs w:val="24"/>
                <w:highlight w:val="none"/>
                <w:lang w:bidi="ar"/>
              </w:rPr>
              <w:t>县农业农村局：牵头打好农业农村污染治理攻坚战，组织开展涪江流域退捕禁捕工作，指导渔业水域</w:t>
            </w:r>
            <w:r>
              <w:rPr>
                <w:rFonts w:hint="eastAsia" w:ascii="Times New Roman" w:hAnsi="Times New Roman" w:eastAsia="方正仿宋_GBK" w:cs="方正仿宋_GBK"/>
                <w:color w:val="auto"/>
                <w:kern w:val="0"/>
                <w:sz w:val="24"/>
                <w:szCs w:val="24"/>
                <w:highlight w:val="none"/>
                <w:lang w:eastAsia="zh-CN" w:bidi="ar"/>
              </w:rPr>
              <w:t>生态环境保护</w:t>
            </w:r>
            <w:r>
              <w:rPr>
                <w:rFonts w:hint="default" w:ascii="Times New Roman" w:hAnsi="Times New Roman" w:eastAsia="方正仿宋_GBK" w:cs="方正仿宋_GBK"/>
                <w:color w:val="auto"/>
                <w:kern w:val="0"/>
                <w:sz w:val="24"/>
                <w:szCs w:val="24"/>
                <w:highlight w:val="none"/>
                <w:lang w:bidi="ar"/>
              </w:rPr>
              <w:t>及水生野生动物保护，负责畜禽养殖废弃物污染防治及综合利用的指导和服务，指导畜禽规划养殖场（小区）和屠宰企业开展污染防治。</w:t>
            </w:r>
          </w:p>
          <w:p w14:paraId="63388F2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w:t>
            </w:r>
            <w:r>
              <w:rPr>
                <w:rFonts w:hint="default" w:ascii="Times New Roman" w:hAnsi="Times New Roman" w:eastAsia="方正仿宋_GBK" w:cs="方正仿宋_GBK"/>
                <w:color w:val="auto"/>
                <w:kern w:val="0"/>
                <w:sz w:val="24"/>
                <w:szCs w:val="24"/>
                <w:highlight w:val="none"/>
                <w:lang w:bidi="ar"/>
              </w:rPr>
              <w:t>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p>
          <w:p w14:paraId="005B1E28">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w:t>
            </w:r>
            <w:r>
              <w:rPr>
                <w:rFonts w:hint="default" w:ascii="Times New Roman" w:hAnsi="Times New Roman" w:eastAsia="方正仿宋_GBK" w:cs="方正仿宋_GBK"/>
                <w:color w:val="auto"/>
                <w:kern w:val="0"/>
                <w:sz w:val="24"/>
                <w:szCs w:val="24"/>
                <w:highlight w:val="none"/>
                <w:lang w:bidi="ar"/>
              </w:rPr>
              <w:t>县卫生健康局：牵头负责生活饮用水卫生监督管理，对出厂水和末梢水水质开展监测；督促医疗卫生机构对产生的医疗污水按照国家规定严格消毒，达到国家规定的排放标准后，方可排入污水处理系统。</w:t>
            </w:r>
          </w:p>
        </w:tc>
        <w:tc>
          <w:tcPr>
            <w:tcW w:w="8187" w:type="dxa"/>
            <w:tcBorders>
              <w:tl2br w:val="nil"/>
              <w:tr2bl w:val="nil"/>
            </w:tcBorders>
            <w:vAlign w:val="center"/>
          </w:tcPr>
          <w:p w14:paraId="0CCD4F91">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.开展水环境保护政策法规宣传。</w:t>
            </w:r>
          </w:p>
          <w:p w14:paraId="3380D11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.开展水生态环境日常巡查，发现问题制止并上报蓬溪生态环境局。</w:t>
            </w:r>
          </w:p>
          <w:p w14:paraId="53AE9DA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.会同县住房城乡建设局督促三方企业规范城镇生活污水处理设施运行。</w:t>
            </w:r>
          </w:p>
          <w:p w14:paraId="7463996B">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.开展场镇、农村生活污水处理设施运维管理，组织实施场镇、农村生活污水治理工作。</w:t>
            </w:r>
          </w:p>
          <w:p w14:paraId="2AE9F24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.派员参加城镇排水与污水处理领域生态环境案件调查处理。</w:t>
            </w:r>
          </w:p>
          <w:p w14:paraId="6B04590C">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.调处矛盾纠纷，受理信访投诉。</w:t>
            </w:r>
          </w:p>
        </w:tc>
      </w:tr>
      <w:tr w14:paraId="0A68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2039AE1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55</w:t>
            </w:r>
          </w:p>
        </w:tc>
        <w:tc>
          <w:tcPr>
            <w:tcW w:w="2888" w:type="dxa"/>
            <w:tcBorders>
              <w:tl2br w:val="nil"/>
              <w:tr2bl w:val="nil"/>
            </w:tcBorders>
            <w:vAlign w:val="center"/>
          </w:tcPr>
          <w:p w14:paraId="11C8C1F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大气污染防治</w:t>
            </w:r>
          </w:p>
        </w:tc>
        <w:tc>
          <w:tcPr>
            <w:tcW w:w="2580" w:type="dxa"/>
            <w:tcBorders>
              <w:tl2br w:val="nil"/>
              <w:tr2bl w:val="nil"/>
            </w:tcBorders>
            <w:shd w:val="clear" w:color="auto" w:fill="auto"/>
            <w:vAlign w:val="center"/>
          </w:tcPr>
          <w:p w14:paraId="091AE731">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蓬溪生态环境局、县水利局、县发展改革局、县经科局、县市场监管局、县住房城乡建设局、县交通运输局、县公安局、县农业农村局</w:t>
            </w:r>
          </w:p>
        </w:tc>
        <w:tc>
          <w:tcPr>
            <w:tcW w:w="6480" w:type="dxa"/>
            <w:tcBorders>
              <w:tl2br w:val="nil"/>
              <w:tr2bl w:val="nil"/>
            </w:tcBorders>
            <w:vAlign w:val="center"/>
          </w:tcPr>
          <w:p w14:paraId="46DF397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p>
          <w:p w14:paraId="19DC2548">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.县水利局：负责水利工程扬尘污染防治。</w:t>
            </w:r>
          </w:p>
          <w:p w14:paraId="1D1426F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.县发展改革局：负责清洁能源保障工作。</w:t>
            </w:r>
          </w:p>
          <w:p w14:paraId="09F877D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负责工业大气污染防治，配合拟定重污染天气重点排污单位限产减排实施方案，并对方案执行情况进行监督检查，组织开展重点行业错峰生产工作，牵头淘汰燃煤小锅炉，指导工业企业实施燃煤锅炉“煤改气”工作。</w:t>
            </w:r>
          </w:p>
          <w:p w14:paraId="0C78A33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.县市场监管局：会同蓬溪生态环境局对锅炉生产、进口、销售环节执行环境保护标准或者要求的情况进行监督检查。</w:t>
            </w:r>
          </w:p>
          <w:p w14:paraId="614258D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.县住房城乡建设局：负责建筑工程扬尘污染防治。</w:t>
            </w:r>
          </w:p>
          <w:p w14:paraId="22A9DCE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.县交通运输局：负责码头、道路扬尘污染防治。</w:t>
            </w:r>
          </w:p>
          <w:p w14:paraId="083EE5F1">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.县公安局：负责对生态环境主管部门抽测不合格排放的机动车上路行驶的违法进行处理。</w:t>
            </w:r>
          </w:p>
          <w:p w14:paraId="2FA7182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.县农业农村局：负责指导秸秆综合利用工作。</w:t>
            </w:r>
          </w:p>
        </w:tc>
        <w:tc>
          <w:tcPr>
            <w:tcW w:w="8187" w:type="dxa"/>
            <w:tcBorders>
              <w:tl2br w:val="nil"/>
              <w:tr2bl w:val="nil"/>
            </w:tcBorders>
            <w:vAlign w:val="center"/>
          </w:tcPr>
          <w:p w14:paraId="7E401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.开展大气环境保护政策法规宣传。</w:t>
            </w:r>
          </w:p>
          <w:p w14:paraId="7F41A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.开展大气污染日常巡查，发现问题制止并上报蓬溪生态环境局。</w:t>
            </w:r>
          </w:p>
          <w:p w14:paraId="2D708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.派员参加大气污染物减排、机动车污染监督、大气面源污染防治、应对气候变化及温室气体减排工作。</w:t>
            </w:r>
          </w:p>
          <w:p w14:paraId="078BA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.派员参加大气污染违法行为查处。</w:t>
            </w:r>
          </w:p>
          <w:p w14:paraId="05670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205B8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2AD026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56</w:t>
            </w:r>
          </w:p>
        </w:tc>
        <w:tc>
          <w:tcPr>
            <w:tcW w:w="2888" w:type="dxa"/>
            <w:tcBorders>
              <w:tl2br w:val="nil"/>
              <w:tr2bl w:val="nil"/>
            </w:tcBorders>
            <w:vAlign w:val="center"/>
          </w:tcPr>
          <w:p w14:paraId="6F327E09">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噪声污染防治</w:t>
            </w:r>
          </w:p>
        </w:tc>
        <w:tc>
          <w:tcPr>
            <w:tcW w:w="2580" w:type="dxa"/>
            <w:tcBorders>
              <w:tl2br w:val="nil"/>
              <w:tr2bl w:val="nil"/>
            </w:tcBorders>
            <w:shd w:val="clear" w:color="auto" w:fill="auto"/>
            <w:vAlign w:val="center"/>
          </w:tcPr>
          <w:p w14:paraId="47063FB5">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蓬溪生态环境局、县公安局、县教育局、县交通运输局、县住房城乡建设局、县发展改革局、县文化广电体育旅游局、县经科局、县市场监管局</w:t>
            </w:r>
          </w:p>
        </w:tc>
        <w:tc>
          <w:tcPr>
            <w:tcW w:w="6480" w:type="dxa"/>
            <w:tcBorders>
              <w:tl2br w:val="nil"/>
              <w:tr2bl w:val="nil"/>
            </w:tcBorders>
            <w:shd w:val="clear" w:color="auto" w:fill="auto"/>
            <w:vAlign w:val="center"/>
          </w:tcPr>
          <w:p w14:paraId="4CF86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.蓬溪生态环境局:负责噪声污染防治统一监督管理，加强噪声源头管控，依法核发排污许可证或进行排污登记。</w:t>
            </w:r>
          </w:p>
          <w:p w14:paraId="080E6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.县公安局：中、高考等特殊活动期间，开展机动车、社会治安等方面噪声整治，作出时间和区域限制，并向社会公告；负责噪声敏感建筑物集中区域家庭娱乐、宠物饲养等社会生活噪声投诉的处理。</w:t>
            </w:r>
          </w:p>
          <w:p w14:paraId="5D5A2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.县教育局：统筹中、高考等特殊活动期间声环境保障等有关工作。</w:t>
            </w:r>
          </w:p>
          <w:p w14:paraId="147A4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.县交通运输局：对公路客运站、公交总站等车站、码头及车辆噪声进行管控，加大空气压缩消声设备故障排查和维护，在确保安全运营的前提下，优化安全提示音量。</w:t>
            </w:r>
          </w:p>
          <w:p w14:paraId="20F02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p>
          <w:p w14:paraId="61FC6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.县发展改革局：协调铁路监督管理部门对铁路建设施工项目实施噪声监督管理，督促建设单位落实噪声防控措施。</w:t>
            </w:r>
          </w:p>
          <w:p w14:paraId="76E53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.县文化广电体育旅游局：负责噪声敏感建筑物集中区域KTV经营等文化娱乐噪声投诉的处理。</w:t>
            </w:r>
          </w:p>
          <w:p w14:paraId="15635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.县经科局：负责重点工业企业噪声监管，指导企业按要求建设、运行噪声污染防治设施，降低噪声排放。</w:t>
            </w:r>
          </w:p>
          <w:p w14:paraId="7D94E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.县市场监管局：监督抽查生产、销售有噪声限值国家标准的产品。配合对电梯等特种设备使用时产生的噪声进行抽测。</w:t>
            </w:r>
          </w:p>
          <w:p w14:paraId="4C003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eastAsia="微软雅黑" w:asciiTheme="minorHAnsi" w:hAnsiTheme="minorHAnsi" w:cstheme="minorBidi"/>
                <w:color w:val="auto"/>
                <w:kern w:val="2"/>
                <w:sz w:val="21"/>
                <w:szCs w:val="22"/>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
              </w:rPr>
              <w:t>10</w:t>
            </w:r>
            <w:r>
              <w:rPr>
                <w:rFonts w:hint="eastAsia" w:ascii="Times New Roman" w:hAnsi="Times New Roman" w:eastAsia="方正仿宋_GBK" w:cs="方正仿宋_GBK"/>
                <w:color w:val="auto"/>
                <w:kern w:val="0"/>
                <w:sz w:val="24"/>
                <w:szCs w:val="24"/>
                <w:highlight w:val="none"/>
                <w:lang w:val="en-US" w:eastAsia="zh-CN" w:bidi="ar"/>
              </w:rPr>
              <w:t>.县公安局、县市场监管局等部门按行业负责充电站、充电桩噪声投诉处理，督促建设单位、小区物业采用低噪充电设备设施，采取减振降噪措施。</w:t>
            </w:r>
          </w:p>
        </w:tc>
        <w:tc>
          <w:tcPr>
            <w:tcW w:w="8187" w:type="dxa"/>
            <w:tcBorders>
              <w:tl2br w:val="nil"/>
              <w:tr2bl w:val="nil"/>
            </w:tcBorders>
            <w:vAlign w:val="center"/>
          </w:tcPr>
          <w:p w14:paraId="520AA3C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.开展噪声污染防治政策法规宣传。</w:t>
            </w:r>
          </w:p>
          <w:p w14:paraId="0597D4D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.督促单位或个人整改噪声扰民行为，对拒不整改的单位或个人上报蓬溪生态环境局。</w:t>
            </w:r>
          </w:p>
          <w:p w14:paraId="0C26CAD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.派员参加噪声污染源排查及噪声减轻、源头消除等工作。</w:t>
            </w:r>
          </w:p>
          <w:p w14:paraId="79B8655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eastAsia="zh-CN"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.调处矛盾纠纷，受理信访投诉。</w:t>
            </w:r>
          </w:p>
        </w:tc>
      </w:tr>
      <w:tr w14:paraId="5599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4ADCBEE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57</w:t>
            </w:r>
          </w:p>
        </w:tc>
        <w:tc>
          <w:tcPr>
            <w:tcW w:w="2888" w:type="dxa"/>
            <w:tcBorders>
              <w:tl2br w:val="nil"/>
              <w:tr2bl w:val="nil"/>
            </w:tcBorders>
            <w:vAlign w:val="center"/>
          </w:tcPr>
          <w:p w14:paraId="09CA9F4E">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畜禽养殖污染防治</w:t>
            </w:r>
          </w:p>
        </w:tc>
        <w:tc>
          <w:tcPr>
            <w:tcW w:w="2580" w:type="dxa"/>
            <w:tcBorders>
              <w:tl2br w:val="nil"/>
              <w:tr2bl w:val="nil"/>
            </w:tcBorders>
            <w:shd w:val="clear" w:color="auto" w:fill="auto"/>
            <w:vAlign w:val="center"/>
          </w:tcPr>
          <w:p w14:paraId="194B10B4">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县农业农村局、蓬溪生态环境局</w:t>
            </w:r>
          </w:p>
        </w:tc>
        <w:tc>
          <w:tcPr>
            <w:tcW w:w="6480" w:type="dxa"/>
            <w:tcBorders>
              <w:tl2br w:val="nil"/>
              <w:tr2bl w:val="nil"/>
            </w:tcBorders>
            <w:vAlign w:val="center"/>
          </w:tcPr>
          <w:p w14:paraId="040FE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.县农业农村局：（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）编制畜牧业发展规划。（</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）对畜禽粪污资源化利用进行技术培训。（</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）对规模化畜禽养殖污染治理整改情况进行跟踪。（</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）推广畜禽粪污资源化利用先进适用技术。（</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）配合蓬溪生态环境局编制畜禽养殖污染防治规划。（</w:t>
            </w: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）承担退养和生态化改造工作。（</w:t>
            </w: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）对畜禽养殖场污染治理整改情况进行督促跟踪。</w:t>
            </w:r>
          </w:p>
          <w:p w14:paraId="7634F7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.蓬溪生态环境局：（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）对畜禽养殖污染排查工作进行技术培训。（</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）对规模化畜禽养殖污染等违法行为进行处罚。（</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）对规模化畜禽养殖污染治理整改情况进行督促跟踪。</w:t>
            </w:r>
          </w:p>
        </w:tc>
        <w:tc>
          <w:tcPr>
            <w:tcW w:w="8187" w:type="dxa"/>
            <w:tcBorders>
              <w:tl2br w:val="nil"/>
              <w:tr2bl w:val="nil"/>
            </w:tcBorders>
            <w:vAlign w:val="center"/>
          </w:tcPr>
          <w:p w14:paraId="47597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.开展畜禽粪污资源化利用技术的宣传。</w:t>
            </w:r>
          </w:p>
          <w:p w14:paraId="6B06E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.排查畜禽养殖环境污染行为，制止并上报县农业农村局。</w:t>
            </w:r>
          </w:p>
          <w:p w14:paraId="302EF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.派员参加畜禽养殖污染</w:t>
            </w:r>
            <w:r>
              <w:rPr>
                <w:rFonts w:hint="eastAsia" w:ascii="Times New Roman" w:hAnsi="Times New Roman" w:eastAsia="方正仿宋_GBK" w:cs="方正仿宋_GBK"/>
                <w:color w:val="auto"/>
                <w:kern w:val="0"/>
                <w:sz w:val="24"/>
                <w:szCs w:val="24"/>
                <w:highlight w:val="none"/>
                <w:lang w:val="en-US" w:eastAsia="zh-CN" w:bidi="ar"/>
              </w:rPr>
              <w:t>违法</w:t>
            </w:r>
            <w:r>
              <w:rPr>
                <w:rFonts w:hint="eastAsia" w:ascii="Times New Roman" w:hAnsi="Times New Roman" w:eastAsia="方正仿宋_GBK" w:cs="方正仿宋_GBK"/>
                <w:color w:val="auto"/>
                <w:kern w:val="0"/>
                <w:sz w:val="24"/>
                <w:szCs w:val="24"/>
                <w:highlight w:val="none"/>
                <w:lang w:bidi="ar"/>
              </w:rPr>
              <w:t>行为查处。</w:t>
            </w:r>
          </w:p>
          <w:p w14:paraId="5CAD0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.跟踪畜禽养殖污染治理整改情况。</w:t>
            </w:r>
          </w:p>
        </w:tc>
      </w:tr>
      <w:tr w14:paraId="75C38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028F0D0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58</w:t>
            </w:r>
          </w:p>
        </w:tc>
        <w:tc>
          <w:tcPr>
            <w:tcW w:w="2888" w:type="dxa"/>
            <w:tcBorders>
              <w:tl2br w:val="nil"/>
              <w:tr2bl w:val="nil"/>
            </w:tcBorders>
            <w:shd w:val="clear" w:color="auto" w:fill="auto"/>
            <w:vAlign w:val="center"/>
          </w:tcPr>
          <w:p w14:paraId="27497AD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“散乱污”企业整治</w:t>
            </w:r>
          </w:p>
        </w:tc>
        <w:tc>
          <w:tcPr>
            <w:tcW w:w="2580" w:type="dxa"/>
            <w:tcBorders>
              <w:tl2br w:val="nil"/>
              <w:tr2bl w:val="nil"/>
            </w:tcBorders>
            <w:shd w:val="clear" w:color="auto" w:fill="auto"/>
            <w:vAlign w:val="center"/>
          </w:tcPr>
          <w:p w14:paraId="3F05891B">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县经科局、县发展改革局、蓬溪生态环境局、县综合执法局、县市场监管局</w:t>
            </w:r>
          </w:p>
        </w:tc>
        <w:tc>
          <w:tcPr>
            <w:tcW w:w="6480" w:type="dxa"/>
            <w:tcBorders>
              <w:tl2br w:val="nil"/>
              <w:tr2bl w:val="nil"/>
            </w:tcBorders>
            <w:shd w:val="clear" w:color="auto" w:fill="auto"/>
            <w:vAlign w:val="center"/>
          </w:tcPr>
          <w:p w14:paraId="4295A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.县经科局：负责统筹推进“散乱污”企业综合整治工作，清理企业违法违规产能，组织、指导排查不符合产业政策的企业，落实企业错峰生产。</w:t>
            </w:r>
          </w:p>
          <w:p w14:paraId="0D6C2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.县发展改革局：对存在不符合安全生产相关安全标准、达不到强制性能耗限额标准的企业开展整改整治。</w:t>
            </w:r>
          </w:p>
          <w:p w14:paraId="79353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.蓬溪生态环境局：会同县经科局持续开展“散乱污”整治工作，对违法排污行为进行查处。</w:t>
            </w:r>
          </w:p>
          <w:p w14:paraId="44BB8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.县市场监管局：查处无证无照、证照不全的“散乱污”企业。</w:t>
            </w:r>
          </w:p>
          <w:p w14:paraId="7CE5B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.县综合执法局：负责对国有土地上的“散乱污”企业违章建筑进行查处。</w:t>
            </w:r>
          </w:p>
        </w:tc>
        <w:tc>
          <w:tcPr>
            <w:tcW w:w="8187" w:type="dxa"/>
            <w:tcBorders>
              <w:tl2br w:val="nil"/>
              <w:tr2bl w:val="nil"/>
            </w:tcBorders>
            <w:shd w:val="clear" w:color="auto" w:fill="auto"/>
            <w:vAlign w:val="center"/>
          </w:tcPr>
          <w:p w14:paraId="5FE401BB">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.开展“散乱污”企业摸排，并将摸排情况上报县经科局。</w:t>
            </w:r>
          </w:p>
          <w:p w14:paraId="01F3543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.督促相关企业自行整改违法违规行为，将拒不整改或整改不到位情况上报县经科局。</w:t>
            </w:r>
          </w:p>
        </w:tc>
      </w:tr>
      <w:tr w14:paraId="30453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603FF3D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59</w:t>
            </w:r>
          </w:p>
        </w:tc>
        <w:tc>
          <w:tcPr>
            <w:tcW w:w="2888" w:type="dxa"/>
            <w:tcBorders>
              <w:tl2br w:val="nil"/>
              <w:tr2bl w:val="nil"/>
            </w:tcBorders>
            <w:shd w:val="clear" w:color="auto" w:fill="auto"/>
            <w:vAlign w:val="center"/>
          </w:tcPr>
          <w:p w14:paraId="4E912BCA">
            <w:pPr>
              <w:keepNext w:val="0"/>
              <w:keepLines w:val="0"/>
              <w:suppressLineNumbers w:val="0"/>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color w:val="auto"/>
                <w:kern w:val="0"/>
                <w:sz w:val="24"/>
                <w:szCs w:val="24"/>
                <w:highlight w:val="none"/>
                <w:lang w:eastAsia="zh-CN" w:bidi="ar"/>
              </w:rPr>
              <w:t>再生资源回收监管</w:t>
            </w:r>
          </w:p>
        </w:tc>
        <w:tc>
          <w:tcPr>
            <w:tcW w:w="2580" w:type="dxa"/>
            <w:tcBorders>
              <w:tl2br w:val="nil"/>
              <w:tr2bl w:val="nil"/>
            </w:tcBorders>
            <w:shd w:val="clear" w:color="auto" w:fill="auto"/>
            <w:vAlign w:val="center"/>
          </w:tcPr>
          <w:p w14:paraId="24FB9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县商务局、县应急管理局、县消防救援大队、县市场监管局、县住房城乡建设局、蓬溪生态环境局、县公安局、县发展改革局</w:t>
            </w:r>
          </w:p>
        </w:tc>
        <w:tc>
          <w:tcPr>
            <w:tcW w:w="6480" w:type="dxa"/>
            <w:tcBorders>
              <w:tl2br w:val="nil"/>
              <w:tr2bl w:val="nil"/>
            </w:tcBorders>
            <w:shd w:val="clear" w:color="auto" w:fill="auto"/>
            <w:vAlign w:val="center"/>
          </w:tcPr>
          <w:p w14:paraId="15C7D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.县商务局：负责制定和实施再生资源回收产业政策、回收标准和回收行业规划，指导再生资源回收行业安全生产工作。</w:t>
            </w:r>
          </w:p>
          <w:p w14:paraId="2B9D7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.县应急管理局：负责查处再生资源回收行业安全生产违法违规行为。</w:t>
            </w:r>
          </w:p>
          <w:p w14:paraId="2841A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.县消防救援大队：负责再生资源回收站消防安全的监督管理，对消防安全隐患和违法行为进行查处。</w:t>
            </w:r>
          </w:p>
          <w:p w14:paraId="6FAA7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.县市场监管局：负责再生资源回收站的个体工商户营业执照办理，依职权范围</w:t>
            </w:r>
            <w:r>
              <w:rPr>
                <w:rFonts w:hint="eastAsia" w:ascii="Times New Roman" w:hAnsi="Times New Roman" w:eastAsia="方正仿宋_GBK" w:cs="方正仿宋_GBK"/>
                <w:color w:val="auto"/>
                <w:kern w:val="0"/>
                <w:sz w:val="24"/>
                <w:szCs w:val="24"/>
                <w:highlight w:val="none"/>
                <w:lang w:val="en-US" w:eastAsia="zh-CN" w:bidi="ar"/>
              </w:rPr>
              <w:t>开展</w:t>
            </w:r>
            <w:r>
              <w:rPr>
                <w:rFonts w:hint="eastAsia" w:ascii="Times New Roman" w:hAnsi="Times New Roman" w:eastAsia="方正仿宋_GBK" w:cs="方正仿宋_GBK"/>
                <w:color w:val="auto"/>
                <w:kern w:val="0"/>
                <w:sz w:val="24"/>
                <w:szCs w:val="24"/>
                <w:highlight w:val="none"/>
                <w:lang w:bidi="ar"/>
              </w:rPr>
              <w:t>监管。</w:t>
            </w:r>
          </w:p>
          <w:p w14:paraId="1F605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.县住房城乡建设局：负责再生资源回收站建筑安全的监督管理，对安全隐患和违法行为进行查处</w:t>
            </w:r>
          </w:p>
          <w:p w14:paraId="7F1471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 xml:space="preserve">.蓬溪生态环境局：对再生资源回收过程中环境污染的防治工作实施监督管理，依法对违反污染环境防治法律法规的行为进行处罚。 </w:t>
            </w:r>
          </w:p>
          <w:p w14:paraId="6FCB7F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 xml:space="preserve">.县公安局：负责再生资源回收的治安管理。  </w:t>
            </w:r>
          </w:p>
          <w:p w14:paraId="42C4B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eastAsia" w:ascii="Times New Roman" w:hAnsi="Times New Roman" w:eastAsia="方正仿宋_GBK" w:cs="方正仿宋_GBK"/>
                <w:color w:val="auto"/>
                <w:kern w:val="0"/>
                <w:sz w:val="24"/>
                <w:szCs w:val="24"/>
                <w:highlight w:val="none"/>
                <w:lang w:bidi="ar"/>
              </w:rPr>
              <w:t>.县发展改革局：负责研究提出促进再生资源发展的政策，组织实施再生资源利用新技术、新设备的推广应用和产业化示范。</w:t>
            </w:r>
          </w:p>
        </w:tc>
        <w:tc>
          <w:tcPr>
            <w:tcW w:w="8187" w:type="dxa"/>
            <w:tcBorders>
              <w:tl2br w:val="nil"/>
              <w:tr2bl w:val="nil"/>
            </w:tcBorders>
            <w:shd w:val="clear" w:color="auto" w:fill="auto"/>
            <w:vAlign w:val="center"/>
          </w:tcPr>
          <w:p w14:paraId="4785B7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.结合日常工作开展再生资源回收站巡查。</w:t>
            </w:r>
          </w:p>
          <w:p w14:paraId="63581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.督促整改安全隐患，制止环境违法行为。</w:t>
            </w:r>
          </w:p>
          <w:p w14:paraId="7BFE8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.将拒不整改、存在重大安全隐患等情形上报县商务局。</w:t>
            </w:r>
          </w:p>
        </w:tc>
      </w:tr>
      <w:tr w14:paraId="4242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36F1498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60</w:t>
            </w:r>
          </w:p>
        </w:tc>
        <w:tc>
          <w:tcPr>
            <w:tcW w:w="2888" w:type="dxa"/>
            <w:tcBorders>
              <w:tl2br w:val="nil"/>
              <w:tr2bl w:val="nil"/>
            </w:tcBorders>
            <w:shd w:val="clear" w:color="auto" w:fill="auto"/>
            <w:vAlign w:val="center"/>
          </w:tcPr>
          <w:p w14:paraId="05F6542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长江十年禁渔</w:t>
            </w:r>
          </w:p>
        </w:tc>
        <w:tc>
          <w:tcPr>
            <w:tcW w:w="2580" w:type="dxa"/>
            <w:tcBorders>
              <w:tl2br w:val="nil"/>
              <w:tr2bl w:val="nil"/>
            </w:tcBorders>
            <w:shd w:val="clear" w:color="auto" w:fill="auto"/>
            <w:vAlign w:val="center"/>
          </w:tcPr>
          <w:p w14:paraId="7FDF5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县农业农村局、县公安局、县市场监管局、县交通运输局、县水利局、县人力资源社会保障局、县自然资源和规划局、蓬溪生态环境局</w:t>
            </w:r>
          </w:p>
        </w:tc>
        <w:tc>
          <w:tcPr>
            <w:tcW w:w="6480" w:type="dxa"/>
            <w:tcBorders>
              <w:tl2br w:val="nil"/>
              <w:tr2bl w:val="nil"/>
            </w:tcBorders>
            <w:shd w:val="clear" w:color="auto" w:fill="auto"/>
            <w:vAlign w:val="center"/>
          </w:tcPr>
          <w:p w14:paraId="508D6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p>
          <w:p w14:paraId="14AE4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.县公安局：负责依法打击非法捕捞、运输、销售长江流域渔获物等涉渔犯罪行为。配合相关部门开展联合执法行动，维护禁捕执法秩序，保障执法人员安全。</w:t>
            </w:r>
          </w:p>
          <w:p w14:paraId="5F552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p>
          <w:p w14:paraId="4AB4AD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.县交通运输局：负责加强禁捕水域的营运船舶规范管理，指导排查“三无”船舶的清理工作。配合相关部门开展水上执法行动。</w:t>
            </w:r>
          </w:p>
          <w:p w14:paraId="6065C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eastAsia" w:ascii="Times New Roman" w:hAnsi="Times New Roman" w:eastAsia="方正仿宋_GBK" w:cs="方正仿宋_GBK"/>
                <w:i w:val="0"/>
                <w:iCs w:val="0"/>
                <w:color w:val="auto"/>
                <w:kern w:val="0"/>
                <w:sz w:val="24"/>
                <w:szCs w:val="24"/>
                <w:highlight w:val="none"/>
                <w:u w:val="none"/>
                <w:lang w:val="en-US" w:eastAsia="zh-CN" w:bidi="ar"/>
              </w:rPr>
              <w:t>.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p>
          <w:p w14:paraId="5D132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eastAsia" w:ascii="Times New Roman" w:hAnsi="Times New Roman" w:eastAsia="方正仿宋_GBK" w:cs="方正仿宋_GBK"/>
                <w:i w:val="0"/>
                <w:iCs w:val="0"/>
                <w:color w:val="auto"/>
                <w:kern w:val="0"/>
                <w:sz w:val="24"/>
                <w:szCs w:val="24"/>
                <w:highlight w:val="none"/>
                <w:u w:val="none"/>
                <w:lang w:val="en-US" w:eastAsia="zh-CN" w:bidi="ar"/>
              </w:rPr>
              <w:t>.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p>
          <w:p w14:paraId="3A140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p>
          <w:p w14:paraId="17A28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8187" w:type="dxa"/>
            <w:tcBorders>
              <w:tl2br w:val="nil"/>
              <w:tr2bl w:val="nil"/>
            </w:tcBorders>
            <w:shd w:val="clear" w:color="auto" w:fill="auto"/>
            <w:vAlign w:val="center"/>
          </w:tcPr>
          <w:p w14:paraId="08D71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.开展长江十年禁渔政策宣传教育。</w:t>
            </w:r>
          </w:p>
          <w:p w14:paraId="202ED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.派员参加巡查、跨区域巡查、联合执法、专项整治行动及案件查处等工作。</w:t>
            </w:r>
          </w:p>
          <w:p w14:paraId="5BD663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.规范涉渔自用船舶管理。</w:t>
            </w:r>
          </w:p>
          <w:p w14:paraId="6586E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.清理、统计“三无船舶”。</w:t>
            </w:r>
          </w:p>
        </w:tc>
      </w:tr>
      <w:tr w14:paraId="1B1CD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0832" w:type="dxa"/>
            <w:gridSpan w:val="5"/>
            <w:tcBorders>
              <w:tl2br w:val="nil"/>
              <w:tr2bl w:val="nil"/>
            </w:tcBorders>
            <w:vAlign w:val="center"/>
          </w:tcPr>
          <w:p w14:paraId="7CA82536">
            <w:pPr>
              <w:keepNext w:val="0"/>
              <w:keepLines w:val="0"/>
              <w:suppressLineNumbers w:val="0"/>
              <w:spacing w:before="0" w:beforeAutospacing="0" w:after="0" w:afterAutospacing="0" w:line="260" w:lineRule="exact"/>
              <w:ind w:left="0" w:right="0"/>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十一、城乡建设（</w:t>
            </w:r>
            <w:r>
              <w:rPr>
                <w:rFonts w:hint="default" w:ascii="Times New Roman" w:hAnsi="Times New Roman" w:eastAsia="方正黑体_GBK" w:cs="Times New Roman"/>
                <w:color w:val="auto"/>
                <w:kern w:val="0"/>
                <w:sz w:val="24"/>
                <w:szCs w:val="24"/>
                <w:highlight w:val="none"/>
                <w:lang w:val="en-US" w:eastAsia="zh-CN" w:bidi="ar"/>
              </w:rPr>
              <w:t>9</w:t>
            </w:r>
            <w:r>
              <w:rPr>
                <w:rFonts w:hint="eastAsia" w:ascii="方正黑体_GBK" w:hAnsi="方正黑体_GBK" w:eastAsia="方正黑体_GBK" w:cs="方正黑体_GBK"/>
                <w:color w:val="auto"/>
                <w:kern w:val="0"/>
                <w:sz w:val="24"/>
                <w:szCs w:val="24"/>
                <w:highlight w:val="none"/>
                <w:lang w:bidi="ar"/>
              </w:rPr>
              <w:t>项）</w:t>
            </w:r>
          </w:p>
        </w:tc>
      </w:tr>
      <w:tr w14:paraId="695E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7CF39E0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61</w:t>
            </w:r>
          </w:p>
        </w:tc>
        <w:tc>
          <w:tcPr>
            <w:tcW w:w="2888" w:type="dxa"/>
            <w:tcBorders>
              <w:tl2br w:val="nil"/>
              <w:tr2bl w:val="nil"/>
            </w:tcBorders>
            <w:vAlign w:val="center"/>
          </w:tcPr>
          <w:p w14:paraId="7A0FADB8">
            <w:pPr>
              <w:keepNext w:val="0"/>
              <w:keepLines w:val="0"/>
              <w:suppressLineNumbers w:val="0"/>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房屋安全管理</w:t>
            </w:r>
          </w:p>
        </w:tc>
        <w:tc>
          <w:tcPr>
            <w:tcW w:w="2580" w:type="dxa"/>
            <w:tcBorders>
              <w:tl2br w:val="nil"/>
              <w:tr2bl w:val="nil"/>
            </w:tcBorders>
            <w:shd w:val="clear" w:color="auto" w:fill="auto"/>
            <w:vAlign w:val="center"/>
          </w:tcPr>
          <w:p w14:paraId="62E033E6">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val="en-US" w:eastAsia="zh-CN" w:bidi="ar"/>
              </w:rPr>
              <w:t>县住房城乡建设局、县农业农村局</w:t>
            </w:r>
          </w:p>
        </w:tc>
        <w:tc>
          <w:tcPr>
            <w:tcW w:w="6480" w:type="dxa"/>
            <w:tcBorders>
              <w:tl2br w:val="nil"/>
              <w:tr2bl w:val="nil"/>
            </w:tcBorders>
            <w:vAlign w:val="center"/>
          </w:tcPr>
          <w:p w14:paraId="5BF1CD6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default" w:ascii="Times New Roman" w:hAnsi="Times New Roman" w:eastAsia="方正仿宋_GBK" w:cs="方正仿宋_GBK"/>
                <w:color w:val="auto"/>
                <w:kern w:val="0"/>
                <w:sz w:val="24"/>
                <w:szCs w:val="24"/>
                <w:highlight w:val="none"/>
                <w:lang w:val="en-US" w:eastAsia="zh-CN" w:bidi="ar"/>
              </w:rPr>
              <w:t>.县住房城乡建设局：（</w:t>
            </w:r>
            <w:r>
              <w:rPr>
                <w:rFonts w:hint="default" w:ascii="Times New Roman" w:hAnsi="Times New Roman" w:eastAsia="方正仿宋_GBK" w:cs="Times New Roman"/>
                <w:color w:val="auto"/>
                <w:kern w:val="0"/>
                <w:sz w:val="24"/>
                <w:szCs w:val="24"/>
                <w:highlight w:val="none"/>
                <w:lang w:val="en-US" w:eastAsia="zh-CN" w:bidi="ar"/>
              </w:rPr>
              <w:t>1</w:t>
            </w:r>
            <w:r>
              <w:rPr>
                <w:rFonts w:hint="default" w:ascii="Times New Roman" w:hAnsi="Times New Roman" w:eastAsia="方正仿宋_GBK" w:cs="方正仿宋_GBK"/>
                <w:color w:val="auto"/>
                <w:kern w:val="0"/>
                <w:sz w:val="24"/>
                <w:szCs w:val="24"/>
                <w:highlight w:val="none"/>
                <w:lang w:val="en-US" w:eastAsia="zh-CN" w:bidi="ar"/>
              </w:rPr>
              <w:t>）负责农村住房安全、国有建设用地上房屋安全相关政策、知识宣传普及。（</w:t>
            </w:r>
            <w:r>
              <w:rPr>
                <w:rFonts w:hint="default" w:ascii="Times New Roman" w:hAnsi="Times New Roman" w:eastAsia="方正仿宋_GBK" w:cs="Times New Roman"/>
                <w:color w:val="auto"/>
                <w:kern w:val="0"/>
                <w:sz w:val="24"/>
                <w:szCs w:val="24"/>
                <w:highlight w:val="none"/>
                <w:lang w:val="en-US" w:eastAsia="zh-CN" w:bidi="ar"/>
              </w:rPr>
              <w:t>2</w:t>
            </w:r>
            <w:r>
              <w:rPr>
                <w:rFonts w:hint="default" w:ascii="Times New Roman" w:hAnsi="Times New Roman" w:eastAsia="方正仿宋_GBK" w:cs="方正仿宋_GBK"/>
                <w:color w:val="auto"/>
                <w:kern w:val="0"/>
                <w:sz w:val="24"/>
                <w:szCs w:val="24"/>
                <w:highlight w:val="none"/>
                <w:lang w:val="en-US" w:eastAsia="zh-CN" w:bidi="ar"/>
              </w:rPr>
              <w:t>）牵头组织房屋安全隐患排查整治工作。（</w:t>
            </w:r>
            <w:r>
              <w:rPr>
                <w:rFonts w:hint="default" w:ascii="Times New Roman" w:hAnsi="Times New Roman" w:eastAsia="方正仿宋_GBK" w:cs="Times New Roman"/>
                <w:color w:val="auto"/>
                <w:kern w:val="0"/>
                <w:sz w:val="24"/>
                <w:szCs w:val="24"/>
                <w:highlight w:val="none"/>
                <w:lang w:val="en-US" w:eastAsia="zh-CN" w:bidi="ar"/>
              </w:rPr>
              <w:t>3</w:t>
            </w:r>
            <w:r>
              <w:rPr>
                <w:rFonts w:hint="default" w:ascii="Times New Roman" w:hAnsi="Times New Roman" w:eastAsia="方正仿宋_GBK" w:cs="方正仿宋_GBK"/>
                <w:color w:val="auto"/>
                <w:kern w:val="0"/>
                <w:sz w:val="24"/>
                <w:szCs w:val="24"/>
                <w:highlight w:val="none"/>
                <w:lang w:val="en-US" w:eastAsia="zh-CN" w:bidi="ar"/>
              </w:rPr>
              <w:t>）指导开展房屋安全鉴定。（</w:t>
            </w:r>
            <w:r>
              <w:rPr>
                <w:rFonts w:hint="default" w:ascii="Times New Roman" w:hAnsi="Times New Roman" w:eastAsia="方正仿宋_GBK" w:cs="Times New Roman"/>
                <w:color w:val="auto"/>
                <w:kern w:val="0"/>
                <w:sz w:val="24"/>
                <w:szCs w:val="24"/>
                <w:highlight w:val="none"/>
                <w:lang w:val="en-US" w:eastAsia="zh-CN" w:bidi="ar"/>
              </w:rPr>
              <w:t>4</w:t>
            </w:r>
            <w:r>
              <w:rPr>
                <w:rFonts w:hint="default" w:ascii="Times New Roman" w:hAnsi="Times New Roman" w:eastAsia="方正仿宋_GBK" w:cs="方正仿宋_GBK"/>
                <w:color w:val="auto"/>
                <w:kern w:val="0"/>
                <w:sz w:val="24"/>
                <w:szCs w:val="24"/>
                <w:highlight w:val="none"/>
                <w:lang w:val="en-US" w:eastAsia="zh-CN" w:bidi="ar"/>
              </w:rPr>
              <w:t>）分级分类处置房屋安全隐患。（</w:t>
            </w:r>
            <w:r>
              <w:rPr>
                <w:rFonts w:hint="default" w:ascii="Times New Roman" w:hAnsi="Times New Roman" w:eastAsia="方正仿宋_GBK" w:cs="Times New Roman"/>
                <w:color w:val="auto"/>
                <w:kern w:val="0"/>
                <w:sz w:val="24"/>
                <w:szCs w:val="24"/>
                <w:highlight w:val="none"/>
                <w:lang w:val="en-US" w:eastAsia="zh-CN" w:bidi="ar"/>
              </w:rPr>
              <w:t>5</w:t>
            </w:r>
            <w:r>
              <w:rPr>
                <w:rFonts w:hint="default" w:ascii="Times New Roman" w:hAnsi="Times New Roman" w:eastAsia="方正仿宋_GBK" w:cs="方正仿宋_GBK"/>
                <w:color w:val="auto"/>
                <w:kern w:val="0"/>
                <w:sz w:val="24"/>
                <w:szCs w:val="24"/>
                <w:highlight w:val="none"/>
                <w:lang w:val="en-US" w:eastAsia="zh-CN" w:bidi="ar"/>
              </w:rPr>
              <w:t>）制定房屋安全应急处置预案，定期组织演练，开展快速应急处置工作。</w:t>
            </w:r>
          </w:p>
          <w:p w14:paraId="0582DA8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default" w:ascii="Times New Roman" w:hAnsi="Times New Roman" w:eastAsia="方正仿宋_GBK" w:cs="方正仿宋_GBK"/>
                <w:color w:val="auto"/>
                <w:kern w:val="0"/>
                <w:sz w:val="24"/>
                <w:szCs w:val="24"/>
                <w:highlight w:val="none"/>
                <w:lang w:val="en-US" w:eastAsia="zh-CN" w:bidi="ar"/>
              </w:rPr>
              <w:t>.县农业农村局：负责农村住房建设的宅基地监督管理服务工作。</w:t>
            </w:r>
          </w:p>
        </w:tc>
        <w:tc>
          <w:tcPr>
            <w:tcW w:w="8187" w:type="dxa"/>
            <w:tcBorders>
              <w:tl2br w:val="nil"/>
              <w:tr2bl w:val="nil"/>
            </w:tcBorders>
            <w:vAlign w:val="center"/>
          </w:tcPr>
          <w:p w14:paraId="6C20475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.开展房屋安全宣传。</w:t>
            </w:r>
          </w:p>
          <w:p w14:paraId="4EDADE5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.定期开展农村住房安全监督检查。</w:t>
            </w:r>
          </w:p>
          <w:p w14:paraId="3E8992F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.督促相关安全责任人整改房屋安全隐患。</w:t>
            </w:r>
          </w:p>
        </w:tc>
      </w:tr>
      <w:tr w14:paraId="7E29A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2CF63B3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62</w:t>
            </w:r>
          </w:p>
        </w:tc>
        <w:tc>
          <w:tcPr>
            <w:tcW w:w="2888" w:type="dxa"/>
            <w:tcBorders>
              <w:tl2br w:val="nil"/>
              <w:tr2bl w:val="nil"/>
            </w:tcBorders>
            <w:vAlign w:val="center"/>
          </w:tcPr>
          <w:p w14:paraId="5E8290DD">
            <w:pPr>
              <w:keepNext w:val="0"/>
              <w:keepLines w:val="0"/>
              <w:suppressLineNumbers w:val="0"/>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城镇危旧房改造</w:t>
            </w:r>
          </w:p>
        </w:tc>
        <w:tc>
          <w:tcPr>
            <w:tcW w:w="2580" w:type="dxa"/>
            <w:tcBorders>
              <w:tl2br w:val="nil"/>
              <w:tr2bl w:val="nil"/>
            </w:tcBorders>
            <w:shd w:val="clear" w:color="auto" w:fill="auto"/>
            <w:vAlign w:val="center"/>
          </w:tcPr>
          <w:p w14:paraId="43EE1AA1">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olor w:val="auto"/>
                <w:kern w:val="0"/>
                <w:sz w:val="24"/>
                <w:szCs w:val="24"/>
                <w:highlight w:val="none"/>
                <w:lang w:bidi="ar"/>
              </w:rPr>
            </w:pPr>
            <w:r>
              <w:rPr>
                <w:rFonts w:hint="eastAsia" w:ascii="Times New Roman" w:hAnsi="Times New Roman" w:eastAsia="方正仿宋_GBK"/>
                <w:color w:val="auto"/>
                <w:kern w:val="0"/>
                <w:sz w:val="24"/>
                <w:szCs w:val="24"/>
                <w:highlight w:val="none"/>
                <w:lang w:val="en-US" w:eastAsia="zh-CN" w:bidi="ar"/>
              </w:rPr>
              <w:t>县住房城乡建设局、县自然资源和规划局、县行政审批和数据局</w:t>
            </w:r>
          </w:p>
        </w:tc>
        <w:tc>
          <w:tcPr>
            <w:tcW w:w="6480" w:type="dxa"/>
            <w:tcBorders>
              <w:tl2br w:val="nil"/>
              <w:tr2bl w:val="nil"/>
            </w:tcBorders>
            <w:shd w:val="clear" w:color="auto" w:fill="auto"/>
            <w:vAlign w:val="center"/>
          </w:tcPr>
          <w:p w14:paraId="0DC5E6C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default" w:ascii="Times New Roman" w:hAnsi="Times New Roman" w:eastAsia="方正仿宋_GBK" w:cs="方正仿宋_GBK"/>
                <w:color w:val="auto"/>
                <w:kern w:val="0"/>
                <w:sz w:val="24"/>
                <w:szCs w:val="24"/>
                <w:highlight w:val="none"/>
                <w:lang w:val="en-US" w:eastAsia="zh-CN" w:bidi="ar"/>
              </w:rPr>
              <w:t>.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p>
          <w:p w14:paraId="297D53D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default" w:ascii="Times New Roman" w:hAnsi="Times New Roman" w:eastAsia="方正仿宋_GBK" w:cs="方正仿宋_GBK"/>
                <w:color w:val="auto"/>
                <w:kern w:val="0"/>
                <w:sz w:val="24"/>
                <w:szCs w:val="24"/>
                <w:highlight w:val="none"/>
                <w:lang w:val="en-US" w:eastAsia="zh-CN" w:bidi="ar"/>
              </w:rPr>
              <w:t>.县自然资源和规划局：按照审批权限负责城镇危旧房改造工程用地、规划管理，办理方案审查、土地供应、规划核实、确权登记等手续。</w:t>
            </w:r>
          </w:p>
          <w:p w14:paraId="311F106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default" w:ascii="Times New Roman" w:hAnsi="Times New Roman" w:eastAsia="方正仿宋_GBK" w:cs="方正仿宋_GBK"/>
                <w:color w:val="auto"/>
                <w:kern w:val="0"/>
                <w:sz w:val="24"/>
                <w:szCs w:val="24"/>
                <w:highlight w:val="none"/>
                <w:lang w:val="en-US" w:eastAsia="zh-CN" w:bidi="ar"/>
              </w:rPr>
              <w:t>.县行政审批和数据局：按照审批权限负责城镇危旧房改造工程建设工程规划许可。</w:t>
            </w:r>
          </w:p>
        </w:tc>
        <w:tc>
          <w:tcPr>
            <w:tcW w:w="8187" w:type="dxa"/>
            <w:tcBorders>
              <w:tl2br w:val="nil"/>
              <w:tr2bl w:val="nil"/>
            </w:tcBorders>
            <w:vAlign w:val="center"/>
          </w:tcPr>
          <w:p w14:paraId="345BE1A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.开展城镇危旧房改造政策宣传。</w:t>
            </w:r>
          </w:p>
          <w:p w14:paraId="6BACB68B">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.动员组织危旧房业主搬离避险工作，设置警示</w:t>
            </w:r>
            <w:r>
              <w:rPr>
                <w:rFonts w:hint="eastAsia" w:ascii="Times New Roman" w:hAnsi="Times New Roman" w:eastAsia="方正仿宋_GBK" w:cs="方正仿宋_GBK"/>
                <w:color w:val="auto"/>
                <w:kern w:val="0"/>
                <w:sz w:val="24"/>
                <w:szCs w:val="24"/>
                <w:highlight w:val="none"/>
                <w:lang w:val="en-US" w:eastAsia="zh-CN" w:bidi="ar"/>
              </w:rPr>
              <w:t>标识</w:t>
            </w:r>
            <w:r>
              <w:rPr>
                <w:rFonts w:hint="default" w:ascii="Times New Roman" w:hAnsi="Times New Roman" w:eastAsia="方正仿宋_GBK" w:cs="方正仿宋_GBK"/>
                <w:color w:val="auto"/>
                <w:kern w:val="0"/>
                <w:sz w:val="24"/>
                <w:szCs w:val="24"/>
                <w:highlight w:val="none"/>
                <w:lang w:bidi="ar"/>
              </w:rPr>
              <w:t>。</w:t>
            </w:r>
          </w:p>
          <w:p w14:paraId="4109AC19">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.指导多产权业主成立自主改造委员会。</w:t>
            </w:r>
          </w:p>
        </w:tc>
      </w:tr>
      <w:tr w14:paraId="76ED6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1BC0289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63</w:t>
            </w:r>
          </w:p>
        </w:tc>
        <w:tc>
          <w:tcPr>
            <w:tcW w:w="2888" w:type="dxa"/>
            <w:tcBorders>
              <w:tl2br w:val="nil"/>
              <w:tr2bl w:val="nil"/>
            </w:tcBorders>
            <w:vAlign w:val="center"/>
          </w:tcPr>
          <w:p w14:paraId="62B04BC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电力、电信设施建设和保护</w:t>
            </w:r>
          </w:p>
        </w:tc>
        <w:tc>
          <w:tcPr>
            <w:tcW w:w="2580" w:type="dxa"/>
            <w:tcBorders>
              <w:tl2br w:val="nil"/>
              <w:tr2bl w:val="nil"/>
            </w:tcBorders>
            <w:shd w:val="clear" w:color="auto" w:fill="auto"/>
            <w:vAlign w:val="center"/>
          </w:tcPr>
          <w:p w14:paraId="718F9B0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县经科局、县公安局</w:t>
            </w:r>
          </w:p>
        </w:tc>
        <w:tc>
          <w:tcPr>
            <w:tcW w:w="6480" w:type="dxa"/>
            <w:tcBorders>
              <w:tl2br w:val="nil"/>
              <w:tr2bl w:val="nil"/>
            </w:tcBorders>
            <w:vAlign w:val="center"/>
          </w:tcPr>
          <w:p w14:paraId="5A9FDBA2">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.县经科局：（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）负责电力事业、电信设施建设和保护的监督管理。（</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）指导县供电公司、各通信公司开展电力、电信基础设施建设、保护工作。</w:t>
            </w:r>
          </w:p>
          <w:p w14:paraId="1D154BBB">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.县公安局：打击盗窃、破坏电力、电信设施违法犯罪活动。</w:t>
            </w:r>
          </w:p>
        </w:tc>
        <w:tc>
          <w:tcPr>
            <w:tcW w:w="8187" w:type="dxa"/>
            <w:tcBorders>
              <w:tl2br w:val="nil"/>
              <w:tr2bl w:val="nil"/>
            </w:tcBorders>
            <w:vAlign w:val="center"/>
          </w:tcPr>
          <w:p w14:paraId="71C1917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.结合日常工作开展巡查，发现问题上报县经科局。</w:t>
            </w:r>
          </w:p>
          <w:p w14:paraId="7F71BC4C">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.派员参加基础设施新建、迁改、保护工作。</w:t>
            </w:r>
          </w:p>
          <w:p w14:paraId="5553D07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.对在依法划定的电力设施保护区内修建建筑物、构筑物或者种植植物、堆放物品和危及电力设施安全的进行强制拆除、砍伐或者清除。</w:t>
            </w:r>
          </w:p>
        </w:tc>
      </w:tr>
      <w:tr w14:paraId="59AE1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710DF05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64</w:t>
            </w:r>
          </w:p>
        </w:tc>
        <w:tc>
          <w:tcPr>
            <w:tcW w:w="2888" w:type="dxa"/>
            <w:tcBorders>
              <w:tl2br w:val="nil"/>
              <w:tr2bl w:val="nil"/>
            </w:tcBorders>
            <w:vAlign w:val="center"/>
          </w:tcPr>
          <w:p w14:paraId="1CF3FC0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既有住宅电梯增设工作</w:t>
            </w:r>
          </w:p>
        </w:tc>
        <w:tc>
          <w:tcPr>
            <w:tcW w:w="2580" w:type="dxa"/>
            <w:tcBorders>
              <w:tl2br w:val="nil"/>
              <w:tr2bl w:val="nil"/>
            </w:tcBorders>
            <w:shd w:val="clear" w:color="auto" w:fill="auto"/>
            <w:vAlign w:val="center"/>
          </w:tcPr>
          <w:p w14:paraId="521377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县住房城乡建设局、县自然资源和规划局、县综合执法局、县市场监管局</w:t>
            </w:r>
          </w:p>
        </w:tc>
        <w:tc>
          <w:tcPr>
            <w:tcW w:w="6480" w:type="dxa"/>
            <w:tcBorders>
              <w:tl2br w:val="nil"/>
              <w:tr2bl w:val="nil"/>
            </w:tcBorders>
            <w:shd w:val="clear" w:color="auto" w:fill="auto"/>
            <w:vAlign w:val="center"/>
          </w:tcPr>
          <w:p w14:paraId="2208D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.县住房城乡建设局：负责增设电梯基础和井道部分的施工图备案、工程质量安全监督、电梯消防备案、房屋安全鉴定报告备案、竣工验收备案相关工作。</w:t>
            </w:r>
          </w:p>
          <w:p w14:paraId="19BB0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.县自然资源和规划局：会同有关部门对既有住宅电梯增设场地进行实地踏勘，负责对建筑设计方案进行审查，出具规划审查意见，参加增设电梯工程竣工验收备案。</w:t>
            </w:r>
          </w:p>
          <w:p w14:paraId="47DDC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.县综合执法局：负责对既有住宅电梯增设中未批先建、手续不齐等违法违规行为予以查处。</w:t>
            </w:r>
          </w:p>
          <w:p w14:paraId="464E1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.县市场监管局：办理电梯使用登记，后续监督管理。</w:t>
            </w:r>
          </w:p>
        </w:tc>
        <w:tc>
          <w:tcPr>
            <w:tcW w:w="8187" w:type="dxa"/>
            <w:tcBorders>
              <w:tl2br w:val="nil"/>
              <w:tr2bl w:val="nil"/>
            </w:tcBorders>
            <w:shd w:val="clear" w:color="auto" w:fill="auto"/>
            <w:vAlign w:val="center"/>
          </w:tcPr>
          <w:p w14:paraId="1F3DB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.开展既有住宅电梯增设政策宣传。</w:t>
            </w:r>
          </w:p>
          <w:p w14:paraId="60E37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.负责既有建筑增设电梯房屋幢数、增设数量的调查摸底和统计上报工作，引导需增设电梯的既有建筑全体业主成立业主委员会或自治组织。</w:t>
            </w:r>
          </w:p>
          <w:p w14:paraId="2A685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.结合日常工作开展电梯建设点位安全生产巡查，发现问题上报县综合执法局。</w:t>
            </w:r>
          </w:p>
          <w:p w14:paraId="460E8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p w14:paraId="1E285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p>
        </w:tc>
      </w:tr>
      <w:tr w14:paraId="0DDB0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76721B1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65</w:t>
            </w:r>
          </w:p>
        </w:tc>
        <w:tc>
          <w:tcPr>
            <w:tcW w:w="2888" w:type="dxa"/>
            <w:tcBorders>
              <w:tl2br w:val="nil"/>
              <w:tr2bl w:val="nil"/>
            </w:tcBorders>
            <w:vAlign w:val="center"/>
          </w:tcPr>
          <w:p w14:paraId="28200848">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集体土地征地拆迁和国有土地上房屋征收补偿安置</w:t>
            </w:r>
          </w:p>
        </w:tc>
        <w:tc>
          <w:tcPr>
            <w:tcW w:w="2580" w:type="dxa"/>
            <w:tcBorders>
              <w:tl2br w:val="nil"/>
              <w:tr2bl w:val="nil"/>
            </w:tcBorders>
            <w:shd w:val="clear" w:color="auto" w:fill="auto"/>
            <w:vAlign w:val="center"/>
          </w:tcPr>
          <w:p w14:paraId="64B60DA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县自然资源和规划局、县住房城乡建设局、县公安局、县民政局、县财政局、县人力资源社会保障局、县农业农村局、县信访局</w:t>
            </w:r>
          </w:p>
        </w:tc>
        <w:tc>
          <w:tcPr>
            <w:tcW w:w="6480" w:type="dxa"/>
            <w:tcBorders>
              <w:tl2br w:val="nil"/>
              <w:tr2bl w:val="nil"/>
            </w:tcBorders>
            <w:vAlign w:val="center"/>
          </w:tcPr>
          <w:p w14:paraId="0030532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.县自然资源和规划局：统筹集体土地征地工作。</w:t>
            </w:r>
          </w:p>
          <w:p w14:paraId="1B776930">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.县住房城乡建设局：负责县城规划区范围内国有土地房屋征收补偿相关工作。</w:t>
            </w:r>
          </w:p>
          <w:p w14:paraId="0FA1397D">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.县公安局、县民政局、县财政局、县人力资源社会保障局、县农业农村局、县信访局等部门按照职责分工</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信访调解、历史遗留问题处理、行政复议、档案管理、失地农民养老保险等工作。</w:t>
            </w:r>
          </w:p>
        </w:tc>
        <w:tc>
          <w:tcPr>
            <w:tcW w:w="8187" w:type="dxa"/>
            <w:tcBorders>
              <w:tl2br w:val="nil"/>
              <w:tr2bl w:val="nil"/>
            </w:tcBorders>
            <w:vAlign w:val="center"/>
          </w:tcPr>
          <w:p w14:paraId="63D7B1D1">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.开展征地拆迁意愿摸底调查、社会稳定风险评估。</w:t>
            </w:r>
          </w:p>
          <w:p w14:paraId="3AF05FEA">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.组织集体和群众签订征收协议。</w:t>
            </w:r>
          </w:p>
          <w:p w14:paraId="673FF2E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.会同县自然资源和规划局开展拆迁、安置等工作。</w:t>
            </w:r>
          </w:p>
          <w:p w14:paraId="44B07D13">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.会同相关部门开展用地报批、社会保障等工作。</w:t>
            </w:r>
          </w:p>
          <w:p w14:paraId="0D5E1990">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.调处矛盾纠纷，受理信访投诉。</w:t>
            </w:r>
          </w:p>
        </w:tc>
      </w:tr>
      <w:tr w14:paraId="1126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43CB85E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66</w:t>
            </w:r>
          </w:p>
        </w:tc>
        <w:tc>
          <w:tcPr>
            <w:tcW w:w="2888" w:type="dxa"/>
            <w:tcBorders>
              <w:tl2br w:val="nil"/>
              <w:tr2bl w:val="nil"/>
            </w:tcBorders>
            <w:vAlign w:val="center"/>
          </w:tcPr>
          <w:p w14:paraId="444DB06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房屋装修管理</w:t>
            </w:r>
          </w:p>
        </w:tc>
        <w:tc>
          <w:tcPr>
            <w:tcW w:w="2580" w:type="dxa"/>
            <w:tcBorders>
              <w:tl2br w:val="nil"/>
              <w:tr2bl w:val="nil"/>
            </w:tcBorders>
            <w:shd w:val="clear" w:color="auto" w:fill="auto"/>
            <w:vAlign w:val="center"/>
          </w:tcPr>
          <w:p w14:paraId="79F27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w:t>
            </w:r>
            <w:r>
              <w:rPr>
                <w:rFonts w:hint="eastAsia" w:ascii="Times New Roman" w:hAnsi="Times New Roman" w:eastAsia="方正仿宋_GBK" w:cs="方正仿宋简体"/>
                <w:i w:val="0"/>
                <w:iCs w:val="0"/>
                <w:color w:val="000000"/>
                <w:spacing w:val="0"/>
                <w:kern w:val="0"/>
                <w:sz w:val="24"/>
                <w:szCs w:val="24"/>
                <w:u w:val="none"/>
                <w:lang w:val="en-US" w:eastAsia="zh-CN" w:bidi="ar"/>
              </w:rPr>
              <w:t>城乡</w:t>
            </w:r>
            <w:r>
              <w:rPr>
                <w:rFonts w:hint="eastAsia" w:ascii="Times New Roman" w:hAnsi="Times New Roman" w:eastAsia="方正仿宋_GBK" w:cs="方正仿宋_GBK"/>
                <w:i w:val="0"/>
                <w:iCs w:val="0"/>
                <w:color w:val="auto"/>
                <w:kern w:val="0"/>
                <w:sz w:val="24"/>
                <w:szCs w:val="24"/>
                <w:highlight w:val="none"/>
                <w:u w:val="none"/>
                <w:lang w:val="en-US" w:eastAsia="zh-CN" w:bidi="ar"/>
              </w:rPr>
              <w:t>建设局、县综合执法局、县行政审批和数据局</w:t>
            </w:r>
          </w:p>
        </w:tc>
        <w:tc>
          <w:tcPr>
            <w:tcW w:w="6480" w:type="dxa"/>
            <w:tcBorders>
              <w:tl2br w:val="nil"/>
              <w:tr2bl w:val="nil"/>
            </w:tcBorders>
            <w:shd w:val="clear" w:color="auto" w:fill="auto"/>
            <w:vAlign w:val="center"/>
          </w:tcPr>
          <w:p w14:paraId="24C77C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负责开展政策培训，指导监督管理，督促物业服务人员发现违反装饰装修规定的行为特别是涉嫌擅自变动房屋主体和承重结构，违章施工作业安全隐患突出等行为应当履行劝阻制止报告职责，并配合有关部门依法处理。</w:t>
            </w:r>
          </w:p>
          <w:p w14:paraId="301D7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.县综合执法局：负责对住宅室内装饰装修违法行为进行行政处罚。</w:t>
            </w:r>
          </w:p>
          <w:p w14:paraId="654B9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.县行政审批和数据局：负责办理建筑工程施工许可证（工程投资额在</w:t>
            </w:r>
            <w:r>
              <w:rPr>
                <w:rFonts w:hint="default" w:ascii="Times New Roman" w:hAnsi="Times New Roman" w:eastAsia="方正仿宋_GBK" w:cs="Times New Roman"/>
                <w:i w:val="0"/>
                <w:iCs w:val="0"/>
                <w:color w:val="auto"/>
                <w:kern w:val="0"/>
                <w:sz w:val="24"/>
                <w:szCs w:val="24"/>
                <w:highlight w:val="none"/>
                <w:u w:val="none"/>
                <w:lang w:val="en-US" w:eastAsia="zh-CN" w:bidi="ar"/>
              </w:rPr>
              <w:t>100</w:t>
            </w:r>
            <w:r>
              <w:rPr>
                <w:rFonts w:hint="eastAsia" w:ascii="Times New Roman" w:hAnsi="Times New Roman" w:eastAsia="方正仿宋_GBK" w:cs="方正仿宋_GBK"/>
                <w:i w:val="0"/>
                <w:iCs w:val="0"/>
                <w:color w:val="auto"/>
                <w:kern w:val="0"/>
                <w:sz w:val="24"/>
                <w:szCs w:val="24"/>
                <w:highlight w:val="none"/>
                <w:u w:val="none"/>
                <w:lang w:val="en-US" w:eastAsia="zh-CN" w:bidi="ar"/>
              </w:rPr>
              <w:t>万元以上或者建筑面积在</w:t>
            </w:r>
            <w:r>
              <w:rPr>
                <w:rFonts w:hint="default" w:ascii="Times New Roman" w:hAnsi="Times New Roman" w:eastAsia="方正仿宋_GBK" w:cs="Times New Roman"/>
                <w:i w:val="0"/>
                <w:iCs w:val="0"/>
                <w:color w:val="auto"/>
                <w:kern w:val="0"/>
                <w:sz w:val="24"/>
                <w:szCs w:val="24"/>
                <w:highlight w:val="none"/>
                <w:u w:val="none"/>
                <w:lang w:val="en-US" w:eastAsia="zh-CN" w:bidi="ar"/>
              </w:rPr>
              <w:t>500</w:t>
            </w:r>
            <w:r>
              <w:rPr>
                <w:rFonts w:hint="eastAsia" w:ascii="Times New Roman" w:hAnsi="Times New Roman" w:eastAsia="方正仿宋_GBK" w:cs="方正仿宋_GBK"/>
                <w:i w:val="0"/>
                <w:iCs w:val="0"/>
                <w:color w:val="auto"/>
                <w:kern w:val="0"/>
                <w:sz w:val="24"/>
                <w:szCs w:val="24"/>
                <w:highlight w:val="none"/>
                <w:u w:val="none"/>
                <w:lang w:val="en-US" w:eastAsia="zh-CN" w:bidi="ar"/>
              </w:rPr>
              <w:t>平方米以上的房屋建筑和市政基础设施工程）。</w:t>
            </w:r>
          </w:p>
        </w:tc>
        <w:tc>
          <w:tcPr>
            <w:tcW w:w="8187" w:type="dxa"/>
            <w:tcBorders>
              <w:tl2br w:val="nil"/>
              <w:tr2bl w:val="nil"/>
            </w:tcBorders>
            <w:shd w:val="clear" w:color="auto" w:fill="auto"/>
            <w:vAlign w:val="center"/>
          </w:tcPr>
          <w:p w14:paraId="4E78C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.开展房屋装修管理政策法规宣传。</w:t>
            </w:r>
          </w:p>
          <w:p w14:paraId="35AF17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.督促指导村（社区）、物业服务企业（房屋管理机构）巡查、发现、劝阻、纠正影响房屋结构安全和消防安全的装修改造行为，上报县综合执法局。</w:t>
            </w:r>
          </w:p>
          <w:p w14:paraId="03A0A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53D78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2949345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67</w:t>
            </w:r>
          </w:p>
        </w:tc>
        <w:tc>
          <w:tcPr>
            <w:tcW w:w="2888" w:type="dxa"/>
            <w:tcBorders>
              <w:tl2br w:val="nil"/>
              <w:tr2bl w:val="nil"/>
            </w:tcBorders>
            <w:shd w:val="clear" w:color="auto" w:fill="auto"/>
            <w:vAlign w:val="center"/>
          </w:tcPr>
          <w:p w14:paraId="4A8CC5C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olor w:val="auto"/>
                <w:kern w:val="0"/>
                <w:sz w:val="24"/>
                <w:szCs w:val="24"/>
                <w:highlight w:val="none"/>
                <w:lang w:bidi="ar"/>
              </w:rPr>
              <w:t>预拌混凝土（砂浆）搅拌站巡查管理</w:t>
            </w:r>
          </w:p>
        </w:tc>
        <w:tc>
          <w:tcPr>
            <w:tcW w:w="2580" w:type="dxa"/>
            <w:tcBorders>
              <w:tl2br w:val="nil"/>
              <w:tr2bl w:val="nil"/>
            </w:tcBorders>
            <w:shd w:val="clear" w:color="auto" w:fill="auto"/>
            <w:vAlign w:val="center"/>
          </w:tcPr>
          <w:p w14:paraId="031431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olor w:val="auto"/>
                <w:kern w:val="0"/>
                <w:sz w:val="24"/>
                <w:szCs w:val="24"/>
                <w:highlight w:val="none"/>
                <w:lang w:bidi="ar"/>
              </w:rPr>
              <w:t>县住房城乡建设局、县综合执法局、县发展改革局、县经科局、县公安局、县财政局、蓬溪生态环境局、县交通运输局、县自然资源和规划局、县水利局、县商务局、县市场监管局</w:t>
            </w:r>
          </w:p>
        </w:tc>
        <w:tc>
          <w:tcPr>
            <w:tcW w:w="6480" w:type="dxa"/>
            <w:tcBorders>
              <w:tl2br w:val="nil"/>
              <w:tr2bl w:val="nil"/>
            </w:tcBorders>
            <w:shd w:val="clear" w:color="auto" w:fill="auto"/>
            <w:vAlign w:val="center"/>
          </w:tcPr>
          <w:p w14:paraId="10DA8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olor w:val="auto"/>
                <w:kern w:val="0"/>
                <w:sz w:val="24"/>
                <w:szCs w:val="24"/>
                <w:highlight w:val="none"/>
                <w:lang w:bidi="ar"/>
              </w:rPr>
              <w:t>.县住房城乡建设局：（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olor w:val="auto"/>
                <w:kern w:val="0"/>
                <w:sz w:val="24"/>
                <w:szCs w:val="24"/>
                <w:highlight w:val="none"/>
                <w:lang w:bidi="ar"/>
              </w:rPr>
              <w:t>）负责散装水泥、取得预拌混凝土、预拌砂浆资质的企业监督管理工作。（</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olor w:val="auto"/>
                <w:kern w:val="0"/>
                <w:sz w:val="24"/>
                <w:szCs w:val="24"/>
                <w:highlight w:val="none"/>
                <w:lang w:bidi="ar"/>
              </w:rPr>
              <w:t>）负责散装水泥、预拌混凝土、预拌砂浆和混凝土预制构件发展应用的监督管理工作。</w:t>
            </w:r>
          </w:p>
          <w:p w14:paraId="16F3F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olor w:val="auto"/>
                <w:kern w:val="0"/>
                <w:sz w:val="24"/>
                <w:szCs w:val="24"/>
                <w:highlight w:val="none"/>
                <w:lang w:bidi="ar"/>
              </w:rPr>
              <w:t>.县综合执法局：负责对预拌混凝土搅拌站违法行为进行查处。</w:t>
            </w:r>
          </w:p>
          <w:p w14:paraId="2AD56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default" w:ascii="Times New Roman" w:hAnsi="Times New Roman" w:eastAsia="方正仿宋_GBK"/>
                <w:color w:val="auto"/>
                <w:kern w:val="0"/>
                <w:sz w:val="24"/>
                <w:szCs w:val="24"/>
                <w:highlight w:val="none"/>
                <w:lang w:bidi="ar"/>
              </w:rPr>
              <w:t>.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8187" w:type="dxa"/>
            <w:tcBorders>
              <w:tl2br w:val="nil"/>
              <w:tr2bl w:val="nil"/>
            </w:tcBorders>
            <w:shd w:val="clear" w:color="auto" w:fill="auto"/>
            <w:vAlign w:val="center"/>
          </w:tcPr>
          <w:p w14:paraId="6D0C26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Times New Roman"/>
                <w:color w:val="auto"/>
                <w:kern w:val="0"/>
                <w:sz w:val="24"/>
                <w:szCs w:val="24"/>
                <w:highlight w:val="none"/>
                <w:lang w:val="en-US" w:eastAsia="zh-CN" w:bidi="ar"/>
              </w:rPr>
              <w:t>.结合日常工作开展巡查，发现违法生产行为，制止并上报县综合执法局。</w:t>
            </w:r>
          </w:p>
          <w:p w14:paraId="6B185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Times New Roman"/>
                <w:color w:val="auto"/>
                <w:kern w:val="0"/>
                <w:sz w:val="24"/>
                <w:szCs w:val="24"/>
                <w:highlight w:val="none"/>
                <w:lang w:val="en-US" w:eastAsia="zh-CN" w:bidi="ar"/>
              </w:rPr>
              <w:t>.派员参加县综合执法局组织的违法行为查处。</w:t>
            </w:r>
          </w:p>
          <w:p w14:paraId="4DD8A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Times New Roman"/>
                <w:color w:val="auto"/>
                <w:kern w:val="0"/>
                <w:sz w:val="24"/>
                <w:szCs w:val="24"/>
                <w:highlight w:val="none"/>
                <w:lang w:val="en-US" w:eastAsia="zh-CN" w:bidi="ar"/>
              </w:rPr>
            </w:pPr>
          </w:p>
        </w:tc>
      </w:tr>
      <w:tr w14:paraId="7264F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5114BF2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68</w:t>
            </w:r>
          </w:p>
        </w:tc>
        <w:tc>
          <w:tcPr>
            <w:tcW w:w="2888" w:type="dxa"/>
            <w:tcBorders>
              <w:tl2br w:val="nil"/>
              <w:tr2bl w:val="nil"/>
            </w:tcBorders>
            <w:shd w:val="clear" w:color="auto" w:fill="auto"/>
            <w:vAlign w:val="center"/>
          </w:tcPr>
          <w:p w14:paraId="2F9A3AC5">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土地整治</w:t>
            </w:r>
          </w:p>
        </w:tc>
        <w:tc>
          <w:tcPr>
            <w:tcW w:w="2580" w:type="dxa"/>
            <w:tcBorders>
              <w:tl2br w:val="nil"/>
              <w:tr2bl w:val="nil"/>
            </w:tcBorders>
            <w:shd w:val="clear" w:color="auto" w:fill="auto"/>
            <w:vAlign w:val="center"/>
          </w:tcPr>
          <w:p w14:paraId="3828EC44">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center"/>
              <w:rPr>
                <w:rFonts w:hint="default"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县自然资源和规划局、县农业农村局</w:t>
            </w:r>
          </w:p>
        </w:tc>
        <w:tc>
          <w:tcPr>
            <w:tcW w:w="6480" w:type="dxa"/>
            <w:tcBorders>
              <w:tl2br w:val="nil"/>
              <w:tr2bl w:val="nil"/>
            </w:tcBorders>
            <w:shd w:val="clear" w:color="auto" w:fill="auto"/>
            <w:vAlign w:val="center"/>
          </w:tcPr>
          <w:p w14:paraId="00BD4C49">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textAlignment w:val="auto"/>
              <w:rPr>
                <w:rFonts w:hint="eastAsia" w:ascii="Times New Roman" w:hAnsi="Times New Roman" w:eastAsia="方正仿宋_GBK"/>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snapToGrid w:val="0"/>
                <w:color w:val="auto"/>
                <w:kern w:val="0"/>
                <w:sz w:val="24"/>
                <w:szCs w:val="24"/>
                <w:highlight w:val="none"/>
                <w:lang w:val="en-US" w:eastAsia="zh-CN" w:bidi="ar"/>
              </w:rPr>
              <w:t>.县自然资源和规划局：（</w:t>
            </w: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snapToGrid w:val="0"/>
                <w:color w:val="auto"/>
                <w:kern w:val="0"/>
                <w:sz w:val="24"/>
                <w:szCs w:val="24"/>
                <w:highlight w:val="none"/>
                <w:lang w:val="en-US" w:eastAsia="zh-CN" w:bidi="ar"/>
              </w:rPr>
              <w:t>）负责项目的申报、组织项目规划设计和预算编制、实施、初验。（</w:t>
            </w: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snapToGrid w:val="0"/>
                <w:color w:val="auto"/>
                <w:kern w:val="0"/>
                <w:sz w:val="24"/>
                <w:szCs w:val="24"/>
                <w:highlight w:val="none"/>
                <w:lang w:val="en-US" w:eastAsia="zh-CN" w:bidi="ar"/>
              </w:rPr>
              <w:t>）负责“耕地占补平衡动态监管系统”项目信息报备和“四川省级投资土地整治项目线上管理系统”信息填报。（</w:t>
            </w: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snapToGrid w:val="0"/>
                <w:color w:val="auto"/>
                <w:kern w:val="0"/>
                <w:sz w:val="24"/>
                <w:szCs w:val="24"/>
                <w:highlight w:val="none"/>
                <w:lang w:val="en-US" w:eastAsia="zh-CN" w:bidi="ar"/>
              </w:rPr>
              <w:t>）负责新增耕地核定的初审。（</w:t>
            </w:r>
            <w:r>
              <w:rPr>
                <w:rFonts w:hint="default" w:ascii="Times New Roman" w:hAnsi="Times New Roman" w:eastAsia="方正仿宋_GBK" w:cs="Times New Roman"/>
                <w:snapToGrid w:val="0"/>
                <w:color w:val="auto"/>
                <w:kern w:val="0"/>
                <w:sz w:val="24"/>
                <w:szCs w:val="24"/>
                <w:highlight w:val="none"/>
                <w:lang w:val="en-US" w:eastAsia="zh-CN" w:bidi="ar"/>
              </w:rPr>
              <w:t>4</w:t>
            </w:r>
            <w:r>
              <w:rPr>
                <w:rFonts w:hint="eastAsia" w:ascii="Times New Roman" w:hAnsi="Times New Roman" w:eastAsia="方正仿宋_GBK"/>
                <w:snapToGrid w:val="0"/>
                <w:color w:val="auto"/>
                <w:kern w:val="0"/>
                <w:sz w:val="24"/>
                <w:szCs w:val="24"/>
                <w:highlight w:val="none"/>
                <w:lang w:val="en-US" w:eastAsia="zh-CN" w:bidi="ar"/>
              </w:rPr>
              <w:t>）负责拟定土地整治项目后期管护协议。（</w:t>
            </w:r>
            <w:r>
              <w:rPr>
                <w:rFonts w:hint="default" w:ascii="Times New Roman" w:hAnsi="Times New Roman" w:eastAsia="方正仿宋_GBK" w:cs="Times New Roman"/>
                <w:snapToGrid w:val="0"/>
                <w:color w:val="auto"/>
                <w:kern w:val="0"/>
                <w:sz w:val="24"/>
                <w:szCs w:val="24"/>
                <w:highlight w:val="none"/>
                <w:lang w:val="en-US" w:eastAsia="zh-CN" w:bidi="ar"/>
              </w:rPr>
              <w:t>5</w:t>
            </w:r>
            <w:r>
              <w:rPr>
                <w:rFonts w:hint="eastAsia" w:ascii="Times New Roman" w:hAnsi="Times New Roman" w:eastAsia="方正仿宋_GBK"/>
                <w:snapToGrid w:val="0"/>
                <w:color w:val="auto"/>
                <w:kern w:val="0"/>
                <w:sz w:val="24"/>
                <w:szCs w:val="24"/>
                <w:highlight w:val="none"/>
                <w:lang w:val="en-US" w:eastAsia="zh-CN" w:bidi="ar"/>
              </w:rPr>
              <w:t>）编制资金需求年度计划，申请后期管护资金等。</w:t>
            </w:r>
          </w:p>
          <w:p w14:paraId="19665CA2">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snapToGrid w:val="0"/>
                <w:color w:val="auto"/>
                <w:kern w:val="0"/>
                <w:sz w:val="24"/>
                <w:szCs w:val="24"/>
                <w:highlight w:val="none"/>
                <w:lang w:val="en-US" w:eastAsia="zh-CN" w:bidi="ar"/>
              </w:rPr>
              <w:t>.县农业农村局：负责耕地质量等别评定和产能核算，组织建设县级土地整治数据库。</w:t>
            </w:r>
          </w:p>
        </w:tc>
        <w:tc>
          <w:tcPr>
            <w:tcW w:w="8187" w:type="dxa"/>
            <w:tcBorders>
              <w:tl2br w:val="nil"/>
              <w:tr2bl w:val="nil"/>
            </w:tcBorders>
            <w:shd w:val="clear" w:color="auto" w:fill="auto"/>
            <w:vAlign w:val="center"/>
          </w:tcPr>
          <w:p w14:paraId="7AC03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1.负责项目实施过程中的宣传发动、组织协调、矛盾调处和权属调整、后期管护等工作。</w:t>
            </w:r>
          </w:p>
          <w:p w14:paraId="6A5D0F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2.派员参加项目初验工作。</w:t>
            </w:r>
          </w:p>
          <w:p w14:paraId="1C17D1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3.负责项目移交后的管护，开展耕地后期利用日常巡查。</w:t>
            </w:r>
          </w:p>
        </w:tc>
      </w:tr>
      <w:tr w14:paraId="43224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4875589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69</w:t>
            </w:r>
          </w:p>
        </w:tc>
        <w:tc>
          <w:tcPr>
            <w:tcW w:w="2888" w:type="dxa"/>
            <w:tcBorders>
              <w:tl2br w:val="nil"/>
              <w:tr2bl w:val="nil"/>
            </w:tcBorders>
            <w:shd w:val="clear" w:color="auto" w:fill="auto"/>
            <w:vAlign w:val="center"/>
          </w:tcPr>
          <w:p w14:paraId="59C355B6">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城乡建设用地增减挂钩项目管理</w:t>
            </w:r>
          </w:p>
        </w:tc>
        <w:tc>
          <w:tcPr>
            <w:tcW w:w="2580" w:type="dxa"/>
            <w:tcBorders>
              <w:tl2br w:val="nil"/>
              <w:tr2bl w:val="nil"/>
            </w:tcBorders>
            <w:shd w:val="clear" w:color="auto" w:fill="auto"/>
            <w:vAlign w:val="center"/>
          </w:tcPr>
          <w:p w14:paraId="23AFFF2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center"/>
              <w:rPr>
                <w:rFonts w:hint="default"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县自然资源和规划局、县财政局、县住房城乡建设局、县农业农村局、县交通运输局、县水利局、县发展改革局、县审计局</w:t>
            </w:r>
          </w:p>
        </w:tc>
        <w:tc>
          <w:tcPr>
            <w:tcW w:w="6480" w:type="dxa"/>
            <w:tcBorders>
              <w:tl2br w:val="nil"/>
              <w:tr2bl w:val="nil"/>
            </w:tcBorders>
            <w:shd w:val="clear" w:color="auto" w:fill="auto"/>
            <w:vAlign w:val="center"/>
          </w:tcPr>
          <w:p w14:paraId="1CAF0ED9">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.县自然资源和规划局：（</w:t>
            </w: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）负责挂钩项目综合协调工作；负责项目的申报、立项、验收等组织工作，积极储备挂钩项目。（</w:t>
            </w: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）开展农民集中居住区集中建设用地确权颁证。（</w:t>
            </w: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）协同县财政局开展项目工程建设融资工作。（</w:t>
            </w:r>
            <w:r>
              <w:rPr>
                <w:rFonts w:hint="default" w:ascii="Times New Roman" w:hAnsi="Times New Roman" w:eastAsia="方正仿宋_GBK" w:cs="Times New Roman"/>
                <w:snapToGrid w:val="0"/>
                <w:color w:val="auto"/>
                <w:kern w:val="0"/>
                <w:sz w:val="24"/>
                <w:szCs w:val="24"/>
                <w:highlight w:val="none"/>
                <w:lang w:val="en-US" w:eastAsia="zh-CN" w:bidi="ar"/>
              </w:rPr>
              <w:t>4</w:t>
            </w:r>
            <w:r>
              <w:rPr>
                <w:rFonts w:hint="eastAsia" w:ascii="Times New Roman" w:hAnsi="Times New Roman" w:eastAsia="方正仿宋_GBK" w:cs="Times New Roman"/>
                <w:snapToGrid w:val="0"/>
                <w:color w:val="auto"/>
                <w:kern w:val="0"/>
                <w:sz w:val="24"/>
                <w:szCs w:val="24"/>
                <w:highlight w:val="none"/>
                <w:lang w:val="en-US" w:eastAsia="zh-CN" w:bidi="ar"/>
              </w:rPr>
              <w:t>）负责项目区农民集中居住区的规划选址、户型设计等工作。（</w:t>
            </w:r>
            <w:r>
              <w:rPr>
                <w:rFonts w:hint="default" w:ascii="Times New Roman" w:hAnsi="Times New Roman" w:eastAsia="方正仿宋_GBK" w:cs="Times New Roman"/>
                <w:snapToGrid w:val="0"/>
                <w:color w:val="auto"/>
                <w:kern w:val="0"/>
                <w:sz w:val="24"/>
                <w:szCs w:val="24"/>
                <w:highlight w:val="none"/>
                <w:lang w:val="en-US" w:eastAsia="zh-CN" w:bidi="ar"/>
              </w:rPr>
              <w:t>5</w:t>
            </w:r>
            <w:r>
              <w:rPr>
                <w:rFonts w:hint="eastAsia" w:ascii="Times New Roman" w:hAnsi="Times New Roman" w:eastAsia="方正仿宋_GBK" w:cs="Times New Roman"/>
                <w:snapToGrid w:val="0"/>
                <w:color w:val="auto"/>
                <w:kern w:val="0"/>
                <w:sz w:val="24"/>
                <w:szCs w:val="24"/>
                <w:highlight w:val="none"/>
                <w:lang w:val="en-US" w:eastAsia="zh-CN" w:bidi="ar"/>
              </w:rPr>
              <w:t>）参与制定项目区拆旧、建新、复垦补助标准。（</w:t>
            </w:r>
            <w:r>
              <w:rPr>
                <w:rFonts w:hint="default" w:ascii="Times New Roman" w:hAnsi="Times New Roman" w:eastAsia="方正仿宋_GBK" w:cs="Times New Roman"/>
                <w:snapToGrid w:val="0"/>
                <w:color w:val="auto"/>
                <w:kern w:val="0"/>
                <w:sz w:val="24"/>
                <w:szCs w:val="24"/>
                <w:highlight w:val="none"/>
                <w:lang w:val="en-US" w:eastAsia="zh-CN" w:bidi="ar"/>
              </w:rPr>
              <w:t>6</w:t>
            </w:r>
            <w:r>
              <w:rPr>
                <w:rFonts w:hint="eastAsia" w:ascii="Times New Roman" w:hAnsi="Times New Roman" w:eastAsia="方正仿宋_GBK" w:cs="Times New Roman"/>
                <w:snapToGrid w:val="0"/>
                <w:color w:val="auto"/>
                <w:kern w:val="0"/>
                <w:sz w:val="24"/>
                <w:szCs w:val="24"/>
                <w:highlight w:val="none"/>
                <w:lang w:val="en-US" w:eastAsia="zh-CN" w:bidi="ar"/>
              </w:rPr>
              <w:t>）负责挂钩周转指标的监管、有偿使用费标准的制订及收取，制定挂钩节余指标的使用及分配方案。</w:t>
            </w:r>
          </w:p>
          <w:p w14:paraId="3A580CE2">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.县财政局：（</w:t>
            </w: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）筹集落实项目资金。（</w:t>
            </w: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）开展项目财政评审、筹资贷款审查、财务监管、政府采购行为监管、挂钩指标有偿使用费标准的制订及收取等工作。（</w:t>
            </w: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）协调其他项目整合资金的分配和核算。</w:t>
            </w:r>
          </w:p>
          <w:p w14:paraId="11379B0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.县住房城乡建设局：负责项目区新建房的建筑施工、建筑工程质量监管和竣工验收等工作。</w:t>
            </w:r>
          </w:p>
          <w:p w14:paraId="025E13A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4</w:t>
            </w:r>
            <w:r>
              <w:rPr>
                <w:rFonts w:hint="eastAsia" w:ascii="Times New Roman" w:hAnsi="Times New Roman" w:eastAsia="方正仿宋_GBK" w:cs="Times New Roman"/>
                <w:snapToGrid w:val="0"/>
                <w:color w:val="auto"/>
                <w:kern w:val="0"/>
                <w:sz w:val="24"/>
                <w:szCs w:val="24"/>
                <w:highlight w:val="none"/>
                <w:lang w:val="en-US" w:eastAsia="zh-CN" w:bidi="ar"/>
              </w:rPr>
              <w:t>.县农业农村局：（</w:t>
            </w: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）负责新增耕地的质量把关、耕地质量等别验收，指导地力培肥，引导现代农业产业化经营。（</w:t>
            </w: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）负责结合挂钩项目区规划，进一步完善全县乡村振兴建设规划。（</w:t>
            </w:r>
            <w:r>
              <w:rPr>
                <w:rFonts w:hint="default" w:ascii="Times New Roman" w:hAnsi="Times New Roman" w:eastAsia="方正仿宋_GBK" w:cs="Times New Roman"/>
                <w:snapToGrid w:val="0"/>
                <w:color w:val="auto"/>
                <w:kern w:val="0"/>
                <w:sz w:val="24"/>
                <w:szCs w:val="24"/>
                <w:highlight w:val="none"/>
                <w:lang w:val="en-US" w:eastAsia="zh-CN" w:bidi="ar"/>
              </w:rPr>
              <w:t>3</w:t>
            </w:r>
            <w:r>
              <w:rPr>
                <w:rFonts w:hint="eastAsia" w:ascii="Times New Roman" w:hAnsi="Times New Roman" w:eastAsia="方正仿宋_GBK" w:cs="Times New Roman"/>
                <w:snapToGrid w:val="0"/>
                <w:color w:val="auto"/>
                <w:kern w:val="0"/>
                <w:sz w:val="24"/>
                <w:szCs w:val="24"/>
                <w:highlight w:val="none"/>
                <w:lang w:val="en-US" w:eastAsia="zh-CN" w:bidi="ar"/>
              </w:rPr>
              <w:t>）负责整合、平衡涉农项目资金，综合协调项目区乡村振兴建设工作。</w:t>
            </w:r>
          </w:p>
          <w:p w14:paraId="2303500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5</w:t>
            </w:r>
            <w:r>
              <w:rPr>
                <w:rFonts w:hint="eastAsia" w:ascii="Times New Roman" w:hAnsi="Times New Roman" w:eastAsia="方正仿宋_GBK" w:cs="Times New Roman"/>
                <w:snapToGrid w:val="0"/>
                <w:color w:val="auto"/>
                <w:kern w:val="0"/>
                <w:sz w:val="24"/>
                <w:szCs w:val="24"/>
                <w:highlight w:val="none"/>
                <w:lang w:val="en-US" w:eastAsia="zh-CN" w:bidi="ar"/>
              </w:rPr>
              <w:t>.县交通运输局：负责项目区交通路网规划，指导集中居住区道路建设，完善交通基础设施。</w:t>
            </w:r>
          </w:p>
          <w:p w14:paraId="23B6A35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6</w:t>
            </w:r>
            <w:r>
              <w:rPr>
                <w:rFonts w:hint="eastAsia" w:ascii="Times New Roman" w:hAnsi="Times New Roman" w:eastAsia="方正仿宋_GBK" w:cs="Times New Roman"/>
                <w:snapToGrid w:val="0"/>
                <w:color w:val="auto"/>
                <w:kern w:val="0"/>
                <w:sz w:val="24"/>
                <w:szCs w:val="24"/>
                <w:highlight w:val="none"/>
                <w:lang w:val="en-US" w:eastAsia="zh-CN" w:bidi="ar"/>
              </w:rPr>
              <w:t>县水利局：（</w:t>
            </w:r>
            <w:r>
              <w:rPr>
                <w:rFonts w:hint="default" w:ascii="Times New Roman" w:hAnsi="Times New Roman" w:eastAsia="方正仿宋_GBK" w:cs="Times New Roman"/>
                <w:snapToGrid w:val="0"/>
                <w:color w:val="auto"/>
                <w:kern w:val="0"/>
                <w:sz w:val="24"/>
                <w:szCs w:val="24"/>
                <w:highlight w:val="none"/>
                <w:lang w:val="en-US" w:eastAsia="zh-CN" w:bidi="ar"/>
              </w:rPr>
              <w:t>1</w:t>
            </w:r>
            <w:r>
              <w:rPr>
                <w:rFonts w:hint="eastAsia" w:ascii="Times New Roman" w:hAnsi="Times New Roman" w:eastAsia="方正仿宋_GBK" w:cs="Times New Roman"/>
                <w:snapToGrid w:val="0"/>
                <w:color w:val="auto"/>
                <w:kern w:val="0"/>
                <w:sz w:val="24"/>
                <w:szCs w:val="24"/>
                <w:highlight w:val="none"/>
                <w:lang w:val="en-US" w:eastAsia="zh-CN" w:bidi="ar"/>
              </w:rPr>
              <w:t>）负责项目区水系规划，指导项目区排灌渠系建设。（</w:t>
            </w:r>
            <w:r>
              <w:rPr>
                <w:rFonts w:hint="default" w:ascii="Times New Roman" w:hAnsi="Times New Roman" w:eastAsia="方正仿宋_GBK" w:cs="Times New Roman"/>
                <w:snapToGrid w:val="0"/>
                <w:color w:val="auto"/>
                <w:kern w:val="0"/>
                <w:sz w:val="24"/>
                <w:szCs w:val="24"/>
                <w:highlight w:val="none"/>
                <w:lang w:val="en-US" w:eastAsia="zh-CN" w:bidi="ar"/>
              </w:rPr>
              <w:t>2</w:t>
            </w:r>
            <w:r>
              <w:rPr>
                <w:rFonts w:hint="eastAsia" w:ascii="Times New Roman" w:hAnsi="Times New Roman" w:eastAsia="方正仿宋_GBK" w:cs="Times New Roman"/>
                <w:snapToGrid w:val="0"/>
                <w:color w:val="auto"/>
                <w:kern w:val="0"/>
                <w:sz w:val="24"/>
                <w:szCs w:val="24"/>
                <w:highlight w:val="none"/>
                <w:lang w:val="en-US" w:eastAsia="zh-CN" w:bidi="ar"/>
              </w:rPr>
              <w:t>）负责集中居住区供水工程建设。</w:t>
            </w:r>
          </w:p>
          <w:p w14:paraId="68F6091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7</w:t>
            </w:r>
            <w:r>
              <w:rPr>
                <w:rFonts w:hint="eastAsia" w:ascii="Times New Roman" w:hAnsi="Times New Roman" w:eastAsia="方正仿宋_GBK" w:cs="Times New Roman"/>
                <w:snapToGrid w:val="0"/>
                <w:color w:val="auto"/>
                <w:kern w:val="0"/>
                <w:sz w:val="24"/>
                <w:szCs w:val="24"/>
                <w:highlight w:val="none"/>
                <w:lang w:val="en-US" w:eastAsia="zh-CN" w:bidi="ar"/>
              </w:rPr>
              <w:t>.县发展改革局：负责协同开展挂钩项目立项、涉农项目整合、项目资金筹集工作，指导工程项目招投标工作。</w:t>
            </w:r>
          </w:p>
          <w:p w14:paraId="2609B0E5">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8</w:t>
            </w:r>
            <w:r>
              <w:rPr>
                <w:rFonts w:hint="eastAsia" w:ascii="Times New Roman" w:hAnsi="Times New Roman" w:eastAsia="方正仿宋_GBK" w:cs="Times New Roman"/>
                <w:snapToGrid w:val="0"/>
                <w:color w:val="auto"/>
                <w:kern w:val="0"/>
                <w:sz w:val="24"/>
                <w:szCs w:val="24"/>
                <w:highlight w:val="none"/>
                <w:lang w:val="en-US" w:eastAsia="zh-CN" w:bidi="ar"/>
              </w:rPr>
              <w:t>.县审计局：负责项目工程审计。</w:t>
            </w:r>
          </w:p>
        </w:tc>
        <w:tc>
          <w:tcPr>
            <w:tcW w:w="8187" w:type="dxa"/>
            <w:tcBorders>
              <w:tl2br w:val="nil"/>
              <w:tr2bl w:val="nil"/>
            </w:tcBorders>
            <w:shd w:val="clear" w:color="auto" w:fill="auto"/>
            <w:vAlign w:val="center"/>
          </w:tcPr>
          <w:p w14:paraId="1FEDDE63">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1.开展城乡建设用地增减挂钩项目政策宣传和群众动员工作。</w:t>
            </w:r>
          </w:p>
          <w:p w14:paraId="60EF3B9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2.派员参加项目立项前期的调查摸底、集中居住区选址、规划编制、拆旧区农户协议签订、农房面积丈量、旧房拆除等工作。</w:t>
            </w:r>
          </w:p>
          <w:p w14:paraId="25494624">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3.开展集中居住区用地置换及权属纠纷调处工作。</w:t>
            </w:r>
          </w:p>
          <w:p w14:paraId="71F45EFB">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4.负责宅基地复垦后耕地的维护和耕种。</w:t>
            </w:r>
          </w:p>
          <w:p w14:paraId="29D785D2">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5.负责项目安置小区的管理和维护。</w:t>
            </w:r>
          </w:p>
        </w:tc>
      </w:tr>
      <w:tr w14:paraId="3FBE8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139D5F0F">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w:t>
            </w:r>
            <w:r>
              <w:rPr>
                <w:rFonts w:hint="eastAsia" w:ascii="方正黑体_GBK" w:hAnsi="方正黑体_GBK" w:eastAsia="方正黑体_GBK" w:cs="方正黑体_GBK"/>
                <w:color w:val="auto"/>
                <w:kern w:val="0"/>
                <w:sz w:val="24"/>
                <w:szCs w:val="24"/>
                <w:highlight w:val="none"/>
                <w:lang w:val="en-US" w:eastAsia="zh-CN" w:bidi="ar"/>
              </w:rPr>
              <w:t>二</w:t>
            </w:r>
            <w:r>
              <w:rPr>
                <w:rFonts w:hint="eastAsia" w:ascii="方正黑体_GBK" w:hAnsi="方正黑体_GBK" w:eastAsia="方正黑体_GBK" w:cs="方正黑体_GBK"/>
                <w:color w:val="auto"/>
                <w:kern w:val="0"/>
                <w:sz w:val="24"/>
                <w:szCs w:val="24"/>
                <w:highlight w:val="none"/>
                <w:lang w:bidi="ar"/>
              </w:rPr>
              <w:t>、文化和旅游（</w:t>
            </w:r>
            <w:r>
              <w:rPr>
                <w:rFonts w:hint="default" w:ascii="Times New Roman" w:hAnsi="Times New Roman" w:eastAsia="方正黑体_GBK" w:cs="Times New Roman"/>
                <w:color w:val="auto"/>
                <w:kern w:val="0"/>
                <w:sz w:val="24"/>
                <w:szCs w:val="24"/>
                <w:highlight w:val="none"/>
                <w:lang w:bidi="ar"/>
              </w:rPr>
              <w:t>3</w:t>
            </w:r>
            <w:r>
              <w:rPr>
                <w:rFonts w:hint="eastAsia" w:ascii="方正黑体_GBK" w:hAnsi="方正黑体_GBK" w:eastAsia="方正黑体_GBK" w:cs="方正黑体_GBK"/>
                <w:color w:val="auto"/>
                <w:kern w:val="0"/>
                <w:sz w:val="24"/>
                <w:szCs w:val="24"/>
                <w:highlight w:val="none"/>
                <w:lang w:bidi="ar"/>
              </w:rPr>
              <w:t>项）</w:t>
            </w:r>
          </w:p>
        </w:tc>
      </w:tr>
      <w:tr w14:paraId="251AB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05403DEE">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bidi="ar"/>
              </w:rPr>
            </w:pPr>
            <w:r>
              <w:rPr>
                <w:rFonts w:hint="eastAsia" w:ascii="Times New Roman" w:hAnsi="Times New Roman" w:eastAsia="方正仿宋_GBK" w:cs="Times New Roman"/>
                <w:color w:val="auto"/>
                <w:kern w:val="0"/>
                <w:sz w:val="24"/>
                <w:szCs w:val="24"/>
                <w:highlight w:val="none"/>
                <w:lang w:val="en-US" w:eastAsia="zh-CN" w:bidi="ar"/>
              </w:rPr>
              <w:t>70</w:t>
            </w:r>
          </w:p>
        </w:tc>
        <w:tc>
          <w:tcPr>
            <w:tcW w:w="2888" w:type="dxa"/>
            <w:tcBorders>
              <w:tl2br w:val="nil"/>
              <w:tr2bl w:val="nil"/>
            </w:tcBorders>
            <w:shd w:val="clear" w:color="auto" w:fill="auto"/>
            <w:vAlign w:val="center"/>
          </w:tcPr>
          <w:p w14:paraId="2479E2B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文化市场检查</w:t>
            </w:r>
          </w:p>
        </w:tc>
        <w:tc>
          <w:tcPr>
            <w:tcW w:w="2580" w:type="dxa"/>
            <w:tcBorders>
              <w:tl2br w:val="nil"/>
              <w:tr2bl w:val="nil"/>
            </w:tcBorders>
            <w:shd w:val="clear" w:color="auto" w:fill="auto"/>
            <w:vAlign w:val="center"/>
          </w:tcPr>
          <w:p w14:paraId="54BCFEE2">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县委宣传部、县文化广电体育旅游局</w:t>
            </w:r>
          </w:p>
        </w:tc>
        <w:tc>
          <w:tcPr>
            <w:tcW w:w="6480" w:type="dxa"/>
            <w:tcBorders>
              <w:tl2br w:val="nil"/>
              <w:tr2bl w:val="nil"/>
            </w:tcBorders>
            <w:shd w:val="clear" w:color="auto" w:fill="auto"/>
            <w:vAlign w:val="center"/>
          </w:tcPr>
          <w:p w14:paraId="3E65670B">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.县委宣传部：负责扫黄打非、软件正版化和版权登记、保护统筹协调工作。</w:t>
            </w:r>
          </w:p>
          <w:p w14:paraId="4623830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.县文化广电体育旅游局：负责对影院、书店、印刷企业等场所进行检查执法工作，依法查处放映盗版影片行为、依法查处印刷、复制和出版物发行中的违法经营活动及盗版侵权行为。</w:t>
            </w:r>
          </w:p>
        </w:tc>
        <w:tc>
          <w:tcPr>
            <w:tcW w:w="8187" w:type="dxa"/>
            <w:tcBorders>
              <w:tl2br w:val="nil"/>
              <w:tr2bl w:val="nil"/>
            </w:tcBorders>
            <w:shd w:val="clear" w:color="auto" w:fill="auto"/>
            <w:vAlign w:val="center"/>
          </w:tcPr>
          <w:p w14:paraId="4583C77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.结合日常工作开展违法违禁的书报、期刊、光盘等出版物巡查，发现问题上报县委宣传部。</w:t>
            </w:r>
          </w:p>
          <w:p w14:paraId="52AFC38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.派员参加文化市场违法行为查处。</w:t>
            </w:r>
          </w:p>
        </w:tc>
      </w:tr>
      <w:tr w14:paraId="39ED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0841142A">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71</w:t>
            </w:r>
          </w:p>
        </w:tc>
        <w:tc>
          <w:tcPr>
            <w:tcW w:w="2888" w:type="dxa"/>
            <w:tcBorders>
              <w:tl2br w:val="nil"/>
              <w:tr2bl w:val="nil"/>
            </w:tcBorders>
            <w:shd w:val="clear" w:color="auto" w:fill="auto"/>
            <w:vAlign w:val="center"/>
          </w:tcPr>
          <w:p w14:paraId="01E2148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非物质文化遗产保护</w:t>
            </w:r>
          </w:p>
        </w:tc>
        <w:tc>
          <w:tcPr>
            <w:tcW w:w="2580" w:type="dxa"/>
            <w:tcBorders>
              <w:tl2br w:val="nil"/>
              <w:tr2bl w:val="nil"/>
            </w:tcBorders>
            <w:shd w:val="clear" w:color="auto" w:fill="auto"/>
            <w:vAlign w:val="center"/>
          </w:tcPr>
          <w:p w14:paraId="2110A83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县文化广电体育旅游局、县民族宗教局、县发展改革局、县财政局、县教育局、县人力资源保障局、县自然资源和规划局、县商务局、县卫生健康局、县农业农村局</w:t>
            </w:r>
          </w:p>
        </w:tc>
        <w:tc>
          <w:tcPr>
            <w:tcW w:w="6480" w:type="dxa"/>
            <w:tcBorders>
              <w:tl2br w:val="nil"/>
              <w:tr2bl w:val="nil"/>
            </w:tcBorders>
            <w:shd w:val="clear" w:color="auto" w:fill="auto"/>
            <w:vAlign w:val="center"/>
          </w:tcPr>
          <w:p w14:paraId="3276629A">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p>
          <w:p w14:paraId="02A847B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8187" w:type="dxa"/>
            <w:tcBorders>
              <w:tl2br w:val="nil"/>
              <w:tr2bl w:val="nil"/>
            </w:tcBorders>
            <w:shd w:val="clear" w:color="auto" w:fill="auto"/>
            <w:vAlign w:val="center"/>
          </w:tcPr>
          <w:p w14:paraId="245E5488">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.开展非物质文化遗产保护政策宣传。</w:t>
            </w:r>
          </w:p>
          <w:p w14:paraId="778D50C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.协助开展非物质文化遗产保护、保存工作。</w:t>
            </w:r>
          </w:p>
          <w:p w14:paraId="19A3370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p>
        </w:tc>
      </w:tr>
      <w:tr w14:paraId="77A22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46BF475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72</w:t>
            </w:r>
          </w:p>
        </w:tc>
        <w:tc>
          <w:tcPr>
            <w:tcW w:w="2888" w:type="dxa"/>
            <w:tcBorders>
              <w:tl2br w:val="nil"/>
              <w:tr2bl w:val="nil"/>
            </w:tcBorders>
            <w:shd w:val="clear" w:color="auto" w:fill="auto"/>
            <w:vAlign w:val="center"/>
          </w:tcPr>
          <w:p w14:paraId="6205E59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公共场所全民健身器材配建管理</w:t>
            </w:r>
          </w:p>
        </w:tc>
        <w:tc>
          <w:tcPr>
            <w:tcW w:w="2580" w:type="dxa"/>
            <w:tcBorders>
              <w:tl2br w:val="nil"/>
              <w:tr2bl w:val="nil"/>
            </w:tcBorders>
            <w:shd w:val="clear" w:color="auto" w:fill="auto"/>
            <w:vAlign w:val="center"/>
          </w:tcPr>
          <w:p w14:paraId="1BCEF9A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eastAsia="zh-CN" w:bidi="ar"/>
              </w:rPr>
              <w:t>县文化广电体育旅游局、县住房城乡建设局、县财政局、县市场监管局</w:t>
            </w:r>
          </w:p>
        </w:tc>
        <w:tc>
          <w:tcPr>
            <w:tcW w:w="6480" w:type="dxa"/>
            <w:tcBorders>
              <w:tl2br w:val="nil"/>
              <w:tr2bl w:val="nil"/>
            </w:tcBorders>
            <w:shd w:val="clear" w:color="auto" w:fill="auto"/>
            <w:vAlign w:val="center"/>
          </w:tcPr>
          <w:p w14:paraId="76CB8ACC">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方正仿宋_GBK"/>
                <w:color w:val="auto"/>
                <w:sz w:val="24"/>
                <w:szCs w:val="24"/>
                <w:highlight w:val="none"/>
              </w:rPr>
              <w:t>.县文化广电体育旅游局：对器材配建、安装、验收、日常管理行使监管和指导职责，按相关要求与器材接收方和供应商签订三方协议，明确器材产权、种类数量和管理维护等事项，建立可查询追溯的工作台账。</w:t>
            </w:r>
          </w:p>
          <w:p w14:paraId="2599542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方正仿宋_GBK"/>
                <w:color w:val="auto"/>
                <w:sz w:val="24"/>
                <w:szCs w:val="24"/>
                <w:highlight w:val="none"/>
              </w:rPr>
              <w:t>.县住房城乡建设局、县财政局、县市场监管局等部门配合</w:t>
            </w:r>
            <w:r>
              <w:rPr>
                <w:rFonts w:hint="eastAsia" w:ascii="Times New Roman" w:hAnsi="Times New Roman" w:eastAsia="方正仿宋_GBK" w:cs="方正仿宋_GBK"/>
                <w:color w:val="auto"/>
                <w:sz w:val="24"/>
                <w:szCs w:val="24"/>
                <w:highlight w:val="none"/>
                <w:lang w:val="en-US" w:eastAsia="zh-CN"/>
              </w:rPr>
              <w:t>开展</w:t>
            </w:r>
            <w:r>
              <w:rPr>
                <w:rFonts w:hint="default" w:ascii="Times New Roman" w:hAnsi="Times New Roman" w:eastAsia="方正仿宋_GBK" w:cs="方正仿宋_GBK"/>
                <w:color w:val="auto"/>
                <w:sz w:val="24"/>
                <w:szCs w:val="24"/>
                <w:highlight w:val="none"/>
              </w:rPr>
              <w:t>公园、广场、景区等管理区域内体育设施的接收、安装、验收工作。</w:t>
            </w:r>
          </w:p>
        </w:tc>
        <w:tc>
          <w:tcPr>
            <w:tcW w:w="8187" w:type="dxa"/>
            <w:tcBorders>
              <w:tl2br w:val="nil"/>
              <w:tr2bl w:val="nil"/>
            </w:tcBorders>
            <w:shd w:val="clear" w:color="auto" w:fill="auto"/>
            <w:vAlign w:val="center"/>
          </w:tcPr>
          <w:p w14:paraId="1E0AF6A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 xml:space="preserve">.指导村（社区）开展体育器材接收工作。   </w:t>
            </w:r>
          </w:p>
          <w:p w14:paraId="2D61AD7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.结合日常工作开展器材巡查，发现问题整改。</w:t>
            </w:r>
          </w:p>
          <w:p w14:paraId="50C7EC8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.派员参加体育场地设施统计调查工作。</w:t>
            </w:r>
          </w:p>
        </w:tc>
      </w:tr>
      <w:tr w14:paraId="29687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0832" w:type="dxa"/>
            <w:gridSpan w:val="5"/>
            <w:tcBorders>
              <w:tl2br w:val="nil"/>
              <w:tr2bl w:val="nil"/>
            </w:tcBorders>
            <w:vAlign w:val="center"/>
          </w:tcPr>
          <w:p w14:paraId="18A07011">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eastAsia="zh-CN" w:bidi="ar"/>
              </w:rPr>
            </w:pPr>
            <w:r>
              <w:rPr>
                <w:rFonts w:hint="eastAsia" w:ascii="方正黑体_GBK" w:hAnsi="方正黑体_GBK" w:eastAsia="方正黑体_GBK" w:cs="方正黑体_GBK"/>
                <w:color w:val="auto"/>
                <w:kern w:val="0"/>
                <w:sz w:val="24"/>
                <w:szCs w:val="24"/>
                <w:highlight w:val="none"/>
                <w:lang w:eastAsia="zh-CN" w:bidi="ar"/>
              </w:rPr>
              <w:t>十</w:t>
            </w:r>
            <w:r>
              <w:rPr>
                <w:rFonts w:hint="eastAsia" w:ascii="方正黑体_GBK" w:hAnsi="方正黑体_GBK" w:eastAsia="方正黑体_GBK" w:cs="方正黑体_GBK"/>
                <w:color w:val="auto"/>
                <w:kern w:val="0"/>
                <w:sz w:val="24"/>
                <w:szCs w:val="24"/>
                <w:highlight w:val="none"/>
                <w:lang w:val="en-US" w:eastAsia="zh-CN" w:bidi="ar"/>
              </w:rPr>
              <w:t>三</w:t>
            </w:r>
            <w:r>
              <w:rPr>
                <w:rFonts w:hint="eastAsia" w:ascii="方正黑体_GBK" w:hAnsi="方正黑体_GBK" w:eastAsia="方正黑体_GBK" w:cs="方正黑体_GBK"/>
                <w:color w:val="auto"/>
                <w:kern w:val="0"/>
                <w:sz w:val="24"/>
                <w:szCs w:val="24"/>
                <w:highlight w:val="none"/>
                <w:lang w:eastAsia="zh-CN" w:bidi="ar"/>
              </w:rPr>
              <w:t>、卫生健康（</w:t>
            </w:r>
            <w:r>
              <w:rPr>
                <w:rFonts w:hint="default" w:ascii="Times New Roman" w:hAnsi="Times New Roman" w:eastAsia="方正黑体_GBK" w:cs="Times New Roman"/>
                <w:color w:val="auto"/>
                <w:kern w:val="0"/>
                <w:sz w:val="24"/>
                <w:szCs w:val="24"/>
                <w:highlight w:val="none"/>
                <w:lang w:val="en-US" w:eastAsia="zh-CN" w:bidi="ar"/>
              </w:rPr>
              <w:t>2</w:t>
            </w:r>
            <w:r>
              <w:rPr>
                <w:rFonts w:hint="eastAsia" w:ascii="方正黑体_GBK" w:hAnsi="方正黑体_GBK" w:eastAsia="方正黑体_GBK" w:cs="方正黑体_GBK"/>
                <w:color w:val="auto"/>
                <w:kern w:val="0"/>
                <w:sz w:val="24"/>
                <w:szCs w:val="24"/>
                <w:highlight w:val="none"/>
                <w:lang w:val="en-US" w:eastAsia="zh-CN" w:bidi="ar"/>
              </w:rPr>
              <w:t>项）</w:t>
            </w:r>
          </w:p>
        </w:tc>
      </w:tr>
      <w:tr w14:paraId="46D72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1937EB8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73</w:t>
            </w:r>
          </w:p>
        </w:tc>
        <w:tc>
          <w:tcPr>
            <w:tcW w:w="2888" w:type="dxa"/>
            <w:tcBorders>
              <w:tl2br w:val="nil"/>
              <w:tr2bl w:val="nil"/>
            </w:tcBorders>
            <w:shd w:val="clear" w:color="auto" w:fill="auto"/>
            <w:vAlign w:val="center"/>
          </w:tcPr>
          <w:p w14:paraId="5F27B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“三救”“三献”工作</w:t>
            </w:r>
          </w:p>
        </w:tc>
        <w:tc>
          <w:tcPr>
            <w:tcW w:w="2580" w:type="dxa"/>
            <w:tcBorders>
              <w:tl2br w:val="nil"/>
              <w:tr2bl w:val="nil"/>
            </w:tcBorders>
            <w:shd w:val="clear" w:color="auto" w:fill="auto"/>
            <w:vAlign w:val="center"/>
          </w:tcPr>
          <w:p w14:paraId="0D371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县红十字会、县卫生健康局</w:t>
            </w:r>
          </w:p>
        </w:tc>
        <w:tc>
          <w:tcPr>
            <w:tcW w:w="6480" w:type="dxa"/>
            <w:tcBorders>
              <w:tl2br w:val="nil"/>
              <w:tr2bl w:val="nil"/>
            </w:tcBorders>
            <w:shd w:val="clear" w:color="auto" w:fill="auto"/>
            <w:vAlign w:val="center"/>
          </w:tcPr>
          <w:p w14:paraId="5D5126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1.县红十字会：（1）负责“三救”“三献”〔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2</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.县卫生健康局：（</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1</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）负责牵头组织无偿献血工作，指导监督血站、医疗机构规范采集血液、临床用血安全。（</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）开展日常考核和评估。</w:t>
            </w:r>
          </w:p>
        </w:tc>
        <w:tc>
          <w:tcPr>
            <w:tcW w:w="8187" w:type="dxa"/>
            <w:tcBorders>
              <w:tl2br w:val="nil"/>
              <w:tr2bl w:val="nil"/>
            </w:tcBorders>
            <w:shd w:val="clear" w:color="auto" w:fill="auto"/>
            <w:vAlign w:val="center"/>
          </w:tcPr>
          <w:p w14:paraId="4B089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1</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.宣传应急救护培训、无偿献血、红十字志愿服务、人道救助、遗体和人体器官（组织）捐献、造血干细胞捐献以及红十字文化。</w:t>
            </w:r>
          </w:p>
          <w:p w14:paraId="2197A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.协助县红十字会开展应急救护培训、无偿献血、红十字志愿服务、人道救助等活动。</w:t>
            </w:r>
          </w:p>
        </w:tc>
      </w:tr>
      <w:tr w14:paraId="57D17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712EFAC5">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74</w:t>
            </w:r>
          </w:p>
        </w:tc>
        <w:tc>
          <w:tcPr>
            <w:tcW w:w="2888" w:type="dxa"/>
            <w:tcBorders>
              <w:tl2br w:val="nil"/>
              <w:tr2bl w:val="nil"/>
            </w:tcBorders>
            <w:shd w:val="clear" w:color="auto" w:fill="auto"/>
            <w:vAlign w:val="center"/>
          </w:tcPr>
          <w:p w14:paraId="08768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职业病防治</w:t>
            </w:r>
          </w:p>
        </w:tc>
        <w:tc>
          <w:tcPr>
            <w:tcW w:w="2580" w:type="dxa"/>
            <w:tcBorders>
              <w:tl2br w:val="nil"/>
              <w:tr2bl w:val="nil"/>
            </w:tcBorders>
            <w:shd w:val="clear" w:color="auto" w:fill="auto"/>
            <w:vAlign w:val="center"/>
          </w:tcPr>
          <w:p w14:paraId="4947E2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县卫生健康局</w:t>
            </w:r>
          </w:p>
        </w:tc>
        <w:tc>
          <w:tcPr>
            <w:tcW w:w="6480" w:type="dxa"/>
            <w:tcBorders>
              <w:tl2br w:val="nil"/>
              <w:tr2bl w:val="nil"/>
            </w:tcBorders>
            <w:shd w:val="clear" w:color="auto" w:fill="auto"/>
            <w:vAlign w:val="center"/>
          </w:tcPr>
          <w:p w14:paraId="564546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1</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.负责职业病防治宣传教育。</w:t>
            </w:r>
          </w:p>
          <w:p w14:paraId="4A910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.完善“政府组织领导、部门各负其责、全社会共同参与”的防治机制，全面落实职业病预防控制措施。</w:t>
            </w:r>
          </w:p>
          <w:p w14:paraId="2FD97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3</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.督促用人单位贯彻落实《中华人民共和国职业病防治法》和相关职业病防治工作任务。</w:t>
            </w:r>
          </w:p>
          <w:p w14:paraId="17793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4</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.监督检查用人单位职业危害作业场所因素的申报、风险评估、场所监测，并对违法违规行为进行立案查处。</w:t>
            </w:r>
          </w:p>
        </w:tc>
        <w:tc>
          <w:tcPr>
            <w:tcW w:w="8187" w:type="dxa"/>
            <w:tcBorders>
              <w:tl2br w:val="nil"/>
              <w:tr2bl w:val="nil"/>
            </w:tcBorders>
            <w:shd w:val="clear" w:color="auto" w:fill="auto"/>
            <w:vAlign w:val="center"/>
          </w:tcPr>
          <w:p w14:paraId="346FF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1</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.开展职业病防治宣传教育。</w:t>
            </w:r>
          </w:p>
          <w:p w14:paraId="7801A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.派员参加职业危害事故调查处理，协助开展事故现场控制、善后等工作。</w:t>
            </w:r>
          </w:p>
        </w:tc>
      </w:tr>
      <w:tr w14:paraId="4B51B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20832" w:type="dxa"/>
            <w:gridSpan w:val="5"/>
            <w:tcBorders>
              <w:tl2br w:val="nil"/>
              <w:tr2bl w:val="nil"/>
            </w:tcBorders>
            <w:vAlign w:val="center"/>
          </w:tcPr>
          <w:p w14:paraId="3470792A">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w:t>
            </w:r>
            <w:r>
              <w:rPr>
                <w:rFonts w:hint="eastAsia" w:ascii="方正黑体_GBK" w:hAnsi="方正黑体_GBK" w:eastAsia="方正黑体_GBK" w:cs="方正黑体_GBK"/>
                <w:color w:val="auto"/>
                <w:kern w:val="0"/>
                <w:sz w:val="24"/>
                <w:szCs w:val="24"/>
                <w:highlight w:val="none"/>
                <w:lang w:val="en-US" w:eastAsia="zh-CN" w:bidi="ar"/>
              </w:rPr>
              <w:t>四</w:t>
            </w:r>
            <w:r>
              <w:rPr>
                <w:rFonts w:hint="eastAsia" w:ascii="方正黑体_GBK" w:hAnsi="方正黑体_GBK" w:eastAsia="方正黑体_GBK" w:cs="方正黑体_GBK"/>
                <w:color w:val="auto"/>
                <w:kern w:val="0"/>
                <w:sz w:val="24"/>
                <w:szCs w:val="24"/>
                <w:highlight w:val="none"/>
                <w:lang w:bidi="ar"/>
              </w:rPr>
              <w:t>、应急管理及消防（</w:t>
            </w:r>
            <w:r>
              <w:rPr>
                <w:rFonts w:hint="default" w:ascii="Times New Roman" w:hAnsi="Times New Roman" w:eastAsia="方正黑体_GBK" w:cs="Times New Roman"/>
                <w:color w:val="auto"/>
                <w:kern w:val="0"/>
                <w:sz w:val="24"/>
                <w:szCs w:val="24"/>
                <w:highlight w:val="none"/>
                <w:lang w:val="en-US" w:eastAsia="zh-CN" w:bidi="ar"/>
              </w:rPr>
              <w:t>11</w:t>
            </w:r>
            <w:r>
              <w:rPr>
                <w:rFonts w:hint="eastAsia" w:ascii="方正黑体_GBK" w:hAnsi="方正黑体_GBK" w:eastAsia="方正黑体_GBK" w:cs="方正黑体_GBK"/>
                <w:color w:val="auto"/>
                <w:kern w:val="0"/>
                <w:sz w:val="24"/>
                <w:szCs w:val="24"/>
                <w:highlight w:val="none"/>
                <w:lang w:bidi="ar"/>
              </w:rPr>
              <w:t>项）</w:t>
            </w:r>
          </w:p>
        </w:tc>
      </w:tr>
      <w:tr w14:paraId="6C893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1E8A5C3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75</w:t>
            </w:r>
          </w:p>
        </w:tc>
        <w:tc>
          <w:tcPr>
            <w:tcW w:w="2888" w:type="dxa"/>
            <w:tcBorders>
              <w:tl2br w:val="nil"/>
              <w:tr2bl w:val="nil"/>
            </w:tcBorders>
            <w:shd w:val="clear" w:color="auto" w:fill="auto"/>
            <w:vAlign w:val="center"/>
          </w:tcPr>
          <w:p w14:paraId="3831C40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防汛抗旱</w:t>
            </w:r>
          </w:p>
        </w:tc>
        <w:tc>
          <w:tcPr>
            <w:tcW w:w="2580" w:type="dxa"/>
            <w:tcBorders>
              <w:tl2br w:val="nil"/>
              <w:tr2bl w:val="nil"/>
            </w:tcBorders>
            <w:shd w:val="clear" w:color="auto" w:fill="auto"/>
            <w:vAlign w:val="center"/>
          </w:tcPr>
          <w:p w14:paraId="4AFB8EF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县应急管理局、县住房城乡建设局、县水利局、县农业农村局、县交通运输局</w:t>
            </w:r>
          </w:p>
        </w:tc>
        <w:tc>
          <w:tcPr>
            <w:tcW w:w="6480" w:type="dxa"/>
            <w:tcBorders>
              <w:tl2br w:val="nil"/>
              <w:tr2bl w:val="nil"/>
            </w:tcBorders>
            <w:shd w:val="clear" w:color="auto" w:fill="auto"/>
            <w:vAlign w:val="center"/>
          </w:tcPr>
          <w:p w14:paraId="5F270049">
            <w:pPr>
              <w:keepNext w:val="0"/>
              <w:keepLines w:val="0"/>
              <w:numPr>
                <w:ilvl w:val="0"/>
                <w:numId w:val="2"/>
              </w:numPr>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县应急管理局：建立防汛抗旱组织指挥体系，督促检查各单位防汛抗旱工作，负责统筹启动I级、II级防汛抗旱应急响应后的水旱灾害应对处置工作。</w:t>
            </w:r>
          </w:p>
          <w:p w14:paraId="5BB3D9AD">
            <w:pPr>
              <w:keepNext w:val="0"/>
              <w:keepLines w:val="0"/>
              <w:numPr>
                <w:ilvl w:val="0"/>
                <w:numId w:val="0"/>
              </w:numPr>
              <w:suppressLineNumbers w:val="0"/>
              <w:spacing w:before="0" w:beforeAutospacing="0" w:after="0" w:afterAutospacing="0" w:line="300" w:lineRule="exact"/>
              <w:ind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.县住房城乡建设局：负责建筑工地防御预警发布、自建房隐患整治监测、督促检查小区防涝。定期对防洪管网和污水管网进行摸排维护。</w:t>
            </w:r>
          </w:p>
          <w:p w14:paraId="6ED7155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3.县水利局：负责未启动防汛抗旱应急响应时和启动Ⅲ级、Ⅳ级防汛抗旱应急响应后的应对处置，负责防汛抗旱的组织协调、监督指导等日常工作，开展隐患排查和整治。</w:t>
            </w:r>
          </w:p>
          <w:p w14:paraId="1A6F134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.县农业农村局：负责加强抗旱农田水利基础设施建设、农作物补种指导等工作。</w:t>
            </w:r>
          </w:p>
          <w:p w14:paraId="53DCDDC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.县交通运输局：负责督促运营单位和有关单位，提前启动应急抽、排水工作，保证道路等设施的排涝安全及相关改造工作。</w:t>
            </w:r>
          </w:p>
        </w:tc>
        <w:tc>
          <w:tcPr>
            <w:tcW w:w="8187" w:type="dxa"/>
            <w:tcBorders>
              <w:tl2br w:val="nil"/>
              <w:tr2bl w:val="nil"/>
            </w:tcBorders>
            <w:shd w:val="clear" w:color="auto" w:fill="auto"/>
            <w:vAlign w:val="center"/>
          </w:tcPr>
          <w:p w14:paraId="7ED3C3A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.开展防汛抗旱宣传教育。</w:t>
            </w:r>
          </w:p>
          <w:p w14:paraId="6A7ED053">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.制定防汛抗旱各类应急预案，建立防汛风险隐患点清单。</w:t>
            </w:r>
          </w:p>
          <w:p w14:paraId="2A3C8BB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.开展人防、物防、技防等准备工作，组建抢险救援队伍，开展防汛抗旱演练，清点现有及上级下发各项物资，并登记造册。</w:t>
            </w:r>
          </w:p>
          <w:p w14:paraId="4F0F9EC5">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.开展低洼区域、易涝点、井盖、工地营房、山洪灾害危险区等重点区域隐患排查整治，督促检查防汛、自救准备工作。</w:t>
            </w:r>
          </w:p>
          <w:p w14:paraId="65C883D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.负责汛期值班值守、信息报送、转发气象预警。</w:t>
            </w:r>
          </w:p>
          <w:p w14:paraId="40DE0D0A">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.收集受灾情况上报县应急管理局。</w:t>
            </w:r>
          </w:p>
          <w:p w14:paraId="420476C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.出现险情时，组织受灾害威胁的居民及其他人员转移到安全地带。</w:t>
            </w:r>
          </w:p>
          <w:p w14:paraId="49D01290">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eastAsia" w:ascii="Times New Roman" w:hAnsi="Times New Roman" w:eastAsia="方正仿宋_GBK" w:cs="方正仿宋_GBK"/>
                <w:color w:val="auto"/>
                <w:kern w:val="0"/>
                <w:sz w:val="24"/>
                <w:szCs w:val="24"/>
                <w:highlight w:val="none"/>
                <w:lang w:bidi="ar"/>
              </w:rPr>
              <w:t>.发生灾情时，组织转移安置受灾群众，负责受灾群众生活安排，发放上级下拨的救灾物资、资金。</w:t>
            </w:r>
          </w:p>
          <w:p w14:paraId="449E2B6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9</w:t>
            </w:r>
            <w:r>
              <w:rPr>
                <w:rFonts w:hint="eastAsia" w:ascii="Times New Roman" w:hAnsi="Times New Roman" w:eastAsia="方正仿宋_GBK" w:cs="方正仿宋_GBK"/>
                <w:color w:val="auto"/>
                <w:kern w:val="0"/>
                <w:sz w:val="24"/>
                <w:szCs w:val="24"/>
                <w:highlight w:val="none"/>
                <w:lang w:bidi="ar"/>
              </w:rPr>
              <w:t>.组织开展灾后受灾群众生产、生活恢复工作。</w:t>
            </w:r>
          </w:p>
        </w:tc>
      </w:tr>
      <w:tr w14:paraId="1286C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4866B88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76</w:t>
            </w:r>
          </w:p>
        </w:tc>
        <w:tc>
          <w:tcPr>
            <w:tcW w:w="2888" w:type="dxa"/>
            <w:tcBorders>
              <w:tl2br w:val="nil"/>
              <w:tr2bl w:val="nil"/>
            </w:tcBorders>
            <w:shd w:val="clear" w:color="auto" w:fill="auto"/>
            <w:vAlign w:val="center"/>
          </w:tcPr>
          <w:p w14:paraId="4C30BD8F">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地质灾害防治</w:t>
            </w:r>
          </w:p>
        </w:tc>
        <w:tc>
          <w:tcPr>
            <w:tcW w:w="2580" w:type="dxa"/>
            <w:tcBorders>
              <w:tl2br w:val="nil"/>
              <w:tr2bl w:val="nil"/>
            </w:tcBorders>
            <w:shd w:val="clear" w:color="auto" w:fill="auto"/>
            <w:vAlign w:val="center"/>
          </w:tcPr>
          <w:p w14:paraId="2BC08F26">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县自然资源和规划局、县应急管理局</w:t>
            </w:r>
          </w:p>
        </w:tc>
        <w:tc>
          <w:tcPr>
            <w:tcW w:w="6480" w:type="dxa"/>
            <w:tcBorders>
              <w:tl2br w:val="nil"/>
              <w:tr2bl w:val="nil"/>
            </w:tcBorders>
            <w:shd w:val="clear" w:color="auto" w:fill="auto"/>
            <w:vAlign w:val="center"/>
          </w:tcPr>
          <w:p w14:paraId="0F59664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.县自然资源和规划局：（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）负责地质灾害防治宣传。（</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）负责地质灾害防治的组织、协调、指导和监督工作。（</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）组织开展地质灾害调查。（</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）编制地质灾害防治规划。（</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）加强对地质灾害险情的动态监测。（</w:t>
            </w: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）会同气象主管机构发布地质灾害预报。（</w:t>
            </w: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）拟订年度地质灾害防治方案。（</w:t>
            </w: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）查明地质灾害发生原因、影响范围等情况，提出应急治理措施，减轻和控制地质灾害灾情。（</w:t>
            </w:r>
            <w:r>
              <w:rPr>
                <w:rFonts w:hint="default" w:ascii="Times New Roman" w:hAnsi="Times New Roman" w:eastAsia="方正仿宋_GBK" w:cs="Times New Roman"/>
                <w:color w:val="auto"/>
                <w:kern w:val="0"/>
                <w:sz w:val="24"/>
                <w:szCs w:val="24"/>
                <w:highlight w:val="none"/>
                <w:lang w:bidi="ar"/>
              </w:rPr>
              <w:t>9</w:t>
            </w:r>
            <w:r>
              <w:rPr>
                <w:rFonts w:hint="default" w:ascii="Times New Roman" w:hAnsi="Times New Roman" w:eastAsia="方正仿宋_GBK" w:cs="方正仿宋_GBK"/>
                <w:color w:val="auto"/>
                <w:kern w:val="0"/>
                <w:sz w:val="24"/>
                <w:szCs w:val="24"/>
                <w:highlight w:val="none"/>
                <w:lang w:bidi="ar"/>
              </w:rPr>
              <w:t>）组织治理因自然因素造成的确需治理的其他地质灾害。（</w:t>
            </w:r>
            <w:r>
              <w:rPr>
                <w:rFonts w:hint="default" w:ascii="Times New Roman" w:hAnsi="Times New Roman" w:eastAsia="方正仿宋_GBK" w:cs="Times New Roman"/>
                <w:color w:val="auto"/>
                <w:kern w:val="0"/>
                <w:sz w:val="24"/>
                <w:szCs w:val="24"/>
                <w:highlight w:val="none"/>
                <w:lang w:bidi="ar"/>
              </w:rPr>
              <w:t>10</w:t>
            </w:r>
            <w:r>
              <w:rPr>
                <w:rFonts w:hint="default" w:ascii="Times New Roman" w:hAnsi="Times New Roman" w:eastAsia="方正仿宋_GBK" w:cs="方正仿宋_GBK"/>
                <w:color w:val="auto"/>
                <w:kern w:val="0"/>
                <w:sz w:val="24"/>
                <w:szCs w:val="24"/>
                <w:highlight w:val="none"/>
                <w:lang w:bidi="ar"/>
              </w:rPr>
              <w:t>）编制地质灾害专项应急预案。</w:t>
            </w:r>
          </w:p>
          <w:p w14:paraId="6C40AD4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.县应急管理局：组织力量开展救援。</w:t>
            </w:r>
          </w:p>
        </w:tc>
        <w:tc>
          <w:tcPr>
            <w:tcW w:w="8187" w:type="dxa"/>
            <w:tcBorders>
              <w:tl2br w:val="nil"/>
              <w:tr2bl w:val="nil"/>
            </w:tcBorders>
            <w:shd w:val="clear" w:color="auto" w:fill="auto"/>
            <w:vAlign w:val="center"/>
          </w:tcPr>
          <w:p w14:paraId="35CEC18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.开展地质灾害防治宣传.</w:t>
            </w:r>
          </w:p>
          <w:p w14:paraId="206A64E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.组织人员参加地质灾害防治培训。</w:t>
            </w:r>
          </w:p>
          <w:p w14:paraId="34898756">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.制定年度地质灾害防治方案和应急预案，开展应急演练。</w:t>
            </w:r>
          </w:p>
          <w:p w14:paraId="4CFBFD4C">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.负责地质灾害隐患点（风险区）巡查、排查、监测，发现问题上报县自然资源和规划局。</w:t>
            </w:r>
          </w:p>
          <w:p w14:paraId="0042951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.协助地质灾害隐患点项目整治。</w:t>
            </w:r>
          </w:p>
          <w:p w14:paraId="0C5ED82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.发现险情时，组织受灾害威胁的群众转移到安全地带。</w:t>
            </w:r>
          </w:p>
          <w:p w14:paraId="76CEEB0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.发生灾害时，组织转移安置受灾害群众，发放上级下拨的救助经费和物资。</w:t>
            </w:r>
          </w:p>
          <w:p w14:paraId="681E2EF3">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.组织开展灾后受灾群众生产生活恢复工作。</w:t>
            </w:r>
          </w:p>
        </w:tc>
      </w:tr>
      <w:tr w14:paraId="635CD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66BF17F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77</w:t>
            </w:r>
          </w:p>
        </w:tc>
        <w:tc>
          <w:tcPr>
            <w:tcW w:w="2888" w:type="dxa"/>
            <w:tcBorders>
              <w:tl2br w:val="nil"/>
              <w:tr2bl w:val="nil"/>
            </w:tcBorders>
            <w:shd w:val="clear" w:color="auto" w:fill="auto"/>
            <w:vAlign w:val="center"/>
          </w:tcPr>
          <w:p w14:paraId="41959DE6">
            <w:pPr>
              <w:keepNext w:val="0"/>
              <w:keepLines w:val="0"/>
              <w:suppressLineNumbers w:val="0"/>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山洪灾害防治</w:t>
            </w:r>
          </w:p>
        </w:tc>
        <w:tc>
          <w:tcPr>
            <w:tcW w:w="2580" w:type="dxa"/>
            <w:tcBorders>
              <w:tl2br w:val="nil"/>
              <w:tr2bl w:val="nil"/>
            </w:tcBorders>
            <w:shd w:val="clear" w:color="auto" w:fill="auto"/>
            <w:vAlign w:val="center"/>
          </w:tcPr>
          <w:p w14:paraId="6E323977">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县水利局、县应急管理局</w:t>
            </w:r>
          </w:p>
        </w:tc>
        <w:tc>
          <w:tcPr>
            <w:tcW w:w="6480" w:type="dxa"/>
            <w:tcBorders>
              <w:tl2br w:val="nil"/>
              <w:tr2bl w:val="nil"/>
            </w:tcBorders>
            <w:shd w:val="clear" w:color="auto" w:fill="auto"/>
            <w:vAlign w:val="center"/>
          </w:tcPr>
          <w:p w14:paraId="36AD217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.县水利局：（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）负责山洪灾害防治宣传，对山洪灾害隐患进行全面调查，划定危险区，采取防治措施，建立山洪灾害监测机制，开展隐患排查和整治。（</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）编制山洪灾害专项应急预案。</w:t>
            </w:r>
          </w:p>
          <w:p w14:paraId="1F8E550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.县应急管理局：组织力量开展救援。</w:t>
            </w:r>
          </w:p>
        </w:tc>
        <w:tc>
          <w:tcPr>
            <w:tcW w:w="8187" w:type="dxa"/>
            <w:tcBorders>
              <w:tl2br w:val="nil"/>
              <w:tr2bl w:val="nil"/>
            </w:tcBorders>
            <w:shd w:val="clear" w:color="auto" w:fill="auto"/>
            <w:vAlign w:val="center"/>
          </w:tcPr>
          <w:p w14:paraId="338B6835">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.开展山洪灾害防治宣传。</w:t>
            </w:r>
          </w:p>
          <w:p w14:paraId="0E193CE4">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.组织人员参加山洪灾害防治培训。</w:t>
            </w:r>
          </w:p>
          <w:p w14:paraId="61FC18B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.制定山洪灾害防治方案和应急预案，开展应急演练。</w:t>
            </w:r>
          </w:p>
          <w:p w14:paraId="5D81BE7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.负责山洪灾害隐患点（风险区）巡查、排查、监测，发现问题上报县水利局。</w:t>
            </w:r>
          </w:p>
          <w:p w14:paraId="2FF8578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.协助山洪灾害隐患点项目整治。</w:t>
            </w:r>
          </w:p>
          <w:p w14:paraId="6949251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.发现险情时，组织受灾害威胁的群众转移到安全地带。</w:t>
            </w:r>
          </w:p>
          <w:p w14:paraId="317DBE25">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.发生灾害时，组织转移安置受灾害群众，发放上级下拨的救助经费和物资。</w:t>
            </w:r>
          </w:p>
          <w:p w14:paraId="0F53EDD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.组织开展灾后受灾群众生产生活恢复工作。</w:t>
            </w:r>
          </w:p>
        </w:tc>
      </w:tr>
      <w:tr w14:paraId="4C571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4F8FA12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78</w:t>
            </w:r>
          </w:p>
        </w:tc>
        <w:tc>
          <w:tcPr>
            <w:tcW w:w="2888" w:type="dxa"/>
            <w:tcBorders>
              <w:tl2br w:val="nil"/>
              <w:tr2bl w:val="nil"/>
            </w:tcBorders>
            <w:shd w:val="clear" w:color="auto" w:fill="auto"/>
            <w:vAlign w:val="center"/>
          </w:tcPr>
          <w:p w14:paraId="74378FD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消防安全</w:t>
            </w:r>
          </w:p>
        </w:tc>
        <w:tc>
          <w:tcPr>
            <w:tcW w:w="2580" w:type="dxa"/>
            <w:tcBorders>
              <w:tl2br w:val="nil"/>
              <w:tr2bl w:val="nil"/>
            </w:tcBorders>
            <w:shd w:val="clear" w:color="auto" w:fill="auto"/>
            <w:vAlign w:val="center"/>
          </w:tcPr>
          <w:p w14:paraId="1FD68433">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县消防救援大队、县应急管理局、县住房城乡建设局、县公安局</w:t>
            </w:r>
          </w:p>
        </w:tc>
        <w:tc>
          <w:tcPr>
            <w:tcW w:w="6480" w:type="dxa"/>
            <w:tcBorders>
              <w:tl2br w:val="nil"/>
              <w:tr2bl w:val="nil"/>
            </w:tcBorders>
            <w:shd w:val="clear" w:color="auto" w:fill="auto"/>
            <w:vAlign w:val="center"/>
          </w:tcPr>
          <w:p w14:paraId="6432B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.县消防救援大队:（</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）履行消防安全综合监管职责，负责统筹指导协调消防安全工作，推动消防安全责任落实</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）定期研判消防安全形势，加强对行业部门履行消防安全监督管理职责等指导协调、检查考核力度</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）承担火灾预防、消防监督执法及火灾事故调查处理相关工作，依法查处消防安全违法行为。（</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）参与拟订消防专项规划，参与起草地方性消防法规、规章草案并监督实施。（</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）组织指导社会消防力量建设和消防安全培训，提升重点人群消防安全工作能力。（</w:t>
            </w: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）组织开展消防宣传教育和应急疏散演练，协助有关单位</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消防宣传教育工作。（</w:t>
            </w: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）承担火灾扑救、重大灾害事故和其他以抢救人员生命为主的应急救援工作。（</w:t>
            </w: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）依法对消防安全重点单位遵守消防安全法律法规的情况实施监督管理。</w:t>
            </w:r>
          </w:p>
          <w:p w14:paraId="52795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.县应急管理局：（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）负责消防工作实施监督管理。（</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）将重大灾害事故预警信息通报消防救援部门。</w:t>
            </w:r>
          </w:p>
          <w:p w14:paraId="56EF0F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.县住房城乡建设局:（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）负责建设工程消防设计审查验收工作。（</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）指导督促物业服务企业加强住宅小区的消防安全防范，</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消防设施的维护管理。（</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）指导业主委员会对住宅小区共用消防设施进行维修、更新、改造，将公共消防基础设施建设纳入老旧城区、老旧小区改造范围</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）参与建设工程火灾事故调查</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w:t>
            </w: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）指导燃气经营企业加强消防安全管理，督促燃气经营企业指导用户安全用气并对燃气设施定期进行安全检查、排除隐患。</w:t>
            </w:r>
          </w:p>
          <w:p w14:paraId="495705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.县公安局:（</w:t>
            </w: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）负责查处治安管理中的消防违法行为，以及消防救援机构移交的应当给予行政拘留处罚的消防违法行为。（</w:t>
            </w: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）负责消防救援现场及周边道路的交通管制，保障消防车辆通行，协助封闭火灾现场，维护火灾现场秩序。（</w:t>
            </w: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）依法参与火灾事故调查处理工作，办理涉失火罪和消防责任事故罪案件.（</w:t>
            </w: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）公安派出所依法依规开展日常消防监督检查、消防宣传教育。</w:t>
            </w:r>
          </w:p>
          <w:p w14:paraId="7E7F1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.各行业主管部门根据本系统特点，针对性地开展消防安全检查、督促整改火灾隐患。</w:t>
            </w:r>
          </w:p>
        </w:tc>
        <w:tc>
          <w:tcPr>
            <w:tcW w:w="8187" w:type="dxa"/>
            <w:tcBorders>
              <w:tl2br w:val="nil"/>
              <w:tr2bl w:val="nil"/>
            </w:tcBorders>
            <w:shd w:val="clear" w:color="auto" w:fill="auto"/>
            <w:vAlign w:val="center"/>
          </w:tcPr>
          <w:p w14:paraId="5C24F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.开展消防安全宣传教育。</w:t>
            </w:r>
          </w:p>
          <w:p w14:paraId="5B1A5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.制定火灾形势分析、消防应急预案等制度，开展消防应急演练。</w:t>
            </w:r>
          </w:p>
          <w:p w14:paraId="04BE7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.根据需要建立多种形式的消防组织，增强火灾预防、扑救和应急救援能力。</w:t>
            </w:r>
          </w:p>
          <w:p w14:paraId="74304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default" w:ascii="Times New Roman" w:hAnsi="Times New Roman" w:eastAsia="方正仿宋_GBK" w:cs="方正仿宋_GBK"/>
                <w:color w:val="auto"/>
                <w:kern w:val="0"/>
                <w:sz w:val="24"/>
                <w:szCs w:val="24"/>
                <w:highlight w:val="none"/>
                <w:lang w:bidi="ar"/>
              </w:rPr>
              <w:t>.定期开展经营性自建房、民宿、农家乐、“九小”场所以及居民住宅小区等消防安全隐患排查，督促责任主体落实消防安全责任、整改消防安全隐患。</w:t>
            </w:r>
          </w:p>
          <w:p w14:paraId="4471D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default" w:ascii="Times New Roman" w:hAnsi="Times New Roman" w:eastAsia="方正仿宋_GBK" w:cs="方正仿宋_GBK"/>
                <w:color w:val="auto"/>
                <w:kern w:val="0"/>
                <w:sz w:val="24"/>
                <w:szCs w:val="24"/>
                <w:highlight w:val="none"/>
                <w:lang w:bidi="ar"/>
              </w:rPr>
              <w:t>.指导、支持和帮助村民委员会、居民委员会开展群众性的消防工作，将消防安全纳入网格化服务管理。</w:t>
            </w:r>
          </w:p>
          <w:p w14:paraId="3EA19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default" w:ascii="Times New Roman" w:hAnsi="Times New Roman" w:eastAsia="方正仿宋_GBK" w:cs="方正仿宋_GBK"/>
                <w:color w:val="auto"/>
                <w:kern w:val="0"/>
                <w:sz w:val="24"/>
                <w:szCs w:val="24"/>
                <w:highlight w:val="none"/>
                <w:lang w:bidi="ar"/>
              </w:rPr>
              <w:t>.发生火灾时组织疏散群众，协助开展灭火救援、火灾事故调查和善后处理相关工作。</w:t>
            </w:r>
          </w:p>
          <w:p w14:paraId="47977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default" w:ascii="Times New Roman" w:hAnsi="Times New Roman" w:eastAsia="方正仿宋_GBK" w:cs="方正仿宋_GBK"/>
                <w:color w:val="auto"/>
                <w:kern w:val="0"/>
                <w:sz w:val="24"/>
                <w:szCs w:val="24"/>
                <w:highlight w:val="none"/>
                <w:lang w:bidi="ar"/>
              </w:rPr>
              <w:t>.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p>
          <w:p w14:paraId="27DF8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r>
              <w:rPr>
                <w:rFonts w:hint="default" w:ascii="Times New Roman" w:hAnsi="Times New Roman" w:eastAsia="方正仿宋_GBK" w:cs="Times New Roman"/>
                <w:color w:val="auto"/>
                <w:kern w:val="0"/>
                <w:sz w:val="24"/>
                <w:szCs w:val="24"/>
                <w:highlight w:val="none"/>
                <w:lang w:bidi="ar"/>
              </w:rPr>
              <w:t>8</w:t>
            </w:r>
            <w:r>
              <w:rPr>
                <w:rFonts w:hint="default" w:ascii="Times New Roman" w:hAnsi="Times New Roman" w:eastAsia="方正仿宋_GBK" w:cs="方正仿宋_GBK"/>
                <w:color w:val="auto"/>
                <w:kern w:val="0"/>
                <w:sz w:val="24"/>
                <w:szCs w:val="24"/>
                <w:highlight w:val="none"/>
                <w:lang w:bidi="ar"/>
              </w:rPr>
              <w:t>.按委托权限开展消防安全执法。</w:t>
            </w:r>
          </w:p>
          <w:p w14:paraId="12473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p>
          <w:p w14:paraId="5F4D0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color w:val="auto"/>
                <w:highlight w:val="none"/>
              </w:rPr>
            </w:pPr>
          </w:p>
          <w:p w14:paraId="39401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p>
        </w:tc>
      </w:tr>
      <w:tr w14:paraId="6DA9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7265264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bidi="ar"/>
              </w:rPr>
            </w:pPr>
            <w:r>
              <w:rPr>
                <w:rFonts w:hint="eastAsia" w:ascii="Times New Roman" w:hAnsi="Times New Roman" w:eastAsia="方正仿宋_GBK" w:cs="Times New Roman"/>
                <w:color w:val="auto"/>
                <w:kern w:val="0"/>
                <w:sz w:val="24"/>
                <w:szCs w:val="24"/>
                <w:highlight w:val="none"/>
                <w:lang w:val="en-US" w:eastAsia="zh-CN" w:bidi="ar"/>
              </w:rPr>
              <w:t>79</w:t>
            </w:r>
          </w:p>
        </w:tc>
        <w:tc>
          <w:tcPr>
            <w:tcW w:w="2888" w:type="dxa"/>
            <w:tcBorders>
              <w:tl2br w:val="nil"/>
              <w:tr2bl w:val="nil"/>
            </w:tcBorders>
            <w:shd w:val="clear" w:color="auto" w:fill="auto"/>
            <w:vAlign w:val="center"/>
          </w:tcPr>
          <w:p w14:paraId="2875ED6F">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森林防灭火</w:t>
            </w:r>
          </w:p>
        </w:tc>
        <w:tc>
          <w:tcPr>
            <w:tcW w:w="2580" w:type="dxa"/>
            <w:tcBorders>
              <w:tl2br w:val="nil"/>
              <w:tr2bl w:val="nil"/>
            </w:tcBorders>
            <w:shd w:val="clear" w:color="auto" w:fill="auto"/>
            <w:vAlign w:val="center"/>
          </w:tcPr>
          <w:p w14:paraId="79971862">
            <w:pPr>
              <w:keepNext w:val="0"/>
              <w:keepLines w:val="0"/>
              <w:suppressLineNumbers w:val="0"/>
              <w:spacing w:before="0" w:beforeAutospacing="0" w:after="0" w:afterAutospacing="0" w:line="36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县自然资源和规划局、县应急管理局、县公安局、县消防救援大队</w:t>
            </w:r>
          </w:p>
        </w:tc>
        <w:tc>
          <w:tcPr>
            <w:tcW w:w="6480" w:type="dxa"/>
            <w:tcBorders>
              <w:tl2br w:val="nil"/>
              <w:tr2bl w:val="nil"/>
            </w:tcBorders>
            <w:shd w:val="clear" w:color="auto" w:fill="auto"/>
            <w:vAlign w:val="center"/>
          </w:tcPr>
          <w:p w14:paraId="385F9512">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乡镇(街道)半专业扑火队伍建设。（7）组织、指导国有林区开展防灭火相关工作。</w:t>
            </w:r>
          </w:p>
          <w:p w14:paraId="6B3986D9">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2.县应急管理局：（1）按照有关规定编制和完善森林火灾应急预案。（2）承担本级人民政府森林防火指挥机构的日常工作。（3）实时启动应急扑救、救援等工作。</w:t>
            </w:r>
          </w:p>
          <w:p w14:paraId="50F61B07">
            <w:pPr>
              <w:keepNext w:val="0"/>
              <w:keepLines w:val="0"/>
              <w:suppressLineNumbers w:val="0"/>
              <w:spacing w:before="0" w:beforeAutospacing="0" w:after="0" w:afterAutospacing="0" w:line="360" w:lineRule="exact"/>
              <w:ind w:left="0" w:right="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3.县消防救援大队：负责森林火灾扑灭、救援等工作。</w:t>
            </w:r>
          </w:p>
          <w:p w14:paraId="00A637E7">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4.县公安局：（1）依法</w:t>
            </w:r>
            <w:r>
              <w:rPr>
                <w:rFonts w:hint="eastAsia" w:ascii="Times New Roman" w:hAnsi="Times New Roman" w:eastAsia="方正仿宋_GBK" w:cs="Times New Roman"/>
                <w:color w:val="auto"/>
                <w:kern w:val="0"/>
                <w:sz w:val="24"/>
                <w:szCs w:val="24"/>
                <w:highlight w:val="none"/>
                <w:lang w:val="en-US" w:eastAsia="zh-CN" w:bidi="ar"/>
              </w:rPr>
              <w:t>开展</w:t>
            </w:r>
            <w:r>
              <w:rPr>
                <w:rFonts w:hint="default" w:ascii="Times New Roman" w:hAnsi="Times New Roman" w:eastAsia="方正仿宋_GBK" w:cs="Times New Roman"/>
                <w:color w:val="auto"/>
                <w:kern w:val="0"/>
                <w:sz w:val="24"/>
                <w:szCs w:val="24"/>
                <w:highlight w:val="none"/>
                <w:lang w:val="en-US" w:eastAsia="zh-CN" w:bidi="ar"/>
              </w:rPr>
              <w:t>森林火灾有关违法犯罪案件查处工作，配合有关部门开展违规用火处罚工作。（2）开展火场警戒、交通疏导、治安维护、火案侦破等工作。</w:t>
            </w:r>
          </w:p>
        </w:tc>
        <w:tc>
          <w:tcPr>
            <w:tcW w:w="8187" w:type="dxa"/>
            <w:tcBorders>
              <w:tl2br w:val="nil"/>
              <w:tr2bl w:val="nil"/>
            </w:tcBorders>
            <w:shd w:val="clear" w:color="auto" w:fill="auto"/>
            <w:vAlign w:val="center"/>
          </w:tcPr>
          <w:p w14:paraId="683BA01D">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.开展森林防火宣传教育。</w:t>
            </w:r>
          </w:p>
          <w:p w14:paraId="7F3DE173">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.制定森林防灭火应急预案，落实值班值守制度，开展应急演练。</w:t>
            </w:r>
          </w:p>
          <w:p w14:paraId="4F09D29B">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.建立半专业火灾救援队伍，储备管理救援物资。</w:t>
            </w:r>
          </w:p>
          <w:p w14:paraId="587AE11E">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.组织参加预防扑救专业培训。</w:t>
            </w:r>
          </w:p>
          <w:p w14:paraId="0D3D629C">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.配合县自然资源和规划局建设防火林带、防火巡护带、消防水池。</w:t>
            </w:r>
          </w:p>
          <w:p w14:paraId="661BAB2C">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.开展森林防火巡查，隐患整改，发现火情上报火灾地点、火势大小以及是否有人员被困等信息。</w:t>
            </w:r>
          </w:p>
          <w:p w14:paraId="0D5398DF">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.开展火灾初级扑救、疏散人群、转移安置等工作。</w:t>
            </w:r>
          </w:p>
          <w:p w14:paraId="446479B9">
            <w:pPr>
              <w:keepNext w:val="0"/>
              <w:keepLines w:val="0"/>
              <w:suppressLineNumbers w:val="0"/>
              <w:spacing w:before="0" w:beforeAutospacing="0" w:after="0" w:afterAutospacing="0" w:line="36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eastAsia" w:ascii="Times New Roman" w:hAnsi="Times New Roman" w:eastAsia="方正仿宋_GBK" w:cs="方正仿宋_GBK"/>
                <w:color w:val="auto"/>
                <w:kern w:val="0"/>
                <w:sz w:val="24"/>
                <w:szCs w:val="24"/>
                <w:highlight w:val="none"/>
                <w:lang w:bidi="ar"/>
              </w:rPr>
              <w:t>.协助县公安局维护治安，开展火场警戒、交通疏导。</w:t>
            </w:r>
          </w:p>
          <w:p w14:paraId="0C9D90A9">
            <w:pPr>
              <w:keepNext w:val="0"/>
              <w:keepLines w:val="0"/>
              <w:suppressLineNumbers w:val="0"/>
              <w:spacing w:before="0" w:beforeAutospacing="0" w:after="0" w:afterAutospacing="0" w:line="36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9</w:t>
            </w:r>
            <w:r>
              <w:rPr>
                <w:rFonts w:hint="eastAsia" w:ascii="Times New Roman" w:hAnsi="Times New Roman" w:eastAsia="方正仿宋_GBK" w:cs="方正仿宋_GBK"/>
                <w:color w:val="auto"/>
                <w:kern w:val="0"/>
                <w:sz w:val="24"/>
                <w:szCs w:val="24"/>
                <w:highlight w:val="none"/>
                <w:lang w:bidi="ar"/>
              </w:rPr>
              <w:t>.派员参加森林火灾事故调查处置、案件查处。</w:t>
            </w:r>
          </w:p>
        </w:tc>
      </w:tr>
      <w:tr w14:paraId="2A9FF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66EB2DDE">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bidi="ar"/>
              </w:rPr>
            </w:pPr>
            <w:r>
              <w:rPr>
                <w:rFonts w:hint="eastAsia" w:ascii="Times New Roman" w:hAnsi="Times New Roman" w:eastAsia="方正仿宋_GBK" w:cs="Times New Roman"/>
                <w:color w:val="auto"/>
                <w:kern w:val="0"/>
                <w:sz w:val="24"/>
                <w:szCs w:val="24"/>
                <w:highlight w:val="none"/>
                <w:lang w:val="en-US" w:eastAsia="zh-CN" w:bidi="ar"/>
              </w:rPr>
              <w:t>80</w:t>
            </w:r>
          </w:p>
        </w:tc>
        <w:tc>
          <w:tcPr>
            <w:tcW w:w="2888" w:type="dxa"/>
            <w:tcBorders>
              <w:tl2br w:val="nil"/>
              <w:tr2bl w:val="nil"/>
            </w:tcBorders>
            <w:shd w:val="clear" w:color="auto" w:fill="auto"/>
            <w:vAlign w:val="center"/>
          </w:tcPr>
          <w:p w14:paraId="4EB39B20">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动物防疫、重大疫情应急处置</w:t>
            </w:r>
          </w:p>
        </w:tc>
        <w:tc>
          <w:tcPr>
            <w:tcW w:w="2580" w:type="dxa"/>
            <w:tcBorders>
              <w:tl2br w:val="nil"/>
              <w:tr2bl w:val="nil"/>
            </w:tcBorders>
            <w:shd w:val="clear" w:color="auto" w:fill="auto"/>
            <w:vAlign w:val="center"/>
          </w:tcPr>
          <w:p w14:paraId="59E6F02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shd w:val="clear" w:color="auto" w:fill="auto"/>
            <w:vAlign w:val="center"/>
          </w:tcPr>
          <w:p w14:paraId="269E6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.主管动物防疫工作。</w:t>
            </w:r>
          </w:p>
          <w:p w14:paraId="3198C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.负责组织实施动物疫病强制免疫计划，并对饲养动物的单位和个人履行强制免疫义务的情况进行监督检查。</w:t>
            </w:r>
          </w:p>
          <w:p w14:paraId="7495D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8187" w:type="dxa"/>
            <w:tcBorders>
              <w:tl2br w:val="nil"/>
              <w:tr2bl w:val="nil"/>
            </w:tcBorders>
            <w:shd w:val="clear" w:color="auto" w:fill="auto"/>
            <w:vAlign w:val="center"/>
          </w:tcPr>
          <w:p w14:paraId="6A3C5162">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default" w:ascii="Times New Roman" w:hAnsi="Times New Roman" w:eastAsia="方正仿宋_GBK" w:cs="方正仿宋_GBK"/>
                <w:color w:val="auto"/>
                <w:kern w:val="0"/>
                <w:sz w:val="24"/>
                <w:szCs w:val="24"/>
                <w:highlight w:val="none"/>
                <w:lang w:bidi="ar"/>
              </w:rPr>
              <w:t>.开展动物疫病防治政策法规宣传。</w:t>
            </w:r>
          </w:p>
          <w:p w14:paraId="49CAFED9">
            <w:pPr>
              <w:keepNext w:val="0"/>
              <w:keepLines w:val="0"/>
              <w:suppressLineNumbers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default" w:ascii="Times New Roman" w:hAnsi="Times New Roman" w:eastAsia="方正仿宋_GBK" w:cs="方正仿宋_GBK"/>
                <w:color w:val="auto"/>
                <w:kern w:val="0"/>
                <w:sz w:val="24"/>
                <w:szCs w:val="24"/>
                <w:highlight w:val="none"/>
                <w:lang w:bidi="ar"/>
              </w:rPr>
              <w:t>.组织协调村（社区）开展流浪犬、猫的控制和处置，防止疫病传播。</w:t>
            </w:r>
          </w:p>
          <w:p w14:paraId="67ADD27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3</w:t>
            </w:r>
            <w:r>
              <w:rPr>
                <w:rFonts w:hint="default" w:ascii="Times New Roman" w:hAnsi="Times New Roman" w:eastAsia="方正仿宋_GBK" w:cs="方正仿宋_GBK"/>
                <w:color w:val="auto"/>
                <w:kern w:val="0"/>
                <w:sz w:val="24"/>
                <w:szCs w:val="24"/>
                <w:highlight w:val="none"/>
                <w:lang w:bidi="ar"/>
              </w:rPr>
              <w:t>.建立动物疫病防控基层网格，发现突发重大动物疫情上报，并根据应急预案，开展突发重大动物疫情事件的应急处置工作。</w:t>
            </w:r>
          </w:p>
        </w:tc>
      </w:tr>
      <w:tr w14:paraId="4EF6A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697" w:type="dxa"/>
            <w:tcBorders>
              <w:tl2br w:val="nil"/>
              <w:tr2bl w:val="nil"/>
            </w:tcBorders>
            <w:vAlign w:val="center"/>
          </w:tcPr>
          <w:p w14:paraId="2232668B">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81</w:t>
            </w:r>
          </w:p>
        </w:tc>
        <w:tc>
          <w:tcPr>
            <w:tcW w:w="2888" w:type="dxa"/>
            <w:tcBorders>
              <w:tl2br w:val="nil"/>
              <w:tr2bl w:val="nil"/>
            </w:tcBorders>
            <w:shd w:val="clear" w:color="auto" w:fill="auto"/>
            <w:vAlign w:val="center"/>
          </w:tcPr>
          <w:p w14:paraId="6B3C6EC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应急广播升级改造安装和设施设备监督管理</w:t>
            </w:r>
          </w:p>
        </w:tc>
        <w:tc>
          <w:tcPr>
            <w:tcW w:w="2580" w:type="dxa"/>
            <w:tcBorders>
              <w:tl2br w:val="nil"/>
              <w:tr2bl w:val="nil"/>
            </w:tcBorders>
            <w:shd w:val="clear" w:color="auto" w:fill="auto"/>
            <w:vAlign w:val="center"/>
          </w:tcPr>
          <w:p w14:paraId="55DDC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县文化广电体育旅游局</w:t>
            </w:r>
          </w:p>
        </w:tc>
        <w:tc>
          <w:tcPr>
            <w:tcW w:w="6480" w:type="dxa"/>
            <w:tcBorders>
              <w:tl2br w:val="nil"/>
              <w:tr2bl w:val="nil"/>
            </w:tcBorders>
            <w:shd w:val="clear" w:color="auto" w:fill="auto"/>
            <w:vAlign w:val="center"/>
          </w:tcPr>
          <w:p w14:paraId="70A08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负责应急广播升级改造安装和设施设备监督管理工作，开展广播维护队伍绩效考核。</w:t>
            </w:r>
          </w:p>
        </w:tc>
        <w:tc>
          <w:tcPr>
            <w:tcW w:w="8187" w:type="dxa"/>
            <w:tcBorders>
              <w:tl2br w:val="nil"/>
              <w:tr2bl w:val="nil"/>
            </w:tcBorders>
            <w:shd w:val="clear" w:color="auto" w:fill="auto"/>
            <w:vAlign w:val="center"/>
          </w:tcPr>
          <w:p w14:paraId="50C8C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 xml:space="preserve">.协助开展应急广播设备安全管护。 </w:t>
            </w:r>
          </w:p>
          <w:p w14:paraId="6A196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 xml:space="preserve">.结合日常工作开展应急广播巡查，发现问题上报。 </w:t>
            </w:r>
          </w:p>
          <w:p w14:paraId="65B6F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.协助开展广播维护队伍绩效考核。</w:t>
            </w:r>
          </w:p>
        </w:tc>
      </w:tr>
      <w:tr w14:paraId="4FD5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697" w:type="dxa"/>
            <w:tcBorders>
              <w:tl2br w:val="nil"/>
              <w:tr2bl w:val="nil"/>
            </w:tcBorders>
            <w:vAlign w:val="center"/>
          </w:tcPr>
          <w:p w14:paraId="1BF93E94">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82</w:t>
            </w:r>
          </w:p>
        </w:tc>
        <w:tc>
          <w:tcPr>
            <w:tcW w:w="2888" w:type="dxa"/>
            <w:tcBorders>
              <w:tl2br w:val="nil"/>
              <w:tr2bl w:val="nil"/>
            </w:tcBorders>
            <w:shd w:val="clear" w:color="auto" w:fill="auto"/>
            <w:vAlign w:val="center"/>
          </w:tcPr>
          <w:p w14:paraId="019F583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电梯使用安全管理</w:t>
            </w:r>
          </w:p>
        </w:tc>
        <w:tc>
          <w:tcPr>
            <w:tcW w:w="2580" w:type="dxa"/>
            <w:tcBorders>
              <w:tl2br w:val="nil"/>
              <w:tr2bl w:val="nil"/>
            </w:tcBorders>
            <w:shd w:val="clear" w:color="auto" w:fill="auto"/>
            <w:vAlign w:val="center"/>
          </w:tcPr>
          <w:p w14:paraId="22231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县市场监管局、县住房城乡建设局</w:t>
            </w:r>
          </w:p>
        </w:tc>
        <w:tc>
          <w:tcPr>
            <w:tcW w:w="6480" w:type="dxa"/>
            <w:tcBorders>
              <w:tl2br w:val="nil"/>
              <w:tr2bl w:val="nil"/>
            </w:tcBorders>
            <w:shd w:val="clear" w:color="auto" w:fill="auto"/>
            <w:vAlign w:val="center"/>
          </w:tcPr>
          <w:p w14:paraId="0E58A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.县市场监管局：负责电梯安全监督管理。</w:t>
            </w:r>
          </w:p>
          <w:p w14:paraId="45639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.县住房城乡建设局等相关部门在各自职责范围内对有关电梯安全工作实施监督管理。</w:t>
            </w:r>
          </w:p>
        </w:tc>
        <w:tc>
          <w:tcPr>
            <w:tcW w:w="8187" w:type="dxa"/>
            <w:tcBorders>
              <w:tl2br w:val="nil"/>
              <w:tr2bl w:val="nil"/>
            </w:tcBorders>
            <w:shd w:val="clear" w:color="auto" w:fill="auto"/>
            <w:vAlign w:val="center"/>
          </w:tcPr>
          <w:p w14:paraId="49F24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.开展电梯使用安全法律法规宣传教育。</w:t>
            </w:r>
          </w:p>
          <w:p w14:paraId="29F9D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.结合日常工作开展巡查，发现问题隐患、违法违规行为线索上报县市场监管局。</w:t>
            </w:r>
          </w:p>
          <w:p w14:paraId="2782C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.派员参加电梯使用安全监督检查。</w:t>
            </w:r>
          </w:p>
        </w:tc>
      </w:tr>
      <w:tr w14:paraId="5380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697" w:type="dxa"/>
            <w:tcBorders>
              <w:tl2br w:val="nil"/>
              <w:tr2bl w:val="nil"/>
            </w:tcBorders>
            <w:vAlign w:val="center"/>
          </w:tcPr>
          <w:p w14:paraId="7F66235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83</w:t>
            </w:r>
          </w:p>
        </w:tc>
        <w:tc>
          <w:tcPr>
            <w:tcW w:w="2888" w:type="dxa"/>
            <w:tcBorders>
              <w:tl2br w:val="nil"/>
              <w:tr2bl w:val="nil"/>
            </w:tcBorders>
            <w:shd w:val="clear" w:color="auto" w:fill="auto"/>
            <w:vAlign w:val="center"/>
          </w:tcPr>
          <w:p w14:paraId="4094E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电动自行车入户、飞线充电隐患整治</w:t>
            </w:r>
          </w:p>
        </w:tc>
        <w:tc>
          <w:tcPr>
            <w:tcW w:w="2580" w:type="dxa"/>
            <w:tcBorders>
              <w:tl2br w:val="nil"/>
              <w:tr2bl w:val="nil"/>
            </w:tcBorders>
            <w:shd w:val="clear" w:color="auto" w:fill="auto"/>
            <w:vAlign w:val="center"/>
          </w:tcPr>
          <w:p w14:paraId="1DF3B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县住房城乡建设局、县消防救援大队、县公安局</w:t>
            </w:r>
          </w:p>
        </w:tc>
        <w:tc>
          <w:tcPr>
            <w:tcW w:w="6480" w:type="dxa"/>
            <w:tcBorders>
              <w:tl2br w:val="nil"/>
              <w:tr2bl w:val="nil"/>
            </w:tcBorders>
            <w:shd w:val="clear" w:color="auto" w:fill="auto"/>
            <w:vAlign w:val="center"/>
          </w:tcPr>
          <w:p w14:paraId="68C5F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.县住房城乡建设局：督促物业服务企业按照物业合同约定履行物业管理职责。</w:t>
            </w:r>
          </w:p>
          <w:p w14:paraId="30917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.县消防救援大队：对在高层民用建筑的公共门厅、疏散走道、楼梯间、安全出口停放电动自行车或存在电动自行车充电行为，责令改正，对拒不改正的进行处罚。</w:t>
            </w:r>
          </w:p>
          <w:p w14:paraId="1218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.县公安局：依据权限对电动车入户、飞线充电等行为进行处置。</w:t>
            </w:r>
          </w:p>
        </w:tc>
        <w:tc>
          <w:tcPr>
            <w:tcW w:w="8187" w:type="dxa"/>
            <w:tcBorders>
              <w:tl2br w:val="nil"/>
              <w:tr2bl w:val="nil"/>
            </w:tcBorders>
            <w:shd w:val="clear" w:color="auto" w:fill="auto"/>
            <w:vAlign w:val="center"/>
          </w:tcPr>
          <w:p w14:paraId="0B3B8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.开展电动自行车销售点位、电动车入户、飞线充电等情况摸排，督促相关责任人整改安全隐患，对拒不改正的上报县消防救援大队。</w:t>
            </w:r>
          </w:p>
          <w:p w14:paraId="3A09B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.派员参加电动自行车违法改造等现场处置工作。</w:t>
            </w:r>
          </w:p>
        </w:tc>
      </w:tr>
      <w:tr w14:paraId="5E25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697" w:type="dxa"/>
            <w:tcBorders>
              <w:tl2br w:val="nil"/>
              <w:tr2bl w:val="nil"/>
            </w:tcBorders>
            <w:vAlign w:val="center"/>
          </w:tcPr>
          <w:p w14:paraId="7984227B">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84</w:t>
            </w:r>
          </w:p>
        </w:tc>
        <w:tc>
          <w:tcPr>
            <w:tcW w:w="2888" w:type="dxa"/>
            <w:tcBorders>
              <w:tl2br w:val="nil"/>
              <w:tr2bl w:val="nil"/>
            </w:tcBorders>
            <w:shd w:val="clear" w:color="auto" w:fill="auto"/>
            <w:vAlign w:val="center"/>
          </w:tcPr>
          <w:p w14:paraId="05CDB5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充电基础设施安全管理</w:t>
            </w:r>
          </w:p>
        </w:tc>
        <w:tc>
          <w:tcPr>
            <w:tcW w:w="2580" w:type="dxa"/>
            <w:tcBorders>
              <w:tl2br w:val="nil"/>
              <w:tr2bl w:val="nil"/>
            </w:tcBorders>
            <w:shd w:val="clear" w:color="auto" w:fill="auto"/>
            <w:vAlign w:val="center"/>
          </w:tcPr>
          <w:p w14:paraId="75694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6480" w:type="dxa"/>
            <w:tcBorders>
              <w:tl2br w:val="nil"/>
              <w:tr2bl w:val="nil"/>
            </w:tcBorders>
            <w:shd w:val="clear" w:color="auto" w:fill="auto"/>
            <w:vAlign w:val="center"/>
          </w:tcPr>
          <w:p w14:paraId="0D406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.县发展改革局：牵头统筹协调电动汽车充电基础设施建设推进工作，指导开展电动汽车充电基础设施建设项目审批（备案）工作；协助各建设单位申请国家、省级政策补贴资金。</w:t>
            </w:r>
          </w:p>
          <w:p w14:paraId="32313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县经科局：负责电动汽车推广应用，指导电动汽车产业发展规划与充电基础设施建设的统筹衔接，提出调整建议；负责在现有加油站和新建加油站增加充电基础设施;在确保安全前提下，在具备条件的加油站配建公共充电基础设施。</w:t>
            </w:r>
          </w:p>
          <w:p w14:paraId="64DE9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p>
          <w:p w14:paraId="61BBE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4</w:t>
            </w:r>
            <w:r>
              <w:rPr>
                <w:rFonts w:hint="eastAsia" w:ascii="Times New Roman" w:hAnsi="Times New Roman" w:eastAsia="方正仿宋_GBK" w:cs="方正仿宋_GBK"/>
                <w:color w:val="auto"/>
                <w:kern w:val="2"/>
                <w:sz w:val="24"/>
                <w:szCs w:val="24"/>
                <w:highlight w:val="none"/>
                <w:u w:val="none"/>
                <w:lang w:val="en-US" w:eastAsia="zh-CN" w:bidi="ar"/>
              </w:rPr>
              <w:t>.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开展充电基础设施配套电网建设用地、廊道空间等资源保障工作。在新建住宅项目规划报批时，根据专项规划审核充电基础设施配置情况。</w:t>
            </w:r>
          </w:p>
          <w:p w14:paraId="35552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5</w:t>
            </w:r>
            <w:r>
              <w:rPr>
                <w:rFonts w:hint="eastAsia" w:ascii="Times New Roman" w:hAnsi="Times New Roman" w:eastAsia="方正仿宋_GBK" w:cs="方正仿宋_GBK"/>
                <w:color w:val="auto"/>
                <w:kern w:val="2"/>
                <w:sz w:val="24"/>
                <w:szCs w:val="24"/>
                <w:highlight w:val="none"/>
                <w:u w:val="none"/>
                <w:lang w:val="en-US" w:eastAsia="zh-CN" w:bidi="ar"/>
              </w:rPr>
              <w:t>.县住房城乡建设局：负责指导既有居住社区物业服务人对于具备安装条件且符合安全要求的充电基础设施，积极配合用户安装并提供必要协助。指导辖区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统建统服”，统一提供建设、运营、维护等服务。配合开展大型公共建筑物、社会公共停车场充（换）电基础设施的规划和配套建设。在新建住宅项目竣工验收时，结合专项规划验收充电基础设施配置情况。开展充电基础设施配套电网建设用地、廊道空间等资源保障工作。</w:t>
            </w:r>
          </w:p>
          <w:p w14:paraId="0B201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6</w:t>
            </w:r>
            <w:r>
              <w:rPr>
                <w:rFonts w:hint="eastAsia" w:ascii="Times New Roman" w:hAnsi="Times New Roman" w:eastAsia="方正仿宋_GBK" w:cs="方正仿宋_GBK"/>
                <w:color w:val="auto"/>
                <w:kern w:val="2"/>
                <w:sz w:val="24"/>
                <w:szCs w:val="24"/>
                <w:highlight w:val="none"/>
                <w:u w:val="none"/>
                <w:lang w:val="en-US" w:eastAsia="zh-CN" w:bidi="ar"/>
              </w:rPr>
              <w:t>.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p>
          <w:p w14:paraId="01ED5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7</w:t>
            </w:r>
            <w:r>
              <w:rPr>
                <w:rFonts w:hint="eastAsia" w:ascii="Times New Roman" w:hAnsi="Times New Roman" w:eastAsia="方正仿宋_GBK" w:cs="方正仿宋_GBK"/>
                <w:color w:val="auto"/>
                <w:kern w:val="2"/>
                <w:sz w:val="24"/>
                <w:szCs w:val="24"/>
                <w:highlight w:val="none"/>
                <w:u w:val="none"/>
                <w:lang w:val="en-US" w:eastAsia="zh-CN" w:bidi="ar"/>
              </w:rPr>
              <w:t>.县应急管理局：负责协调指导相关部门开展充电基础设施建设、运营的安全监管工作。</w:t>
            </w:r>
          </w:p>
          <w:p w14:paraId="64B09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8</w:t>
            </w:r>
            <w:r>
              <w:rPr>
                <w:rFonts w:hint="eastAsia" w:ascii="Times New Roman" w:hAnsi="Times New Roman" w:eastAsia="方正仿宋_GBK" w:cs="方正仿宋_GBK"/>
                <w:color w:val="auto"/>
                <w:kern w:val="2"/>
                <w:sz w:val="24"/>
                <w:szCs w:val="24"/>
                <w:highlight w:val="none"/>
                <w:u w:val="none"/>
                <w:lang w:val="en-US" w:eastAsia="zh-CN" w:bidi="ar"/>
              </w:rPr>
              <w:t>.县农业农村局：负责指导农村地区充电基础设施统筹规划和配套建设工作，按照全面推进乡村振兴、新能源汽车下乡等有关要求，推进农村充电基础设施推广建设。</w:t>
            </w:r>
          </w:p>
          <w:p w14:paraId="195AE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9</w:t>
            </w:r>
            <w:r>
              <w:rPr>
                <w:rFonts w:hint="eastAsia" w:ascii="Times New Roman" w:hAnsi="Times New Roman" w:eastAsia="方正仿宋_GBK" w:cs="方正仿宋_GBK"/>
                <w:color w:val="auto"/>
                <w:kern w:val="2"/>
                <w:sz w:val="24"/>
                <w:szCs w:val="24"/>
                <w:highlight w:val="none"/>
                <w:u w:val="none"/>
                <w:lang w:val="en-US" w:eastAsia="zh-CN" w:bidi="ar"/>
              </w:rPr>
              <w:t>.县文化广电体育旅游局：负责指导A级旅游景区，国家、省级旅游度假区，星级酒店，等级民宿充电基础设施统筹规划和配套建设工作。</w:t>
            </w:r>
          </w:p>
          <w:p w14:paraId="472FB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10</w:t>
            </w:r>
            <w:r>
              <w:rPr>
                <w:rFonts w:hint="eastAsia" w:ascii="Times New Roman" w:hAnsi="Times New Roman" w:eastAsia="方正仿宋_GBK" w:cs="方正仿宋_GBK"/>
                <w:color w:val="auto"/>
                <w:kern w:val="2"/>
                <w:sz w:val="24"/>
                <w:szCs w:val="24"/>
                <w:highlight w:val="none"/>
                <w:u w:val="none"/>
                <w:lang w:val="en-US" w:eastAsia="zh-CN" w:bidi="ar"/>
              </w:rPr>
              <w:t>.县商务局：负责指导大型商场充电基础设施统筹规划和配套建设工作;建立健全绿色物流配送体系，推进物流车辆领域电动汽车推广应用。</w:t>
            </w:r>
          </w:p>
          <w:p w14:paraId="56DAA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11</w:t>
            </w:r>
            <w:r>
              <w:rPr>
                <w:rFonts w:hint="eastAsia" w:ascii="Times New Roman" w:hAnsi="Times New Roman" w:eastAsia="方正仿宋_GBK" w:cs="方正仿宋_GBK"/>
                <w:color w:val="auto"/>
                <w:kern w:val="2"/>
                <w:sz w:val="24"/>
                <w:szCs w:val="24"/>
                <w:highlight w:val="none"/>
                <w:u w:val="none"/>
                <w:lang w:val="en-US" w:eastAsia="zh-CN" w:bidi="ar"/>
              </w:rPr>
              <w:t>.县市场监管局：负责指导运营主体单位的营业执照办理并依职权范围开展监管。负责加强贸易结算类充电桩日常计量监管和计量检定机构监管，重点查处贸易结算类充电桩未经检定合格擅自运营使用、存量充电桩经检定不合格继续使用等违法行为。</w:t>
            </w:r>
          </w:p>
          <w:p w14:paraId="7F5734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12</w:t>
            </w:r>
            <w:r>
              <w:rPr>
                <w:rFonts w:hint="eastAsia" w:ascii="Times New Roman" w:hAnsi="Times New Roman" w:eastAsia="方正仿宋_GBK" w:cs="方正仿宋_GBK"/>
                <w:color w:val="auto"/>
                <w:kern w:val="2"/>
                <w:sz w:val="24"/>
                <w:szCs w:val="24"/>
                <w:highlight w:val="none"/>
                <w:u w:val="none"/>
                <w:lang w:val="en-US" w:eastAsia="zh-CN" w:bidi="ar"/>
              </w:rPr>
              <w:t>.县机关事务中心：负责对机关单位办公区停车场的使用进行摸排，指导公共机构电动汽车充电基础设施建设工作。负责推进党政机关、事业单位公务用车（除执法执勤和特种专业技术用车）领域电动汽车推广应用。</w:t>
            </w:r>
          </w:p>
          <w:p w14:paraId="1C19C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13</w:t>
            </w:r>
            <w:r>
              <w:rPr>
                <w:rFonts w:hint="eastAsia" w:ascii="Times New Roman" w:hAnsi="Times New Roman" w:eastAsia="方正仿宋_GBK" w:cs="方正仿宋_GBK"/>
                <w:color w:val="auto"/>
                <w:kern w:val="2"/>
                <w:sz w:val="24"/>
                <w:szCs w:val="24"/>
                <w:highlight w:val="none"/>
                <w:u w:val="none"/>
                <w:lang w:val="en-US" w:eastAsia="zh-CN" w:bidi="ar"/>
              </w:rPr>
              <w:t>.县消防救援大队：负责组织指导对充电基础设施设置场所进行消防监督检查。监督督促运营单位或个人依法履行消防安全职责，落实消防安全责任制。</w:t>
            </w:r>
          </w:p>
        </w:tc>
        <w:tc>
          <w:tcPr>
            <w:tcW w:w="8187" w:type="dxa"/>
            <w:tcBorders>
              <w:tl2br w:val="nil"/>
              <w:tr2bl w:val="nil"/>
            </w:tcBorders>
            <w:shd w:val="clear" w:color="auto" w:fill="auto"/>
            <w:vAlign w:val="center"/>
          </w:tcPr>
          <w:p w14:paraId="2BAE6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.开展充电基础设施安全使用宣传。</w:t>
            </w:r>
          </w:p>
          <w:p w14:paraId="05153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.将充电基础设施安全管理纳入网格化管理范畴。</w:t>
            </w:r>
          </w:p>
          <w:p w14:paraId="38592A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.结合日常工作开展安全巡查，发现问题上报县发展改革局。</w:t>
            </w:r>
          </w:p>
        </w:tc>
      </w:tr>
      <w:tr w14:paraId="0C87A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697" w:type="dxa"/>
            <w:tcBorders>
              <w:tl2br w:val="nil"/>
              <w:tr2bl w:val="nil"/>
            </w:tcBorders>
            <w:vAlign w:val="center"/>
          </w:tcPr>
          <w:p w14:paraId="2EACF696">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85</w:t>
            </w:r>
          </w:p>
        </w:tc>
        <w:tc>
          <w:tcPr>
            <w:tcW w:w="2888" w:type="dxa"/>
            <w:tcBorders>
              <w:tl2br w:val="nil"/>
              <w:tr2bl w:val="nil"/>
            </w:tcBorders>
            <w:shd w:val="clear" w:color="auto" w:fill="auto"/>
            <w:vAlign w:val="center"/>
          </w:tcPr>
          <w:p w14:paraId="302633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突发公共卫生事件应急处理</w:t>
            </w:r>
          </w:p>
        </w:tc>
        <w:tc>
          <w:tcPr>
            <w:tcW w:w="2580" w:type="dxa"/>
            <w:tcBorders>
              <w:tl2br w:val="nil"/>
              <w:tr2bl w:val="nil"/>
            </w:tcBorders>
            <w:shd w:val="clear" w:color="auto" w:fill="auto"/>
            <w:vAlign w:val="center"/>
          </w:tcPr>
          <w:p w14:paraId="5C63AD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县卫生健康局</w:t>
            </w:r>
          </w:p>
        </w:tc>
        <w:tc>
          <w:tcPr>
            <w:tcW w:w="6480" w:type="dxa"/>
            <w:tcBorders>
              <w:tl2br w:val="nil"/>
              <w:tr2bl w:val="nil"/>
            </w:tcBorders>
            <w:shd w:val="clear" w:color="auto" w:fill="auto"/>
            <w:vAlign w:val="center"/>
          </w:tcPr>
          <w:p w14:paraId="1C0136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.负责组织突发事件的调查、控制和医疗救治工作。</w:t>
            </w:r>
          </w:p>
          <w:p w14:paraId="7BAE5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.按规定报告突发公共卫生事件。</w:t>
            </w:r>
          </w:p>
          <w:p w14:paraId="4DDFA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.对突发事件现场等采取控制措施，宣传突发事件防治知识，对易受感染的人群和其他易受损害的人群采取应急接种、预防性投药、群体防护等措施。</w:t>
            </w:r>
          </w:p>
        </w:tc>
        <w:tc>
          <w:tcPr>
            <w:tcW w:w="8187" w:type="dxa"/>
            <w:tcBorders>
              <w:tl2br w:val="nil"/>
              <w:tr2bl w:val="nil"/>
            </w:tcBorders>
            <w:shd w:val="clear" w:color="auto" w:fill="auto"/>
            <w:vAlign w:val="center"/>
          </w:tcPr>
          <w:p w14:paraId="65831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1</w:t>
            </w:r>
            <w:r>
              <w:rPr>
                <w:rFonts w:hint="eastAsia" w:ascii="Times New Roman" w:hAnsi="Times New Roman" w:eastAsia="方正仿宋_GBK" w:cs="方正仿宋_GBK"/>
                <w:color w:val="auto"/>
                <w:kern w:val="2"/>
                <w:sz w:val="24"/>
                <w:szCs w:val="24"/>
                <w:highlight w:val="none"/>
                <w:u w:val="none"/>
                <w:lang w:val="en-US" w:eastAsia="zh-CN" w:bidi="ar"/>
              </w:rPr>
              <w:t>.宣传普及突发公共卫生事件的防治知识。</w:t>
            </w:r>
          </w:p>
          <w:p w14:paraId="2C5C0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2</w:t>
            </w:r>
            <w:r>
              <w:rPr>
                <w:rFonts w:hint="eastAsia" w:ascii="Times New Roman" w:hAnsi="Times New Roman" w:eastAsia="方正仿宋_GBK" w:cs="方正仿宋_GBK"/>
                <w:color w:val="auto"/>
                <w:kern w:val="2"/>
                <w:sz w:val="24"/>
                <w:szCs w:val="24"/>
                <w:highlight w:val="none"/>
                <w:u w:val="none"/>
                <w:lang w:val="en-US" w:eastAsia="zh-CN" w:bidi="ar"/>
              </w:rPr>
              <w:t>.发现疫情上报</w:t>
            </w:r>
          </w:p>
          <w:p w14:paraId="43327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3</w:t>
            </w:r>
            <w:r>
              <w:rPr>
                <w:rFonts w:hint="eastAsia" w:ascii="Times New Roman" w:hAnsi="Times New Roman" w:eastAsia="方正仿宋_GBK" w:cs="方正仿宋_GBK"/>
                <w:color w:val="auto"/>
                <w:kern w:val="2"/>
                <w:sz w:val="24"/>
                <w:szCs w:val="24"/>
                <w:highlight w:val="none"/>
                <w:u w:val="none"/>
                <w:lang w:val="en-US" w:eastAsia="zh-CN" w:bidi="ar"/>
              </w:rPr>
              <w:t>.协助开展样本采集、监测点设置等工作。</w:t>
            </w:r>
          </w:p>
          <w:p w14:paraId="35D1A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default" w:ascii="Times New Roman" w:hAnsi="Times New Roman" w:eastAsia="方正仿宋_GBK" w:cs="Times New Roman"/>
                <w:color w:val="auto"/>
                <w:kern w:val="2"/>
                <w:sz w:val="24"/>
                <w:szCs w:val="24"/>
                <w:highlight w:val="none"/>
                <w:u w:val="none"/>
                <w:lang w:val="en-US" w:eastAsia="zh-CN" w:bidi="ar"/>
              </w:rPr>
              <w:t>4</w:t>
            </w:r>
            <w:r>
              <w:rPr>
                <w:rFonts w:hint="eastAsia" w:ascii="Times New Roman" w:hAnsi="Times New Roman" w:eastAsia="方正仿宋_GBK" w:cs="方正仿宋_GBK"/>
                <w:color w:val="auto"/>
                <w:kern w:val="2"/>
                <w:sz w:val="24"/>
                <w:szCs w:val="24"/>
                <w:highlight w:val="none"/>
                <w:u w:val="none"/>
                <w:lang w:val="en-US" w:eastAsia="zh-CN" w:bidi="ar"/>
              </w:rPr>
              <w:t>.协助落实防控措施。</w:t>
            </w:r>
          </w:p>
        </w:tc>
      </w:tr>
      <w:tr w14:paraId="43909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4CE72D95">
            <w:pPr>
              <w:keepNext w:val="0"/>
              <w:keepLines w:val="0"/>
              <w:suppressLineNumbers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w:t>
            </w:r>
            <w:r>
              <w:rPr>
                <w:rFonts w:hint="eastAsia" w:ascii="方正黑体_GBK" w:hAnsi="方正黑体_GBK" w:eastAsia="方正黑体_GBK" w:cs="方正黑体_GBK"/>
                <w:color w:val="auto"/>
                <w:kern w:val="0"/>
                <w:sz w:val="24"/>
                <w:szCs w:val="24"/>
                <w:highlight w:val="none"/>
                <w:lang w:val="en-US" w:eastAsia="zh-CN" w:bidi="ar"/>
              </w:rPr>
              <w:t>五</w:t>
            </w:r>
            <w:r>
              <w:rPr>
                <w:rFonts w:hint="eastAsia" w:ascii="方正黑体_GBK" w:hAnsi="方正黑体_GBK" w:eastAsia="方正黑体_GBK" w:cs="方正黑体_GBK"/>
                <w:color w:val="auto"/>
                <w:kern w:val="0"/>
                <w:sz w:val="24"/>
                <w:szCs w:val="24"/>
                <w:highlight w:val="none"/>
                <w:lang w:bidi="ar"/>
              </w:rPr>
              <w:t>、市场监管（</w:t>
            </w:r>
            <w:r>
              <w:rPr>
                <w:rFonts w:hint="default" w:ascii="Times New Roman" w:hAnsi="Times New Roman" w:eastAsia="方正黑体_GBK" w:cs="Times New Roman"/>
                <w:color w:val="auto"/>
                <w:kern w:val="0"/>
                <w:sz w:val="24"/>
                <w:szCs w:val="24"/>
                <w:highlight w:val="none"/>
                <w:lang w:val="en-US" w:eastAsia="zh-CN" w:bidi="ar"/>
              </w:rPr>
              <w:t>4</w:t>
            </w:r>
            <w:r>
              <w:rPr>
                <w:rFonts w:hint="eastAsia" w:ascii="方正黑体_GBK" w:hAnsi="方正黑体_GBK" w:eastAsia="方正黑体_GBK" w:cs="方正黑体_GBK"/>
                <w:color w:val="auto"/>
                <w:kern w:val="0"/>
                <w:sz w:val="24"/>
                <w:szCs w:val="24"/>
                <w:highlight w:val="none"/>
                <w:lang w:bidi="ar"/>
              </w:rPr>
              <w:t>项）</w:t>
            </w:r>
          </w:p>
        </w:tc>
      </w:tr>
      <w:tr w14:paraId="55E4E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0" w:hRule="atLeast"/>
          <w:jc w:val="center"/>
        </w:trPr>
        <w:tc>
          <w:tcPr>
            <w:tcW w:w="697" w:type="dxa"/>
            <w:tcBorders>
              <w:tl2br w:val="nil"/>
              <w:tr2bl w:val="nil"/>
            </w:tcBorders>
            <w:vAlign w:val="center"/>
          </w:tcPr>
          <w:p w14:paraId="1C692D85">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86</w:t>
            </w:r>
          </w:p>
        </w:tc>
        <w:tc>
          <w:tcPr>
            <w:tcW w:w="2888" w:type="dxa"/>
            <w:tcBorders>
              <w:tl2br w:val="nil"/>
              <w:tr2bl w:val="nil"/>
            </w:tcBorders>
            <w:shd w:val="clear" w:color="auto" w:fill="auto"/>
            <w:vAlign w:val="center"/>
          </w:tcPr>
          <w:p w14:paraId="26145E1C">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食品安全监督检查</w:t>
            </w:r>
          </w:p>
        </w:tc>
        <w:tc>
          <w:tcPr>
            <w:tcW w:w="2580" w:type="dxa"/>
            <w:tcBorders>
              <w:tl2br w:val="nil"/>
              <w:tr2bl w:val="nil"/>
            </w:tcBorders>
            <w:shd w:val="clear" w:color="auto" w:fill="auto"/>
            <w:vAlign w:val="center"/>
          </w:tcPr>
          <w:p w14:paraId="62F7F74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县市场监管局</w:t>
            </w:r>
          </w:p>
        </w:tc>
        <w:tc>
          <w:tcPr>
            <w:tcW w:w="6480" w:type="dxa"/>
            <w:tcBorders>
              <w:tl2br w:val="nil"/>
              <w:tr2bl w:val="nil"/>
            </w:tcBorders>
            <w:shd w:val="clear" w:color="auto" w:fill="auto"/>
            <w:vAlign w:val="center"/>
          </w:tcPr>
          <w:p w14:paraId="710EDE7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.统筹指导食品安全工作，承担食品安全综合协调工作。</w:t>
            </w:r>
          </w:p>
          <w:p w14:paraId="0897C0F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.完善食品安全应急体系，组织开展一般食品安全突发事件应对处置。</w:t>
            </w:r>
          </w:p>
          <w:p w14:paraId="3B42B06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.组织开展食品安全宣传活动。</w:t>
            </w:r>
          </w:p>
          <w:p w14:paraId="2AE0C68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.分析食品安全形势，研究制定食品安全工作重大政策措施、工作规划。</w:t>
            </w:r>
          </w:p>
          <w:p w14:paraId="3B31B56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.健全完善食品安全部门间协调联动机制。</w:t>
            </w:r>
          </w:p>
          <w:p w14:paraId="6868D7C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.对食品小作坊、小经营店及摊贩实施监督管理。</w:t>
            </w:r>
          </w:p>
          <w:p w14:paraId="136862FC">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.对农村集体聚餐指导监管。</w:t>
            </w:r>
          </w:p>
        </w:tc>
        <w:tc>
          <w:tcPr>
            <w:tcW w:w="8187" w:type="dxa"/>
            <w:tcBorders>
              <w:tl2br w:val="nil"/>
              <w:tr2bl w:val="nil"/>
            </w:tcBorders>
            <w:shd w:val="clear" w:color="auto" w:fill="auto"/>
            <w:vAlign w:val="center"/>
          </w:tcPr>
          <w:p w14:paraId="2D5C173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.开展食品安全隐患排查、信息报告、宣传教育。</w:t>
            </w:r>
          </w:p>
          <w:p w14:paraId="3769F1B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.派员参加食品小作坊、小经营店监督检查。</w:t>
            </w:r>
          </w:p>
          <w:p w14:paraId="35942B0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.开展农村集体聚餐专业加工服务者登记、农村集体聚餐备案，督促举办者落实食品安全措施。</w:t>
            </w:r>
          </w:p>
          <w:p w14:paraId="140CEC3F">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.派员参加食品安全执法和突发事件处置等工作。</w:t>
            </w:r>
          </w:p>
        </w:tc>
      </w:tr>
      <w:tr w14:paraId="520A9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8" w:hRule="atLeast"/>
          <w:jc w:val="center"/>
        </w:trPr>
        <w:tc>
          <w:tcPr>
            <w:tcW w:w="697" w:type="dxa"/>
            <w:tcBorders>
              <w:tl2br w:val="nil"/>
              <w:tr2bl w:val="nil"/>
            </w:tcBorders>
            <w:vAlign w:val="center"/>
          </w:tcPr>
          <w:p w14:paraId="713296C6">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rPr>
            </w:pPr>
            <w:r>
              <w:rPr>
                <w:rFonts w:hint="eastAsia" w:ascii="Times New Roman" w:hAnsi="Times New Roman" w:eastAsia="方正仿宋_GBK" w:cs="Times New Roman"/>
                <w:color w:val="auto"/>
                <w:kern w:val="0"/>
                <w:sz w:val="24"/>
                <w:szCs w:val="24"/>
                <w:highlight w:val="none"/>
                <w:lang w:val="en-US" w:eastAsia="zh-CN" w:bidi="ar"/>
              </w:rPr>
              <w:t>87</w:t>
            </w:r>
          </w:p>
        </w:tc>
        <w:tc>
          <w:tcPr>
            <w:tcW w:w="2888" w:type="dxa"/>
            <w:tcBorders>
              <w:tl2br w:val="nil"/>
              <w:tr2bl w:val="nil"/>
            </w:tcBorders>
            <w:shd w:val="clear" w:color="auto" w:fill="auto"/>
            <w:vAlign w:val="center"/>
          </w:tcPr>
          <w:p w14:paraId="436CC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方正仿宋_GBK"/>
                <w:i w:val="0"/>
                <w:iCs w:val="0"/>
                <w:color w:val="auto"/>
                <w:kern w:val="0"/>
                <w:sz w:val="24"/>
                <w:szCs w:val="24"/>
                <w:highlight w:val="none"/>
                <w:u w:val="none"/>
                <w:lang w:val="en-US" w:eastAsia="zh-CN" w:bidi="ar"/>
              </w:rPr>
              <w:t>推进质量发展与产品质量监管</w:t>
            </w:r>
          </w:p>
        </w:tc>
        <w:tc>
          <w:tcPr>
            <w:tcW w:w="2580" w:type="dxa"/>
            <w:tcBorders>
              <w:tl2br w:val="nil"/>
              <w:tr2bl w:val="nil"/>
            </w:tcBorders>
            <w:shd w:val="clear" w:color="auto" w:fill="auto"/>
            <w:vAlign w:val="center"/>
          </w:tcPr>
          <w:p w14:paraId="2D58A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w:t>
            </w:r>
          </w:p>
        </w:tc>
        <w:tc>
          <w:tcPr>
            <w:tcW w:w="6480" w:type="dxa"/>
            <w:tcBorders>
              <w:tl2br w:val="nil"/>
              <w:tr2bl w:val="nil"/>
            </w:tcBorders>
            <w:shd w:val="clear" w:color="auto" w:fill="auto"/>
            <w:vAlign w:val="center"/>
          </w:tcPr>
          <w:p w14:paraId="687FB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.牵头开展产品质量安全法律法规宣传。</w:t>
            </w:r>
          </w:p>
          <w:p w14:paraId="7C57A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方正仿宋_GBK"/>
                <w:i w:val="0"/>
                <w:iCs w:val="0"/>
                <w:color w:val="auto"/>
                <w:kern w:val="0"/>
                <w:sz w:val="24"/>
                <w:szCs w:val="24"/>
                <w:highlight w:val="none"/>
                <w:u w:val="none"/>
                <w:lang w:val="en-US" w:eastAsia="zh-CN" w:bidi="ar"/>
              </w:rPr>
              <w:t>.对监管执法人员开展知识培训和业务指导。</w:t>
            </w:r>
          </w:p>
          <w:p w14:paraId="13DD6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eastAsia" w:ascii="Times New Roman" w:hAnsi="Times New Roman" w:eastAsia="方正仿宋_GBK" w:cs="方正仿宋_GBK"/>
                <w:i w:val="0"/>
                <w:iCs w:val="0"/>
                <w:color w:val="auto"/>
                <w:kern w:val="0"/>
                <w:sz w:val="24"/>
                <w:szCs w:val="24"/>
                <w:highlight w:val="none"/>
                <w:u w:val="none"/>
                <w:lang w:val="en-US" w:eastAsia="zh-CN" w:bidi="ar"/>
              </w:rPr>
              <w:t>.对产品生产者、销售者开展日常监督检查，督促落实质量安全主体责任，受理投诉举报并查证。</w:t>
            </w:r>
          </w:p>
          <w:p w14:paraId="724A0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eastAsia" w:ascii="Times New Roman" w:hAnsi="Times New Roman" w:eastAsia="方正仿宋_GBK" w:cs="方正仿宋_GBK"/>
                <w:i w:val="0"/>
                <w:iCs w:val="0"/>
                <w:color w:val="auto"/>
                <w:kern w:val="0"/>
                <w:sz w:val="24"/>
                <w:szCs w:val="24"/>
                <w:highlight w:val="none"/>
                <w:u w:val="none"/>
                <w:lang w:val="en-US" w:eastAsia="zh-CN" w:bidi="ar"/>
              </w:rPr>
              <w:t>.推进质量强县、质量强链、质量强企工作。</w:t>
            </w:r>
          </w:p>
          <w:p w14:paraId="19EB5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eastAsia" w:ascii="Times New Roman" w:hAnsi="Times New Roman" w:eastAsia="方正仿宋_GBK" w:cs="方正仿宋_GBK"/>
                <w:i w:val="0"/>
                <w:iCs w:val="0"/>
                <w:color w:val="auto"/>
                <w:kern w:val="0"/>
                <w:sz w:val="24"/>
                <w:szCs w:val="24"/>
                <w:highlight w:val="none"/>
                <w:u w:val="none"/>
                <w:lang w:val="en-US" w:eastAsia="zh-CN" w:bidi="ar"/>
              </w:rPr>
              <w:t>.组织实施产品质量安全风险监控，承担产品质量监督抽查相关工作。</w:t>
            </w:r>
          </w:p>
          <w:p w14:paraId="13ECB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eastAsia" w:ascii="Times New Roman" w:hAnsi="Times New Roman" w:eastAsia="方正仿宋_GBK" w:cs="方正仿宋_GBK"/>
                <w:i w:val="0"/>
                <w:iCs w:val="0"/>
                <w:color w:val="auto"/>
                <w:kern w:val="0"/>
                <w:sz w:val="24"/>
                <w:szCs w:val="24"/>
                <w:highlight w:val="none"/>
                <w:u w:val="none"/>
                <w:lang w:val="en-US" w:eastAsia="zh-CN" w:bidi="ar"/>
              </w:rPr>
              <w:t>.查处产品质量安全违法行为。</w:t>
            </w:r>
          </w:p>
          <w:p w14:paraId="14BD0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eastAsia" w:ascii="Times New Roman" w:hAnsi="Times New Roman" w:eastAsia="方正仿宋_GBK" w:cs="方正仿宋_GBK"/>
                <w:i w:val="0"/>
                <w:iCs w:val="0"/>
                <w:color w:val="auto"/>
                <w:kern w:val="0"/>
                <w:sz w:val="24"/>
                <w:szCs w:val="24"/>
                <w:highlight w:val="none"/>
                <w:u w:val="none"/>
                <w:lang w:val="en-US" w:eastAsia="zh-CN" w:bidi="ar"/>
              </w:rPr>
              <w:t>.协同有关部门在各自职责范围内负责产品质量监督工作。</w:t>
            </w:r>
          </w:p>
        </w:tc>
        <w:tc>
          <w:tcPr>
            <w:tcW w:w="8187" w:type="dxa"/>
            <w:tcBorders>
              <w:tl2br w:val="nil"/>
              <w:tr2bl w:val="nil"/>
            </w:tcBorders>
            <w:shd w:val="clear" w:color="auto" w:fill="auto"/>
            <w:vAlign w:val="center"/>
          </w:tcPr>
          <w:p w14:paraId="25ABEA17">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.开展产品质量安全法律法规宣传。</w:t>
            </w:r>
          </w:p>
          <w:p w14:paraId="76E6294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.结合日常工作开展巡查，发现违法违规行为线索上报。</w:t>
            </w:r>
          </w:p>
          <w:p w14:paraId="72239D1B">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.派员参加产品质量安全监督检查。</w:t>
            </w:r>
          </w:p>
        </w:tc>
      </w:tr>
      <w:tr w14:paraId="5316F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8" w:hRule="atLeast"/>
          <w:jc w:val="center"/>
        </w:trPr>
        <w:tc>
          <w:tcPr>
            <w:tcW w:w="697" w:type="dxa"/>
            <w:tcBorders>
              <w:tl2br w:val="nil"/>
              <w:tr2bl w:val="nil"/>
            </w:tcBorders>
            <w:vAlign w:val="center"/>
          </w:tcPr>
          <w:p w14:paraId="3CEFD9A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88</w:t>
            </w:r>
          </w:p>
        </w:tc>
        <w:tc>
          <w:tcPr>
            <w:tcW w:w="2888" w:type="dxa"/>
            <w:tcBorders>
              <w:tl2br w:val="nil"/>
              <w:tr2bl w:val="nil"/>
            </w:tcBorders>
            <w:shd w:val="clear" w:color="auto" w:fill="auto"/>
            <w:vAlign w:val="center"/>
          </w:tcPr>
          <w:p w14:paraId="1FA3392A">
            <w:pPr>
              <w:keepNext w:val="0"/>
              <w:keepLines w:val="0"/>
              <w:widowControl/>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农贸市场管理</w:t>
            </w:r>
          </w:p>
        </w:tc>
        <w:tc>
          <w:tcPr>
            <w:tcW w:w="2580" w:type="dxa"/>
            <w:tcBorders>
              <w:tl2br w:val="nil"/>
              <w:tr2bl w:val="nil"/>
            </w:tcBorders>
            <w:shd w:val="clear" w:color="auto" w:fill="auto"/>
            <w:vAlign w:val="center"/>
          </w:tcPr>
          <w:p w14:paraId="300D34EB">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6480" w:type="dxa"/>
            <w:tcBorders>
              <w:tl2br w:val="nil"/>
              <w:tr2bl w:val="nil"/>
            </w:tcBorders>
            <w:shd w:val="clear" w:color="auto" w:fill="auto"/>
            <w:vAlign w:val="center"/>
          </w:tcPr>
          <w:p w14:paraId="3A085727">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1.县市场监管局：负责对农贸市场食品安全、交易秩序等进行监督管理。</w:t>
            </w:r>
          </w:p>
          <w:p w14:paraId="57AB69DE">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2.县商务局：负责制定城区农贸市场专项规划和建设规范，指导农贸市场建设和改造提升工作。</w:t>
            </w:r>
          </w:p>
          <w:p w14:paraId="50077EDC">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3.县农业农村局：农贸市场动物防疫的监督管理，指导推进农贸市场活禽屠宰点建设。</w:t>
            </w:r>
          </w:p>
          <w:p w14:paraId="29B89835">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4.县卫生健康局：农贸市场病媒生物预防控制、传染病疫情防控的指导监督。</w:t>
            </w:r>
          </w:p>
          <w:p w14:paraId="5599C421">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5.县自然资源和规划局：将农贸市场建设统筹纳入国土空间规划，依法保障农贸市场建设用地。</w:t>
            </w:r>
          </w:p>
          <w:p w14:paraId="4828EB24">
            <w:pPr>
              <w:keepNext w:val="0"/>
              <w:keepLines w:val="0"/>
              <w:widowControl/>
              <w:suppressLineNumbers w:val="0"/>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6.县公安局、县综合执法局、县住房城乡建设局、蓬溪生态环境局、县应急管理局、县消防救援大队等部门按照各自职责，</w:t>
            </w:r>
            <w:r>
              <w:rPr>
                <w:rFonts w:hint="eastAsia" w:ascii="Times New Roman" w:hAnsi="Times New Roman" w:eastAsia="方正仿宋_GBK" w:cs="Times New Roman"/>
                <w:i w:val="0"/>
                <w:iCs w:val="0"/>
                <w:color w:val="auto"/>
                <w:kern w:val="0"/>
                <w:sz w:val="24"/>
                <w:szCs w:val="24"/>
                <w:highlight w:val="none"/>
                <w:u w:val="none"/>
                <w:lang w:val="en-US" w:eastAsia="zh-CN" w:bidi="ar"/>
              </w:rPr>
              <w:t>开展</w:t>
            </w:r>
            <w:r>
              <w:rPr>
                <w:rFonts w:hint="default" w:ascii="Times New Roman" w:hAnsi="Times New Roman" w:eastAsia="方正仿宋_GBK" w:cs="Times New Roman"/>
                <w:i w:val="0"/>
                <w:iCs w:val="0"/>
                <w:color w:val="auto"/>
                <w:kern w:val="0"/>
                <w:sz w:val="24"/>
                <w:szCs w:val="24"/>
                <w:highlight w:val="none"/>
                <w:u w:val="none"/>
                <w:lang w:val="en-US" w:eastAsia="zh-CN" w:bidi="ar"/>
              </w:rPr>
              <w:t>农贸市场监督管理工作。</w:t>
            </w:r>
          </w:p>
        </w:tc>
        <w:tc>
          <w:tcPr>
            <w:tcW w:w="8187" w:type="dxa"/>
            <w:tcBorders>
              <w:tl2br w:val="nil"/>
              <w:tr2bl w:val="nil"/>
            </w:tcBorders>
            <w:shd w:val="clear" w:color="auto" w:fill="auto"/>
            <w:vAlign w:val="center"/>
          </w:tcPr>
          <w:p w14:paraId="64FB9229">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1.督促市场开办者、场内经营者落实相关责任。</w:t>
            </w:r>
          </w:p>
          <w:p w14:paraId="5F88A08A">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2.对农贸市场食品安全、市容环境卫生、公共安全、传染病疫情防控等情况开展日常巡查，发现问题制止并上报县市场监管局。</w:t>
            </w:r>
          </w:p>
          <w:p w14:paraId="49837B7C">
            <w:pPr>
              <w:keepNext w:val="0"/>
              <w:keepLines w:val="0"/>
              <w:widowControl/>
              <w:suppressLineNumbers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3.派员参加相关部门开展的违法行为查处。</w:t>
            </w:r>
          </w:p>
        </w:tc>
      </w:tr>
      <w:tr w14:paraId="0AE5D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vAlign w:val="center"/>
          </w:tcPr>
          <w:p w14:paraId="0FF4C44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rPr>
            </w:pPr>
            <w:r>
              <w:rPr>
                <w:rFonts w:hint="eastAsia" w:ascii="Times New Roman" w:hAnsi="Times New Roman" w:eastAsia="方正仿宋_GBK" w:cs="Times New Roman"/>
                <w:color w:val="auto"/>
                <w:kern w:val="0"/>
                <w:sz w:val="24"/>
                <w:szCs w:val="24"/>
                <w:highlight w:val="none"/>
                <w:lang w:val="en-US" w:eastAsia="zh-CN" w:bidi="ar"/>
              </w:rPr>
              <w:t>89</w:t>
            </w:r>
          </w:p>
        </w:tc>
        <w:tc>
          <w:tcPr>
            <w:tcW w:w="2888" w:type="dxa"/>
            <w:tcBorders>
              <w:tl2br w:val="nil"/>
              <w:tr2bl w:val="nil"/>
            </w:tcBorders>
            <w:shd w:val="clear" w:color="auto" w:fill="auto"/>
            <w:vAlign w:val="center"/>
          </w:tcPr>
          <w:p w14:paraId="3716BC5F">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校外培训机构监管</w:t>
            </w:r>
          </w:p>
        </w:tc>
        <w:tc>
          <w:tcPr>
            <w:tcW w:w="2580" w:type="dxa"/>
            <w:tcBorders>
              <w:tl2br w:val="nil"/>
              <w:tr2bl w:val="nil"/>
            </w:tcBorders>
            <w:shd w:val="clear" w:color="auto" w:fill="auto"/>
            <w:vAlign w:val="center"/>
          </w:tcPr>
          <w:p w14:paraId="7DEA9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olor w:val="auto"/>
                <w:kern w:val="0"/>
                <w:sz w:val="24"/>
                <w:szCs w:val="24"/>
                <w:highlight w:val="none"/>
                <w:lang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6480" w:type="dxa"/>
            <w:tcBorders>
              <w:tl2br w:val="nil"/>
              <w:tr2bl w:val="nil"/>
            </w:tcBorders>
            <w:shd w:val="clear" w:color="auto" w:fill="auto"/>
            <w:vAlign w:val="center"/>
          </w:tcPr>
          <w:p w14:paraId="7031A91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w:t>
            </w:r>
            <w:r>
              <w:rPr>
                <w:rFonts w:hint="eastAsia" w:ascii="Times New Roman" w:hAnsi="Times New Roman" w:eastAsia="方正仿宋_GBK" w:cs="方正仿宋_GBK"/>
                <w:color w:val="auto"/>
                <w:kern w:val="0"/>
                <w:sz w:val="24"/>
                <w:szCs w:val="24"/>
                <w:highlight w:val="none"/>
                <w:lang w:bidi="ar"/>
              </w:rPr>
              <w:t>.县教育局：加强综合执法、联合执法的组织协调，开展联合检查，牵头组织查处未取得办学许可证违法经营的机构，负责学科类教育培训机构的监管。</w:t>
            </w:r>
          </w:p>
          <w:p w14:paraId="6E02E49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w:t>
            </w:r>
            <w:r>
              <w:rPr>
                <w:rFonts w:hint="eastAsia" w:ascii="Times New Roman" w:hAnsi="Times New Roman" w:eastAsia="方正仿宋_GBK" w:cs="方正仿宋_GBK"/>
                <w:color w:val="auto"/>
                <w:kern w:val="0"/>
                <w:sz w:val="24"/>
                <w:szCs w:val="24"/>
                <w:highlight w:val="none"/>
                <w:lang w:bidi="ar"/>
              </w:rPr>
              <w:t>.县市场监管局：负责价格、食品安全等方面的监管工作。</w:t>
            </w:r>
          </w:p>
          <w:p w14:paraId="6BAD86E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w:t>
            </w:r>
            <w:r>
              <w:rPr>
                <w:rFonts w:hint="eastAsia" w:ascii="Times New Roman" w:hAnsi="Times New Roman" w:eastAsia="方正仿宋_GBK" w:cs="方正仿宋_GBK"/>
                <w:color w:val="auto"/>
                <w:kern w:val="0"/>
                <w:sz w:val="24"/>
                <w:szCs w:val="24"/>
                <w:highlight w:val="none"/>
                <w:lang w:bidi="ar"/>
              </w:rPr>
              <w:t>.县人力资源社会保障局：负责职业培训机构未经批准面向中小学生开展培训的监管工作。</w:t>
            </w:r>
          </w:p>
          <w:p w14:paraId="1110078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w:t>
            </w:r>
            <w:r>
              <w:rPr>
                <w:rFonts w:hint="eastAsia" w:ascii="Times New Roman" w:hAnsi="Times New Roman" w:eastAsia="方正仿宋_GBK" w:cs="方正仿宋_GBK"/>
                <w:color w:val="auto"/>
                <w:kern w:val="0"/>
                <w:sz w:val="24"/>
                <w:szCs w:val="24"/>
                <w:highlight w:val="none"/>
                <w:lang w:bidi="ar"/>
              </w:rPr>
              <w:t>.县民政局：负责校外培训机构违反相关登记管理规定的监管工作。</w:t>
            </w:r>
          </w:p>
          <w:p w14:paraId="3E39E755">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w:t>
            </w:r>
            <w:r>
              <w:rPr>
                <w:rFonts w:hint="eastAsia" w:ascii="Times New Roman" w:hAnsi="Times New Roman" w:eastAsia="方正仿宋_GBK" w:cs="方正仿宋_GBK"/>
                <w:color w:val="auto"/>
                <w:kern w:val="0"/>
                <w:sz w:val="24"/>
                <w:szCs w:val="24"/>
                <w:highlight w:val="none"/>
                <w:lang w:bidi="ar"/>
              </w:rPr>
              <w:t>.县行政审批和数据局：负责民办校外培训机构办学许可证的审批。</w:t>
            </w:r>
          </w:p>
          <w:p w14:paraId="72FB96FC">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w:t>
            </w:r>
            <w:r>
              <w:rPr>
                <w:rFonts w:hint="eastAsia" w:ascii="Times New Roman" w:hAnsi="Times New Roman" w:eastAsia="方正仿宋_GBK" w:cs="方正仿宋_GBK"/>
                <w:color w:val="auto"/>
                <w:kern w:val="0"/>
                <w:sz w:val="24"/>
                <w:szCs w:val="24"/>
                <w:highlight w:val="none"/>
                <w:lang w:bidi="ar"/>
              </w:rPr>
              <w:t>.县文化广电体育旅游局：负责艺术类、体育类校外培训机构监管工作。</w:t>
            </w:r>
          </w:p>
          <w:p w14:paraId="4DE29F96">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7</w:t>
            </w:r>
            <w:r>
              <w:rPr>
                <w:rFonts w:hint="eastAsia" w:ascii="Times New Roman" w:hAnsi="Times New Roman" w:eastAsia="方正仿宋_GBK" w:cs="方正仿宋_GBK"/>
                <w:color w:val="auto"/>
                <w:kern w:val="0"/>
                <w:sz w:val="24"/>
                <w:szCs w:val="24"/>
                <w:highlight w:val="none"/>
                <w:lang w:bidi="ar"/>
              </w:rPr>
              <w:t>.县经科局：负责校外科技类培训机构监管工作。</w:t>
            </w:r>
          </w:p>
          <w:p w14:paraId="55882E17">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8</w:t>
            </w:r>
            <w:r>
              <w:rPr>
                <w:rFonts w:hint="eastAsia" w:ascii="Times New Roman" w:hAnsi="Times New Roman" w:eastAsia="方正仿宋_GBK" w:cs="方正仿宋_GBK"/>
                <w:color w:val="auto"/>
                <w:kern w:val="0"/>
                <w:sz w:val="24"/>
                <w:szCs w:val="24"/>
                <w:highlight w:val="none"/>
                <w:lang w:bidi="ar"/>
              </w:rPr>
              <w:t>.县公安局、县应急管理局、县住房城乡建设局、县消防救援大队、县卫生健康局按各自职责分工开展校外培训机构安全、消防、卫生条件保障的监管工作。</w:t>
            </w:r>
          </w:p>
          <w:p w14:paraId="42C534A9">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bidi="ar"/>
              </w:rPr>
              <w:t>9</w:t>
            </w:r>
            <w:r>
              <w:rPr>
                <w:rFonts w:hint="eastAsia" w:ascii="Times New Roman" w:hAnsi="Times New Roman" w:eastAsia="方正仿宋_GBK" w:cs="方正仿宋_GBK"/>
                <w:color w:val="auto"/>
                <w:kern w:val="0"/>
                <w:sz w:val="24"/>
                <w:szCs w:val="24"/>
                <w:highlight w:val="none"/>
                <w:lang w:bidi="ar"/>
              </w:rPr>
              <w:t>.县公安局、县民政局、县市场监管局等部门将查处无证无照“黑机构”纳入社区治理和非法社会组织整治内容。</w:t>
            </w:r>
          </w:p>
        </w:tc>
        <w:tc>
          <w:tcPr>
            <w:tcW w:w="8187" w:type="dxa"/>
            <w:tcBorders>
              <w:tl2br w:val="nil"/>
              <w:tr2bl w:val="nil"/>
            </w:tcBorders>
            <w:shd w:val="clear" w:color="auto" w:fill="auto"/>
            <w:vAlign w:val="center"/>
          </w:tcPr>
          <w:p w14:paraId="410F238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结合日常工作开展校外培训机构巡查，发现问题上报县教育局。</w:t>
            </w:r>
          </w:p>
        </w:tc>
      </w:tr>
      <w:bookmarkEnd w:id="0"/>
      <w:bookmarkEnd w:id="1"/>
    </w:tbl>
    <w:p w14:paraId="25A00966">
      <w:pPr>
        <w:pStyle w:val="6"/>
        <w:jc w:val="both"/>
        <w:sectPr>
          <w:pgSz w:w="23811" w:h="16838" w:orient="landscape"/>
          <w:pgMar w:top="1417" w:right="1417" w:bottom="1417" w:left="1417" w:header="851" w:footer="992" w:gutter="0"/>
          <w:pgNumType w:fmt="decimal"/>
          <w:cols w:space="720" w:num="1"/>
          <w:docGrid w:type="lines" w:linePitch="318" w:charSpace="0"/>
        </w:sectPr>
      </w:pPr>
    </w:p>
    <w:p w14:paraId="7C5B91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w:t>
      </w:r>
      <w:r>
        <w:rPr>
          <w:rFonts w:hint="eastAsia" w:ascii="方正小标宋_GBK" w:hAnsi="方正小标宋_GBK" w:eastAsia="方正小标宋_GBK" w:cs="方正小标宋_GBK"/>
          <w:color w:val="auto"/>
          <w:sz w:val="44"/>
          <w:szCs w:val="44"/>
        </w:rPr>
        <w:t>收</w:t>
      </w:r>
      <w:r>
        <w:rPr>
          <w:rFonts w:hint="eastAsia" w:ascii="方正小标宋_GBK" w:hAnsi="方正小标宋_GBK" w:eastAsia="方正小标宋_GBK" w:cs="方正小标宋_GBK"/>
          <w:sz w:val="44"/>
          <w:szCs w:val="44"/>
        </w:rPr>
        <w:t>回事项清单</w:t>
      </w:r>
    </w:p>
    <w:tbl>
      <w:tblPr>
        <w:tblStyle w:val="7"/>
        <w:tblW w:w="21076" w:type="dxa"/>
        <w:jc w:val="center"/>
        <w:shd w:val="clear" w:color="auto" w:fill="auto"/>
        <w:tblLayout w:type="fixed"/>
        <w:tblCellMar>
          <w:top w:w="0" w:type="dxa"/>
          <w:left w:w="108" w:type="dxa"/>
          <w:bottom w:w="0" w:type="dxa"/>
          <w:right w:w="108" w:type="dxa"/>
        </w:tblCellMar>
      </w:tblPr>
      <w:tblGrid>
        <w:gridCol w:w="755"/>
        <w:gridCol w:w="26"/>
        <w:gridCol w:w="12301"/>
        <w:gridCol w:w="7994"/>
      </w:tblGrid>
      <w:tr w14:paraId="768BE72E">
        <w:tblPrEx>
          <w:shd w:val="clear" w:color="auto" w:fill="auto"/>
          <w:tblCellMar>
            <w:top w:w="0" w:type="dxa"/>
            <w:left w:w="108" w:type="dxa"/>
            <w:bottom w:w="0" w:type="dxa"/>
            <w:right w:w="108" w:type="dxa"/>
          </w:tblCellMar>
        </w:tblPrEx>
        <w:trPr>
          <w:trHeight w:val="513" w:hRule="atLeast"/>
          <w:tblHeader/>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156B">
            <w:pPr>
              <w:spacing w:line="300" w:lineRule="exact"/>
              <w:jc w:val="center"/>
              <w:textAlignment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bidi="ar"/>
              </w:rPr>
              <w:t>序号</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FA94E">
            <w:pPr>
              <w:spacing w:line="300" w:lineRule="exact"/>
              <w:jc w:val="center"/>
              <w:textAlignment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bidi="ar"/>
              </w:rPr>
              <w:t>事项名称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7FFB">
            <w:pPr>
              <w:spacing w:line="300" w:lineRule="exact"/>
              <w:jc w:val="center"/>
              <w:textAlignment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bidi="ar"/>
              </w:rPr>
              <w:t>承接部门及工作方式</w:t>
            </w:r>
          </w:p>
        </w:tc>
      </w:tr>
      <w:tr w14:paraId="2D3DA748">
        <w:tblPrEx>
          <w:tblCellMar>
            <w:top w:w="0" w:type="dxa"/>
            <w:left w:w="108" w:type="dxa"/>
            <w:bottom w:w="0" w:type="dxa"/>
            <w:right w:w="108" w:type="dxa"/>
          </w:tblCellMar>
        </w:tblPrEx>
        <w:trPr>
          <w:trHeight w:val="656"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77D92">
            <w:pPr>
              <w:spacing w:line="300" w:lineRule="exact"/>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bidi="ar"/>
              </w:rPr>
              <w:t>一、民生服务（</w:t>
            </w:r>
            <w:r>
              <w:rPr>
                <w:rFonts w:hint="default" w:ascii="Times New Roman" w:hAnsi="Times New Roman" w:eastAsia="方正黑体_GBK" w:cs="Times New Roman"/>
                <w:color w:val="auto"/>
                <w:kern w:val="0"/>
                <w:sz w:val="24"/>
                <w:szCs w:val="24"/>
                <w:lang w:val="en-US" w:eastAsia="zh-CN" w:bidi="ar"/>
              </w:rPr>
              <w:t>3</w:t>
            </w:r>
            <w:r>
              <w:rPr>
                <w:rFonts w:hint="eastAsia" w:ascii="方正黑体_GBK" w:hAnsi="方正黑体_GBK" w:eastAsia="方正黑体_GBK" w:cs="方正黑体_GBK"/>
                <w:color w:val="auto"/>
                <w:kern w:val="0"/>
                <w:sz w:val="24"/>
                <w:szCs w:val="24"/>
                <w:lang w:bidi="ar"/>
              </w:rPr>
              <w:t>项）</w:t>
            </w:r>
          </w:p>
        </w:tc>
      </w:tr>
      <w:tr w14:paraId="479C071B">
        <w:tblPrEx>
          <w:tblCellMar>
            <w:top w:w="0" w:type="dxa"/>
            <w:left w:w="108" w:type="dxa"/>
            <w:bottom w:w="0" w:type="dxa"/>
            <w:right w:w="108" w:type="dxa"/>
          </w:tblCellMar>
        </w:tblPrEx>
        <w:trPr>
          <w:trHeight w:val="0"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AC1D2">
            <w:pPr>
              <w:spacing w:line="300" w:lineRule="exact"/>
              <w:jc w:val="center"/>
              <w:textAlignment w:val="center"/>
              <w:rPr>
                <w:rFonts w:ascii="Times New Roman" w:hAnsi="Times New Roman" w:eastAsia="宋体"/>
                <w:color w:val="auto"/>
                <w:sz w:val="24"/>
                <w:szCs w:val="24"/>
              </w:rPr>
            </w:pPr>
            <w:r>
              <w:rPr>
                <w:rFonts w:hint="default" w:ascii="Times New Roman" w:hAnsi="Times New Roman" w:eastAsia="宋体" w:cs="Times New Roman"/>
                <w:color w:val="auto"/>
                <w:sz w:val="24"/>
                <w:szCs w:val="24"/>
              </w:rPr>
              <w:t>1</w:t>
            </w:r>
          </w:p>
        </w:tc>
        <w:tc>
          <w:tcPr>
            <w:tcW w:w="1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447C">
            <w:pPr>
              <w:spacing w:line="300" w:lineRule="exact"/>
              <w:textAlignment w:val="center"/>
              <w:rPr>
                <w:rFonts w:hint="eastAsia" w:ascii="Times New Roman" w:hAnsi="Times New Roman" w:eastAsia="方正仿宋_GBK" w:cs="方正仿宋_GBK"/>
                <w:color w:val="auto"/>
                <w:kern w:val="0"/>
                <w:sz w:val="24"/>
                <w:szCs w:val="24"/>
                <w:lang w:eastAsia="zh-CN" w:bidi="ar"/>
              </w:rPr>
            </w:pPr>
            <w:r>
              <w:rPr>
                <w:rFonts w:hint="eastAsia" w:ascii="Times New Roman" w:hAnsi="Times New Roman" w:eastAsia="方正仿宋_GBK" w:cs="Times New Roman"/>
                <w:color w:val="auto"/>
                <w:sz w:val="24"/>
                <w:szCs w:val="24"/>
                <w:lang w:eastAsia="zh-CN"/>
              </w:rPr>
              <w:t>出具法律援助经济状况证明</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4C8">
            <w:pPr>
              <w:spacing w:line="300" w:lineRule="exact"/>
              <w:jc w:val="both"/>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承接部门：县司法局</w:t>
            </w:r>
          </w:p>
          <w:p w14:paraId="50D6A3B0">
            <w:pPr>
              <w:spacing w:line="300" w:lineRule="exact"/>
              <w:jc w:val="both"/>
              <w:textAlignment w:val="center"/>
              <w:rPr>
                <w:rFonts w:hint="default"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工作方式：不再开展此项工作。</w:t>
            </w:r>
          </w:p>
        </w:tc>
      </w:tr>
      <w:tr w14:paraId="76CD0C9B">
        <w:tblPrEx>
          <w:tblCellMar>
            <w:top w:w="0" w:type="dxa"/>
            <w:left w:w="108" w:type="dxa"/>
            <w:bottom w:w="0" w:type="dxa"/>
            <w:right w:w="108" w:type="dxa"/>
          </w:tblCellMar>
        </w:tblPrEx>
        <w:trPr>
          <w:trHeight w:val="0"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37A3F">
            <w:pPr>
              <w:spacing w:line="300" w:lineRule="exact"/>
              <w:jc w:val="center"/>
              <w:textAlignment w:val="center"/>
              <w:rPr>
                <w:rFonts w:ascii="Times New Roman" w:hAnsi="Times New Roman" w:eastAsia="宋体"/>
                <w:color w:val="auto"/>
                <w:sz w:val="24"/>
                <w:szCs w:val="24"/>
              </w:rPr>
            </w:pPr>
            <w:r>
              <w:rPr>
                <w:rFonts w:hint="default" w:ascii="Times New Roman" w:hAnsi="Times New Roman" w:eastAsia="宋体" w:cs="Times New Roman"/>
                <w:color w:val="auto"/>
                <w:sz w:val="24"/>
                <w:szCs w:val="24"/>
              </w:rPr>
              <w:t>2</w:t>
            </w:r>
          </w:p>
        </w:tc>
        <w:tc>
          <w:tcPr>
            <w:tcW w:w="1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ABEA">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对维护老年人合法权益和敬老、养老、助老成绩显著的组织、家庭或者个人以及对参与社会发展做出突出贡献的老年人的表彰或者奖励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2DE">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承接部门：县民政局</w:t>
            </w:r>
          </w:p>
          <w:p w14:paraId="73F4996C">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工作方式：对维护老年人权益和敬老、养老、孝老、助老成绩显著的组织、家庭或者个人，对参与社会发展做出突出贡献的老年人，按照国家和省有关规定给予表彰或者奖励。</w:t>
            </w:r>
          </w:p>
        </w:tc>
      </w:tr>
      <w:tr w14:paraId="650E46AE">
        <w:tblPrEx>
          <w:tblCellMar>
            <w:top w:w="0" w:type="dxa"/>
            <w:left w:w="108" w:type="dxa"/>
            <w:bottom w:w="0" w:type="dxa"/>
            <w:right w:w="108" w:type="dxa"/>
          </w:tblCellMar>
        </w:tblPrEx>
        <w:trPr>
          <w:trHeight w:val="0"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3FDD9">
            <w:pPr>
              <w:spacing w:line="300" w:lineRule="exact"/>
              <w:jc w:val="center"/>
              <w:textAlignment w:val="center"/>
              <w:rPr>
                <w:rFonts w:hint="eastAsia" w:ascii="Times New Roman" w:hAnsi="Times New Roman" w:eastAsia="宋体"/>
                <w:color w:val="auto"/>
                <w:sz w:val="24"/>
                <w:szCs w:val="24"/>
                <w:lang w:val="en-US" w:eastAsia="zh-CN"/>
              </w:rPr>
            </w:pPr>
            <w:r>
              <w:rPr>
                <w:rFonts w:hint="default" w:ascii="Times New Roman" w:hAnsi="Times New Roman" w:eastAsia="宋体" w:cs="Times New Roman"/>
                <w:color w:val="auto"/>
                <w:sz w:val="24"/>
                <w:szCs w:val="24"/>
                <w:lang w:val="en-US" w:eastAsia="zh-CN"/>
              </w:rPr>
              <w:t>3</w:t>
            </w:r>
          </w:p>
        </w:tc>
        <w:tc>
          <w:tcPr>
            <w:tcW w:w="1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5032">
            <w:pPr>
              <w:spacing w:line="300" w:lineRule="exac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eastAsia="zh-CN" w:bidi="ar"/>
              </w:rPr>
              <w:t>幼儿园举办、停办的登记注册</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B926">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承接部门：县教育局、县行政审批和数据局</w:t>
            </w:r>
          </w:p>
          <w:p w14:paraId="320DBEF2">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w:t>
            </w:r>
          </w:p>
          <w:p w14:paraId="34D85540">
            <w:pPr>
              <w:spacing w:line="300" w:lineRule="exact"/>
              <w:textAlignment w:val="center"/>
              <w:rPr>
                <w:rFonts w:hint="eastAsia" w:ascii="Times New Roman" w:hAnsi="Times New Roman" w:eastAsia="方正仿宋_GBK" w:cs="方正仿宋_GBK"/>
                <w:color w:val="auto"/>
                <w:kern w:val="0"/>
                <w:sz w:val="24"/>
                <w:szCs w:val="24"/>
                <w:lang w:bidi="ar"/>
              </w:rPr>
            </w:pPr>
            <w:r>
              <w:rPr>
                <w:rFonts w:hint="default" w:ascii="Times New Roman" w:hAnsi="Times New Roman" w:eastAsia="方正仿宋_GBK" w:cs="Times New Roman"/>
                <w:color w:val="auto"/>
                <w:kern w:val="0"/>
                <w:sz w:val="24"/>
                <w:szCs w:val="24"/>
                <w:lang w:bidi="ar"/>
              </w:rPr>
              <w:t>1</w:t>
            </w:r>
            <w:r>
              <w:rPr>
                <w:rFonts w:hint="eastAsia" w:ascii="Times New Roman" w:hAnsi="Times New Roman" w:eastAsia="方正仿宋_GBK" w:cs="方正仿宋_GBK"/>
                <w:color w:val="auto"/>
                <w:kern w:val="0"/>
                <w:sz w:val="24"/>
                <w:szCs w:val="24"/>
                <w:lang w:bidi="ar"/>
              </w:rPr>
              <w:t>.县教育局负责学前教育管理和业务指导工作，履行规划制定、资源配置等职责。</w:t>
            </w:r>
          </w:p>
          <w:p w14:paraId="411CFF8E">
            <w:pPr>
              <w:spacing w:line="300" w:lineRule="exact"/>
              <w:textAlignment w:val="center"/>
              <w:rPr>
                <w:rFonts w:hint="eastAsia"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bidi="ar"/>
              </w:rPr>
              <w:t>2</w:t>
            </w:r>
            <w:r>
              <w:rPr>
                <w:rFonts w:hint="eastAsia" w:ascii="Times New Roman" w:hAnsi="Times New Roman" w:eastAsia="方正仿宋_GBK" w:cs="方正仿宋_GBK"/>
                <w:color w:val="auto"/>
                <w:kern w:val="0"/>
                <w:sz w:val="24"/>
                <w:szCs w:val="24"/>
                <w:lang w:bidi="ar"/>
              </w:rPr>
              <w:t>.县行政审批和数据局负责幼儿园登记等工作。</w:t>
            </w:r>
          </w:p>
        </w:tc>
      </w:tr>
      <w:tr w14:paraId="29F4D3FF">
        <w:tblPrEx>
          <w:tblCellMar>
            <w:top w:w="0" w:type="dxa"/>
            <w:left w:w="108" w:type="dxa"/>
            <w:bottom w:w="0" w:type="dxa"/>
            <w:right w:w="108" w:type="dxa"/>
          </w:tblCellMar>
        </w:tblPrEx>
        <w:trPr>
          <w:trHeight w:val="655"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7BF62B">
            <w:pPr>
              <w:spacing w:line="300" w:lineRule="exact"/>
              <w:jc w:val="left"/>
              <w:textAlignment w:val="center"/>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bidi="ar"/>
              </w:rPr>
              <w:t>二、乡村振兴（</w:t>
            </w:r>
            <w:r>
              <w:rPr>
                <w:rFonts w:hint="default" w:ascii="Times New Roman" w:hAnsi="Times New Roman" w:eastAsia="方正黑体_GBK" w:cs="Times New Roman"/>
                <w:color w:val="auto"/>
                <w:kern w:val="0"/>
                <w:sz w:val="24"/>
                <w:szCs w:val="24"/>
                <w:lang w:val="en-US" w:eastAsia="zh-CN" w:bidi="ar"/>
              </w:rPr>
              <w:t>17</w:t>
            </w:r>
            <w:r>
              <w:rPr>
                <w:rFonts w:hint="eastAsia" w:ascii="方正黑体_GBK" w:hAnsi="方正黑体_GBK" w:eastAsia="方正黑体_GBK" w:cs="方正黑体_GBK"/>
                <w:color w:val="auto"/>
                <w:kern w:val="0"/>
                <w:sz w:val="24"/>
                <w:szCs w:val="24"/>
                <w:lang w:bidi="ar"/>
              </w:rPr>
              <w:t>项）</w:t>
            </w:r>
          </w:p>
        </w:tc>
      </w:tr>
      <w:tr w14:paraId="31184207">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E3A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1426A">
            <w:pPr>
              <w:spacing w:line="300" w:lineRule="exact"/>
              <w:jc w:val="left"/>
              <w:textAlignment w:val="center"/>
              <w:rPr>
                <w:rFonts w:ascii="Times New Roman" w:hAnsi="Times New Roman" w:eastAsia="宋体"/>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对影响提灌站正常使用行为的行政处罚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2560">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w:t>
            </w:r>
          </w:p>
          <w:p w14:paraId="06B06C70">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工作方式：对影响提灌站正常使用的行为，责令改正，或开展立案、调查、处罚、回访。</w:t>
            </w:r>
          </w:p>
        </w:tc>
      </w:tr>
      <w:tr w14:paraId="6FDD47D5">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5FE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73799">
            <w:pPr>
              <w:spacing w:line="300" w:lineRule="exact"/>
              <w:jc w:val="left"/>
              <w:textAlignment w:val="center"/>
              <w:rPr>
                <w:rFonts w:ascii="Times New Roman" w:hAnsi="Times New Roman" w:eastAsia="宋体"/>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对在禁渔区、禁渔期内从事游钓、水禽放养、扎巢取卵和挖沙取石，或者销售、收购在禁渔区、禁渔期内捕捞的渔获物的行政处罚</w:t>
            </w:r>
          </w:p>
        </w:tc>
        <w:tc>
          <w:tcPr>
            <w:tcW w:w="7994" w:type="dxa"/>
            <w:tcBorders>
              <w:top w:val="single" w:color="000000" w:sz="4" w:space="0"/>
              <w:left w:val="single" w:color="000000" w:sz="4" w:space="0"/>
              <w:bottom w:val="single" w:color="auto" w:sz="4" w:space="0"/>
              <w:right w:val="single" w:color="000000" w:sz="4" w:space="0"/>
            </w:tcBorders>
            <w:shd w:val="clear" w:color="auto" w:fill="auto"/>
            <w:vAlign w:val="center"/>
          </w:tcPr>
          <w:p w14:paraId="7C25A04D">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w:t>
            </w:r>
          </w:p>
          <w:p w14:paraId="79CA4D2B">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工作方式：对在禁渔区、禁渔期内从事游钓、水禽放养、扎巢取卵和挖沙取石，或者销售、收购在禁渔区、禁渔期内捕捞的渔获物的行为，责令改正，或开展立案、调查、处罚、回访。</w:t>
            </w:r>
          </w:p>
        </w:tc>
      </w:tr>
      <w:tr w14:paraId="41C6730F">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9986">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w:t>
            </w:r>
          </w:p>
        </w:tc>
        <w:tc>
          <w:tcPr>
            <w:tcW w:w="1232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7F742">
            <w:pPr>
              <w:spacing w:line="300" w:lineRule="exact"/>
              <w:jc w:val="left"/>
              <w:textAlignment w:val="center"/>
              <w:rPr>
                <w:rFonts w:ascii="Times New Roman" w:hAnsi="Times New Roman" w:eastAsia="宋体"/>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对未按规定建立、保存或者伪造农产品生产记录的行政处罚</w:t>
            </w:r>
          </w:p>
        </w:tc>
        <w:tc>
          <w:tcPr>
            <w:tcW w:w="7994" w:type="dxa"/>
            <w:tcBorders>
              <w:top w:val="single" w:color="auto" w:sz="4" w:space="0"/>
              <w:left w:val="nil"/>
              <w:bottom w:val="single" w:color="auto" w:sz="4" w:space="0"/>
              <w:right w:val="single" w:color="auto" w:sz="4" w:space="0"/>
            </w:tcBorders>
            <w:shd w:val="clear" w:color="auto" w:fill="auto"/>
            <w:vAlign w:val="center"/>
          </w:tcPr>
          <w:p w14:paraId="07781AA9">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w:t>
            </w:r>
          </w:p>
          <w:p w14:paraId="668FE030">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工作方式：对未按规定建立、保存或者伪造农产品生产记录的行为，责令改正，或开展立案、调查、处罚、回访。</w:t>
            </w:r>
          </w:p>
        </w:tc>
      </w:tr>
      <w:tr w14:paraId="415B4BB8">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auto" w:sz="4" w:space="0"/>
            </w:tcBorders>
            <w:shd w:val="clear" w:color="auto" w:fill="auto"/>
            <w:vAlign w:val="center"/>
          </w:tcPr>
          <w:p w14:paraId="1285C33C">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w:t>
            </w:r>
          </w:p>
        </w:tc>
        <w:tc>
          <w:tcPr>
            <w:tcW w:w="1232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13C2C37C">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对未建立、保存农业投入品进销货台账或者未向购买者出具销售凭证的行政处罚</w:t>
            </w:r>
          </w:p>
        </w:tc>
        <w:tc>
          <w:tcPr>
            <w:tcW w:w="7994" w:type="dxa"/>
            <w:tcBorders>
              <w:top w:val="single" w:color="auto" w:sz="4" w:space="0"/>
              <w:left w:val="single" w:color="000000" w:sz="4" w:space="0"/>
              <w:bottom w:val="single" w:color="auto" w:sz="4" w:space="0"/>
              <w:right w:val="single" w:color="auto" w:sz="4" w:space="0"/>
            </w:tcBorders>
            <w:shd w:val="clear" w:color="auto" w:fill="auto"/>
            <w:vAlign w:val="center"/>
          </w:tcPr>
          <w:p w14:paraId="0CF1D16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2DE3B913">
            <w:pPr>
              <w:spacing w:line="300" w:lineRule="exact"/>
              <w:textAlignment w:val="center"/>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kern w:val="0"/>
                <w:sz w:val="24"/>
                <w:szCs w:val="24"/>
                <w:lang w:bidi="ar"/>
              </w:rPr>
              <w:t>工作方式：对未建立、保存农业投入品进销货台账或者未向购买者出具销售凭证的行为，责令改正，或开展立案、调查、处罚、回访。</w:t>
            </w:r>
          </w:p>
        </w:tc>
      </w:tr>
      <w:tr w14:paraId="588D6898">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DBC6">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8</w:t>
            </w:r>
          </w:p>
        </w:tc>
        <w:tc>
          <w:tcPr>
            <w:tcW w:w="123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CB8C3FD">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对未取得农药经营许可证经营农药的行政处罚</w:t>
            </w:r>
          </w:p>
        </w:tc>
        <w:tc>
          <w:tcPr>
            <w:tcW w:w="7994" w:type="dxa"/>
            <w:tcBorders>
              <w:top w:val="single" w:color="auto" w:sz="4" w:space="0"/>
              <w:left w:val="single" w:color="000000" w:sz="4" w:space="0"/>
              <w:bottom w:val="single" w:color="000000" w:sz="4" w:space="0"/>
              <w:right w:val="single" w:color="000000" w:sz="4" w:space="0"/>
            </w:tcBorders>
            <w:shd w:val="clear" w:color="auto" w:fill="auto"/>
            <w:vAlign w:val="center"/>
          </w:tcPr>
          <w:p w14:paraId="7F768E90">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24A9DBF1">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工作方式：对未取得农药经营许可证经营农药的行为，责令改正，或开展立案、调查、处罚、回访。</w:t>
            </w:r>
          </w:p>
        </w:tc>
      </w:tr>
      <w:tr w14:paraId="4DCFB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A324">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9</w:t>
            </w:r>
          </w:p>
        </w:tc>
        <w:tc>
          <w:tcPr>
            <w:tcW w:w="1232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A41CE10">
            <w:pPr>
              <w:spacing w:line="300" w:lineRule="exact"/>
              <w:textAlignment w:val="center"/>
              <w:rPr>
                <w:rFonts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对不执行农药采购台账、销售台账制度的行政处罚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CD4E">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0982BA61">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工作方式：对不执行农药采购台账、销售台账制度的行为，责令改正，或开展立案、调查、处罚、回访。</w:t>
            </w:r>
          </w:p>
        </w:tc>
      </w:tr>
      <w:tr w14:paraId="3BB650E8">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auto" w:sz="4" w:space="0"/>
            </w:tcBorders>
            <w:shd w:val="clear" w:color="auto" w:fill="auto"/>
            <w:vAlign w:val="center"/>
          </w:tcPr>
          <w:p w14:paraId="04335547">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0</w:t>
            </w:r>
          </w:p>
        </w:tc>
        <w:tc>
          <w:tcPr>
            <w:tcW w:w="1232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38A90A3">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对未将卫生用农药与其他商品分柜销售的行政处罚</w:t>
            </w:r>
          </w:p>
        </w:tc>
        <w:tc>
          <w:tcPr>
            <w:tcW w:w="7994" w:type="dxa"/>
            <w:tcBorders>
              <w:top w:val="single" w:color="000000" w:sz="4" w:space="0"/>
              <w:left w:val="single" w:color="auto" w:sz="4" w:space="0"/>
              <w:bottom w:val="single" w:color="000000" w:sz="4" w:space="0"/>
              <w:right w:val="single" w:color="000000" w:sz="4" w:space="0"/>
            </w:tcBorders>
            <w:shd w:val="clear" w:color="auto" w:fill="auto"/>
            <w:vAlign w:val="center"/>
          </w:tcPr>
          <w:p w14:paraId="66A7CFC2">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4A6E0AC1">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工作方式：对不履行农药废弃物回收义务的行为，责令改正，或开展立案、调查、处罚、回访。</w:t>
            </w:r>
          </w:p>
        </w:tc>
      </w:tr>
      <w:tr w14:paraId="3192A0A4">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8463">
            <w:pPr>
              <w:spacing w:line="300" w:lineRule="exact"/>
              <w:jc w:val="center"/>
              <w:textAlignment w:val="center"/>
              <w:rPr>
                <w:rFonts w:hint="eastAsia"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1</w:t>
            </w:r>
          </w:p>
        </w:tc>
        <w:tc>
          <w:tcPr>
            <w:tcW w:w="123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D156597">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对不履行农药废弃物回收义务的行政处罚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B22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205F5EF3">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工作方式：对不履行农药废弃物回收义务的行为，责令改正，或开展立案、调查、处罚、回访。</w:t>
            </w:r>
          </w:p>
        </w:tc>
      </w:tr>
      <w:tr w14:paraId="535C5A4C">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5DFE">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68444">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对农产品生产企业、食品和食用农产品仓储企业、专业化病虫害防治服务组织和从事农产品生产的农民专业合作社等不执行农药使用记录制度的行政处罚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9A3">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6A88E991">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工作方式：对农产品生产企业、食品和食用农产品仓储企业、专业化病虫害防治服务组织和从事农产品生产的农民专业合作社等不执行农药使用记录制度的行为，责令改正，或开展立案、调查、处罚、回访。</w:t>
            </w:r>
          </w:p>
        </w:tc>
      </w:tr>
      <w:tr w14:paraId="3DBF9C49">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30EA">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8C64B">
            <w:pPr>
              <w:spacing w:line="300" w:lineRule="exact"/>
              <w:textAlignment w:val="center"/>
              <w:rPr>
                <w:rFonts w:ascii="Times New Roman" w:hAnsi="Times New Roman" w:eastAsia="方正仿宋_GBK" w:cs="方正仿宋_GBK"/>
                <w:color w:val="auto"/>
                <w:sz w:val="24"/>
                <w:szCs w:val="24"/>
              </w:rPr>
            </w:pPr>
            <w:r>
              <w:rPr>
                <w:rStyle w:val="18"/>
                <w:rFonts w:hint="default" w:ascii="Times New Roman" w:hAnsi="Times New Roman"/>
                <w:color w:val="auto"/>
                <w:sz w:val="24"/>
                <w:szCs w:val="24"/>
                <w:lang w:bidi="ar"/>
              </w:rPr>
              <w:t>对销售的农产品未按照规定进行包装、标识的行政处罚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01D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6F6AB5E9">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工作方式：对销售的农产品未按照规定进行包装、标识的行为，责令改正，或开展立案、调查、处罚、回访。</w:t>
            </w:r>
          </w:p>
        </w:tc>
      </w:tr>
      <w:tr w14:paraId="769D05DC">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309B">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29A1F">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对农药经营者和农药包装废弃物回收站（点）未按规定建立农药包装废弃物回收台账的行政处罚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404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2253A018">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工作方式：对农药经营者和农药包装废弃物回收站（点）未按规定建立农药包装废弃物回收台账的行为，责令改正，或开展立案、调查、处罚、回访。</w:t>
            </w:r>
          </w:p>
        </w:tc>
      </w:tr>
      <w:tr w14:paraId="0825EC68">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B7AE">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AC554">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对未取得操作证件操作拖拉机、联合收割机的行政处罚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EECC">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7398CE9B">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工作方式：对未取得拖拉机、联合收割机操作证件而操作拖拉机、联合收割机的进行责令改正，或开展立案、调查、处罚、回访。</w:t>
            </w:r>
          </w:p>
        </w:tc>
      </w:tr>
      <w:tr w14:paraId="02704C26">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4092">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809E2">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对未按照规定登记、使用拖拉机、联合收割机的行政处罚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D104">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1780AFE0">
            <w:pPr>
              <w:spacing w:line="300" w:lineRule="exact"/>
              <w:textAlignment w:val="center"/>
              <w:rPr>
                <w:rFonts w:hint="eastAsia" w:ascii="Times New Roman" w:hAnsi="Times New Roman" w:eastAsia="方正仿宋_GBK" w:cs="方正仿宋_GBK"/>
                <w:color w:val="auto"/>
                <w:kern w:val="0"/>
                <w:sz w:val="24"/>
                <w:szCs w:val="24"/>
                <w:lang w:eastAsia="zh-CN" w:bidi="ar"/>
              </w:rPr>
            </w:pPr>
            <w:r>
              <w:rPr>
                <w:rFonts w:hint="eastAsia" w:ascii="Times New Roman" w:hAnsi="Times New Roman" w:eastAsia="方正仿宋_GBK" w:cs="方正仿宋_GBK"/>
                <w:color w:val="auto"/>
                <w:kern w:val="0"/>
                <w:sz w:val="24"/>
                <w:szCs w:val="24"/>
                <w:lang w:bidi="ar"/>
              </w:rPr>
              <w:t>工作方式：对未按照规定登记、使用拖拉机、联合收割机的责令限期补办，或开展立案、调查、处罚、回访。</w:t>
            </w:r>
          </w:p>
        </w:tc>
      </w:tr>
      <w:tr w14:paraId="0B174146">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7B72">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5596C">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对农业机械操作人员违规操作的行政处罚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0E7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7C1A1FDA">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工作方式：对农业机械操作人员违规操作的责令改正，或开展立案、调查、处罚、回访。</w:t>
            </w:r>
          </w:p>
        </w:tc>
      </w:tr>
      <w:tr w14:paraId="6F561713">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88CD">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bidi="ar"/>
              </w:rPr>
              <w:t>1</w:t>
            </w:r>
            <w:r>
              <w:rPr>
                <w:rFonts w:hint="default" w:ascii="Times New Roman" w:hAnsi="Times New Roman" w:eastAsia="宋体" w:cs="Times New Roman"/>
                <w:color w:val="auto"/>
                <w:kern w:val="0"/>
                <w:sz w:val="24"/>
                <w:szCs w:val="24"/>
                <w:lang w:val="en-US" w:eastAsia="zh-CN" w:bidi="ar"/>
              </w:rPr>
              <w:t>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F465D">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对擅自移动、损坏水利工程的界桩、公告牌的行政处罚（仅适用乡镇及以下管理的水利工程）</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7E5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承接部门：县水利局</w:t>
            </w:r>
          </w:p>
          <w:p w14:paraId="7E45F121">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工作方式：对擅自移动、损坏水利工程的界桩、公告牌的行为（仅适用乡镇及以下管理的水利工程），责令改正，或开展立案、调查、处罚、回访。</w:t>
            </w:r>
          </w:p>
        </w:tc>
      </w:tr>
      <w:tr w14:paraId="22AACADF">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281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643DB">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对擅自移动、损毁禁止生产区标牌的行政处罚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52F8">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4660A498">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工作方式：对擅自移动、损毁禁止生产区标牌的行为，责令整改，或开展立案、调查、处罚、回访。</w:t>
            </w:r>
          </w:p>
        </w:tc>
      </w:tr>
      <w:tr w14:paraId="3F595FFF">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8744">
            <w:pPr>
              <w:spacing w:line="300" w:lineRule="exact"/>
              <w:jc w:val="center"/>
              <w:textAlignment w:val="center"/>
              <w:rPr>
                <w:rFonts w:hint="eastAsia"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bidi="ar"/>
              </w:rPr>
              <w:t>2</w:t>
            </w:r>
            <w:r>
              <w:rPr>
                <w:rFonts w:hint="default" w:ascii="Times New Roman" w:hAnsi="Times New Roman" w:eastAsia="宋体" w:cs="Times New Roman"/>
                <w:color w:val="auto"/>
                <w:kern w:val="0"/>
                <w:sz w:val="24"/>
                <w:szCs w:val="24"/>
                <w:lang w:val="en-US" w:eastAsia="zh-CN" w:bidi="ar"/>
              </w:rPr>
              <w:t>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F8658">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对使用拖拉机、联合收割机违反规定载人的行政处罚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B1B9">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02FCE5C8">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工作方式：对使用拖拉机、联合收割机违反规定载人的行为，责令改正，或开展立案、调查、处罚、回访。</w:t>
            </w:r>
          </w:p>
        </w:tc>
      </w:tr>
      <w:tr w14:paraId="73F72A5E">
        <w:tblPrEx>
          <w:tblCellMar>
            <w:top w:w="0" w:type="dxa"/>
            <w:left w:w="108" w:type="dxa"/>
            <w:bottom w:w="0" w:type="dxa"/>
            <w:right w:w="108" w:type="dxa"/>
          </w:tblCellMar>
        </w:tblPrEx>
        <w:trPr>
          <w:trHeight w:val="60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0CE2E3">
            <w:pPr>
              <w:spacing w:line="300" w:lineRule="exact"/>
              <w:textAlignment w:val="center"/>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bidi="ar"/>
              </w:rPr>
              <w:t>三、</w:t>
            </w:r>
            <w:r>
              <w:rPr>
                <w:rFonts w:hint="eastAsia" w:ascii="方正黑体_GBK" w:hAnsi="方正黑体_GBK" w:eastAsia="方正黑体_GBK" w:cs="方正黑体_GBK"/>
                <w:color w:val="auto"/>
                <w:kern w:val="0"/>
                <w:sz w:val="24"/>
                <w:szCs w:val="24"/>
                <w:lang w:eastAsia="zh-CN" w:bidi="ar"/>
              </w:rPr>
              <w:t>社会管理</w:t>
            </w:r>
            <w:r>
              <w:rPr>
                <w:rFonts w:hint="eastAsia" w:ascii="方正黑体_GBK" w:hAnsi="方正黑体_GBK" w:eastAsia="方正黑体_GBK" w:cs="方正黑体_GBK"/>
                <w:color w:val="auto"/>
                <w:kern w:val="0"/>
                <w:sz w:val="24"/>
                <w:szCs w:val="24"/>
                <w:lang w:bidi="ar"/>
              </w:rPr>
              <w:t>（</w:t>
            </w:r>
            <w:r>
              <w:rPr>
                <w:rFonts w:hint="default" w:ascii="Times New Roman" w:hAnsi="Times New Roman" w:eastAsia="方正黑体_GBK" w:cs="Times New Roman"/>
                <w:color w:val="auto"/>
                <w:kern w:val="0"/>
                <w:sz w:val="24"/>
                <w:szCs w:val="24"/>
                <w:lang w:val="en-US" w:eastAsia="zh-CN" w:bidi="ar"/>
              </w:rPr>
              <w:t>6</w:t>
            </w:r>
            <w:r>
              <w:rPr>
                <w:rFonts w:hint="eastAsia" w:ascii="方正黑体_GBK" w:hAnsi="方正黑体_GBK" w:eastAsia="方正黑体_GBK" w:cs="方正黑体_GBK"/>
                <w:color w:val="auto"/>
                <w:kern w:val="0"/>
                <w:sz w:val="24"/>
                <w:szCs w:val="24"/>
                <w:lang w:bidi="ar"/>
              </w:rPr>
              <w:t>项）</w:t>
            </w:r>
          </w:p>
        </w:tc>
      </w:tr>
      <w:tr w14:paraId="2B558BB6">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2BF">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bidi="ar"/>
              </w:rPr>
              <w:t>21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828DC">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对养老机构的监督检查</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4E71">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承接部门：县民政局</w:t>
            </w:r>
          </w:p>
          <w:p w14:paraId="5A2FC7B8">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工作方式：加强对养老机构服务和运营的监督检查，发现违反本办法规定的，及时依法予以处理并向社会公布。</w:t>
            </w:r>
          </w:p>
        </w:tc>
      </w:tr>
      <w:tr w14:paraId="19F45117">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DBC6">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bidi="ar"/>
              </w:rPr>
              <w:t>22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52FE5">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房屋租赁登记备案</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E430">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承接部门：县住房城乡建设局</w:t>
            </w:r>
          </w:p>
          <w:p w14:paraId="47896B4B">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工作方式：按照《商品房屋租赁管理办法》，对房屋租赁情况进行登记备案。</w:t>
            </w:r>
          </w:p>
        </w:tc>
      </w:tr>
      <w:tr w14:paraId="10307D5F">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3BA3">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bidi="ar"/>
              </w:rPr>
              <w:t>23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5A6A4">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货运代理和货运配载经营备案</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CF1E">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承接部门：县交通运输局</w:t>
            </w:r>
          </w:p>
          <w:p w14:paraId="569ED15C">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工作方式：对货运代理和货运配载进行“多证合一”经营备案。</w:t>
            </w:r>
          </w:p>
        </w:tc>
      </w:tr>
      <w:tr w14:paraId="49F86958">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00EF">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27230">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对侵占、破坏公共体育设施的处理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4D04">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承接部门：县文化广电体育旅游局、县公安局</w:t>
            </w:r>
          </w:p>
          <w:p w14:paraId="40D00AFF">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工作方式：</w:t>
            </w:r>
          </w:p>
          <w:p w14:paraId="2A65C268">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s="Times New Roman"/>
                <w:color w:val="auto"/>
                <w:lang w:bidi="ar"/>
              </w:rPr>
              <w:t>1</w:t>
            </w:r>
            <w:r>
              <w:rPr>
                <w:rStyle w:val="13"/>
                <w:rFonts w:hint="default" w:ascii="Times New Roman" w:hAnsi="Times New Roman"/>
                <w:color w:val="auto"/>
                <w:lang w:bidi="ar"/>
              </w:rPr>
              <w:t>.县文化广电体育旅游局：违法违规行为责令限期整改。</w:t>
            </w:r>
          </w:p>
          <w:p w14:paraId="365CD517">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s="Times New Roman"/>
                <w:color w:val="auto"/>
                <w:lang w:bidi="ar"/>
              </w:rPr>
              <w:t>2</w:t>
            </w:r>
            <w:r>
              <w:rPr>
                <w:rStyle w:val="13"/>
                <w:rFonts w:hint="default" w:ascii="Times New Roman" w:hAnsi="Times New Roman"/>
                <w:color w:val="auto"/>
                <w:lang w:bidi="ar"/>
              </w:rPr>
              <w:t>.县公安局：对违法行为进行查处。</w:t>
            </w:r>
          </w:p>
        </w:tc>
      </w:tr>
      <w:tr w14:paraId="21C8B1CD">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287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F7239">
            <w:pPr>
              <w:spacing w:line="300" w:lineRule="exact"/>
              <w:textAlignment w:val="center"/>
              <w:rPr>
                <w:rStyle w:val="18"/>
                <w:rFonts w:hint="default" w:ascii="Times New Roman" w:hAnsi="Times New Roman"/>
                <w:color w:val="auto"/>
                <w:sz w:val="24"/>
                <w:szCs w:val="24"/>
                <w:highlight w:val="none"/>
                <w:lang w:bidi="ar"/>
              </w:rPr>
            </w:pPr>
            <w:r>
              <w:rPr>
                <w:rStyle w:val="18"/>
                <w:rFonts w:hint="default" w:ascii="Times New Roman" w:hAnsi="Times New Roman"/>
                <w:color w:val="auto"/>
                <w:sz w:val="24"/>
                <w:szCs w:val="24"/>
                <w:highlight w:val="none"/>
                <w:lang w:bidi="ar"/>
              </w:rPr>
              <w:t>对新生儿在医疗保健机构以外地点死亡的核查</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A6F5">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承接部门：县卫生健康局</w:t>
            </w:r>
          </w:p>
          <w:p w14:paraId="0FC644A7">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工作方式：负责核查并通报相关信息。</w:t>
            </w:r>
          </w:p>
        </w:tc>
      </w:tr>
      <w:tr w14:paraId="243DCD3F">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19F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84A1F">
            <w:pPr>
              <w:spacing w:line="300" w:lineRule="exact"/>
              <w:textAlignment w:val="center"/>
              <w:rPr>
                <w:rStyle w:val="18"/>
                <w:rFonts w:hint="default" w:ascii="Times New Roman" w:hAnsi="Times New Roman"/>
                <w:color w:val="auto"/>
                <w:sz w:val="24"/>
                <w:szCs w:val="24"/>
                <w:highlight w:val="none"/>
                <w:lang w:bidi="ar"/>
              </w:rPr>
            </w:pPr>
            <w:r>
              <w:rPr>
                <w:rStyle w:val="18"/>
                <w:rFonts w:hint="default" w:ascii="Times New Roman" w:hAnsi="Times New Roman"/>
                <w:color w:val="auto"/>
                <w:sz w:val="24"/>
                <w:szCs w:val="24"/>
                <w:highlight w:val="none"/>
                <w:lang w:bidi="ar"/>
              </w:rPr>
              <w:t>对举报违反食品安全规定的行为进行奖励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BDC6">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承接部门：县市场监管局</w:t>
            </w:r>
          </w:p>
          <w:p w14:paraId="147221AD">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工作方式：按照《国务院关于加强食品等产品安全监督管理的特别规定》规定，对举报违反食品安全规定的行为进行奖励。</w:t>
            </w:r>
          </w:p>
        </w:tc>
      </w:tr>
      <w:tr w14:paraId="1FE1B51C">
        <w:tblPrEx>
          <w:tblCellMar>
            <w:top w:w="0" w:type="dxa"/>
            <w:left w:w="108" w:type="dxa"/>
            <w:bottom w:w="0" w:type="dxa"/>
            <w:right w:w="108" w:type="dxa"/>
          </w:tblCellMar>
        </w:tblPrEx>
        <w:trPr>
          <w:trHeight w:val="488"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D8EE5">
            <w:pPr>
              <w:spacing w:line="300" w:lineRule="exact"/>
              <w:textAlignment w:val="center"/>
              <w:rPr>
                <w:rFonts w:hint="eastAsia" w:ascii="方正黑体_GBK" w:hAnsi="方正黑体_GBK" w:eastAsia="方正黑体_GBK" w:cs="方正黑体_GBK"/>
                <w:color w:val="auto"/>
                <w:kern w:val="0"/>
                <w:sz w:val="24"/>
                <w:szCs w:val="24"/>
                <w:lang w:eastAsia="zh-CN" w:bidi="ar"/>
              </w:rPr>
            </w:pPr>
            <w:r>
              <w:rPr>
                <w:rFonts w:hint="eastAsia" w:ascii="方正黑体_GBK" w:hAnsi="方正黑体_GBK" w:eastAsia="方正黑体_GBK" w:cs="方正黑体_GBK"/>
                <w:color w:val="auto"/>
                <w:kern w:val="0"/>
                <w:sz w:val="24"/>
                <w:szCs w:val="24"/>
                <w:lang w:eastAsia="zh-CN" w:bidi="ar"/>
              </w:rPr>
              <w:t>四</w:t>
            </w:r>
            <w:r>
              <w:rPr>
                <w:rFonts w:hint="eastAsia" w:ascii="方正黑体_GBK" w:hAnsi="方正黑体_GBK" w:eastAsia="方正黑体_GBK" w:cs="方正黑体_GBK"/>
                <w:color w:val="auto"/>
                <w:kern w:val="0"/>
                <w:sz w:val="24"/>
                <w:szCs w:val="24"/>
                <w:lang w:bidi="ar"/>
              </w:rPr>
              <w:t>、</w:t>
            </w:r>
            <w:r>
              <w:rPr>
                <w:rFonts w:hint="eastAsia" w:ascii="方正黑体_GBK" w:hAnsi="方正黑体_GBK" w:eastAsia="方正黑体_GBK" w:cs="方正黑体_GBK"/>
                <w:color w:val="auto"/>
                <w:kern w:val="0"/>
                <w:sz w:val="24"/>
                <w:szCs w:val="24"/>
                <w:lang w:eastAsia="zh-CN" w:bidi="ar"/>
              </w:rPr>
              <w:t>自然资源</w:t>
            </w:r>
            <w:r>
              <w:rPr>
                <w:rFonts w:hint="eastAsia" w:ascii="方正黑体_GBK" w:hAnsi="方正黑体_GBK" w:eastAsia="方正黑体_GBK" w:cs="方正黑体_GBK"/>
                <w:color w:val="auto"/>
                <w:kern w:val="0"/>
                <w:sz w:val="24"/>
                <w:szCs w:val="24"/>
                <w:lang w:bidi="ar"/>
              </w:rPr>
              <w:t>（</w:t>
            </w:r>
            <w:r>
              <w:rPr>
                <w:rFonts w:hint="default" w:ascii="Times New Roman" w:hAnsi="Times New Roman" w:eastAsia="方正黑体_GBK" w:cs="Times New Roman"/>
                <w:color w:val="auto"/>
                <w:kern w:val="0"/>
                <w:sz w:val="24"/>
                <w:szCs w:val="24"/>
                <w:lang w:val="en-US" w:eastAsia="zh-CN" w:bidi="ar"/>
              </w:rPr>
              <w:t>25</w:t>
            </w:r>
            <w:r>
              <w:rPr>
                <w:rFonts w:hint="eastAsia" w:ascii="方正黑体_GBK" w:hAnsi="方正黑体_GBK" w:eastAsia="方正黑体_GBK" w:cs="方正黑体_GBK"/>
                <w:color w:val="auto"/>
                <w:kern w:val="0"/>
                <w:sz w:val="24"/>
                <w:szCs w:val="24"/>
                <w:lang w:bidi="ar"/>
              </w:rPr>
              <w:t>项）</w:t>
            </w:r>
          </w:p>
        </w:tc>
      </w:tr>
      <w:tr w14:paraId="3DBD3BBC">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5CCD">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7F180">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河道采砂检查（仅下放对村民生活自用河砂开采及使用的检查）</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9976">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承接部门：县水利局</w:t>
            </w:r>
          </w:p>
          <w:p w14:paraId="7CD27A3B">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工作方式：对河道采砂行为进行日常监督检查。</w:t>
            </w:r>
          </w:p>
        </w:tc>
      </w:tr>
      <w:tr w14:paraId="247A0F6E">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B191">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bidi="ar"/>
              </w:rPr>
              <w:t>28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73E0C">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对在禁止开垦坡度以上陡坡地开垦种植农作物或者在禁止开垦、开发的植物保护带内开垦、开发的行政处罚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B59B">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承接部门：县水利局</w:t>
            </w:r>
          </w:p>
          <w:p w14:paraId="429A1850">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工作方式：在禁止开垦坡度以上陡坡地开垦种植农作物，或者在禁止开垦、开发的植物保护带内开垦、开发的，责令停止违法行为，或开展立案、调查、处罚、回访。</w:t>
            </w:r>
          </w:p>
        </w:tc>
      </w:tr>
      <w:tr w14:paraId="7A74FA9A">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F0B3">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bidi="ar"/>
              </w:rPr>
              <w:t>29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9B32E">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对擅自砍伐护堤护岸林木的行政处罚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064F">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承接部门：县水利局</w:t>
            </w:r>
          </w:p>
          <w:p w14:paraId="0F2B1E6B">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工作方式：对擅自砍伐护堤护岸林木的行为，责令改正，或开展立案、调查、处罚、回访。</w:t>
            </w:r>
          </w:p>
        </w:tc>
      </w:tr>
      <w:tr w14:paraId="1467F46A">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8AC3">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CEDD0">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对基本农田保护的奖励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86F7">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承接部门：县农业农村局、县自然资源和规划局</w:t>
            </w:r>
          </w:p>
          <w:p w14:paraId="20708ED6">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工作方式：县农业农村局、县自然资源和规划局在各自职责范围内，负责对农村集体经济组织和农户给予奖补工作。</w:t>
            </w:r>
          </w:p>
        </w:tc>
      </w:tr>
      <w:tr w14:paraId="58CCAAC2">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4CED">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4CD63">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对违反规定破坏或者擅自改变永久基本农田保护区标志的行政处罚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AF7E">
            <w:pPr>
              <w:spacing w:line="300" w:lineRule="exact"/>
              <w:jc w:val="both"/>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承接部门：县农业农村局、县自然资源和规划局</w:t>
            </w:r>
          </w:p>
          <w:p w14:paraId="54058C9C">
            <w:pPr>
              <w:spacing w:line="300" w:lineRule="exact"/>
              <w:jc w:val="both"/>
              <w:textAlignment w:val="center"/>
              <w:rPr>
                <w:rFonts w:hint="default" w:ascii="Times New Roman" w:hAnsi="Times New Roman" w:eastAsia="方正仿宋_GBK" w:cs="方正仿宋_GBK"/>
                <w:color w:val="auto"/>
                <w:sz w:val="24"/>
                <w:szCs w:val="24"/>
                <w:lang w:val="en-US" w:eastAsia="zh-CN"/>
              </w:rPr>
            </w:pPr>
            <w:r>
              <w:rPr>
                <w:rStyle w:val="13"/>
                <w:rFonts w:hint="default" w:ascii="Times New Roman" w:hAnsi="Times New Roman"/>
                <w:color w:val="auto"/>
                <w:lang w:bidi="ar"/>
              </w:rPr>
              <w:t>工作方式：县农业农村局、县自然资源和规划局在各自职责范围内，负责对违反规定破坏或者擅自改变永久基本农田保护区标志的行为，责令恢复原状，或开展立案、调查、处罚、回访。</w:t>
            </w:r>
          </w:p>
        </w:tc>
      </w:tr>
      <w:tr w14:paraId="70861E1F">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101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32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B61FF">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对在森林病虫害防治工作中做出突出成绩的单位和个人给予奖励（不含表彰）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ACEE">
            <w:pPr>
              <w:spacing w:line="300" w:lineRule="exact"/>
              <w:jc w:val="lef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承接部门：县自然资源和规划局</w:t>
            </w:r>
          </w:p>
          <w:p w14:paraId="3E748479">
            <w:pPr>
              <w:spacing w:line="300" w:lineRule="exact"/>
              <w:jc w:val="lef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工作方式：按照《森林病虫害防治条例》规定，对做出突出成绩的单位和个人进行奖励。</w:t>
            </w:r>
          </w:p>
        </w:tc>
      </w:tr>
      <w:tr w14:paraId="2FE83A97">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6A9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33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8D00E">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对在森林资源保护管理工作中做出突出成绩的单位和个人给予奖励（不含表彰）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B0B6">
            <w:pPr>
              <w:spacing w:line="300" w:lineRule="exact"/>
              <w:jc w:val="lef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承接部门：县自然资源和规划局</w:t>
            </w:r>
          </w:p>
          <w:p w14:paraId="55E127BC">
            <w:pPr>
              <w:spacing w:line="300" w:lineRule="exact"/>
              <w:jc w:val="lef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工作方式：按照《中华人民共和国森林法》规定，对做出突出成绩的单位和个人进行奖励。</w:t>
            </w:r>
          </w:p>
        </w:tc>
      </w:tr>
      <w:tr w14:paraId="70816ED4">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FBB">
            <w:pPr>
              <w:jc w:val="center"/>
              <w:rPr>
                <w:rFonts w:hint="default" w:ascii="Calibri" w:hAnsi="Calibri" w:eastAsia="微软雅黑" w:cs="Times New Roman"/>
                <w:color w:val="auto"/>
                <w:kern w:val="2"/>
                <w:sz w:val="21"/>
                <w:szCs w:val="22"/>
                <w:lang w:val="en-US" w:eastAsia="zh-CN" w:bidi="ar-SA"/>
              </w:rPr>
            </w:pPr>
            <w:r>
              <w:rPr>
                <w:rFonts w:hint="default" w:ascii="Times New Roman" w:hAnsi="Times New Roman" w:eastAsia="宋体" w:cs="Times New Roman"/>
                <w:color w:val="auto"/>
                <w:sz w:val="24"/>
                <w:szCs w:val="24"/>
                <w:lang w:val="en-US" w:eastAsia="zh-CN"/>
              </w:rPr>
              <w:t>34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5C64B">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对擅自移动或者损毁古树名木保护牌以及保护设施的行政处罚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09EF">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eastAsia" w:ascii="Times New Roman" w:hAnsi="Times New Roman" w:eastAsia="方正仿宋_GBK" w:cs="方正仿宋_GBK"/>
                <w:color w:val="auto"/>
                <w:kern w:val="0"/>
                <w:sz w:val="24"/>
                <w:szCs w:val="24"/>
                <w:lang w:bidi="ar"/>
              </w:rPr>
              <w:t>县综合执法局</w:t>
            </w:r>
          </w:p>
          <w:p w14:paraId="3018BB04">
            <w:pPr>
              <w:spacing w:line="300" w:lineRule="exact"/>
              <w:jc w:val="lef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w:t>
            </w:r>
            <w:r>
              <w:rPr>
                <w:rFonts w:hint="eastAsia" w:ascii="Times New Roman" w:hAnsi="Times New Roman" w:eastAsia="方正仿宋_GBK" w:cs="方正仿宋_GBK"/>
                <w:color w:val="auto"/>
                <w:kern w:val="0"/>
                <w:sz w:val="24"/>
                <w:szCs w:val="24"/>
                <w:lang w:bidi="ar"/>
              </w:rPr>
              <w:t>对擅自移动或者损毁古树名木保护牌以及保护设施的行为，责令改正，或开展立案、调查、处罚、回访。</w:t>
            </w:r>
          </w:p>
        </w:tc>
      </w:tr>
      <w:tr w14:paraId="670F9852">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DCC5">
            <w:pPr>
              <w:jc w:val="center"/>
              <w:rPr>
                <w:rFonts w:hint="default" w:ascii="Calibri" w:hAnsi="Calibri" w:eastAsia="微软雅黑" w:cs="Times New Roman"/>
                <w:color w:val="auto"/>
                <w:kern w:val="2"/>
                <w:sz w:val="21"/>
                <w:szCs w:val="22"/>
                <w:lang w:val="en-US" w:eastAsia="zh-CN" w:bidi="ar-SA"/>
              </w:rPr>
            </w:pPr>
            <w:r>
              <w:rPr>
                <w:rFonts w:hint="default" w:ascii="Times New Roman" w:hAnsi="Times New Roman" w:cs="Times New Roman"/>
                <w:color w:val="auto"/>
                <w:kern w:val="2"/>
                <w:sz w:val="24"/>
                <w:szCs w:val="24"/>
                <w:lang w:val="en-US" w:eastAsia="zh-CN" w:bidi="ar-SA"/>
              </w:rPr>
              <w:t>35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2228A">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7D16">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eastAsia" w:ascii="Times New Roman" w:hAnsi="Times New Roman" w:eastAsia="方正仿宋_GBK" w:cs="方正仿宋_GBK"/>
                <w:color w:val="auto"/>
                <w:kern w:val="0"/>
                <w:sz w:val="24"/>
                <w:szCs w:val="24"/>
                <w:lang w:bidi="ar"/>
              </w:rPr>
              <w:t>县综合执法局</w:t>
            </w:r>
          </w:p>
          <w:p w14:paraId="4BFC7D65">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w:t>
            </w:r>
            <w:bookmarkStart w:id="2" w:name="_GoBack"/>
            <w:bookmarkEnd w:id="2"/>
            <w:r>
              <w:rPr>
                <w:rFonts w:hint="eastAsia" w:ascii="Times New Roman" w:hAnsi="Times New Roman" w:eastAsia="方正仿宋_GBK" w:cs="方正仿宋_GBK"/>
                <w:color w:val="auto"/>
                <w:kern w:val="0"/>
                <w:sz w:val="24"/>
                <w:szCs w:val="24"/>
                <w:lang w:bidi="ar"/>
              </w:rPr>
              <w:t>对毁坏古树名木的行为，责令改正，或开展立案、调查、处罚、回访。</w:t>
            </w:r>
          </w:p>
        </w:tc>
      </w:tr>
      <w:tr w14:paraId="44B42E70">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775D">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3292E">
            <w:pPr>
              <w:spacing w:line="300" w:lineRule="exact"/>
              <w:textAlignment w:val="center"/>
              <w:rPr>
                <w:rFonts w:hint="default" w:ascii="Times New Roman" w:hAnsi="Times New Roman" w:eastAsia="方正仿宋_GBK" w:cs="方正仿宋_GBK"/>
                <w:color w:val="auto"/>
                <w:kern w:val="2"/>
                <w:sz w:val="24"/>
                <w:szCs w:val="24"/>
                <w:u w:val="none"/>
                <w:lang w:val="en-US" w:eastAsia="zh-CN" w:bidi="ar"/>
              </w:rPr>
            </w:pPr>
            <w:r>
              <w:rPr>
                <w:rStyle w:val="18"/>
                <w:rFonts w:hint="default" w:ascii="Times New Roman" w:hAnsi="Times New Roman"/>
                <w:color w:val="auto"/>
                <w:sz w:val="24"/>
                <w:szCs w:val="24"/>
                <w:lang w:bidi="ar"/>
              </w:rPr>
              <w:t>对在幼林地砍柴、毁苗、放牧造成林木毁坏的行政处罚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3FA">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72464363">
            <w:pPr>
              <w:spacing w:line="300" w:lineRule="exact"/>
              <w:jc w:val="lef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工作方式：对在幼林地砍柴、毁苗、放牧造成林木毁坏的行为，责令改正，或开展立案、调查、处罚、回访。</w:t>
            </w:r>
          </w:p>
        </w:tc>
      </w:tr>
      <w:tr w14:paraId="3EE8F3C6">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DE3F">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37041">
            <w:pPr>
              <w:spacing w:line="300" w:lineRule="exact"/>
              <w:textAlignment w:val="center"/>
              <w:rPr>
                <w:rFonts w:hint="default" w:ascii="Times New Roman" w:hAnsi="Times New Roman" w:eastAsia="方正仿宋_GBK" w:cs="方正仿宋_GBK"/>
                <w:color w:val="auto"/>
                <w:kern w:val="2"/>
                <w:sz w:val="24"/>
                <w:szCs w:val="24"/>
                <w:u w:val="none"/>
                <w:lang w:val="en-US" w:eastAsia="zh-CN" w:bidi="ar"/>
              </w:rPr>
            </w:pPr>
            <w:r>
              <w:rPr>
                <w:rStyle w:val="18"/>
                <w:rFonts w:hint="default" w:ascii="Times New Roman" w:hAnsi="Times New Roman"/>
                <w:color w:val="auto"/>
                <w:sz w:val="24"/>
                <w:szCs w:val="24"/>
                <w:lang w:bidi="ar"/>
              </w:rPr>
              <w:t>对违反规定占用耕地建窑、建坟或者擅自在耕地上建房、挖砂、采石、采矿、取土等的行政处罚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BC45">
            <w:pPr>
              <w:spacing w:line="300" w:lineRule="exact"/>
              <w:jc w:val="both"/>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34BDA36A">
            <w:pPr>
              <w:spacing w:line="300" w:lineRule="exact"/>
              <w:jc w:val="both"/>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工作方式：组织相关执法力量开展违法行为处置。</w:t>
            </w:r>
          </w:p>
        </w:tc>
      </w:tr>
      <w:tr w14:paraId="2940A8B2">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EC90">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A7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对违反规定占用永久基本农田建窑、建房、建坟、挖砂、采石、采矿、取土、堆放固体废弃物或者从事其他活动破坏永久基本农田，毁坏种植条件的行政处罚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8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618F5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lang w:bidi="ar"/>
              </w:rPr>
              <w:t>工作方式：组织相关执法力量开展违法行为处置。</w:t>
            </w:r>
          </w:p>
        </w:tc>
      </w:tr>
      <w:tr w14:paraId="389B3653">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86A5">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EF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对草原防火未采取防火措施、未安装防火装置、丢弃火种、不遵守防火安全操作规程和未按照规定用火的行政处罚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C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317D7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工作方式：对草原防火未采取防火措施、未安装防火装置、丢弃火种、不遵守防火安全操作规程和未按照规定用火的行为，责令停止，或开展立案、调查、处罚、回访。</w:t>
            </w:r>
          </w:p>
        </w:tc>
      </w:tr>
      <w:tr w14:paraId="0237C6D3">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1DFE">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FC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对未建立或者未落实草原防火责任制的行政处罚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D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0DC35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工作方式：对未建立或者未落实草原防火责任制的，由县自然资源和规划局责令改正，按规定对有关责任单位处以罚款。</w:t>
            </w:r>
          </w:p>
        </w:tc>
      </w:tr>
      <w:tr w14:paraId="5507DF0A">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9AEC">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702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对未经批准在草原上野外用火或者进行爆破、勘察和施工等活动，未取得草原防火通行证进入草原防火管制区的行政处罚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0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0D718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2D1AF8DE">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63E2">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45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在森林防火工作中做出突出成绩或在扑救重大、特别重大森林火灾中表现突出的单位和个人给予奖励（不含表彰）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C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20A9C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工作方式：按照《森林防火条例》规定，对表现突出的单位和个人给予奖励。</w:t>
            </w:r>
          </w:p>
        </w:tc>
      </w:tr>
      <w:tr w14:paraId="0DD5E1C8">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B945">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47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对破坏和侵占森林防火通道、标志、宣传碑（牌）、瞭望台（塔）、隔离带等设施设备的行政处罚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6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7954A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工作方式：对破坏和侵占森林防火通道、标志、宣传碑（牌）、瞭望台（塔）、隔离带等设施设备的行为，责令停止，或开展立案、调查、处罚、回访。</w:t>
            </w:r>
          </w:p>
        </w:tc>
      </w:tr>
      <w:tr w14:paraId="7B47FF50">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6A17">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28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对森林防火期内未经批准擅自在森林防火区内野外用火的行政处罚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D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36B13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工作方式：对森林防火期内未经批准擅自在森林防火区内野外用火的行为，责令停止，或开展立案、调查、处罚、回访。</w:t>
            </w:r>
          </w:p>
        </w:tc>
      </w:tr>
      <w:tr w14:paraId="3E8B3301">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EF6A">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17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对森林高火险期内未经批准擅自进入森林高火险区活动的行政处罚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8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0AB55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工作方式：对森林高火险期内未经批准擅自进入森林高火险区活动的行为，责令改正，或开展立案、调查、处罚、回访。</w:t>
            </w:r>
          </w:p>
        </w:tc>
      </w:tr>
      <w:tr w14:paraId="0514FFCF">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AB0A">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54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对森林防火期内进入森林防火区的机动车辆未安装森林防火装置的行政处罚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6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611BE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工作方式：对森林防火期内进入森林防火区的机动车辆未安装森林防火装置的行为，责令改正，或开展立案、调查、处罚、回访。</w:t>
            </w:r>
          </w:p>
        </w:tc>
      </w:tr>
      <w:tr w14:paraId="63B35518">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3570">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48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对森林防火期内森林、林木、林地的经营单位未设置森林防火警示宣传标志的行政处罚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9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40DA5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工作方式：对森林防火期内森林、林木、林地的经营单位未设置森林防火警示宣传标志的行为，责令改正，或开展立案、调查、处罚、回访。</w:t>
            </w:r>
          </w:p>
        </w:tc>
      </w:tr>
      <w:tr w14:paraId="4413BAFB">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D3A2">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F0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对森林防火区内的有关单位或者个人拒绝接受森林防火检查或者接到森林火灾隐患整改通知书逾期不消除火灾隐患的行政处罚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0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7172F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工作方式：对森林防火区内的有关单位或者个人拒绝接受森林防火检查或者接到森林火灾隐患整改通知书逾期不消除火灾隐患的行为，责令改正，或开展立案、调查、处罚、回访。</w:t>
            </w:r>
          </w:p>
        </w:tc>
      </w:tr>
      <w:tr w14:paraId="2801B505">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1683">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C7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对森林、林木、林地的经营单位或者个人未履行森林防火责任的行政处罚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B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760C1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工作方式：对森林、林木、林地的经营单位或者个人未履行森林防火责任的行为，责令改正，或开展立案、调查、处罚、回访。</w:t>
            </w:r>
          </w:p>
        </w:tc>
      </w:tr>
      <w:tr w14:paraId="73A3F869">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0672">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5E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对森林防火期内携带火种和易燃易爆物品进入森林防火区或其他野外违规用火行为的行政处罚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6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4F29A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工作方式：对森林防火期内携带火种和易燃易爆物品进入森林防火区或其他野外违规用火的行为，责令改正，或开展立案、调查、处罚、回访。</w:t>
            </w:r>
          </w:p>
        </w:tc>
      </w:tr>
      <w:tr w14:paraId="324A4350">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1FFB">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39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对在退耕还林工作中做出显著成绩的单位和个人的表彰和奖励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E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4E5DA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工作方式：对在退耕还林工作中做出显著成绩的单位和个人的表彰奖励。</w:t>
            </w:r>
          </w:p>
        </w:tc>
      </w:tr>
      <w:tr w14:paraId="1F895A8A">
        <w:tblPrEx>
          <w:tblCellMar>
            <w:top w:w="0" w:type="dxa"/>
            <w:left w:w="108" w:type="dxa"/>
            <w:bottom w:w="0" w:type="dxa"/>
            <w:right w:w="108" w:type="dxa"/>
          </w:tblCellMar>
        </w:tblPrEx>
        <w:trPr>
          <w:trHeight w:val="666"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2A125">
            <w:pPr>
              <w:spacing w:line="280" w:lineRule="exact"/>
              <w:rPr>
                <w:rFonts w:hint="eastAsia" w:ascii="方正黑体_GBK" w:hAnsi="方正黑体_GBK" w:eastAsia="方正黑体_GBK" w:cs="方正黑体_GBK"/>
                <w:color w:val="auto"/>
                <w:kern w:val="0"/>
                <w:sz w:val="24"/>
                <w:szCs w:val="24"/>
                <w:lang w:eastAsia="zh-CN" w:bidi="ar"/>
              </w:rPr>
            </w:pPr>
            <w:r>
              <w:rPr>
                <w:rFonts w:hint="eastAsia" w:ascii="方正黑体_GBK" w:hAnsi="方正黑体_GBK" w:eastAsia="方正黑体_GBK" w:cs="方正黑体_GBK"/>
                <w:color w:val="auto"/>
                <w:kern w:val="0"/>
                <w:sz w:val="24"/>
                <w:szCs w:val="24"/>
                <w:lang w:eastAsia="zh-CN" w:bidi="ar"/>
              </w:rPr>
              <w:t>五</w:t>
            </w:r>
            <w:r>
              <w:rPr>
                <w:rFonts w:hint="eastAsia" w:ascii="方正黑体_GBK" w:hAnsi="方正黑体_GBK" w:eastAsia="方正黑体_GBK" w:cs="方正黑体_GBK"/>
                <w:color w:val="auto"/>
                <w:kern w:val="0"/>
                <w:sz w:val="24"/>
                <w:szCs w:val="24"/>
                <w:lang w:bidi="ar"/>
              </w:rPr>
              <w:t>、</w:t>
            </w:r>
            <w:r>
              <w:rPr>
                <w:rFonts w:hint="eastAsia" w:ascii="方正黑体_GBK" w:hAnsi="方正黑体_GBK" w:eastAsia="方正黑体_GBK" w:cs="方正黑体_GBK"/>
                <w:color w:val="auto"/>
                <w:kern w:val="0"/>
                <w:sz w:val="24"/>
                <w:szCs w:val="24"/>
                <w:lang w:val="en-US" w:eastAsia="zh-CN" w:bidi="ar"/>
              </w:rPr>
              <w:t>生态环保</w:t>
            </w:r>
            <w:r>
              <w:rPr>
                <w:rFonts w:hint="eastAsia" w:ascii="方正黑体_GBK" w:hAnsi="方正黑体_GBK" w:eastAsia="方正黑体_GBK" w:cs="方正黑体_GBK"/>
                <w:color w:val="auto"/>
                <w:kern w:val="0"/>
                <w:sz w:val="24"/>
                <w:szCs w:val="24"/>
                <w:lang w:bidi="ar"/>
              </w:rPr>
              <w:t>（</w:t>
            </w:r>
            <w:r>
              <w:rPr>
                <w:rFonts w:hint="default" w:ascii="Times New Roman" w:hAnsi="Times New Roman" w:eastAsia="方正黑体_GBK" w:cs="Times New Roman"/>
                <w:color w:val="auto"/>
                <w:kern w:val="0"/>
                <w:sz w:val="24"/>
                <w:szCs w:val="24"/>
                <w:lang w:val="en-US" w:eastAsia="zh-CN" w:bidi="ar"/>
              </w:rPr>
              <w:t>2</w:t>
            </w:r>
            <w:r>
              <w:rPr>
                <w:rFonts w:hint="eastAsia" w:ascii="方正黑体_GBK" w:hAnsi="方正黑体_GBK" w:eastAsia="方正黑体_GBK" w:cs="方正黑体_GBK"/>
                <w:color w:val="auto"/>
                <w:kern w:val="0"/>
                <w:sz w:val="24"/>
                <w:szCs w:val="24"/>
                <w:lang w:bidi="ar"/>
              </w:rPr>
              <w:t>项）</w:t>
            </w:r>
          </w:p>
        </w:tc>
      </w:tr>
      <w:tr w14:paraId="2DB90899">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8FF0">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A7625">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对占用公共道路和公共场所从事车辆修理、清洗、装饰和再生资源回收的行政处罚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0F72">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61F33008">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工作方式：对占用公共道路和公共场所从事车辆修理、清洗、装饰和再生资源回收的行为，责令改正，或开展立案、调查、处罚、回访。</w:t>
            </w:r>
          </w:p>
        </w:tc>
      </w:tr>
      <w:tr w14:paraId="17E62884">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B199">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93BA5">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对环境保护工作有重要推动作用的信访人的表扬或者奖励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0A77">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承接部门：蓬溪生态环境局</w:t>
            </w:r>
          </w:p>
          <w:p w14:paraId="240365B8">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工作方式：按照《环境信访办法》规定，对环境保护工作有重要推动作用的信访人进行奖励。</w:t>
            </w:r>
          </w:p>
        </w:tc>
      </w:tr>
      <w:tr w14:paraId="2DC57D87">
        <w:tblPrEx>
          <w:tblCellMar>
            <w:top w:w="0" w:type="dxa"/>
            <w:left w:w="108" w:type="dxa"/>
            <w:bottom w:w="0" w:type="dxa"/>
            <w:right w:w="108" w:type="dxa"/>
          </w:tblCellMar>
        </w:tblPrEx>
        <w:trPr>
          <w:trHeight w:val="51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A4442">
            <w:pPr>
              <w:spacing w:line="280" w:lineRule="exact"/>
              <w:textAlignment w:val="center"/>
              <w:rPr>
                <w:rFonts w:hint="eastAsia" w:ascii="方正黑体_GBK" w:hAnsi="方正黑体_GBK" w:eastAsia="方正黑体_GBK" w:cs="方正黑体_GBK"/>
                <w:color w:val="auto"/>
                <w:kern w:val="0"/>
                <w:sz w:val="24"/>
                <w:szCs w:val="24"/>
                <w:lang w:eastAsia="zh-CN" w:bidi="ar"/>
              </w:rPr>
            </w:pPr>
            <w:r>
              <w:rPr>
                <w:rFonts w:hint="eastAsia" w:ascii="方正黑体_GBK" w:hAnsi="方正黑体_GBK" w:eastAsia="方正黑体_GBK" w:cs="方正黑体_GBK"/>
                <w:color w:val="auto"/>
                <w:kern w:val="0"/>
                <w:sz w:val="24"/>
                <w:szCs w:val="24"/>
                <w:lang w:eastAsia="zh-CN" w:bidi="ar"/>
              </w:rPr>
              <w:t>六</w:t>
            </w:r>
            <w:r>
              <w:rPr>
                <w:rFonts w:hint="eastAsia" w:ascii="方正黑体_GBK" w:hAnsi="方正黑体_GBK" w:eastAsia="方正黑体_GBK" w:cs="方正黑体_GBK"/>
                <w:color w:val="auto"/>
                <w:kern w:val="0"/>
                <w:sz w:val="24"/>
                <w:szCs w:val="24"/>
                <w:lang w:bidi="ar"/>
              </w:rPr>
              <w:t>、城乡建设（</w:t>
            </w:r>
            <w:r>
              <w:rPr>
                <w:rFonts w:hint="default" w:ascii="Times New Roman" w:hAnsi="Times New Roman" w:eastAsia="方正黑体_GBK" w:cs="Times New Roman"/>
                <w:color w:val="auto"/>
                <w:kern w:val="0"/>
                <w:sz w:val="24"/>
                <w:szCs w:val="24"/>
                <w:lang w:val="en-US" w:eastAsia="zh-CN" w:bidi="ar"/>
              </w:rPr>
              <w:t>1</w:t>
            </w:r>
            <w:r>
              <w:rPr>
                <w:rFonts w:hint="eastAsia" w:ascii="Times New Roman" w:hAnsi="Times New Roman" w:eastAsia="方正黑体_GBK" w:cs="Times New Roman"/>
                <w:color w:val="auto"/>
                <w:kern w:val="0"/>
                <w:sz w:val="24"/>
                <w:szCs w:val="24"/>
                <w:lang w:val="en-US" w:eastAsia="zh-CN" w:bidi="ar"/>
              </w:rPr>
              <w:t>4</w:t>
            </w:r>
            <w:r>
              <w:rPr>
                <w:rFonts w:hint="eastAsia" w:ascii="方正黑体_GBK" w:hAnsi="方正黑体_GBK" w:eastAsia="方正黑体_GBK" w:cs="方正黑体_GBK"/>
                <w:color w:val="auto"/>
                <w:kern w:val="0"/>
                <w:sz w:val="24"/>
                <w:szCs w:val="24"/>
                <w:lang w:bidi="ar"/>
              </w:rPr>
              <w:t>项）</w:t>
            </w:r>
          </w:p>
        </w:tc>
      </w:tr>
      <w:tr w14:paraId="25162CAB">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F78">
            <w:pPr>
              <w:spacing w:line="300" w:lineRule="exact"/>
              <w:jc w:val="center"/>
              <w:textAlignment w:val="center"/>
              <w:rPr>
                <w:rFonts w:hint="default" w:ascii="Times New Roman" w:hAnsi="Times New Roman" w:eastAsia="宋体"/>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54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704DE">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对阻挠国家建设征收土地的处理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EE24">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366B9B7E">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工作方式：对阻挠国家建设征收土地的处理。</w:t>
            </w:r>
          </w:p>
        </w:tc>
      </w:tr>
      <w:tr w14:paraId="77EEFF45">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37E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bidi="ar"/>
              </w:rPr>
              <w:t>55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B585">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对被征地当事人依法补偿、安置后拒不搬迁的处理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38D7">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6056D87F">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工作方式：对被征地当事人依法补偿、安置后拒不搬迁的处理。</w:t>
            </w:r>
          </w:p>
        </w:tc>
      </w:tr>
      <w:tr w14:paraId="231FF251">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935E">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bidi="ar"/>
              </w:rPr>
              <w:t>56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3AAD7">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对未经批准或者未按照批准内容进行临时建设以及临时建筑物、构筑物超过批准期限不拆除的行政处罚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EBA2">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65C70335">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工作方式：对未经批准或者未按照批准内容进行临时建设以及临时建筑物、构筑物超过批准期限不拆除的行政处罚的行为，责令改正，或开展立案、调查、处罚、回访。</w:t>
            </w:r>
          </w:p>
        </w:tc>
      </w:tr>
      <w:tr w14:paraId="3C3878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0CE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0ADAF">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F1D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4BDC9F17">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工作方式：对在城市建筑物、设施以 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0C201936">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69DE">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4FC31">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9968">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10EFC9FD">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工作方式：对在城市照明设施上刻 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 者接用电源；擅自迁移、拆除、利用城市照明设施；其他可能影响城市照明设施正常运行的行为，责令改正，或开展立案、调查、处罚、回访。</w:t>
            </w:r>
          </w:p>
        </w:tc>
      </w:tr>
      <w:tr w14:paraId="17FBDA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C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DFEF9">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val="en-US" w:eastAsia="zh-CN" w:bidi="ar"/>
              </w:rPr>
              <w:t>城市生活垃圾处理费的征收</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024A">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val="en-US" w:eastAsia="zh-CN" w:bidi="ar"/>
              </w:rPr>
              <w:t>承接部门：相关部门或其委托的部门</w:t>
            </w:r>
            <w:r>
              <w:rPr>
                <w:rFonts w:hint="eastAsia" w:ascii="Times New Roman" w:hAnsi="Times New Roman" w:eastAsia="方正仿宋_GBK" w:cs="方正仿宋_GBK"/>
                <w:color w:val="auto"/>
                <w:kern w:val="0"/>
                <w:sz w:val="24"/>
                <w:szCs w:val="24"/>
                <w:lang w:val="en-US" w:eastAsia="zh-CN" w:bidi="ar"/>
              </w:rPr>
              <w:br w:type="textWrapping"/>
            </w:r>
            <w:r>
              <w:rPr>
                <w:rFonts w:hint="eastAsia" w:ascii="Times New Roman" w:hAnsi="Times New Roman" w:eastAsia="方正仿宋_GBK" w:cs="方正仿宋_GBK"/>
                <w:color w:val="auto"/>
                <w:kern w:val="0"/>
                <w:sz w:val="24"/>
                <w:szCs w:val="24"/>
                <w:lang w:val="en-US" w:eastAsia="zh-CN" w:bidi="ar"/>
              </w:rPr>
              <w:t>工作方式：由相关部门或其委托的部门征收。</w:t>
            </w:r>
          </w:p>
        </w:tc>
      </w:tr>
      <w:tr w14:paraId="6F8EF7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11C8">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CCB78">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征收建筑垃圾处置费</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32B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承接部门：县住房城乡建设局</w:t>
            </w:r>
          </w:p>
          <w:p w14:paraId="600C1B65">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工作方式：按照《城市生活垃圾管理办法》《四川省城市生活垃圾及危险废物处理收费管理暂行办法</w:t>
            </w:r>
            <w:r>
              <w:rPr>
                <w:rFonts w:hint="eastAsia" w:ascii="Times New Roman" w:hAnsi="Times New Roman" w:eastAsia="方正仿宋_GBK" w:cs="方正仿宋_GBK"/>
                <w:color w:val="auto"/>
                <w:kern w:val="0"/>
                <w:sz w:val="24"/>
                <w:szCs w:val="24"/>
                <w:lang w:eastAsia="zh-CN" w:bidi="ar"/>
              </w:rPr>
              <w:t>》的</w:t>
            </w:r>
            <w:r>
              <w:rPr>
                <w:rFonts w:hint="eastAsia" w:ascii="Times New Roman" w:hAnsi="Times New Roman" w:eastAsia="方正仿宋_GBK" w:cs="方正仿宋_GBK"/>
                <w:color w:val="auto"/>
                <w:kern w:val="0"/>
                <w:sz w:val="24"/>
                <w:szCs w:val="24"/>
                <w:lang w:bidi="ar"/>
              </w:rPr>
              <w:t>规定，由环卫部门按月征收，也可委托电力、天然气、自来水、广电网络公司、银行等企业代收。</w:t>
            </w:r>
          </w:p>
        </w:tc>
      </w:tr>
      <w:tr w14:paraId="63A77CD6">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C8A4">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375EF">
            <w:pPr>
              <w:spacing w:line="300" w:lineRule="exac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对单位和个人未按规定缴纳城市生活垃圾处理费的行政处罚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C81E">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w:t>
            </w:r>
            <w:r>
              <w:rPr>
                <w:rStyle w:val="13"/>
                <w:rFonts w:hint="eastAsia" w:ascii="Times New Roman" w:hAnsi="Times New Roman" w:eastAsia="方正仿宋_GBK"/>
                <w:color w:val="auto"/>
                <w:lang w:val="en-US" w:eastAsia="zh-CN" w:bidi="ar"/>
              </w:rPr>
              <w:t>综合执法</w:t>
            </w:r>
            <w:r>
              <w:rPr>
                <w:rStyle w:val="13"/>
                <w:rFonts w:hint="default" w:ascii="Times New Roman" w:hAnsi="Times New Roman"/>
                <w:color w:val="auto"/>
                <w:lang w:bidi="ar"/>
              </w:rPr>
              <w:t>局</w:t>
            </w:r>
          </w:p>
          <w:p w14:paraId="18DE1773">
            <w:pPr>
              <w:spacing w:line="300" w:lineRule="exact"/>
              <w:textAlignment w:val="center"/>
              <w:rPr>
                <w:rFonts w:ascii="Times New Roman" w:hAnsi="Times New Roman" w:eastAsia="宋体" w:cs="Times New Roman"/>
                <w:color w:val="auto"/>
                <w:kern w:val="2"/>
                <w:sz w:val="24"/>
                <w:szCs w:val="24"/>
                <w:lang w:val="en-US" w:eastAsia="zh-CN" w:bidi="ar-SA"/>
              </w:rPr>
            </w:pPr>
            <w:r>
              <w:rPr>
                <w:rStyle w:val="13"/>
                <w:rFonts w:hint="default" w:ascii="Times New Roman" w:hAnsi="Times New Roman"/>
                <w:color w:val="auto"/>
                <w:lang w:bidi="ar"/>
              </w:rPr>
              <w:t>工作方式：对单位和个人未按规定缴纳城市生活垃圾处理费的行为，责令整改，或开展立案、调查、处罚、回访。</w:t>
            </w:r>
          </w:p>
        </w:tc>
      </w:tr>
      <w:tr w14:paraId="54FF43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4B1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6D744">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污水处理费的征收</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CBE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承接部门：县住房城乡建设局</w:t>
            </w:r>
          </w:p>
          <w:p w14:paraId="77E15E84">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工作方式：按照《城镇排水与污水处理条例》《污水处理费征收使用管理办法》《污水处理费征收使用管理办法</w:t>
            </w:r>
            <w:r>
              <w:rPr>
                <w:rFonts w:hint="eastAsia" w:ascii="Times New Roman" w:hAnsi="Times New Roman" w:eastAsia="方正仿宋_GBK" w:cs="方正仿宋_GBK"/>
                <w:color w:val="auto"/>
                <w:kern w:val="0"/>
                <w:sz w:val="24"/>
                <w:szCs w:val="24"/>
                <w:lang w:eastAsia="zh-CN" w:bidi="ar"/>
              </w:rPr>
              <w:t>》的</w:t>
            </w:r>
            <w:r>
              <w:rPr>
                <w:rFonts w:hint="eastAsia" w:ascii="Times New Roman" w:hAnsi="Times New Roman" w:eastAsia="方正仿宋_GBK" w:cs="方正仿宋_GBK"/>
                <w:color w:val="auto"/>
                <w:kern w:val="0"/>
                <w:sz w:val="24"/>
                <w:szCs w:val="24"/>
                <w:lang w:bidi="ar"/>
              </w:rPr>
              <w:t>规定，委托公共供水企业在收取水费时一并代征。</w:t>
            </w:r>
          </w:p>
        </w:tc>
      </w:tr>
      <w:tr w14:paraId="5889BE38">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678">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48848">
            <w:pPr>
              <w:spacing w:line="300" w:lineRule="exac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对运输煤炭、垃圾、渣土、砂石、土方、灰浆等散装、流体物料的车辆，未采取密闭或者其他措施防止物料遗撒的行政处罚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FF8D">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承接部门：县综合执法局</w:t>
            </w:r>
          </w:p>
          <w:p w14:paraId="36A055B2">
            <w:pPr>
              <w:spacing w:line="300" w:lineRule="exact"/>
              <w:textAlignment w:val="center"/>
              <w:rPr>
                <w:rFonts w:ascii="Times New Roman" w:hAnsi="Times New Roman" w:eastAsia="宋体" w:cs="Times New Roman"/>
                <w:color w:val="auto"/>
                <w:kern w:val="2"/>
                <w:sz w:val="24"/>
                <w:szCs w:val="24"/>
                <w:lang w:val="en-US" w:eastAsia="zh-CN" w:bidi="ar-SA"/>
              </w:rPr>
            </w:pPr>
            <w:r>
              <w:rPr>
                <w:rStyle w:val="13"/>
                <w:rFonts w:hint="default" w:ascii="Times New Roman" w:hAnsi="Times New Roman"/>
                <w:color w:val="auto"/>
                <w:lang w:bidi="ar"/>
              </w:rPr>
              <w:t>工作方式：对运输煤炭、垃圾、渣土、砂石、土方、灰浆等散装、流体物料的车辆，未采取密闭或者其他措施防止物料遗撒的进行责令改正，或开展立案、调查、处罚、回访。</w:t>
            </w:r>
          </w:p>
        </w:tc>
      </w:tr>
      <w:tr w14:paraId="3B01F3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CEC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77A3E">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对堆放、吊挂影响市容市貌物品的行政处罚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70E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3C34ABE8">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工作方式：对堆放、吊挂影响市容市貌物品的违法行为进行行政处罚。</w:t>
            </w:r>
          </w:p>
        </w:tc>
      </w:tr>
      <w:tr w14:paraId="3E56F40D">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7B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49861">
            <w:pPr>
              <w:spacing w:line="300" w:lineRule="exac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对随意倾倒、抛洒、堆放城市生活垃圾的行政处罚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8749">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48158548">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工作方式：对随意倾倒、抛洒、堆放城市生活垃圾的违法行为责令停止，限期改正，对单位处以</w:t>
            </w:r>
            <w:r>
              <w:rPr>
                <w:rFonts w:hint="default" w:ascii="Times New Roman" w:hAnsi="Times New Roman" w:eastAsia="方正仿宋_GBK" w:cs="Times New Roman"/>
                <w:color w:val="auto"/>
                <w:kern w:val="0"/>
                <w:sz w:val="24"/>
                <w:szCs w:val="24"/>
                <w:lang w:bidi="ar"/>
              </w:rPr>
              <w:t>5000</w:t>
            </w:r>
            <w:r>
              <w:rPr>
                <w:rFonts w:hint="eastAsia" w:ascii="Times New Roman" w:hAnsi="Times New Roman" w:eastAsia="方正仿宋_GBK" w:cs="方正仿宋_GBK"/>
                <w:color w:val="auto"/>
                <w:kern w:val="0"/>
                <w:sz w:val="24"/>
                <w:szCs w:val="24"/>
                <w:lang w:bidi="ar"/>
              </w:rPr>
              <w:t>元以上</w:t>
            </w:r>
            <w:r>
              <w:rPr>
                <w:rFonts w:hint="default" w:ascii="Times New Roman" w:hAnsi="Times New Roman" w:eastAsia="方正仿宋_GBK" w:cs="Times New Roman"/>
                <w:color w:val="auto"/>
                <w:kern w:val="0"/>
                <w:sz w:val="24"/>
                <w:szCs w:val="24"/>
                <w:lang w:bidi="ar"/>
              </w:rPr>
              <w:t>5</w:t>
            </w:r>
            <w:r>
              <w:rPr>
                <w:rFonts w:hint="eastAsia" w:ascii="Times New Roman" w:hAnsi="Times New Roman" w:eastAsia="方正仿宋_GBK" w:cs="方正仿宋_GBK"/>
                <w:color w:val="auto"/>
                <w:kern w:val="0"/>
                <w:sz w:val="24"/>
                <w:szCs w:val="24"/>
                <w:lang w:bidi="ar"/>
              </w:rPr>
              <w:t>万元以下的罚款。个人有以上行为的，处以</w:t>
            </w:r>
            <w:r>
              <w:rPr>
                <w:rFonts w:hint="default" w:ascii="Times New Roman" w:hAnsi="Times New Roman" w:eastAsia="方正仿宋_GBK" w:cs="Times New Roman"/>
                <w:color w:val="auto"/>
                <w:kern w:val="0"/>
                <w:sz w:val="24"/>
                <w:szCs w:val="24"/>
                <w:lang w:bidi="ar"/>
              </w:rPr>
              <w:t>200</w:t>
            </w:r>
            <w:r>
              <w:rPr>
                <w:rFonts w:hint="eastAsia" w:ascii="Times New Roman" w:hAnsi="Times New Roman" w:eastAsia="方正仿宋_GBK" w:cs="方正仿宋_GBK"/>
                <w:color w:val="auto"/>
                <w:kern w:val="0"/>
                <w:sz w:val="24"/>
                <w:szCs w:val="24"/>
                <w:lang w:bidi="ar"/>
              </w:rPr>
              <w:t>元以下的罚款。</w:t>
            </w:r>
          </w:p>
        </w:tc>
      </w:tr>
      <w:tr w14:paraId="6A6BEE32">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6AD6">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bidi="ar"/>
              </w:rPr>
              <w:t>66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89DB8">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0558">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0B526285">
            <w:pPr>
              <w:spacing w:line="300" w:lineRule="exact"/>
              <w:jc w:val="lef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责令其停止违法行为，限期清理、拆除或者采取其他补救措施，并可处以罚款。</w:t>
            </w:r>
          </w:p>
        </w:tc>
      </w:tr>
      <w:tr w14:paraId="1089847F">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165F">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bidi="ar"/>
              </w:rPr>
              <w:t>67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7DBD0">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eastAsia="方正仿宋_GBK" w:cs="方正仿宋_GBK"/>
                <w:color w:val="auto"/>
                <w:kern w:val="0"/>
                <w:sz w:val="24"/>
                <w:szCs w:val="24"/>
              </w:rPr>
              <w:t>对车辆未采取覆盖或者密闭措施，造成泄漏遗撒的或者违规倾倒的行政处罚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5CB4">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054B01DB">
            <w:pPr>
              <w:spacing w:line="300" w:lineRule="exact"/>
              <w:jc w:val="left"/>
              <w:textAlignment w:val="center"/>
              <w:rPr>
                <w:rFonts w:ascii="Calibri" w:hAnsi="Calibri" w:eastAsia="微软雅黑" w:cs="Times New Roman"/>
                <w:color w:val="auto"/>
                <w:kern w:val="0"/>
                <w:sz w:val="21"/>
                <w:szCs w:val="22"/>
                <w:lang w:val="en-US" w:eastAsia="zh-CN" w:bidi="ar-SA"/>
              </w:rPr>
            </w:pPr>
            <w:r>
              <w:rPr>
                <w:rFonts w:hint="eastAsia" w:ascii="Times New Roman" w:hAnsi="Times New Roman" w:eastAsia="方正仿宋_GBK" w:cs="方正仿宋_GBK"/>
                <w:color w:val="auto"/>
                <w:kern w:val="0"/>
                <w:sz w:val="24"/>
                <w:szCs w:val="24"/>
                <w:lang w:bidi="ar"/>
              </w:rPr>
              <w:t>工作方式：负责对车辆未采取覆盖或者密闭措施造成泄漏遗撒的或者违规倾倒的，责令清除改正；代为清除的，其费用由违法行为人承担；按规定处以罚款；拒不改正的，车辆不得上道路行驶。</w:t>
            </w:r>
          </w:p>
        </w:tc>
      </w:tr>
      <w:tr w14:paraId="5DAF6159">
        <w:tblPrEx>
          <w:tblCellMar>
            <w:top w:w="0" w:type="dxa"/>
            <w:left w:w="108" w:type="dxa"/>
            <w:bottom w:w="0" w:type="dxa"/>
            <w:right w:w="108" w:type="dxa"/>
          </w:tblCellMar>
        </w:tblPrEx>
        <w:trPr>
          <w:trHeight w:val="51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82988">
            <w:pPr>
              <w:spacing w:line="300" w:lineRule="exact"/>
              <w:textAlignment w:val="center"/>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七</w:t>
            </w:r>
            <w:r>
              <w:rPr>
                <w:rFonts w:hint="eastAsia" w:ascii="方正黑体_GBK" w:hAnsi="方正黑体_GBK" w:eastAsia="方正黑体_GBK" w:cs="方正黑体_GBK"/>
                <w:color w:val="auto"/>
                <w:kern w:val="0"/>
                <w:sz w:val="24"/>
                <w:szCs w:val="24"/>
                <w:lang w:bidi="ar"/>
              </w:rPr>
              <w:t>、交通运输（</w:t>
            </w:r>
            <w:r>
              <w:rPr>
                <w:rFonts w:hint="default" w:ascii="Times New Roman" w:hAnsi="Times New Roman" w:eastAsia="方正黑体_GBK" w:cs="Times New Roman"/>
                <w:color w:val="auto"/>
                <w:kern w:val="0"/>
                <w:sz w:val="24"/>
                <w:szCs w:val="24"/>
                <w:lang w:val="en-US" w:eastAsia="zh-CN" w:bidi="ar"/>
              </w:rPr>
              <w:t>2</w:t>
            </w:r>
            <w:r>
              <w:rPr>
                <w:rFonts w:hint="eastAsia" w:ascii="方正黑体_GBK" w:hAnsi="方正黑体_GBK" w:eastAsia="方正黑体_GBK" w:cs="方正黑体_GBK"/>
                <w:color w:val="auto"/>
                <w:kern w:val="0"/>
                <w:sz w:val="24"/>
                <w:szCs w:val="24"/>
                <w:lang w:bidi="ar"/>
              </w:rPr>
              <w:t>项）</w:t>
            </w:r>
          </w:p>
        </w:tc>
      </w:tr>
      <w:tr w14:paraId="31940A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BB51">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0A89E">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对造成公路路面损坏、污染或者影响公路畅通行为的行政处罚（仅适用于农村公路）</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99DE">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承接部门：县交通运输局</w:t>
            </w:r>
          </w:p>
          <w:p w14:paraId="249930AF">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工作方式：对违法行为人责令停止违法行为，按规定处以罚款。</w:t>
            </w:r>
          </w:p>
        </w:tc>
      </w:tr>
      <w:tr w14:paraId="3EB302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64D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7DDDB">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对在公路建筑控制区内修建、扩建建筑物、地面构筑物或擅自埋设管道、电缆等设施行为的行政处罚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0F0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承接部门：县交通运输局</w:t>
            </w:r>
          </w:p>
          <w:p w14:paraId="4C4A75C5">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工作方式：对违法行为人责令停止违法行为，按规定处以罚款。</w:t>
            </w:r>
          </w:p>
        </w:tc>
      </w:tr>
      <w:tr w14:paraId="0A6CA8D8">
        <w:tblPrEx>
          <w:tblCellMar>
            <w:top w:w="0" w:type="dxa"/>
            <w:left w:w="108" w:type="dxa"/>
            <w:bottom w:w="0" w:type="dxa"/>
            <w:right w:w="108" w:type="dxa"/>
          </w:tblCellMar>
        </w:tblPrEx>
        <w:trPr>
          <w:trHeight w:val="51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3A36AE">
            <w:pPr>
              <w:spacing w:line="300" w:lineRule="exact"/>
              <w:textAlignment w:val="center"/>
              <w:rPr>
                <w:rFonts w:hint="default" w:ascii="Times New Roman" w:hAnsi="Times New Roman" w:eastAsia="方正黑体_GBK" w:cs="Times New Roman"/>
                <w:color w:val="auto"/>
                <w:kern w:val="0"/>
                <w:sz w:val="24"/>
                <w:szCs w:val="24"/>
                <w:lang w:val="en-US" w:eastAsia="zh-CN" w:bidi="ar"/>
              </w:rPr>
            </w:pPr>
            <w:r>
              <w:rPr>
                <w:rFonts w:hint="default" w:ascii="Times New Roman" w:hAnsi="Times New Roman" w:eastAsia="方正黑体_GBK" w:cs="Times New Roman"/>
                <w:color w:val="auto"/>
                <w:kern w:val="0"/>
                <w:sz w:val="24"/>
                <w:szCs w:val="24"/>
                <w:lang w:val="en-US" w:eastAsia="zh-CN" w:bidi="ar"/>
              </w:rPr>
              <w:t>八</w:t>
            </w:r>
            <w:r>
              <w:rPr>
                <w:rFonts w:hint="default" w:ascii="Times New Roman" w:hAnsi="Times New Roman" w:eastAsia="方正黑体_GBK" w:cs="Times New Roman"/>
                <w:color w:val="auto"/>
                <w:kern w:val="0"/>
                <w:sz w:val="24"/>
                <w:szCs w:val="24"/>
                <w:lang w:bidi="ar"/>
              </w:rPr>
              <w:t>、文化和旅游（</w:t>
            </w:r>
            <w:r>
              <w:rPr>
                <w:rFonts w:hint="default" w:ascii="Times New Roman" w:hAnsi="Times New Roman" w:eastAsia="方正黑体_GBK" w:cs="Times New Roman"/>
                <w:color w:val="auto"/>
                <w:kern w:val="0"/>
                <w:sz w:val="24"/>
                <w:szCs w:val="24"/>
                <w:lang w:val="en-US" w:eastAsia="zh-CN" w:bidi="ar"/>
              </w:rPr>
              <w:t>4</w:t>
            </w:r>
            <w:r>
              <w:rPr>
                <w:rFonts w:hint="default" w:ascii="Times New Roman" w:hAnsi="Times New Roman" w:eastAsia="方正黑体_GBK" w:cs="Times New Roman"/>
                <w:color w:val="auto"/>
                <w:kern w:val="0"/>
                <w:sz w:val="24"/>
                <w:szCs w:val="24"/>
                <w:lang w:bidi="ar"/>
              </w:rPr>
              <w:t>项）</w:t>
            </w:r>
          </w:p>
        </w:tc>
      </w:tr>
      <w:tr w14:paraId="08871548">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1A5">
            <w:pPr>
              <w:spacing w:line="300" w:lineRule="exact"/>
              <w:jc w:val="center"/>
              <w:textAlignment w:val="center"/>
              <w:rPr>
                <w:rFonts w:hint="default" w:ascii="Times New Roman" w:hAnsi="Times New Roman" w:eastAsia="宋体"/>
                <w:color w:val="auto"/>
                <w:sz w:val="24"/>
                <w:szCs w:val="24"/>
                <w:lang w:val="en-US" w:eastAsia="zh-CN"/>
              </w:rPr>
            </w:pPr>
            <w:r>
              <w:rPr>
                <w:rFonts w:hint="default" w:ascii="Times New Roman" w:hAnsi="Times New Roman" w:eastAsia="宋体" w:cs="Times New Roman"/>
                <w:color w:val="auto"/>
                <w:sz w:val="24"/>
                <w:szCs w:val="24"/>
                <w:lang w:val="en-US" w:eastAsia="zh-CN"/>
              </w:rPr>
              <w:t>70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567CE">
            <w:pPr>
              <w:spacing w:line="300" w:lineRule="exact"/>
              <w:jc w:val="both"/>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对在历史文化名城、名镇、名村保护范围内在历史建筑上刻划、涂污的行政处罚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5D28">
            <w:pPr>
              <w:spacing w:line="300" w:lineRule="exact"/>
              <w:jc w:val="both"/>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086816F5">
            <w:pPr>
              <w:spacing w:line="300" w:lineRule="exact"/>
              <w:jc w:val="both"/>
              <w:textAlignment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工作方式：对在历史文化名城、名镇、名村保护范围内在历史建筑上刻划、涂污的行为，责令改正，或开展立案、调查、处罚、回访。</w:t>
            </w:r>
          </w:p>
        </w:tc>
      </w:tr>
      <w:tr w14:paraId="0B29A89E">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D858">
            <w:pPr>
              <w:spacing w:line="300" w:lineRule="exact"/>
              <w:jc w:val="center"/>
              <w:textAlignment w:val="center"/>
              <w:rPr>
                <w:rFonts w:hint="default" w:ascii="Times New Roman" w:hAnsi="Times New Roman" w:eastAsia="宋体"/>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71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AB318">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对互联网上网服务营业场所接纳未成年人的行政处罚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B29C">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承接部门：县文化广电体育旅游局</w:t>
            </w:r>
          </w:p>
          <w:p w14:paraId="1E22BFAC">
            <w:pPr>
              <w:spacing w:line="300" w:lineRule="exact"/>
              <w:textAlignment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工作方式：对互联网上网服务营业场所接纳未成年人的给予警告，或立案调查，处罚，回访。</w:t>
            </w:r>
          </w:p>
        </w:tc>
      </w:tr>
      <w:tr w14:paraId="1DDAA167">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E304">
            <w:pPr>
              <w:spacing w:line="300" w:lineRule="exact"/>
              <w:jc w:val="center"/>
              <w:textAlignment w:val="center"/>
              <w:rPr>
                <w:rFonts w:hint="default" w:ascii="Times New Roman" w:hAnsi="Times New Roman" w:eastAsia="宋体"/>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72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D7939">
            <w:pPr>
              <w:spacing w:line="300" w:lineRule="exact"/>
              <w:jc w:val="left"/>
              <w:textAlignment w:val="center"/>
              <w:rPr>
                <w:rFonts w:ascii="Times New Roman" w:hAnsi="Times New Roman" w:eastAsia="方正仿宋_GBK" w:cs="方正仿宋_GBK"/>
                <w:color w:val="auto"/>
                <w:sz w:val="24"/>
                <w:szCs w:val="24"/>
              </w:rPr>
            </w:pPr>
            <w:r>
              <w:rPr>
                <w:rStyle w:val="18"/>
                <w:rFonts w:hint="default" w:ascii="Times New Roman" w:hAnsi="Times New Roman"/>
                <w:color w:val="auto"/>
                <w:sz w:val="24"/>
                <w:szCs w:val="24"/>
                <w:lang w:bidi="ar"/>
              </w:rPr>
              <w:t>对互联网上网服务营业场所未悬挂《网络文化经营许可证》或者未成年人禁入标志的行政处罚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8D14">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承接部门：县文化广电体育旅游局</w:t>
            </w:r>
          </w:p>
          <w:p w14:paraId="3DFF769E">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工作方式：对互联网上网服务营业场所未悬挂《网络文化经营许可证》或者未成年人禁入标志的给予警告，或立案调查，处罚，回访。</w:t>
            </w:r>
          </w:p>
        </w:tc>
      </w:tr>
      <w:tr w14:paraId="7D59CE24">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205B">
            <w:pPr>
              <w:spacing w:line="300" w:lineRule="exact"/>
              <w:jc w:val="center"/>
              <w:textAlignment w:val="center"/>
              <w:rPr>
                <w:rFonts w:hint="default" w:ascii="Times New Roman" w:hAnsi="Times New Roman" w:eastAsia="宋体"/>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73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E00AA">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对娱乐场所未在显著位置悬挂娱乐经营许可证，或者未成年人禁入（限入）标志未注明“</w:t>
            </w:r>
            <w:r>
              <w:rPr>
                <w:rStyle w:val="18"/>
                <w:rFonts w:hint="default" w:ascii="Times New Roman" w:hAnsi="Times New Roman" w:cs="Times New Roman"/>
                <w:color w:val="auto"/>
                <w:sz w:val="24"/>
                <w:szCs w:val="24"/>
                <w:lang w:bidi="ar"/>
              </w:rPr>
              <w:t>12318</w:t>
            </w:r>
            <w:r>
              <w:rPr>
                <w:rStyle w:val="18"/>
                <w:rFonts w:hint="default" w:ascii="Times New Roman" w:hAnsi="Times New Roman"/>
                <w:color w:val="auto"/>
                <w:sz w:val="24"/>
                <w:szCs w:val="24"/>
                <w:lang w:bidi="ar"/>
              </w:rPr>
              <w:t>”文化市场举报电话的行政处罚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2BCE">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承接部门：县文化广电体育旅游局</w:t>
            </w:r>
          </w:p>
          <w:p w14:paraId="203C31E2">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工作方式：对娱乐场所未在显著位置悬挂娱乐经营许可证，或者未成年人禁入（限入）标志未注明“</w:t>
            </w:r>
            <w:r>
              <w:rPr>
                <w:rFonts w:hint="default" w:ascii="Times New Roman" w:hAnsi="Times New Roman" w:eastAsia="方正仿宋_GBK" w:cs="Times New Roman"/>
                <w:color w:val="auto"/>
                <w:kern w:val="0"/>
                <w:sz w:val="24"/>
                <w:szCs w:val="24"/>
                <w:lang w:bidi="ar"/>
              </w:rPr>
              <w:t>12318</w:t>
            </w:r>
            <w:r>
              <w:rPr>
                <w:rFonts w:hint="eastAsia" w:ascii="Times New Roman" w:hAnsi="Times New Roman" w:eastAsia="方正仿宋_GBK" w:cs="方正仿宋_GBK"/>
                <w:color w:val="auto"/>
                <w:kern w:val="0"/>
                <w:sz w:val="24"/>
                <w:szCs w:val="24"/>
                <w:lang w:bidi="ar"/>
              </w:rPr>
              <w:t>”文化市场举报电话的责令改正，予以警告，或立案调查，处罚，回访。</w:t>
            </w:r>
          </w:p>
        </w:tc>
      </w:tr>
      <w:tr w14:paraId="4B2A2406">
        <w:tblPrEx>
          <w:tblCellMar>
            <w:top w:w="0" w:type="dxa"/>
            <w:left w:w="108" w:type="dxa"/>
            <w:bottom w:w="0" w:type="dxa"/>
            <w:right w:w="108" w:type="dxa"/>
          </w:tblCellMar>
        </w:tblPrEx>
        <w:trPr>
          <w:trHeight w:val="51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4F8DF6">
            <w:pPr>
              <w:spacing w:line="300" w:lineRule="exact"/>
              <w:textAlignment w:val="center"/>
              <w:rPr>
                <w:rFonts w:hint="default" w:ascii="Times New Roman" w:hAnsi="Times New Roman" w:eastAsia="方正黑体_GBK" w:cs="Times New Roman"/>
                <w:color w:val="auto"/>
                <w:kern w:val="0"/>
                <w:sz w:val="24"/>
                <w:szCs w:val="24"/>
                <w:lang w:eastAsia="zh-CN" w:bidi="ar"/>
              </w:rPr>
            </w:pPr>
            <w:r>
              <w:rPr>
                <w:rFonts w:hint="eastAsia" w:ascii="Times New Roman" w:hAnsi="Times New Roman" w:eastAsia="方正黑体_GBK" w:cs="Times New Roman"/>
                <w:color w:val="auto"/>
                <w:kern w:val="0"/>
                <w:sz w:val="24"/>
                <w:szCs w:val="24"/>
                <w:lang w:eastAsia="zh-CN" w:bidi="ar"/>
              </w:rPr>
              <w:t>九</w:t>
            </w:r>
            <w:r>
              <w:rPr>
                <w:rFonts w:hint="default" w:ascii="Times New Roman" w:hAnsi="Times New Roman" w:eastAsia="方正黑体_GBK" w:cs="Times New Roman"/>
                <w:color w:val="auto"/>
                <w:kern w:val="0"/>
                <w:sz w:val="24"/>
                <w:szCs w:val="24"/>
                <w:lang w:bidi="ar"/>
              </w:rPr>
              <w:t>、应急管理及消防（</w:t>
            </w:r>
            <w:r>
              <w:rPr>
                <w:rFonts w:hint="default" w:ascii="Times New Roman" w:hAnsi="Times New Roman" w:eastAsia="方正黑体_GBK" w:cs="Times New Roman"/>
                <w:color w:val="auto"/>
                <w:kern w:val="0"/>
                <w:sz w:val="24"/>
                <w:szCs w:val="24"/>
                <w:lang w:val="en-US" w:eastAsia="zh-CN" w:bidi="ar"/>
              </w:rPr>
              <w:t>5</w:t>
            </w:r>
            <w:r>
              <w:rPr>
                <w:rFonts w:hint="default" w:ascii="Times New Roman" w:hAnsi="Times New Roman" w:eastAsia="方正黑体_GBK" w:cs="Times New Roman"/>
                <w:color w:val="auto"/>
                <w:kern w:val="0"/>
                <w:sz w:val="24"/>
                <w:szCs w:val="24"/>
                <w:lang w:bidi="ar"/>
              </w:rPr>
              <w:t>项）</w:t>
            </w:r>
          </w:p>
        </w:tc>
      </w:tr>
      <w:tr w14:paraId="209947BB">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852A">
            <w:pPr>
              <w:spacing w:line="300" w:lineRule="exact"/>
              <w:jc w:val="center"/>
              <w:textAlignment w:val="center"/>
              <w:rPr>
                <w:rFonts w:hint="default" w:ascii="Times New Roman" w:hAnsi="Times New Roman" w:eastAsia="宋体"/>
                <w:color w:val="auto"/>
                <w:sz w:val="24"/>
                <w:szCs w:val="24"/>
                <w:lang w:val="en-US" w:eastAsia="zh-CN"/>
              </w:rPr>
            </w:pPr>
            <w:r>
              <w:rPr>
                <w:rFonts w:hint="default" w:ascii="Times New Roman" w:hAnsi="Times New Roman" w:eastAsia="宋体" w:cs="Times New Roman"/>
                <w:color w:val="auto"/>
                <w:sz w:val="24"/>
                <w:szCs w:val="24"/>
                <w:lang w:val="en-US" w:eastAsia="zh-CN"/>
              </w:rPr>
              <w:t>74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D01D1">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对单位和个人擅自开启公共消火栓的行政处罚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857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483F68C4">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工作方式：对单位和个人擅自开启公共消火栓的行为，开展立案、调查、处罚、回访。</w:t>
            </w:r>
          </w:p>
        </w:tc>
      </w:tr>
      <w:tr w14:paraId="1A2B0EE4">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D40F">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83BA3">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对擅自开启公共消防栓的行政处罚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6D08">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承接部门：县水利局</w:t>
            </w:r>
          </w:p>
          <w:p w14:paraId="2826C38C">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工作方式：对擅自开启公共消防栓的行为，开展立案、调查、处罚、回访。</w:t>
            </w:r>
          </w:p>
        </w:tc>
      </w:tr>
      <w:tr w14:paraId="1F1CE9DE">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3882">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C58E6">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对应急预案管理工作中做出显著成绩的单位和人员给予奖励（ 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D091">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承接部门：县应急管理局</w:t>
            </w:r>
          </w:p>
          <w:p w14:paraId="61402AA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工作方式：按照《生产安全事故应急预案管理办法》规定，对做出显著成绩的单位和人员给予奖励。</w:t>
            </w:r>
          </w:p>
        </w:tc>
      </w:tr>
      <w:tr w14:paraId="2ECD2E20">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827">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BD488">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对烟花爆竹零售经营者存放的烟花爆竹数量超过零售许可证载明范围的行政处罚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E38D">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承接部门：县应急管理局</w:t>
            </w:r>
          </w:p>
          <w:p w14:paraId="633EB5AE">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工作方式：对烟花爆竹零售经营者存放的烟花爆竹数量超过零售许可证载明范围的行为，责令改正，或开展立案、调查、处罚、回访。</w:t>
            </w:r>
          </w:p>
        </w:tc>
      </w:tr>
      <w:tr w14:paraId="47C3EA77">
        <w:tblPrEx>
          <w:tblCellMar>
            <w:top w:w="0" w:type="dxa"/>
            <w:left w:w="108" w:type="dxa"/>
            <w:bottom w:w="0" w:type="dxa"/>
            <w:right w:w="108" w:type="dxa"/>
          </w:tblCellMar>
        </w:tblPrEx>
        <w:trPr>
          <w:trHeight w:val="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0F77">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7C387">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小型水库安全监督和防汛监督管理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EFA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承接部门：县水利局</w:t>
            </w:r>
          </w:p>
          <w:p w14:paraId="1F76DA59">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工作方式：对水库大坝进行监督检查。</w:t>
            </w:r>
          </w:p>
        </w:tc>
      </w:tr>
    </w:tbl>
    <w:p w14:paraId="0FA44000">
      <w:pPr>
        <w:tabs>
          <w:tab w:val="left" w:pos="6398"/>
        </w:tabs>
        <w:bidi w:val="0"/>
        <w:jc w:val="left"/>
        <w:rPr>
          <w:lang w:val="en-US" w:eastAsia="zh-CN"/>
        </w:rPr>
      </w:pPr>
    </w:p>
    <w:sectPr>
      <w:footerReference r:id="rId5" w:type="default"/>
      <w:pgSz w:w="23811" w:h="16838" w:orient="landscape"/>
      <w:pgMar w:top="1417" w:right="1417" w:bottom="1417" w:left="1417" w:header="851" w:footer="992"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15CDC2D-1DD2-4994-8E62-FB67387DB83C}"/>
  </w:font>
  <w:font w:name="仿宋_GB2312">
    <w:panose1 w:val="02010609030101010101"/>
    <w:charset w:val="86"/>
    <w:family w:val="auto"/>
    <w:pitch w:val="default"/>
    <w:sig w:usb0="00000001" w:usb1="080E0000" w:usb2="00000000" w:usb3="00000000" w:csb0="00040000" w:csb1="00000000"/>
    <w:embedRegular r:id="rId2" w:fontKey="{EADE2BDC-8EF8-4343-9789-3E01DDFB8786}"/>
  </w:font>
  <w:font w:name="微软雅黑">
    <w:panose1 w:val="020B0503020204020204"/>
    <w:charset w:val="86"/>
    <w:family w:val="auto"/>
    <w:pitch w:val="default"/>
    <w:sig w:usb0="80000287" w:usb1="280F3C52" w:usb2="00000016" w:usb3="00000000" w:csb0="0004001F" w:csb1="00000000"/>
    <w:embedRegular r:id="rId3" w:fontKey="{CD824BE8-806A-45CB-A386-CFB1110FA004}"/>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A00002BF" w:usb1="38CF7CFA" w:usb2="00082016" w:usb3="00000000" w:csb0="00040001" w:csb1="00000000"/>
    <w:embedRegular r:id="rId4" w:fontKey="{D60BE4C9-BEBA-4714-84CC-5A93859EA25C}"/>
  </w:font>
  <w:font w:name="方正黑体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5" w:fontKey="{7FD7453E-E3DF-437B-BA69-9FB6943F36CB}"/>
  </w:font>
  <w:font w:name="方正楷体_GBK">
    <w:panose1 w:val="03000509000000000000"/>
    <w:charset w:val="86"/>
    <w:family w:val="auto"/>
    <w:pitch w:val="default"/>
    <w:sig w:usb0="00000001" w:usb1="080E0000" w:usb2="00000000" w:usb3="00000000" w:csb0="00040000" w:csb1="00000000"/>
    <w:embedRegular r:id="rId6" w:fontKey="{F590FE68-0C63-4840-8107-BD8D40A55661}"/>
  </w:font>
  <w:font w:name="方正黑体_GBK">
    <w:panose1 w:val="03000509000000000000"/>
    <w:charset w:val="86"/>
    <w:family w:val="auto"/>
    <w:pitch w:val="default"/>
    <w:sig w:usb0="00000001" w:usb1="080E0000" w:usb2="00000000" w:usb3="00000000" w:csb0="00040000" w:csb1="00000000"/>
    <w:embedRegular r:id="rId7" w:fontKey="{01AB2AFC-A88F-45C4-89AF-D26AA8114D01}"/>
  </w:font>
  <w:font w:name="方正仿宋简体">
    <w:panose1 w:val="02000000000000000000"/>
    <w:charset w:val="86"/>
    <w:family w:val="auto"/>
    <w:pitch w:val="default"/>
    <w:sig w:usb0="A00002BF" w:usb1="184F6CFA" w:usb2="00000012" w:usb3="00000000" w:csb0="00040001" w:csb1="00000000"/>
    <w:embedRegular r:id="rId8" w:fontKey="{0535FDBF-72DF-46CA-9974-237CEC589291}"/>
  </w:font>
  <w:font w:name="WPSEMBED21">
    <w:panose1 w:val="02000000000000000000"/>
    <w:charset w:val="86"/>
    <w:family w:val="auto"/>
    <w:pitch w:val="default"/>
    <w:sig w:usb0="A00002BF" w:usb1="38CF7CFA" w:usb2="00082016" w:usb3="00000000" w:csb0="00040001" w:csb1="00000000"/>
  </w:font>
  <w:font w:name="WPSEMBED22">
    <w:panose1 w:val="03000509000000000000"/>
    <w:charset w:val="86"/>
    <w:family w:val="auto"/>
    <w:pitch w:val="default"/>
    <w:sig w:usb0="00000001" w:usb1="080E0000" w:usb2="00000000" w:usb3="00000000" w:csb0="00040000" w:csb1="00000000"/>
  </w:font>
  <w:font w:name="WPSEMBED20">
    <w:panose1 w:val="02000000000000000000"/>
    <w:charset w:val="86"/>
    <w:family w:val="auto"/>
    <w:pitch w:val="default"/>
    <w:sig w:usb0="A00002BF" w:usb1="38CF7CFA" w:usb2="00082016" w:usb3="00000000" w:csb0="00040001" w:csb1="00000000"/>
  </w:font>
  <w:font w:name="WPSEMBED2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D9C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226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44EFE">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844EFE">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8B31">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E36D5">
                          <w:pPr>
                            <w:pStyle w:val="3"/>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DE36D5">
                    <w:pPr>
                      <w:pStyle w:val="3"/>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95094"/>
    <w:multiLevelType w:val="singleLevel"/>
    <w:tmpl w:val="41695094"/>
    <w:lvl w:ilvl="0" w:tentative="0">
      <w:start w:val="1"/>
      <w:numFmt w:val="decimal"/>
      <w:lvlText w:val="%1."/>
      <w:lvlJc w:val="left"/>
      <w:pPr>
        <w:tabs>
          <w:tab w:val="left" w:pos="312"/>
        </w:tabs>
      </w:pPr>
    </w:lvl>
  </w:abstractNum>
  <w:abstractNum w:abstractNumId="1">
    <w:nsid w:val="43304F50"/>
    <w:multiLevelType w:val="singleLevel"/>
    <w:tmpl w:val="43304F5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MTcyN2JhOTgwMzg1M2NlYjUwMWEyMzYxMWUzMmQifQ=="/>
    <w:docVar w:name="KSO_WPS_MARK_KEY" w:val="86cff8ef-de28-441f-86b0-b1d674bec9e3"/>
  </w:docVars>
  <w:rsids>
    <w:rsidRoot w:val="00B52DB9"/>
    <w:rsid w:val="000007E0"/>
    <w:rsid w:val="0000412C"/>
    <w:rsid w:val="00050D1A"/>
    <w:rsid w:val="00086594"/>
    <w:rsid w:val="000C4CC5"/>
    <w:rsid w:val="000E3993"/>
    <w:rsid w:val="000E610E"/>
    <w:rsid w:val="00133A48"/>
    <w:rsid w:val="001741D3"/>
    <w:rsid w:val="0017607C"/>
    <w:rsid w:val="001A4517"/>
    <w:rsid w:val="001B577A"/>
    <w:rsid w:val="001D5301"/>
    <w:rsid w:val="001F773E"/>
    <w:rsid w:val="002650B7"/>
    <w:rsid w:val="00282AFB"/>
    <w:rsid w:val="002C4680"/>
    <w:rsid w:val="002F6CAA"/>
    <w:rsid w:val="003317D8"/>
    <w:rsid w:val="00355F28"/>
    <w:rsid w:val="00392E71"/>
    <w:rsid w:val="003A432A"/>
    <w:rsid w:val="003C5330"/>
    <w:rsid w:val="0045319F"/>
    <w:rsid w:val="00456A0D"/>
    <w:rsid w:val="00471C65"/>
    <w:rsid w:val="004A1279"/>
    <w:rsid w:val="004A199F"/>
    <w:rsid w:val="004A1A25"/>
    <w:rsid w:val="004C2B48"/>
    <w:rsid w:val="004D407E"/>
    <w:rsid w:val="004E44F5"/>
    <w:rsid w:val="00514771"/>
    <w:rsid w:val="005459D5"/>
    <w:rsid w:val="005735DA"/>
    <w:rsid w:val="00591C09"/>
    <w:rsid w:val="005939AD"/>
    <w:rsid w:val="00593E93"/>
    <w:rsid w:val="005A133F"/>
    <w:rsid w:val="005B0AF9"/>
    <w:rsid w:val="005D3512"/>
    <w:rsid w:val="00657A44"/>
    <w:rsid w:val="006773FC"/>
    <w:rsid w:val="00684134"/>
    <w:rsid w:val="0069356E"/>
    <w:rsid w:val="006A3C90"/>
    <w:rsid w:val="006A7959"/>
    <w:rsid w:val="006E376F"/>
    <w:rsid w:val="007453CA"/>
    <w:rsid w:val="007F3D28"/>
    <w:rsid w:val="008109A3"/>
    <w:rsid w:val="00831903"/>
    <w:rsid w:val="008357C9"/>
    <w:rsid w:val="00851D0E"/>
    <w:rsid w:val="00886328"/>
    <w:rsid w:val="008A0AB0"/>
    <w:rsid w:val="008C37D0"/>
    <w:rsid w:val="008C6B1E"/>
    <w:rsid w:val="008E06C4"/>
    <w:rsid w:val="008F6EB2"/>
    <w:rsid w:val="00936F89"/>
    <w:rsid w:val="00965AEA"/>
    <w:rsid w:val="00991838"/>
    <w:rsid w:val="00992532"/>
    <w:rsid w:val="009E7456"/>
    <w:rsid w:val="009F4C1B"/>
    <w:rsid w:val="009F5A52"/>
    <w:rsid w:val="00A37E83"/>
    <w:rsid w:val="00A42150"/>
    <w:rsid w:val="00A50156"/>
    <w:rsid w:val="00A56D9C"/>
    <w:rsid w:val="00A73003"/>
    <w:rsid w:val="00A83A8D"/>
    <w:rsid w:val="00AA3B05"/>
    <w:rsid w:val="00AB7B19"/>
    <w:rsid w:val="00AE77E1"/>
    <w:rsid w:val="00B24C36"/>
    <w:rsid w:val="00B339A0"/>
    <w:rsid w:val="00B52DB9"/>
    <w:rsid w:val="00B604E6"/>
    <w:rsid w:val="00B67247"/>
    <w:rsid w:val="00BA6965"/>
    <w:rsid w:val="00BB3946"/>
    <w:rsid w:val="00BD490D"/>
    <w:rsid w:val="00BE40FC"/>
    <w:rsid w:val="00C25BFA"/>
    <w:rsid w:val="00C25D53"/>
    <w:rsid w:val="00C76A99"/>
    <w:rsid w:val="00C80510"/>
    <w:rsid w:val="00CB62CE"/>
    <w:rsid w:val="00CD49EF"/>
    <w:rsid w:val="00D323A4"/>
    <w:rsid w:val="00D465C2"/>
    <w:rsid w:val="00D8625B"/>
    <w:rsid w:val="00D87931"/>
    <w:rsid w:val="00DE6545"/>
    <w:rsid w:val="00DE7326"/>
    <w:rsid w:val="00E14ACA"/>
    <w:rsid w:val="00E2726F"/>
    <w:rsid w:val="00E34293"/>
    <w:rsid w:val="00E60624"/>
    <w:rsid w:val="00E71244"/>
    <w:rsid w:val="00E970D5"/>
    <w:rsid w:val="00EA0904"/>
    <w:rsid w:val="00EA55E8"/>
    <w:rsid w:val="00EE4091"/>
    <w:rsid w:val="00EE5577"/>
    <w:rsid w:val="00F03739"/>
    <w:rsid w:val="00F45A89"/>
    <w:rsid w:val="00F75D15"/>
    <w:rsid w:val="00FA780A"/>
    <w:rsid w:val="00FC3FFE"/>
    <w:rsid w:val="00FD19BE"/>
    <w:rsid w:val="00FE1E96"/>
    <w:rsid w:val="00FF26E6"/>
    <w:rsid w:val="010C5E07"/>
    <w:rsid w:val="01261CA9"/>
    <w:rsid w:val="016140C6"/>
    <w:rsid w:val="01857C73"/>
    <w:rsid w:val="01B4709E"/>
    <w:rsid w:val="01C62A5D"/>
    <w:rsid w:val="01F33A02"/>
    <w:rsid w:val="02296E92"/>
    <w:rsid w:val="02533F0F"/>
    <w:rsid w:val="025E5A02"/>
    <w:rsid w:val="027435A8"/>
    <w:rsid w:val="027D5F7F"/>
    <w:rsid w:val="02AD361F"/>
    <w:rsid w:val="02BF6CF3"/>
    <w:rsid w:val="02F77A8E"/>
    <w:rsid w:val="03002776"/>
    <w:rsid w:val="032E599D"/>
    <w:rsid w:val="033E5141"/>
    <w:rsid w:val="033F6682"/>
    <w:rsid w:val="034D490C"/>
    <w:rsid w:val="03552A08"/>
    <w:rsid w:val="035B14F0"/>
    <w:rsid w:val="035E2BF3"/>
    <w:rsid w:val="03634626"/>
    <w:rsid w:val="03705653"/>
    <w:rsid w:val="037B0C05"/>
    <w:rsid w:val="03A51E58"/>
    <w:rsid w:val="03CE7CF1"/>
    <w:rsid w:val="04243DB5"/>
    <w:rsid w:val="04293CFB"/>
    <w:rsid w:val="043A0DC7"/>
    <w:rsid w:val="04590024"/>
    <w:rsid w:val="047A034B"/>
    <w:rsid w:val="047A5783"/>
    <w:rsid w:val="048B5BE2"/>
    <w:rsid w:val="04E1333E"/>
    <w:rsid w:val="04EA2E17"/>
    <w:rsid w:val="05061934"/>
    <w:rsid w:val="0512093A"/>
    <w:rsid w:val="052D0875"/>
    <w:rsid w:val="054307C7"/>
    <w:rsid w:val="054D7193"/>
    <w:rsid w:val="056038A5"/>
    <w:rsid w:val="05622C5A"/>
    <w:rsid w:val="05691738"/>
    <w:rsid w:val="058606D9"/>
    <w:rsid w:val="058C2946"/>
    <w:rsid w:val="05A20818"/>
    <w:rsid w:val="05A91BDE"/>
    <w:rsid w:val="05DD3B11"/>
    <w:rsid w:val="05E36D3E"/>
    <w:rsid w:val="06140314"/>
    <w:rsid w:val="0621575E"/>
    <w:rsid w:val="062237EE"/>
    <w:rsid w:val="064517E4"/>
    <w:rsid w:val="067A57A2"/>
    <w:rsid w:val="06CA0DDB"/>
    <w:rsid w:val="06D04346"/>
    <w:rsid w:val="06E0566B"/>
    <w:rsid w:val="06E304BC"/>
    <w:rsid w:val="06FC74AE"/>
    <w:rsid w:val="070D5B0C"/>
    <w:rsid w:val="071719AF"/>
    <w:rsid w:val="071E4FE9"/>
    <w:rsid w:val="07300CC3"/>
    <w:rsid w:val="07872AFC"/>
    <w:rsid w:val="079A3779"/>
    <w:rsid w:val="07B62F76"/>
    <w:rsid w:val="07DE65CF"/>
    <w:rsid w:val="082319C5"/>
    <w:rsid w:val="085067CF"/>
    <w:rsid w:val="086834A3"/>
    <w:rsid w:val="087C38DA"/>
    <w:rsid w:val="088A7F5F"/>
    <w:rsid w:val="08A5796B"/>
    <w:rsid w:val="08AF553F"/>
    <w:rsid w:val="08B12094"/>
    <w:rsid w:val="08B16E0D"/>
    <w:rsid w:val="08C31B43"/>
    <w:rsid w:val="08D04C72"/>
    <w:rsid w:val="08DA2C52"/>
    <w:rsid w:val="08EF61C8"/>
    <w:rsid w:val="09281484"/>
    <w:rsid w:val="097C4D3D"/>
    <w:rsid w:val="097F061E"/>
    <w:rsid w:val="098E1395"/>
    <w:rsid w:val="099A379A"/>
    <w:rsid w:val="09F50350"/>
    <w:rsid w:val="0A516F86"/>
    <w:rsid w:val="0A724F69"/>
    <w:rsid w:val="0AB77B8E"/>
    <w:rsid w:val="0AC60C17"/>
    <w:rsid w:val="0AC67741"/>
    <w:rsid w:val="0B187AA4"/>
    <w:rsid w:val="0BC348DB"/>
    <w:rsid w:val="0BD97E72"/>
    <w:rsid w:val="0BDE63ED"/>
    <w:rsid w:val="0BF40511"/>
    <w:rsid w:val="0BF56037"/>
    <w:rsid w:val="0BF72CEF"/>
    <w:rsid w:val="0C022304"/>
    <w:rsid w:val="0C1D65F2"/>
    <w:rsid w:val="0C3E178C"/>
    <w:rsid w:val="0C440C10"/>
    <w:rsid w:val="0C6D2071"/>
    <w:rsid w:val="0C914E5E"/>
    <w:rsid w:val="0CAC4948"/>
    <w:rsid w:val="0CAE6912"/>
    <w:rsid w:val="0CC86CD7"/>
    <w:rsid w:val="0CEC4112"/>
    <w:rsid w:val="0D063586"/>
    <w:rsid w:val="0D212DEA"/>
    <w:rsid w:val="0D37631D"/>
    <w:rsid w:val="0D542742"/>
    <w:rsid w:val="0D6D67BB"/>
    <w:rsid w:val="0D737519"/>
    <w:rsid w:val="0D9000C1"/>
    <w:rsid w:val="0D9C7B4D"/>
    <w:rsid w:val="0DAF41F5"/>
    <w:rsid w:val="0DBD4932"/>
    <w:rsid w:val="0DCA6764"/>
    <w:rsid w:val="0E3A3843"/>
    <w:rsid w:val="0E462B7A"/>
    <w:rsid w:val="0E50765F"/>
    <w:rsid w:val="0E576B35"/>
    <w:rsid w:val="0E741478"/>
    <w:rsid w:val="0E8518F4"/>
    <w:rsid w:val="0EAB0D0A"/>
    <w:rsid w:val="0ED92450"/>
    <w:rsid w:val="0EEE7499"/>
    <w:rsid w:val="0F446BBC"/>
    <w:rsid w:val="0F464238"/>
    <w:rsid w:val="0F5A4B2F"/>
    <w:rsid w:val="0F6B527E"/>
    <w:rsid w:val="0F701380"/>
    <w:rsid w:val="0F7573B4"/>
    <w:rsid w:val="0F802C6D"/>
    <w:rsid w:val="0F973812"/>
    <w:rsid w:val="0FAB3FAF"/>
    <w:rsid w:val="0FB51D65"/>
    <w:rsid w:val="0FE44E94"/>
    <w:rsid w:val="1045133B"/>
    <w:rsid w:val="10813C55"/>
    <w:rsid w:val="108C1CE9"/>
    <w:rsid w:val="10A928B2"/>
    <w:rsid w:val="10DA443F"/>
    <w:rsid w:val="10E2302E"/>
    <w:rsid w:val="10F75D81"/>
    <w:rsid w:val="10F92923"/>
    <w:rsid w:val="1125446F"/>
    <w:rsid w:val="11496DD7"/>
    <w:rsid w:val="116549C9"/>
    <w:rsid w:val="116879F9"/>
    <w:rsid w:val="11734767"/>
    <w:rsid w:val="118447F4"/>
    <w:rsid w:val="118C2274"/>
    <w:rsid w:val="11AE2DEB"/>
    <w:rsid w:val="11B2060F"/>
    <w:rsid w:val="11F31F18"/>
    <w:rsid w:val="11F8062F"/>
    <w:rsid w:val="12013D13"/>
    <w:rsid w:val="125E4250"/>
    <w:rsid w:val="126161D4"/>
    <w:rsid w:val="127325C3"/>
    <w:rsid w:val="12814D69"/>
    <w:rsid w:val="12A348C2"/>
    <w:rsid w:val="12E40873"/>
    <w:rsid w:val="130628D8"/>
    <w:rsid w:val="13133BC4"/>
    <w:rsid w:val="133E688D"/>
    <w:rsid w:val="134031F1"/>
    <w:rsid w:val="13832B07"/>
    <w:rsid w:val="13DE48F6"/>
    <w:rsid w:val="13FA243C"/>
    <w:rsid w:val="14060EC2"/>
    <w:rsid w:val="140F27BD"/>
    <w:rsid w:val="1426289E"/>
    <w:rsid w:val="14385EA0"/>
    <w:rsid w:val="14453C61"/>
    <w:rsid w:val="14784D03"/>
    <w:rsid w:val="14845979"/>
    <w:rsid w:val="14A228A3"/>
    <w:rsid w:val="14BE346A"/>
    <w:rsid w:val="14CE727D"/>
    <w:rsid w:val="14CF4595"/>
    <w:rsid w:val="14F16DB3"/>
    <w:rsid w:val="14F70748"/>
    <w:rsid w:val="1503138E"/>
    <w:rsid w:val="15050F59"/>
    <w:rsid w:val="15062A62"/>
    <w:rsid w:val="1525798D"/>
    <w:rsid w:val="15496DF3"/>
    <w:rsid w:val="15547061"/>
    <w:rsid w:val="15720AF2"/>
    <w:rsid w:val="15DE18EA"/>
    <w:rsid w:val="15E11B06"/>
    <w:rsid w:val="15E2115F"/>
    <w:rsid w:val="15FD05BB"/>
    <w:rsid w:val="160E21CF"/>
    <w:rsid w:val="160E3C84"/>
    <w:rsid w:val="162A6AD2"/>
    <w:rsid w:val="163F1581"/>
    <w:rsid w:val="165A18B8"/>
    <w:rsid w:val="168226DA"/>
    <w:rsid w:val="16985257"/>
    <w:rsid w:val="16B948D5"/>
    <w:rsid w:val="16D10E90"/>
    <w:rsid w:val="16D61D51"/>
    <w:rsid w:val="16DC407B"/>
    <w:rsid w:val="16FE00D1"/>
    <w:rsid w:val="17233A0F"/>
    <w:rsid w:val="172D33F1"/>
    <w:rsid w:val="1730678E"/>
    <w:rsid w:val="174B2FAF"/>
    <w:rsid w:val="176DD5F1"/>
    <w:rsid w:val="17841377"/>
    <w:rsid w:val="17880A68"/>
    <w:rsid w:val="17CF30E0"/>
    <w:rsid w:val="17EF23B4"/>
    <w:rsid w:val="17FC053E"/>
    <w:rsid w:val="18055854"/>
    <w:rsid w:val="181A0AA5"/>
    <w:rsid w:val="18283020"/>
    <w:rsid w:val="187C5C4D"/>
    <w:rsid w:val="189A2440"/>
    <w:rsid w:val="189D26A7"/>
    <w:rsid w:val="18A541BC"/>
    <w:rsid w:val="18B953C3"/>
    <w:rsid w:val="18CA697C"/>
    <w:rsid w:val="18D80F8F"/>
    <w:rsid w:val="18F413BC"/>
    <w:rsid w:val="18F83CCA"/>
    <w:rsid w:val="192706B6"/>
    <w:rsid w:val="19325F22"/>
    <w:rsid w:val="19364F75"/>
    <w:rsid w:val="193E05E4"/>
    <w:rsid w:val="19532393"/>
    <w:rsid w:val="19670314"/>
    <w:rsid w:val="19680CD2"/>
    <w:rsid w:val="19700D69"/>
    <w:rsid w:val="198A78DD"/>
    <w:rsid w:val="19AE222D"/>
    <w:rsid w:val="19B46D69"/>
    <w:rsid w:val="19B66E06"/>
    <w:rsid w:val="19BB266E"/>
    <w:rsid w:val="19BF6D6A"/>
    <w:rsid w:val="19E40C23"/>
    <w:rsid w:val="1A290D90"/>
    <w:rsid w:val="1A420699"/>
    <w:rsid w:val="1A5B1D0B"/>
    <w:rsid w:val="1A7C004F"/>
    <w:rsid w:val="1AA1530A"/>
    <w:rsid w:val="1AE8708C"/>
    <w:rsid w:val="1AEA2783"/>
    <w:rsid w:val="1B100279"/>
    <w:rsid w:val="1B1436F0"/>
    <w:rsid w:val="1B5E53E4"/>
    <w:rsid w:val="1B5F2B28"/>
    <w:rsid w:val="1BA656DB"/>
    <w:rsid w:val="1BD73063"/>
    <w:rsid w:val="1C290ED5"/>
    <w:rsid w:val="1C492B76"/>
    <w:rsid w:val="1C69367D"/>
    <w:rsid w:val="1C791147"/>
    <w:rsid w:val="1C7A5F13"/>
    <w:rsid w:val="1C89358B"/>
    <w:rsid w:val="1C984EE8"/>
    <w:rsid w:val="1CA92C52"/>
    <w:rsid w:val="1CB71199"/>
    <w:rsid w:val="1CC87DDF"/>
    <w:rsid w:val="1CC92A17"/>
    <w:rsid w:val="1CFF56A9"/>
    <w:rsid w:val="1D116303"/>
    <w:rsid w:val="1D2750C4"/>
    <w:rsid w:val="1D5A2E72"/>
    <w:rsid w:val="1D6131F2"/>
    <w:rsid w:val="1D67505A"/>
    <w:rsid w:val="1D6B3008"/>
    <w:rsid w:val="1D7274E7"/>
    <w:rsid w:val="1D8348E7"/>
    <w:rsid w:val="1D8908A2"/>
    <w:rsid w:val="1D9624ED"/>
    <w:rsid w:val="1DBA022B"/>
    <w:rsid w:val="1E0F2083"/>
    <w:rsid w:val="1E0F34E6"/>
    <w:rsid w:val="1E116D00"/>
    <w:rsid w:val="1E4D49BD"/>
    <w:rsid w:val="1E52293C"/>
    <w:rsid w:val="1E6454A2"/>
    <w:rsid w:val="1E6A3B55"/>
    <w:rsid w:val="1E7958F0"/>
    <w:rsid w:val="1E8F1913"/>
    <w:rsid w:val="1EAD74D5"/>
    <w:rsid w:val="1EAF54E3"/>
    <w:rsid w:val="1ED817ED"/>
    <w:rsid w:val="1EE12B77"/>
    <w:rsid w:val="1F1A4FDD"/>
    <w:rsid w:val="1F287B2B"/>
    <w:rsid w:val="1F340938"/>
    <w:rsid w:val="1F946E5A"/>
    <w:rsid w:val="1FC12569"/>
    <w:rsid w:val="1FCAE9DA"/>
    <w:rsid w:val="1FD42B2E"/>
    <w:rsid w:val="1FF57F5C"/>
    <w:rsid w:val="20016901"/>
    <w:rsid w:val="2018769F"/>
    <w:rsid w:val="201B5C14"/>
    <w:rsid w:val="202F7DD1"/>
    <w:rsid w:val="20457135"/>
    <w:rsid w:val="20507C2B"/>
    <w:rsid w:val="20E26FD4"/>
    <w:rsid w:val="21166975"/>
    <w:rsid w:val="214176A2"/>
    <w:rsid w:val="21C87D85"/>
    <w:rsid w:val="21D23F85"/>
    <w:rsid w:val="21F51DD8"/>
    <w:rsid w:val="22205764"/>
    <w:rsid w:val="222D5C84"/>
    <w:rsid w:val="223623B5"/>
    <w:rsid w:val="223C6316"/>
    <w:rsid w:val="22966C23"/>
    <w:rsid w:val="229909F6"/>
    <w:rsid w:val="229A0639"/>
    <w:rsid w:val="229B303C"/>
    <w:rsid w:val="22A42607"/>
    <w:rsid w:val="22A75D66"/>
    <w:rsid w:val="22C205C9"/>
    <w:rsid w:val="22CD6F6E"/>
    <w:rsid w:val="22DC483B"/>
    <w:rsid w:val="22E67117"/>
    <w:rsid w:val="230C3F3A"/>
    <w:rsid w:val="231177A3"/>
    <w:rsid w:val="23123E05"/>
    <w:rsid w:val="234226DA"/>
    <w:rsid w:val="23593C07"/>
    <w:rsid w:val="23706573"/>
    <w:rsid w:val="238B30B1"/>
    <w:rsid w:val="23EF6974"/>
    <w:rsid w:val="243710B4"/>
    <w:rsid w:val="244F0421"/>
    <w:rsid w:val="247059A0"/>
    <w:rsid w:val="2471674B"/>
    <w:rsid w:val="248C6F23"/>
    <w:rsid w:val="24A94553"/>
    <w:rsid w:val="24B05017"/>
    <w:rsid w:val="24C94E93"/>
    <w:rsid w:val="24D20EB8"/>
    <w:rsid w:val="24F40EE4"/>
    <w:rsid w:val="251B2213"/>
    <w:rsid w:val="25316299"/>
    <w:rsid w:val="25321263"/>
    <w:rsid w:val="254E083A"/>
    <w:rsid w:val="25551BC9"/>
    <w:rsid w:val="25592D3B"/>
    <w:rsid w:val="255A0F8D"/>
    <w:rsid w:val="257A0BBD"/>
    <w:rsid w:val="257D0110"/>
    <w:rsid w:val="25916979"/>
    <w:rsid w:val="259A3A7F"/>
    <w:rsid w:val="259A6D34"/>
    <w:rsid w:val="25D034E7"/>
    <w:rsid w:val="25E15EEA"/>
    <w:rsid w:val="25FC7E3F"/>
    <w:rsid w:val="26076D55"/>
    <w:rsid w:val="26097DFC"/>
    <w:rsid w:val="261006FC"/>
    <w:rsid w:val="263122AC"/>
    <w:rsid w:val="263F660E"/>
    <w:rsid w:val="264E6CBF"/>
    <w:rsid w:val="26563C73"/>
    <w:rsid w:val="26571BC6"/>
    <w:rsid w:val="269A521C"/>
    <w:rsid w:val="26A82D43"/>
    <w:rsid w:val="26AA7CF2"/>
    <w:rsid w:val="26CC5A96"/>
    <w:rsid w:val="26ED6C0D"/>
    <w:rsid w:val="26EE17FA"/>
    <w:rsid w:val="26FB2E83"/>
    <w:rsid w:val="2752347D"/>
    <w:rsid w:val="278247CB"/>
    <w:rsid w:val="27936A2D"/>
    <w:rsid w:val="27EB3BAF"/>
    <w:rsid w:val="27FA25B3"/>
    <w:rsid w:val="27FC632B"/>
    <w:rsid w:val="2822297C"/>
    <w:rsid w:val="285D34BE"/>
    <w:rsid w:val="287B43CB"/>
    <w:rsid w:val="28844573"/>
    <w:rsid w:val="28BB6B9C"/>
    <w:rsid w:val="28BF39AB"/>
    <w:rsid w:val="28C01631"/>
    <w:rsid w:val="28DF7DA0"/>
    <w:rsid w:val="28ED78D4"/>
    <w:rsid w:val="28F265A6"/>
    <w:rsid w:val="291D0C07"/>
    <w:rsid w:val="2936586D"/>
    <w:rsid w:val="29547F78"/>
    <w:rsid w:val="295578A1"/>
    <w:rsid w:val="296D600B"/>
    <w:rsid w:val="2972633C"/>
    <w:rsid w:val="297C7665"/>
    <w:rsid w:val="297D1482"/>
    <w:rsid w:val="298E5558"/>
    <w:rsid w:val="29BD583E"/>
    <w:rsid w:val="2A00655D"/>
    <w:rsid w:val="2A1C442B"/>
    <w:rsid w:val="2A347B5A"/>
    <w:rsid w:val="2A5B1AB4"/>
    <w:rsid w:val="2A6676DC"/>
    <w:rsid w:val="2A693A20"/>
    <w:rsid w:val="2AAD13D8"/>
    <w:rsid w:val="2ACC0481"/>
    <w:rsid w:val="2ADB7D7A"/>
    <w:rsid w:val="2B2427C4"/>
    <w:rsid w:val="2B365FF8"/>
    <w:rsid w:val="2B4874FB"/>
    <w:rsid w:val="2B5B31EA"/>
    <w:rsid w:val="2BBD04C8"/>
    <w:rsid w:val="2BD96EBF"/>
    <w:rsid w:val="2BE621A1"/>
    <w:rsid w:val="2BF36914"/>
    <w:rsid w:val="2C0174BC"/>
    <w:rsid w:val="2C061259"/>
    <w:rsid w:val="2C4C416B"/>
    <w:rsid w:val="2C51605B"/>
    <w:rsid w:val="2C602C01"/>
    <w:rsid w:val="2C7E59E0"/>
    <w:rsid w:val="2C845F66"/>
    <w:rsid w:val="2C9C49E0"/>
    <w:rsid w:val="2CAC7B3F"/>
    <w:rsid w:val="2CCD4121"/>
    <w:rsid w:val="2CDC0631"/>
    <w:rsid w:val="2D0B45ED"/>
    <w:rsid w:val="2D3443FD"/>
    <w:rsid w:val="2D4122B1"/>
    <w:rsid w:val="2D414068"/>
    <w:rsid w:val="2D5D2100"/>
    <w:rsid w:val="2D9C43BB"/>
    <w:rsid w:val="2DBF3CA1"/>
    <w:rsid w:val="2DC540FE"/>
    <w:rsid w:val="2DD2379B"/>
    <w:rsid w:val="2DF46E49"/>
    <w:rsid w:val="2E334ED4"/>
    <w:rsid w:val="2E367DE4"/>
    <w:rsid w:val="2E6034D0"/>
    <w:rsid w:val="2E786556"/>
    <w:rsid w:val="2E8E7EF9"/>
    <w:rsid w:val="2E95313B"/>
    <w:rsid w:val="2EC102CF"/>
    <w:rsid w:val="2EC2261A"/>
    <w:rsid w:val="2ECB20BA"/>
    <w:rsid w:val="2F1523C9"/>
    <w:rsid w:val="2F833C5E"/>
    <w:rsid w:val="2F9528A3"/>
    <w:rsid w:val="2FCA6D0F"/>
    <w:rsid w:val="2FDD5AF4"/>
    <w:rsid w:val="302C66D5"/>
    <w:rsid w:val="305454BE"/>
    <w:rsid w:val="305B0B3B"/>
    <w:rsid w:val="30665A00"/>
    <w:rsid w:val="307578C3"/>
    <w:rsid w:val="308C68AE"/>
    <w:rsid w:val="30962F10"/>
    <w:rsid w:val="309B0DC2"/>
    <w:rsid w:val="30CD7A13"/>
    <w:rsid w:val="30D264FF"/>
    <w:rsid w:val="30ED2754"/>
    <w:rsid w:val="30FB7EF8"/>
    <w:rsid w:val="31015027"/>
    <w:rsid w:val="311C2820"/>
    <w:rsid w:val="31203028"/>
    <w:rsid w:val="31344D88"/>
    <w:rsid w:val="3135113A"/>
    <w:rsid w:val="313742BF"/>
    <w:rsid w:val="314760FA"/>
    <w:rsid w:val="31804833"/>
    <w:rsid w:val="319B6438"/>
    <w:rsid w:val="31FC6476"/>
    <w:rsid w:val="321A743A"/>
    <w:rsid w:val="323E39E4"/>
    <w:rsid w:val="324E6712"/>
    <w:rsid w:val="32542C46"/>
    <w:rsid w:val="32544FB6"/>
    <w:rsid w:val="32864734"/>
    <w:rsid w:val="328947D0"/>
    <w:rsid w:val="32A36F3E"/>
    <w:rsid w:val="32BA1E25"/>
    <w:rsid w:val="32C24615"/>
    <w:rsid w:val="32C259F4"/>
    <w:rsid w:val="332633D4"/>
    <w:rsid w:val="33324F7A"/>
    <w:rsid w:val="333F4D3F"/>
    <w:rsid w:val="336458B3"/>
    <w:rsid w:val="337C3E29"/>
    <w:rsid w:val="338E26F1"/>
    <w:rsid w:val="33B73835"/>
    <w:rsid w:val="33BA5EFE"/>
    <w:rsid w:val="33DD1654"/>
    <w:rsid w:val="33EA5BD2"/>
    <w:rsid w:val="34193A23"/>
    <w:rsid w:val="341A2F35"/>
    <w:rsid w:val="3426611C"/>
    <w:rsid w:val="34580D6D"/>
    <w:rsid w:val="345A7576"/>
    <w:rsid w:val="345D2CF0"/>
    <w:rsid w:val="34692F9B"/>
    <w:rsid w:val="347901CC"/>
    <w:rsid w:val="34E35AB7"/>
    <w:rsid w:val="34EA64B9"/>
    <w:rsid w:val="34F553DF"/>
    <w:rsid w:val="35103416"/>
    <w:rsid w:val="352C3FC8"/>
    <w:rsid w:val="353E4CEE"/>
    <w:rsid w:val="355754E9"/>
    <w:rsid w:val="35673B54"/>
    <w:rsid w:val="35B51E9E"/>
    <w:rsid w:val="35B900B0"/>
    <w:rsid w:val="35EA5826"/>
    <w:rsid w:val="35F07A71"/>
    <w:rsid w:val="35F727E8"/>
    <w:rsid w:val="35F75214"/>
    <w:rsid w:val="364A5AAB"/>
    <w:rsid w:val="36655B51"/>
    <w:rsid w:val="367371F5"/>
    <w:rsid w:val="36D21734"/>
    <w:rsid w:val="36D36958"/>
    <w:rsid w:val="36D55BA7"/>
    <w:rsid w:val="37092813"/>
    <w:rsid w:val="371F710E"/>
    <w:rsid w:val="37310894"/>
    <w:rsid w:val="373FAF1F"/>
    <w:rsid w:val="37555A58"/>
    <w:rsid w:val="37766D1C"/>
    <w:rsid w:val="377C1FAE"/>
    <w:rsid w:val="37963098"/>
    <w:rsid w:val="37BF7375"/>
    <w:rsid w:val="37CA7803"/>
    <w:rsid w:val="37E6520C"/>
    <w:rsid w:val="37E80BA5"/>
    <w:rsid w:val="37FA0E99"/>
    <w:rsid w:val="38275C17"/>
    <w:rsid w:val="384D2BD3"/>
    <w:rsid w:val="384E534B"/>
    <w:rsid w:val="385D20BB"/>
    <w:rsid w:val="386273C7"/>
    <w:rsid w:val="386436F9"/>
    <w:rsid w:val="388007B9"/>
    <w:rsid w:val="38B5096C"/>
    <w:rsid w:val="38BE78E0"/>
    <w:rsid w:val="38D64B9A"/>
    <w:rsid w:val="38DB1FC9"/>
    <w:rsid w:val="39151287"/>
    <w:rsid w:val="393570DE"/>
    <w:rsid w:val="395525D9"/>
    <w:rsid w:val="3972364D"/>
    <w:rsid w:val="397C4FBA"/>
    <w:rsid w:val="39852AD2"/>
    <w:rsid w:val="398D1E70"/>
    <w:rsid w:val="39932175"/>
    <w:rsid w:val="39A465DA"/>
    <w:rsid w:val="39A72907"/>
    <w:rsid w:val="39DD3AE3"/>
    <w:rsid w:val="39E35A89"/>
    <w:rsid w:val="39FB1A7F"/>
    <w:rsid w:val="39FC665F"/>
    <w:rsid w:val="3A026222"/>
    <w:rsid w:val="3A086589"/>
    <w:rsid w:val="3A1079F2"/>
    <w:rsid w:val="3A1A7080"/>
    <w:rsid w:val="3A415278"/>
    <w:rsid w:val="3A540249"/>
    <w:rsid w:val="3A543518"/>
    <w:rsid w:val="3A6873B3"/>
    <w:rsid w:val="3A725013"/>
    <w:rsid w:val="3A784C06"/>
    <w:rsid w:val="3A7F6583"/>
    <w:rsid w:val="3A95616C"/>
    <w:rsid w:val="3A971EE4"/>
    <w:rsid w:val="3ABD3EBF"/>
    <w:rsid w:val="3AE22EBF"/>
    <w:rsid w:val="3AEC1CA2"/>
    <w:rsid w:val="3B363B0B"/>
    <w:rsid w:val="3B4402BD"/>
    <w:rsid w:val="3B555854"/>
    <w:rsid w:val="3B8763FC"/>
    <w:rsid w:val="3B911029"/>
    <w:rsid w:val="3BA43CF4"/>
    <w:rsid w:val="3BC1546A"/>
    <w:rsid w:val="3BC941D6"/>
    <w:rsid w:val="3BCD4885"/>
    <w:rsid w:val="3BD72EE0"/>
    <w:rsid w:val="3BE815AE"/>
    <w:rsid w:val="3BE9676F"/>
    <w:rsid w:val="3C1A6E45"/>
    <w:rsid w:val="3C2937B0"/>
    <w:rsid w:val="3C2F0D84"/>
    <w:rsid w:val="3C333E8E"/>
    <w:rsid w:val="3C5B5AC0"/>
    <w:rsid w:val="3C6109FB"/>
    <w:rsid w:val="3C6E7BB4"/>
    <w:rsid w:val="3C8F5568"/>
    <w:rsid w:val="3CAB1C76"/>
    <w:rsid w:val="3CCF4205"/>
    <w:rsid w:val="3CE11896"/>
    <w:rsid w:val="3D3B2EB9"/>
    <w:rsid w:val="3D502BD6"/>
    <w:rsid w:val="3D7437FE"/>
    <w:rsid w:val="3D7A1A73"/>
    <w:rsid w:val="3D7A6218"/>
    <w:rsid w:val="3D8464FE"/>
    <w:rsid w:val="3DBC4B86"/>
    <w:rsid w:val="3DD20930"/>
    <w:rsid w:val="3DD51D77"/>
    <w:rsid w:val="3DDF42CD"/>
    <w:rsid w:val="3DE61815"/>
    <w:rsid w:val="3DFA70FA"/>
    <w:rsid w:val="3E2A312D"/>
    <w:rsid w:val="3E322ED5"/>
    <w:rsid w:val="3E3720E3"/>
    <w:rsid w:val="3E5329FD"/>
    <w:rsid w:val="3E5500EC"/>
    <w:rsid w:val="3E56547F"/>
    <w:rsid w:val="3E9F121B"/>
    <w:rsid w:val="3EA3354D"/>
    <w:rsid w:val="3EA74906"/>
    <w:rsid w:val="3ECA0F07"/>
    <w:rsid w:val="3F01042C"/>
    <w:rsid w:val="3F3F6057"/>
    <w:rsid w:val="3F4157CE"/>
    <w:rsid w:val="3F4B6008"/>
    <w:rsid w:val="3F5818E6"/>
    <w:rsid w:val="3F6B1909"/>
    <w:rsid w:val="3F95D42D"/>
    <w:rsid w:val="3FAA4467"/>
    <w:rsid w:val="3FC04BBE"/>
    <w:rsid w:val="3FC25C55"/>
    <w:rsid w:val="3FC65745"/>
    <w:rsid w:val="3FD625B1"/>
    <w:rsid w:val="3FD82A3D"/>
    <w:rsid w:val="3FFC1C67"/>
    <w:rsid w:val="400253A3"/>
    <w:rsid w:val="400F73F2"/>
    <w:rsid w:val="401F4C7D"/>
    <w:rsid w:val="40297384"/>
    <w:rsid w:val="40592ECB"/>
    <w:rsid w:val="406D7B87"/>
    <w:rsid w:val="40946EE3"/>
    <w:rsid w:val="40AB3D1E"/>
    <w:rsid w:val="40ED5A7E"/>
    <w:rsid w:val="40F02584"/>
    <w:rsid w:val="41632946"/>
    <w:rsid w:val="416B1AA1"/>
    <w:rsid w:val="416F52F5"/>
    <w:rsid w:val="418036D2"/>
    <w:rsid w:val="41B873F1"/>
    <w:rsid w:val="41D27F7A"/>
    <w:rsid w:val="41EE4ADF"/>
    <w:rsid w:val="42116CBB"/>
    <w:rsid w:val="423A7D24"/>
    <w:rsid w:val="42500727"/>
    <w:rsid w:val="42517CE6"/>
    <w:rsid w:val="425D69B4"/>
    <w:rsid w:val="427C658F"/>
    <w:rsid w:val="42894808"/>
    <w:rsid w:val="42905ECD"/>
    <w:rsid w:val="42AA5DE2"/>
    <w:rsid w:val="42B65B3C"/>
    <w:rsid w:val="42CB06F6"/>
    <w:rsid w:val="42CC0F74"/>
    <w:rsid w:val="42FD2B88"/>
    <w:rsid w:val="42FF3BF7"/>
    <w:rsid w:val="430345BA"/>
    <w:rsid w:val="431A7B56"/>
    <w:rsid w:val="431E285B"/>
    <w:rsid w:val="43354092"/>
    <w:rsid w:val="435B61A4"/>
    <w:rsid w:val="43853772"/>
    <w:rsid w:val="43866F99"/>
    <w:rsid w:val="43904295"/>
    <w:rsid w:val="439438AA"/>
    <w:rsid w:val="43B6162D"/>
    <w:rsid w:val="43DF0B28"/>
    <w:rsid w:val="440C66E4"/>
    <w:rsid w:val="442A0A5A"/>
    <w:rsid w:val="4448327C"/>
    <w:rsid w:val="44613517"/>
    <w:rsid w:val="448F1245"/>
    <w:rsid w:val="449755BF"/>
    <w:rsid w:val="44B32251"/>
    <w:rsid w:val="44C04494"/>
    <w:rsid w:val="44C84B83"/>
    <w:rsid w:val="44DD0E3B"/>
    <w:rsid w:val="44EC107E"/>
    <w:rsid w:val="44FC1F79"/>
    <w:rsid w:val="44FC5765"/>
    <w:rsid w:val="452D591E"/>
    <w:rsid w:val="45476FB4"/>
    <w:rsid w:val="4570109D"/>
    <w:rsid w:val="459D5EDD"/>
    <w:rsid w:val="45B61DB8"/>
    <w:rsid w:val="45B95404"/>
    <w:rsid w:val="4617615B"/>
    <w:rsid w:val="461B46CF"/>
    <w:rsid w:val="46205483"/>
    <w:rsid w:val="46462F83"/>
    <w:rsid w:val="466248F1"/>
    <w:rsid w:val="466360D1"/>
    <w:rsid w:val="4665558C"/>
    <w:rsid w:val="466778DC"/>
    <w:rsid w:val="467224C3"/>
    <w:rsid w:val="46C06B3B"/>
    <w:rsid w:val="46CC73B9"/>
    <w:rsid w:val="46F72688"/>
    <w:rsid w:val="46FB21ED"/>
    <w:rsid w:val="47064A15"/>
    <w:rsid w:val="47085BF4"/>
    <w:rsid w:val="4721562A"/>
    <w:rsid w:val="47225049"/>
    <w:rsid w:val="472A359E"/>
    <w:rsid w:val="473E02B7"/>
    <w:rsid w:val="474653BD"/>
    <w:rsid w:val="476E0D02"/>
    <w:rsid w:val="478E04F1"/>
    <w:rsid w:val="47AD5E86"/>
    <w:rsid w:val="47CE77E0"/>
    <w:rsid w:val="47DB460F"/>
    <w:rsid w:val="47DD7AD0"/>
    <w:rsid w:val="47FF4413"/>
    <w:rsid w:val="480706A9"/>
    <w:rsid w:val="481E5DAA"/>
    <w:rsid w:val="481F5092"/>
    <w:rsid w:val="48306FE0"/>
    <w:rsid w:val="48B972D0"/>
    <w:rsid w:val="49043D99"/>
    <w:rsid w:val="49107C37"/>
    <w:rsid w:val="491B1740"/>
    <w:rsid w:val="4921073F"/>
    <w:rsid w:val="49306EE4"/>
    <w:rsid w:val="49495158"/>
    <w:rsid w:val="49675177"/>
    <w:rsid w:val="49812378"/>
    <w:rsid w:val="499375AB"/>
    <w:rsid w:val="49961AB2"/>
    <w:rsid w:val="49DE7B2F"/>
    <w:rsid w:val="4A0C644A"/>
    <w:rsid w:val="4A220DCC"/>
    <w:rsid w:val="4A3D4856"/>
    <w:rsid w:val="4A6446D3"/>
    <w:rsid w:val="4A7B712C"/>
    <w:rsid w:val="4A8D6A2F"/>
    <w:rsid w:val="4A9D14EE"/>
    <w:rsid w:val="4AB37EA8"/>
    <w:rsid w:val="4AC42CE5"/>
    <w:rsid w:val="4AFB1917"/>
    <w:rsid w:val="4B052C84"/>
    <w:rsid w:val="4B060FD8"/>
    <w:rsid w:val="4B142E31"/>
    <w:rsid w:val="4B2606B5"/>
    <w:rsid w:val="4B481704"/>
    <w:rsid w:val="4B5D0044"/>
    <w:rsid w:val="4B5D6832"/>
    <w:rsid w:val="4B5F7CDB"/>
    <w:rsid w:val="4B87315E"/>
    <w:rsid w:val="4B9B047E"/>
    <w:rsid w:val="4BC73CDE"/>
    <w:rsid w:val="4BD33062"/>
    <w:rsid w:val="4BE174A2"/>
    <w:rsid w:val="4BEA11D2"/>
    <w:rsid w:val="4BED22AB"/>
    <w:rsid w:val="4BF60BD3"/>
    <w:rsid w:val="4BFD51E3"/>
    <w:rsid w:val="4BFF5B3B"/>
    <w:rsid w:val="4C304C0E"/>
    <w:rsid w:val="4C39729F"/>
    <w:rsid w:val="4C5175FB"/>
    <w:rsid w:val="4C6D61F7"/>
    <w:rsid w:val="4CA54934"/>
    <w:rsid w:val="4CAD556C"/>
    <w:rsid w:val="4CBB7CB4"/>
    <w:rsid w:val="4CBF2363"/>
    <w:rsid w:val="4CC57C44"/>
    <w:rsid w:val="4CCE3E8B"/>
    <w:rsid w:val="4CE02686"/>
    <w:rsid w:val="4CF60CEC"/>
    <w:rsid w:val="4CFD02CC"/>
    <w:rsid w:val="4D1B5C46"/>
    <w:rsid w:val="4D202665"/>
    <w:rsid w:val="4D303407"/>
    <w:rsid w:val="4D48644C"/>
    <w:rsid w:val="4D7239D5"/>
    <w:rsid w:val="4D9218E1"/>
    <w:rsid w:val="4D922D30"/>
    <w:rsid w:val="4D9A2C5E"/>
    <w:rsid w:val="4DBA7991"/>
    <w:rsid w:val="4DC509FA"/>
    <w:rsid w:val="4DDC4386"/>
    <w:rsid w:val="4EC0424A"/>
    <w:rsid w:val="4EE70B97"/>
    <w:rsid w:val="4EE83B25"/>
    <w:rsid w:val="4EEE30F4"/>
    <w:rsid w:val="4F055C79"/>
    <w:rsid w:val="4F083CA0"/>
    <w:rsid w:val="4F0B0812"/>
    <w:rsid w:val="4F2E76E7"/>
    <w:rsid w:val="4F340D88"/>
    <w:rsid w:val="4F3D6E55"/>
    <w:rsid w:val="4F745A69"/>
    <w:rsid w:val="4F9A2D23"/>
    <w:rsid w:val="4FC41A90"/>
    <w:rsid w:val="4FC52C7F"/>
    <w:rsid w:val="500E459E"/>
    <w:rsid w:val="501222E0"/>
    <w:rsid w:val="502B33A2"/>
    <w:rsid w:val="503C6D48"/>
    <w:rsid w:val="504552D2"/>
    <w:rsid w:val="50485D02"/>
    <w:rsid w:val="507765E7"/>
    <w:rsid w:val="5082671D"/>
    <w:rsid w:val="50B14FA9"/>
    <w:rsid w:val="50E23EA6"/>
    <w:rsid w:val="50EC4197"/>
    <w:rsid w:val="510736ED"/>
    <w:rsid w:val="510F4A72"/>
    <w:rsid w:val="51262C37"/>
    <w:rsid w:val="512C2F2E"/>
    <w:rsid w:val="51322CE6"/>
    <w:rsid w:val="51340035"/>
    <w:rsid w:val="51432A9D"/>
    <w:rsid w:val="515B6B67"/>
    <w:rsid w:val="515D778C"/>
    <w:rsid w:val="518141FE"/>
    <w:rsid w:val="518A7817"/>
    <w:rsid w:val="51900AB7"/>
    <w:rsid w:val="51980699"/>
    <w:rsid w:val="525F7333"/>
    <w:rsid w:val="52816DE8"/>
    <w:rsid w:val="528C65B7"/>
    <w:rsid w:val="52975031"/>
    <w:rsid w:val="52A95AF9"/>
    <w:rsid w:val="52BB733A"/>
    <w:rsid w:val="533F74A8"/>
    <w:rsid w:val="534810C4"/>
    <w:rsid w:val="53487DC7"/>
    <w:rsid w:val="534D1B3A"/>
    <w:rsid w:val="536A1D64"/>
    <w:rsid w:val="53921E55"/>
    <w:rsid w:val="53A1117F"/>
    <w:rsid w:val="53A559A9"/>
    <w:rsid w:val="53B27B00"/>
    <w:rsid w:val="53C80FDD"/>
    <w:rsid w:val="53CA51D6"/>
    <w:rsid w:val="53D04D08"/>
    <w:rsid w:val="53E2021C"/>
    <w:rsid w:val="53F266B1"/>
    <w:rsid w:val="53F73141"/>
    <w:rsid w:val="54163426"/>
    <w:rsid w:val="541F216B"/>
    <w:rsid w:val="542F6D88"/>
    <w:rsid w:val="543D3EF5"/>
    <w:rsid w:val="544E4B9D"/>
    <w:rsid w:val="54664067"/>
    <w:rsid w:val="54790B80"/>
    <w:rsid w:val="548B2497"/>
    <w:rsid w:val="548F4DB6"/>
    <w:rsid w:val="549C486F"/>
    <w:rsid w:val="54D10E25"/>
    <w:rsid w:val="54D12F86"/>
    <w:rsid w:val="54E87019"/>
    <w:rsid w:val="551530ED"/>
    <w:rsid w:val="55515659"/>
    <w:rsid w:val="556476C9"/>
    <w:rsid w:val="55766EAF"/>
    <w:rsid w:val="55F93A1B"/>
    <w:rsid w:val="55FF0C7A"/>
    <w:rsid w:val="56197F5B"/>
    <w:rsid w:val="562B6EB2"/>
    <w:rsid w:val="56363C5D"/>
    <w:rsid w:val="563C7EF8"/>
    <w:rsid w:val="5647551C"/>
    <w:rsid w:val="565C4402"/>
    <w:rsid w:val="56614AC6"/>
    <w:rsid w:val="568036C9"/>
    <w:rsid w:val="56921A85"/>
    <w:rsid w:val="56933A4F"/>
    <w:rsid w:val="569B68CA"/>
    <w:rsid w:val="56A93588"/>
    <w:rsid w:val="56B345CB"/>
    <w:rsid w:val="56BA4E76"/>
    <w:rsid w:val="56CE4F94"/>
    <w:rsid w:val="56ED13B1"/>
    <w:rsid w:val="56F7330C"/>
    <w:rsid w:val="56FE200D"/>
    <w:rsid w:val="57086286"/>
    <w:rsid w:val="57181702"/>
    <w:rsid w:val="57266671"/>
    <w:rsid w:val="575E49D0"/>
    <w:rsid w:val="57AF947F"/>
    <w:rsid w:val="57B40121"/>
    <w:rsid w:val="57B86BCD"/>
    <w:rsid w:val="5825126E"/>
    <w:rsid w:val="582B222F"/>
    <w:rsid w:val="58531279"/>
    <w:rsid w:val="5868001A"/>
    <w:rsid w:val="58687F23"/>
    <w:rsid w:val="589760B9"/>
    <w:rsid w:val="58A957AC"/>
    <w:rsid w:val="58D856E4"/>
    <w:rsid w:val="593C29B5"/>
    <w:rsid w:val="59657925"/>
    <w:rsid w:val="5988716F"/>
    <w:rsid w:val="598A0F77"/>
    <w:rsid w:val="599BB4F8"/>
    <w:rsid w:val="599C295E"/>
    <w:rsid w:val="59C05C22"/>
    <w:rsid w:val="59D95459"/>
    <w:rsid w:val="59EC13AA"/>
    <w:rsid w:val="59F64A21"/>
    <w:rsid w:val="59FA5ED1"/>
    <w:rsid w:val="59FA6198"/>
    <w:rsid w:val="5A5A0B0C"/>
    <w:rsid w:val="5A655526"/>
    <w:rsid w:val="5A7871E4"/>
    <w:rsid w:val="5AA11C28"/>
    <w:rsid w:val="5AA5105A"/>
    <w:rsid w:val="5AB43B91"/>
    <w:rsid w:val="5ABE026D"/>
    <w:rsid w:val="5ABF4A3F"/>
    <w:rsid w:val="5AC069DA"/>
    <w:rsid w:val="5AD07755"/>
    <w:rsid w:val="5ADB1DB8"/>
    <w:rsid w:val="5AE55F57"/>
    <w:rsid w:val="5AE900E2"/>
    <w:rsid w:val="5B130A16"/>
    <w:rsid w:val="5B432757"/>
    <w:rsid w:val="5B5D6FFE"/>
    <w:rsid w:val="5B7A6F8C"/>
    <w:rsid w:val="5BA34735"/>
    <w:rsid w:val="5BA56716"/>
    <w:rsid w:val="5BAA7883"/>
    <w:rsid w:val="5BC1664E"/>
    <w:rsid w:val="5BDE576D"/>
    <w:rsid w:val="5BE828B2"/>
    <w:rsid w:val="5BF84A80"/>
    <w:rsid w:val="5C2327C7"/>
    <w:rsid w:val="5C29540E"/>
    <w:rsid w:val="5C357C0E"/>
    <w:rsid w:val="5C430981"/>
    <w:rsid w:val="5C4A4BB0"/>
    <w:rsid w:val="5C4C0928"/>
    <w:rsid w:val="5C9C1A22"/>
    <w:rsid w:val="5C9F7D07"/>
    <w:rsid w:val="5CE60D7D"/>
    <w:rsid w:val="5CFF37E1"/>
    <w:rsid w:val="5D1F1E46"/>
    <w:rsid w:val="5D301FF8"/>
    <w:rsid w:val="5D384E12"/>
    <w:rsid w:val="5D5A7ACC"/>
    <w:rsid w:val="5D6121B1"/>
    <w:rsid w:val="5D7A3273"/>
    <w:rsid w:val="5DAD3151"/>
    <w:rsid w:val="5DD07337"/>
    <w:rsid w:val="5DEF6039"/>
    <w:rsid w:val="5E2558D5"/>
    <w:rsid w:val="5E4B7C64"/>
    <w:rsid w:val="5E736640"/>
    <w:rsid w:val="5E8D407E"/>
    <w:rsid w:val="5E9B37B5"/>
    <w:rsid w:val="5ECA1FD8"/>
    <w:rsid w:val="5F1C52D5"/>
    <w:rsid w:val="5F2A1124"/>
    <w:rsid w:val="5F381638"/>
    <w:rsid w:val="5F457A5D"/>
    <w:rsid w:val="5F840C68"/>
    <w:rsid w:val="5FD44EBD"/>
    <w:rsid w:val="5FDDD2FC"/>
    <w:rsid w:val="5FED5678"/>
    <w:rsid w:val="600268FE"/>
    <w:rsid w:val="600B3F51"/>
    <w:rsid w:val="60164D85"/>
    <w:rsid w:val="604162CA"/>
    <w:rsid w:val="60703B2B"/>
    <w:rsid w:val="60922061"/>
    <w:rsid w:val="60A23AB5"/>
    <w:rsid w:val="60A24848"/>
    <w:rsid w:val="60AC0FB5"/>
    <w:rsid w:val="60BD0E86"/>
    <w:rsid w:val="610062FA"/>
    <w:rsid w:val="610E7EA6"/>
    <w:rsid w:val="611E1679"/>
    <w:rsid w:val="61377DF9"/>
    <w:rsid w:val="61575C6F"/>
    <w:rsid w:val="617526CF"/>
    <w:rsid w:val="619A3EE4"/>
    <w:rsid w:val="61A94127"/>
    <w:rsid w:val="624C30F8"/>
    <w:rsid w:val="627424E8"/>
    <w:rsid w:val="627C2E4B"/>
    <w:rsid w:val="62AF62E3"/>
    <w:rsid w:val="62B910FC"/>
    <w:rsid w:val="62D17801"/>
    <w:rsid w:val="62D6027E"/>
    <w:rsid w:val="630006BE"/>
    <w:rsid w:val="631B1054"/>
    <w:rsid w:val="63625D6F"/>
    <w:rsid w:val="637E5ADD"/>
    <w:rsid w:val="6384067A"/>
    <w:rsid w:val="639F4E1C"/>
    <w:rsid w:val="63A12B4F"/>
    <w:rsid w:val="63AD5DD7"/>
    <w:rsid w:val="63B46BBA"/>
    <w:rsid w:val="63E3341E"/>
    <w:rsid w:val="63E91B90"/>
    <w:rsid w:val="64001606"/>
    <w:rsid w:val="64237373"/>
    <w:rsid w:val="64431EAE"/>
    <w:rsid w:val="64476745"/>
    <w:rsid w:val="6452111F"/>
    <w:rsid w:val="64715C24"/>
    <w:rsid w:val="649D6039"/>
    <w:rsid w:val="64AD3F2E"/>
    <w:rsid w:val="64B01417"/>
    <w:rsid w:val="64CC310D"/>
    <w:rsid w:val="65004326"/>
    <w:rsid w:val="65040B2F"/>
    <w:rsid w:val="65071890"/>
    <w:rsid w:val="65177936"/>
    <w:rsid w:val="652B466B"/>
    <w:rsid w:val="652E53C5"/>
    <w:rsid w:val="6538232B"/>
    <w:rsid w:val="65644F10"/>
    <w:rsid w:val="65717652"/>
    <w:rsid w:val="65895A3A"/>
    <w:rsid w:val="65980222"/>
    <w:rsid w:val="65982E30"/>
    <w:rsid w:val="660918F9"/>
    <w:rsid w:val="66092497"/>
    <w:rsid w:val="66145FC2"/>
    <w:rsid w:val="664236BD"/>
    <w:rsid w:val="66452E57"/>
    <w:rsid w:val="66615C69"/>
    <w:rsid w:val="66642D1B"/>
    <w:rsid w:val="66644AC0"/>
    <w:rsid w:val="667E25EE"/>
    <w:rsid w:val="66984A14"/>
    <w:rsid w:val="669953BD"/>
    <w:rsid w:val="669F77E3"/>
    <w:rsid w:val="66AF3F8D"/>
    <w:rsid w:val="66B3296E"/>
    <w:rsid w:val="66BF36EE"/>
    <w:rsid w:val="66C0483B"/>
    <w:rsid w:val="66CC2D91"/>
    <w:rsid w:val="66D752EF"/>
    <w:rsid w:val="66D932E1"/>
    <w:rsid w:val="672A7AB8"/>
    <w:rsid w:val="67AD298A"/>
    <w:rsid w:val="67AF1926"/>
    <w:rsid w:val="67B81568"/>
    <w:rsid w:val="67C86487"/>
    <w:rsid w:val="67D22629"/>
    <w:rsid w:val="67E97973"/>
    <w:rsid w:val="67F8635C"/>
    <w:rsid w:val="681D6597"/>
    <w:rsid w:val="68256E6B"/>
    <w:rsid w:val="682C1F12"/>
    <w:rsid w:val="6841155D"/>
    <w:rsid w:val="6844766A"/>
    <w:rsid w:val="684E5A28"/>
    <w:rsid w:val="68C61A62"/>
    <w:rsid w:val="68DF491C"/>
    <w:rsid w:val="69331DEC"/>
    <w:rsid w:val="69491767"/>
    <w:rsid w:val="695D3C8C"/>
    <w:rsid w:val="69955974"/>
    <w:rsid w:val="699E7B76"/>
    <w:rsid w:val="69EE6E72"/>
    <w:rsid w:val="69F8563B"/>
    <w:rsid w:val="6A282CE9"/>
    <w:rsid w:val="6A433BA4"/>
    <w:rsid w:val="6A520D7C"/>
    <w:rsid w:val="6A5A6906"/>
    <w:rsid w:val="6A5D1F52"/>
    <w:rsid w:val="6A6D163E"/>
    <w:rsid w:val="6AD14E1A"/>
    <w:rsid w:val="6ADC041F"/>
    <w:rsid w:val="6AE875C3"/>
    <w:rsid w:val="6AEF097E"/>
    <w:rsid w:val="6B024C32"/>
    <w:rsid w:val="6B091269"/>
    <w:rsid w:val="6B234F4A"/>
    <w:rsid w:val="6B3A1A71"/>
    <w:rsid w:val="6B4D2CD8"/>
    <w:rsid w:val="6B6C4B43"/>
    <w:rsid w:val="6B6F3FE3"/>
    <w:rsid w:val="6B703977"/>
    <w:rsid w:val="6B97501B"/>
    <w:rsid w:val="6BA8560F"/>
    <w:rsid w:val="6BFF7765"/>
    <w:rsid w:val="6C3A6E1A"/>
    <w:rsid w:val="6C7C0DB6"/>
    <w:rsid w:val="6CAF3C01"/>
    <w:rsid w:val="6CBA7B52"/>
    <w:rsid w:val="6CC079EF"/>
    <w:rsid w:val="6CC2656C"/>
    <w:rsid w:val="6D003795"/>
    <w:rsid w:val="6D1C193D"/>
    <w:rsid w:val="6D337226"/>
    <w:rsid w:val="6D34343E"/>
    <w:rsid w:val="6D3D4C27"/>
    <w:rsid w:val="6D550D81"/>
    <w:rsid w:val="6D800432"/>
    <w:rsid w:val="6DA87988"/>
    <w:rsid w:val="6DCB5330"/>
    <w:rsid w:val="6DD418F3"/>
    <w:rsid w:val="6E2D79F1"/>
    <w:rsid w:val="6E324618"/>
    <w:rsid w:val="6E363285"/>
    <w:rsid w:val="6E597D3A"/>
    <w:rsid w:val="6E677844"/>
    <w:rsid w:val="6E8E6B7E"/>
    <w:rsid w:val="6E9A3857"/>
    <w:rsid w:val="6EAF7406"/>
    <w:rsid w:val="6ED33BCE"/>
    <w:rsid w:val="6EDA4E6D"/>
    <w:rsid w:val="6EE13152"/>
    <w:rsid w:val="6EEB0DCE"/>
    <w:rsid w:val="6F1A2081"/>
    <w:rsid w:val="6F290C57"/>
    <w:rsid w:val="6F3A3325"/>
    <w:rsid w:val="6FBE1EC8"/>
    <w:rsid w:val="6FFA6E37"/>
    <w:rsid w:val="70111B76"/>
    <w:rsid w:val="70652BFD"/>
    <w:rsid w:val="70675595"/>
    <w:rsid w:val="707E38C7"/>
    <w:rsid w:val="707F0857"/>
    <w:rsid w:val="70826F57"/>
    <w:rsid w:val="70977B88"/>
    <w:rsid w:val="70983CE4"/>
    <w:rsid w:val="70C32F51"/>
    <w:rsid w:val="70E039B2"/>
    <w:rsid w:val="70E45F8B"/>
    <w:rsid w:val="71116C4F"/>
    <w:rsid w:val="711D4AD7"/>
    <w:rsid w:val="712D72C7"/>
    <w:rsid w:val="714A5294"/>
    <w:rsid w:val="71834904"/>
    <w:rsid w:val="71997E3E"/>
    <w:rsid w:val="71B77BF4"/>
    <w:rsid w:val="71D46F9E"/>
    <w:rsid w:val="71D65256"/>
    <w:rsid w:val="71E83127"/>
    <w:rsid w:val="71F93127"/>
    <w:rsid w:val="72176EF4"/>
    <w:rsid w:val="723D79E3"/>
    <w:rsid w:val="724E11C4"/>
    <w:rsid w:val="7250492A"/>
    <w:rsid w:val="725125F7"/>
    <w:rsid w:val="725257D8"/>
    <w:rsid w:val="726651F2"/>
    <w:rsid w:val="726A5EF8"/>
    <w:rsid w:val="72A40B46"/>
    <w:rsid w:val="72C54B39"/>
    <w:rsid w:val="72D535B4"/>
    <w:rsid w:val="72D6541B"/>
    <w:rsid w:val="72DE280C"/>
    <w:rsid w:val="72E50331"/>
    <w:rsid w:val="72F316A6"/>
    <w:rsid w:val="73007857"/>
    <w:rsid w:val="731D3DBE"/>
    <w:rsid w:val="73237DC8"/>
    <w:rsid w:val="73261CEB"/>
    <w:rsid w:val="73270087"/>
    <w:rsid w:val="7334649C"/>
    <w:rsid w:val="739801A3"/>
    <w:rsid w:val="73C44343"/>
    <w:rsid w:val="73DB09F5"/>
    <w:rsid w:val="73DB55DA"/>
    <w:rsid w:val="73E73B13"/>
    <w:rsid w:val="73FE47A6"/>
    <w:rsid w:val="741B5358"/>
    <w:rsid w:val="742E12AB"/>
    <w:rsid w:val="742F7F19"/>
    <w:rsid w:val="744C7EE3"/>
    <w:rsid w:val="74785C0B"/>
    <w:rsid w:val="74884E3D"/>
    <w:rsid w:val="74885A98"/>
    <w:rsid w:val="74B62E9D"/>
    <w:rsid w:val="74B83AFD"/>
    <w:rsid w:val="74D1007F"/>
    <w:rsid w:val="75022074"/>
    <w:rsid w:val="750951B1"/>
    <w:rsid w:val="750A7995"/>
    <w:rsid w:val="750F53A5"/>
    <w:rsid w:val="75431110"/>
    <w:rsid w:val="754363A7"/>
    <w:rsid w:val="755F68D6"/>
    <w:rsid w:val="7568350D"/>
    <w:rsid w:val="758F0A77"/>
    <w:rsid w:val="75A115DB"/>
    <w:rsid w:val="75A33DFA"/>
    <w:rsid w:val="75B27B5D"/>
    <w:rsid w:val="75B425E7"/>
    <w:rsid w:val="75B73ED4"/>
    <w:rsid w:val="75C068A2"/>
    <w:rsid w:val="75C97D74"/>
    <w:rsid w:val="75DA08FB"/>
    <w:rsid w:val="760134BF"/>
    <w:rsid w:val="760904D0"/>
    <w:rsid w:val="761B49D9"/>
    <w:rsid w:val="76397D18"/>
    <w:rsid w:val="76432944"/>
    <w:rsid w:val="765C57B4"/>
    <w:rsid w:val="76742525"/>
    <w:rsid w:val="768B086D"/>
    <w:rsid w:val="76A553AD"/>
    <w:rsid w:val="76AD5D54"/>
    <w:rsid w:val="76CD652E"/>
    <w:rsid w:val="76DA8136"/>
    <w:rsid w:val="770008ED"/>
    <w:rsid w:val="770F2826"/>
    <w:rsid w:val="77335DF7"/>
    <w:rsid w:val="773D3837"/>
    <w:rsid w:val="77425305"/>
    <w:rsid w:val="77494BAF"/>
    <w:rsid w:val="77523473"/>
    <w:rsid w:val="77731C13"/>
    <w:rsid w:val="7776DDF3"/>
    <w:rsid w:val="77932543"/>
    <w:rsid w:val="77C53E94"/>
    <w:rsid w:val="77EE050C"/>
    <w:rsid w:val="77FB2126"/>
    <w:rsid w:val="783E1615"/>
    <w:rsid w:val="785B52D1"/>
    <w:rsid w:val="78663703"/>
    <w:rsid w:val="788D7EA7"/>
    <w:rsid w:val="78977B4E"/>
    <w:rsid w:val="78D75675"/>
    <w:rsid w:val="78DC4E9B"/>
    <w:rsid w:val="78E536B2"/>
    <w:rsid w:val="78F518A2"/>
    <w:rsid w:val="78FB7506"/>
    <w:rsid w:val="7906085E"/>
    <w:rsid w:val="792A75C6"/>
    <w:rsid w:val="792C79CC"/>
    <w:rsid w:val="7947274B"/>
    <w:rsid w:val="796875ED"/>
    <w:rsid w:val="796A2266"/>
    <w:rsid w:val="799D4E0D"/>
    <w:rsid w:val="79A47CAF"/>
    <w:rsid w:val="79AD3932"/>
    <w:rsid w:val="79B271AE"/>
    <w:rsid w:val="79B646C7"/>
    <w:rsid w:val="79C66DEF"/>
    <w:rsid w:val="79F503F9"/>
    <w:rsid w:val="79FC3536"/>
    <w:rsid w:val="7A1D5075"/>
    <w:rsid w:val="7A524216"/>
    <w:rsid w:val="7A5348C8"/>
    <w:rsid w:val="7A5A0211"/>
    <w:rsid w:val="7AB81A37"/>
    <w:rsid w:val="7ACF25E2"/>
    <w:rsid w:val="7AF2256D"/>
    <w:rsid w:val="7B1C50AA"/>
    <w:rsid w:val="7B1D1E0B"/>
    <w:rsid w:val="7B1E0809"/>
    <w:rsid w:val="7B251979"/>
    <w:rsid w:val="7B3358B4"/>
    <w:rsid w:val="7B4006B9"/>
    <w:rsid w:val="7BA7127F"/>
    <w:rsid w:val="7BA92468"/>
    <w:rsid w:val="7BD979C9"/>
    <w:rsid w:val="7BEF6AA9"/>
    <w:rsid w:val="7BF7227C"/>
    <w:rsid w:val="7C594C70"/>
    <w:rsid w:val="7C6333F8"/>
    <w:rsid w:val="7C6A41A4"/>
    <w:rsid w:val="7C9168D4"/>
    <w:rsid w:val="7C925829"/>
    <w:rsid w:val="7C9A04D1"/>
    <w:rsid w:val="7CC33357"/>
    <w:rsid w:val="7CD5552D"/>
    <w:rsid w:val="7CF130FA"/>
    <w:rsid w:val="7CF2291D"/>
    <w:rsid w:val="7CFD63A7"/>
    <w:rsid w:val="7D0079EE"/>
    <w:rsid w:val="7D585D08"/>
    <w:rsid w:val="7D5A1BE8"/>
    <w:rsid w:val="7D63567A"/>
    <w:rsid w:val="7D9615AC"/>
    <w:rsid w:val="7D9C536E"/>
    <w:rsid w:val="7DA20803"/>
    <w:rsid w:val="7DC1504B"/>
    <w:rsid w:val="7DF434A5"/>
    <w:rsid w:val="7E0412D2"/>
    <w:rsid w:val="7E244AE8"/>
    <w:rsid w:val="7E3E236F"/>
    <w:rsid w:val="7E4D1CC6"/>
    <w:rsid w:val="7E6E02CA"/>
    <w:rsid w:val="7EA43B8C"/>
    <w:rsid w:val="7EBA60B3"/>
    <w:rsid w:val="7ED955E8"/>
    <w:rsid w:val="7EE405AA"/>
    <w:rsid w:val="7F052E8D"/>
    <w:rsid w:val="7F0F27F0"/>
    <w:rsid w:val="7F127B47"/>
    <w:rsid w:val="7F283980"/>
    <w:rsid w:val="7F3B70DC"/>
    <w:rsid w:val="7F434215"/>
    <w:rsid w:val="7F707D5E"/>
    <w:rsid w:val="7F721BA4"/>
    <w:rsid w:val="7F753B78"/>
    <w:rsid w:val="7F8F71F6"/>
    <w:rsid w:val="7FAB598A"/>
    <w:rsid w:val="7FAC3308"/>
    <w:rsid w:val="7FC3319C"/>
    <w:rsid w:val="7FC44A32"/>
    <w:rsid w:val="7FDF548C"/>
    <w:rsid w:val="7FE521B9"/>
    <w:rsid w:val="7FF2079F"/>
    <w:rsid w:val="7FF32CE5"/>
    <w:rsid w:val="7FFFA946"/>
    <w:rsid w:val="B7E9C239"/>
    <w:rsid w:val="BC6FB001"/>
    <w:rsid w:val="BFEEC78F"/>
    <w:rsid w:val="BFFFAE04"/>
    <w:rsid w:val="CBF310EF"/>
    <w:rsid w:val="CD6694AB"/>
    <w:rsid w:val="CFDFAFEC"/>
    <w:rsid w:val="CFF6D9A7"/>
    <w:rsid w:val="D59F5204"/>
    <w:rsid w:val="D76D06A8"/>
    <w:rsid w:val="DBFBF423"/>
    <w:rsid w:val="DED721B5"/>
    <w:rsid w:val="EFF6C9F6"/>
    <w:rsid w:val="FAD77820"/>
    <w:rsid w:val="FB2B32B4"/>
    <w:rsid w:val="FE9FE33F"/>
    <w:rsid w:val="FEFB6604"/>
    <w:rsid w:val="FF2F0000"/>
    <w:rsid w:val="FF3F54AB"/>
    <w:rsid w:val="FFD7BB5E"/>
    <w:rsid w:val="FFDEFDF5"/>
    <w:rsid w:val="FFF7C209"/>
    <w:rsid w:val="FFF8AA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Title"/>
    <w:basedOn w:val="1"/>
    <w:next w:val="1"/>
    <w:qFormat/>
    <w:uiPriority w:val="0"/>
    <w:pPr>
      <w:spacing w:before="240" w:after="60"/>
      <w:jc w:val="center"/>
      <w:outlineLvl w:val="0"/>
    </w:pPr>
    <w:rPr>
      <w:rFonts w:ascii="Arial" w:hAnsi="Arial"/>
      <w:b/>
      <w:sz w:val="32"/>
    </w:rPr>
  </w:style>
  <w:style w:type="character" w:styleId="9">
    <w:name w:val="Strong"/>
    <w:basedOn w:val="8"/>
    <w:qFormat/>
    <w:uiPriority w:val="0"/>
    <w:rPr>
      <w:b/>
    </w:rPr>
  </w:style>
  <w:style w:type="paragraph" w:customStyle="1" w:styleId="10">
    <w:name w:val="TOC 标题1"/>
    <w:basedOn w:val="2"/>
    <w:next w:val="1"/>
    <w:unhideWhenUsed/>
    <w:qFormat/>
    <w:uiPriority w:val="39"/>
    <w:pPr>
      <w:spacing w:before="240" w:after="0" w:line="259" w:lineRule="auto"/>
      <w:outlineLvl w:val="9"/>
    </w:pPr>
    <w:rPr>
      <w:rFonts w:ascii="Cambria" w:hAnsi="Cambria"/>
      <w:b w:val="0"/>
      <w:bCs w:val="0"/>
      <w:color w:val="366091"/>
      <w:kern w:val="0"/>
      <w:sz w:val="32"/>
      <w:szCs w:val="32"/>
    </w:rPr>
  </w:style>
  <w:style w:type="character" w:customStyle="1" w:styleId="11">
    <w:name w:val="font111"/>
    <w:basedOn w:val="8"/>
    <w:qFormat/>
    <w:uiPriority w:val="0"/>
    <w:rPr>
      <w:rFonts w:hint="default" w:ascii="Times New Roman" w:hAnsi="Times New Roman" w:cs="Times New Roman"/>
      <w:color w:val="000000"/>
      <w:sz w:val="22"/>
      <w:szCs w:val="22"/>
      <w:u w:val="none"/>
    </w:rPr>
  </w:style>
  <w:style w:type="character" w:customStyle="1" w:styleId="12">
    <w:name w:val="font71"/>
    <w:basedOn w:val="8"/>
    <w:qFormat/>
    <w:uiPriority w:val="0"/>
    <w:rPr>
      <w:rFonts w:hint="eastAsia" w:ascii="方正仿宋_GBK" w:hAnsi="方正仿宋_GBK" w:eastAsia="方正仿宋_GBK" w:cs="方正仿宋_GBK"/>
      <w:color w:val="000000"/>
      <w:sz w:val="22"/>
      <w:szCs w:val="22"/>
      <w:u w:val="none"/>
    </w:rPr>
  </w:style>
  <w:style w:type="character" w:customStyle="1" w:styleId="13">
    <w:name w:val="font61"/>
    <w:basedOn w:val="8"/>
    <w:qFormat/>
    <w:uiPriority w:val="0"/>
    <w:rPr>
      <w:rFonts w:hint="eastAsia" w:ascii="方正仿宋_GBK" w:hAnsi="方正仿宋_GBK" w:eastAsia="方正仿宋_GBK" w:cs="方正仿宋_GBK"/>
      <w:color w:val="000000"/>
      <w:sz w:val="24"/>
      <w:szCs w:val="24"/>
      <w:u w:val="none"/>
    </w:rPr>
  </w:style>
  <w:style w:type="character" w:customStyle="1" w:styleId="14">
    <w:name w:val="font91"/>
    <w:basedOn w:val="8"/>
    <w:qFormat/>
    <w:uiPriority w:val="0"/>
    <w:rPr>
      <w:rFonts w:hint="default" w:ascii="Times New Roman" w:hAnsi="Times New Roman" w:cs="Times New Roman"/>
      <w:color w:val="000000"/>
      <w:sz w:val="24"/>
      <w:szCs w:val="24"/>
      <w:u w:val="none"/>
    </w:rPr>
  </w:style>
  <w:style w:type="character" w:customStyle="1" w:styleId="15">
    <w:name w:val="font51"/>
    <w:basedOn w:val="8"/>
    <w:qFormat/>
    <w:uiPriority w:val="0"/>
    <w:rPr>
      <w:rFonts w:hint="default" w:ascii="Times New Roman" w:hAnsi="Times New Roman" w:cs="Times New Roman"/>
      <w:color w:val="000000"/>
      <w:sz w:val="22"/>
      <w:szCs w:val="22"/>
      <w:u w:val="none"/>
    </w:rPr>
  </w:style>
  <w:style w:type="character" w:customStyle="1" w:styleId="16">
    <w:name w:val="font21"/>
    <w:basedOn w:val="8"/>
    <w:qFormat/>
    <w:uiPriority w:val="0"/>
    <w:rPr>
      <w:rFonts w:hint="eastAsia" w:ascii="方正仿宋_GBK" w:hAnsi="方正仿宋_GBK" w:eastAsia="方正仿宋_GBK" w:cs="方正仿宋_GBK"/>
      <w:color w:val="000000"/>
      <w:sz w:val="22"/>
      <w:szCs w:val="22"/>
      <w:u w:val="none"/>
    </w:rPr>
  </w:style>
  <w:style w:type="character" w:customStyle="1" w:styleId="17">
    <w:name w:val="font11"/>
    <w:basedOn w:val="8"/>
    <w:qFormat/>
    <w:uiPriority w:val="0"/>
    <w:rPr>
      <w:rFonts w:hint="eastAsia" w:ascii="宋体" w:hAnsi="宋体" w:eastAsia="宋体" w:cs="宋体"/>
      <w:color w:val="000000"/>
      <w:sz w:val="22"/>
      <w:szCs w:val="22"/>
      <w:u w:val="none"/>
    </w:rPr>
  </w:style>
  <w:style w:type="character" w:customStyle="1" w:styleId="18">
    <w:name w:val="font81"/>
    <w:basedOn w:val="8"/>
    <w:qFormat/>
    <w:uiPriority w:val="0"/>
    <w:rPr>
      <w:rFonts w:hint="eastAsia" w:ascii="方正仿宋_GBK" w:hAnsi="方正仿宋_GBK" w:eastAsia="方正仿宋_GBK" w:cs="方正仿宋_GBK"/>
      <w:color w:val="000000"/>
      <w:sz w:val="22"/>
      <w:szCs w:val="22"/>
      <w:u w:val="none"/>
    </w:rPr>
  </w:style>
  <w:style w:type="character" w:customStyle="1" w:styleId="19">
    <w:name w:val="font101"/>
    <w:basedOn w:val="8"/>
    <w:qFormat/>
    <w:uiPriority w:val="0"/>
    <w:rPr>
      <w:rFonts w:hint="eastAsia" w:ascii="宋体" w:hAnsi="宋体" w:eastAsia="宋体" w:cs="宋体"/>
      <w:color w:val="000000"/>
      <w:sz w:val="22"/>
      <w:szCs w:val="22"/>
      <w:u w:val="none"/>
    </w:rPr>
  </w:style>
  <w:style w:type="character" w:customStyle="1" w:styleId="20">
    <w:name w:val="font31"/>
    <w:basedOn w:val="8"/>
    <w:qFormat/>
    <w:uiPriority w:val="0"/>
    <w:rPr>
      <w:rFonts w:hint="eastAsia" w:ascii="方正仿宋_GBK" w:hAnsi="方正仿宋_GBK" w:eastAsia="方正仿宋_GBK" w:cs="方正仿宋_GBK"/>
      <w:color w:val="000000"/>
      <w:sz w:val="22"/>
      <w:szCs w:val="22"/>
      <w:u w:val="none"/>
    </w:rPr>
  </w:style>
  <w:style w:type="character" w:customStyle="1" w:styleId="21">
    <w:name w:val="font112"/>
    <w:basedOn w:val="8"/>
    <w:qFormat/>
    <w:uiPriority w:val="0"/>
    <w:rPr>
      <w:rFonts w:hint="eastAsia" w:ascii="方正仿宋_GBK" w:hAnsi="方正仿宋_GBK" w:eastAsia="方正仿宋_GBK" w:cs="方正仿宋_GBK"/>
      <w:color w:val="000000"/>
      <w:sz w:val="44"/>
      <w:szCs w:val="44"/>
      <w:u w:val="none"/>
    </w:rPr>
  </w:style>
  <w:style w:type="character" w:customStyle="1" w:styleId="22">
    <w:name w:val="font41"/>
    <w:basedOn w:val="8"/>
    <w:qFormat/>
    <w:uiPriority w:val="0"/>
    <w:rPr>
      <w:rFonts w:ascii="方正黑体简体" w:hAnsi="方正黑体简体" w:eastAsia="方正黑体简体" w:cs="方正黑体简体"/>
      <w:color w:val="000000"/>
      <w:sz w:val="24"/>
      <w:szCs w:val="24"/>
      <w:u w:val="none"/>
    </w:rPr>
  </w:style>
  <w:style w:type="paragraph" w:styleId="23">
    <w:name w:val="List Paragraph"/>
    <w:basedOn w:val="1"/>
    <w:unhideWhenUsed/>
    <w:qFormat/>
    <w:uiPriority w:val="99"/>
    <w:pPr>
      <w:ind w:firstLine="420" w:firstLineChars="200"/>
    </w:pPr>
  </w:style>
  <w:style w:type="paragraph" w:customStyle="1" w:styleId="24">
    <w:name w:val="TOC Heading"/>
    <w:next w:val="1"/>
    <w:unhideWhenUsed/>
    <w:qFormat/>
    <w:uiPriority w:val="39"/>
    <w:pPr>
      <w:kinsoku/>
      <w:autoSpaceDE/>
      <w:autoSpaceDN/>
      <w:adjustRightInd/>
      <w:snapToGrid/>
      <w:spacing w:before="240" w:beforeAutospacing="1" w:after="0" w:afterAutospacing="1" w:line="259" w:lineRule="auto"/>
      <w:jc w:val="left"/>
      <w:textAlignment w:val="auto"/>
      <w:outlineLvl w:val="9"/>
    </w:pPr>
    <w:rPr>
      <w:rFonts w:hint="eastAsia" w:ascii="Cambria" w:hAnsi="Cambria" w:eastAsia="宋体" w:cs="Times New Roman"/>
      <w:snapToGrid/>
      <w:color w:val="366091"/>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9774</Words>
  <Characters>10015</Characters>
  <Lines>833</Lines>
  <Paragraphs>234</Paragraphs>
  <TotalTime>0</TotalTime>
  <ScaleCrop>false</ScaleCrop>
  <LinksUpToDate>false</LinksUpToDate>
  <CharactersWithSpaces>10017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2025-01-12T02:46:00Z</dcterms:created>
  <dc:creator>Administrator.MWM9RXZW6U17ZU9</dc:creator>
  <cp:lastModifiedBy>lovey</cp:lastModifiedBy>
  <cp:lastPrinted>2024-12-08T11:19:00Z</cp:lastPrinted>
  <dcterms:modified xsi:type="dcterms:W3CDTF">2025-11-17T10:29:34Z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A0F8566362A3496D9714B86CCA919879_13</vt:lpwstr>
  </property>
  <property fmtid="{D5CDD505-2E9C-101B-9397-08002B2CF9AE}" pid="4" name="KSOTemplateDocerSaveRecord">
    <vt:lpwstr>eyJoZGlkIjoiYjQxYThlZjQzMThhMGJjMGI3N2Y5YWM0OGQ3YjJmODciLCJ1c2VySWQiOiI2MTI3MTAxMzAifQ==</vt:lpwstr>
  </property>
</Properties>
</file>