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5593A">
      <w:pPr>
        <w:widowControl/>
        <w:spacing w:line="240" w:lineRule="exact"/>
        <w:jc w:val="center"/>
        <w:rPr>
          <w:rFonts w:ascii="Times New Roman" w:hAnsi="Times New Roman"/>
          <w:color w:val="FF0000"/>
          <w:sz w:val="148"/>
          <w:szCs w:val="44"/>
        </w:rPr>
      </w:pPr>
    </w:p>
    <w:p w14:paraId="24A32163">
      <w:pPr>
        <w:widowControl/>
        <w:spacing w:line="240" w:lineRule="exact"/>
        <w:jc w:val="center"/>
        <w:rPr>
          <w:rFonts w:ascii="Times New Roman" w:hAnsi="Times New Roman"/>
          <w:color w:val="FF0000"/>
          <w:sz w:val="148"/>
          <w:szCs w:val="44"/>
        </w:rPr>
      </w:pPr>
    </w:p>
    <w:p w14:paraId="0FB11271">
      <w:pPr>
        <w:widowControl/>
        <w:spacing w:line="240" w:lineRule="exact"/>
        <w:jc w:val="center"/>
        <w:rPr>
          <w:rFonts w:ascii="Times New Roman" w:hAnsi="Times New Roman"/>
          <w:color w:val="FF0000"/>
          <w:sz w:val="148"/>
          <w:szCs w:val="44"/>
        </w:rPr>
      </w:pPr>
    </w:p>
    <w:p w14:paraId="38C8ED98">
      <w:pPr>
        <w:widowControl/>
        <w:spacing w:line="240" w:lineRule="exact"/>
        <w:jc w:val="center"/>
        <w:rPr>
          <w:rFonts w:ascii="Times New Roman" w:hAnsi="Times New Roman"/>
          <w:color w:val="FF0000"/>
          <w:sz w:val="148"/>
          <w:szCs w:val="44"/>
        </w:rPr>
      </w:pPr>
    </w:p>
    <w:p w14:paraId="22E78A96">
      <w:pPr>
        <w:widowControl/>
        <w:spacing w:line="240" w:lineRule="exact"/>
        <w:jc w:val="center"/>
        <w:rPr>
          <w:rFonts w:ascii="Times New Roman" w:hAnsi="Times New Roman"/>
          <w:color w:val="FF0000"/>
          <w:sz w:val="148"/>
          <w:szCs w:val="44"/>
        </w:rPr>
      </w:pPr>
    </w:p>
    <w:p w14:paraId="19A6D749">
      <w:pPr>
        <w:widowControl/>
        <w:spacing w:line="240" w:lineRule="exact"/>
        <w:jc w:val="center"/>
        <w:rPr>
          <w:rFonts w:ascii="Times New Roman" w:hAnsi="Times New Roman"/>
          <w:color w:val="FF0000"/>
          <w:sz w:val="148"/>
          <w:szCs w:val="44"/>
        </w:rPr>
      </w:pPr>
    </w:p>
    <w:p w14:paraId="11826FC0">
      <w:pPr>
        <w:widowControl/>
        <w:spacing w:line="240" w:lineRule="exact"/>
        <w:jc w:val="center"/>
        <w:rPr>
          <w:rFonts w:ascii="Times New Roman" w:hAnsi="Times New Roman"/>
          <w:color w:val="FF0000"/>
          <w:sz w:val="148"/>
          <w:szCs w:val="44"/>
        </w:rPr>
      </w:pPr>
    </w:p>
    <w:p w14:paraId="645F8BD6">
      <w:pPr>
        <w:widowControl/>
        <w:spacing w:line="240" w:lineRule="exact"/>
        <w:jc w:val="center"/>
        <w:rPr>
          <w:rFonts w:ascii="Times New Roman" w:hAnsi="Times New Roman"/>
          <w:color w:val="FF0000"/>
          <w:sz w:val="148"/>
          <w:szCs w:val="44"/>
        </w:rPr>
      </w:pPr>
    </w:p>
    <w:p w14:paraId="17D5841E">
      <w:pPr>
        <w:widowControl/>
        <w:spacing w:line="240" w:lineRule="exact"/>
        <w:jc w:val="center"/>
        <w:rPr>
          <w:rFonts w:ascii="Times New Roman" w:hAnsi="Times New Roman"/>
          <w:color w:val="FF0000"/>
          <w:sz w:val="148"/>
          <w:szCs w:val="44"/>
        </w:rPr>
      </w:pPr>
    </w:p>
    <w:p w14:paraId="5B5B5223">
      <w:pPr>
        <w:widowControl/>
        <w:spacing w:line="240" w:lineRule="exact"/>
        <w:jc w:val="center"/>
        <w:rPr>
          <w:rFonts w:ascii="Times New Roman" w:hAnsi="Times New Roman"/>
          <w:color w:val="FF0000"/>
          <w:sz w:val="148"/>
          <w:szCs w:val="44"/>
        </w:rPr>
      </w:pPr>
    </w:p>
    <w:p w14:paraId="530651FC">
      <w:pPr>
        <w:widowControl/>
        <w:spacing w:line="240" w:lineRule="exact"/>
        <w:jc w:val="center"/>
        <w:rPr>
          <w:rFonts w:ascii="Times New Roman" w:hAnsi="Times New Roman"/>
          <w:color w:val="FF0000"/>
          <w:sz w:val="148"/>
          <w:szCs w:val="44"/>
        </w:rPr>
      </w:pPr>
    </w:p>
    <w:p w14:paraId="4662BE51">
      <w:pPr>
        <w:widowControl/>
        <w:spacing w:line="240" w:lineRule="exact"/>
        <w:jc w:val="center"/>
        <w:rPr>
          <w:rFonts w:ascii="Times New Roman" w:hAnsi="Times New Roman"/>
          <w:color w:val="FF0000"/>
          <w:sz w:val="148"/>
          <w:szCs w:val="44"/>
        </w:rPr>
      </w:pPr>
    </w:p>
    <w:p w14:paraId="74E4286F">
      <w:pPr>
        <w:widowControl/>
        <w:jc w:val="center"/>
        <w:rPr>
          <w:rFonts w:hint="eastAsia" w:ascii="方正小标宋_GBK" w:hAnsi="方正小标宋_GBK" w:eastAsia="方正小标宋_GBK" w:cs="方正小标宋_GBK"/>
          <w:color w:val="auto"/>
          <w:sz w:val="148"/>
          <w:szCs w:val="44"/>
        </w:rPr>
      </w:pPr>
      <w:r>
        <w:rPr>
          <w:rFonts w:hint="eastAsia" w:ascii="方正小标宋_GBK" w:hAnsi="方正小标宋_GBK" w:eastAsia="方正小标宋_GBK" w:cs="方正小标宋_GBK"/>
          <w:color w:val="auto"/>
          <w:sz w:val="148"/>
          <w:szCs w:val="44"/>
        </w:rPr>
        <w:t>四川省遂宁市</w:t>
      </w:r>
      <w:r>
        <w:rPr>
          <w:rFonts w:hint="eastAsia" w:ascii="方正小标宋_GBK" w:hAnsi="方正小标宋_GBK" w:eastAsia="方正小标宋_GBK" w:cs="方正小标宋_GBK"/>
          <w:color w:val="auto"/>
          <w:sz w:val="148"/>
          <w:szCs w:val="44"/>
          <w:lang w:val="en-US" w:eastAsia="zh-CN"/>
        </w:rPr>
        <w:t>蓬溪县文井</w:t>
      </w:r>
      <w:r>
        <w:rPr>
          <w:rFonts w:hint="eastAsia" w:ascii="方正小标宋_GBK" w:hAnsi="方正小标宋_GBK" w:eastAsia="方正小标宋_GBK" w:cs="方正小标宋_GBK"/>
          <w:color w:val="auto"/>
          <w:sz w:val="148"/>
          <w:szCs w:val="44"/>
        </w:rPr>
        <w:t>镇</w:t>
      </w:r>
    </w:p>
    <w:p w14:paraId="5CC63748">
      <w:pPr>
        <w:widowControl/>
        <w:jc w:val="center"/>
        <w:rPr>
          <w:rFonts w:hint="eastAsia" w:ascii="Times New Roman" w:hAnsi="Times New Roman"/>
          <w:color w:val="auto"/>
          <w:sz w:val="148"/>
          <w:szCs w:val="44"/>
        </w:rPr>
      </w:pPr>
      <w:r>
        <w:rPr>
          <w:rFonts w:hint="eastAsia" w:ascii="方正小标宋_GBK" w:hAnsi="方正小标宋_GBK" w:eastAsia="方正小标宋_GBK" w:cs="方正小标宋_GBK"/>
          <w:color w:val="auto"/>
          <w:sz w:val="148"/>
          <w:szCs w:val="44"/>
        </w:rPr>
        <w:t>履行职责事项清单</w:t>
      </w:r>
    </w:p>
    <w:p w14:paraId="508AB1C8">
      <w:pPr>
        <w:widowControl/>
        <w:jc w:val="center"/>
        <w:rPr>
          <w:rFonts w:hint="eastAsia" w:ascii="方正楷体_GBK" w:hAnsi="方正楷体_GBK" w:eastAsia="方正楷体_GBK" w:cs="方正楷体_GBK"/>
          <w:color w:val="auto"/>
          <w:sz w:val="148"/>
          <w:szCs w:val="44"/>
          <w:lang w:val="en-US" w:eastAsia="zh-CN"/>
        </w:rPr>
      </w:pPr>
    </w:p>
    <w:p w14:paraId="07CECFD4">
      <w:pPr>
        <w:widowControl/>
        <w:jc w:val="center"/>
        <w:rPr>
          <w:rFonts w:hint="eastAsia" w:ascii="Times New Roman" w:hAnsi="Times New Roman"/>
          <w:color w:val="auto"/>
          <w:sz w:val="148"/>
          <w:szCs w:val="44"/>
        </w:rPr>
      </w:pPr>
    </w:p>
    <w:p w14:paraId="3CE59BE5">
      <w:pPr>
        <w:widowControl/>
        <w:jc w:val="center"/>
        <w:rPr>
          <w:rFonts w:hint="default" w:ascii="Times New Roman" w:hAnsi="Times New Roman" w:eastAsia="方正小标宋简体"/>
          <w:b/>
          <w:bCs/>
          <w:color w:val="auto"/>
          <w:sz w:val="44"/>
          <w:szCs w:val="44"/>
          <w:lang w:val="zh-CN"/>
        </w:rPr>
        <w:sectPr>
          <w:headerReference r:id="rId3" w:type="default"/>
          <w:footerReference r:id="rId4" w:type="default"/>
          <w:pgSz w:w="23811" w:h="16838" w:orient="landscape"/>
          <w:pgMar w:top="1417" w:right="1417" w:bottom="1417" w:left="1417" w:header="851" w:footer="992" w:gutter="0"/>
          <w:pgNumType w:fmt="decimal"/>
          <w:cols w:space="720" w:num="1"/>
          <w:docGrid w:type="lines" w:linePitch="318" w:charSpace="0"/>
        </w:sectPr>
      </w:pPr>
    </w:p>
    <w:p w14:paraId="59AE40B3">
      <w:pPr>
        <w:ind w:right="3150" w:rightChars="1500"/>
        <w:rPr>
          <w:rFonts w:ascii="Times New Roman" w:hAnsi="Times New Roman"/>
          <w:color w:val="auto"/>
          <w:sz w:val="44"/>
          <w:szCs w:val="44"/>
        </w:rPr>
      </w:pPr>
    </w:p>
    <w:p w14:paraId="72F7E9CF">
      <w:pPr>
        <w:jc w:val="center"/>
        <w:rPr>
          <w:rFonts w:hint="eastAsia" w:ascii="Times New Roman" w:hAnsi="Times New Roman"/>
          <w:color w:val="auto"/>
          <w:sz w:val="44"/>
          <w:szCs w:val="44"/>
        </w:rPr>
      </w:pPr>
    </w:p>
    <w:p w14:paraId="6C76FCE9">
      <w:pPr>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val="en-US" w:eastAsia="zh-CN"/>
        </w:rPr>
        <w:t xml:space="preserve">  </w:t>
      </w:r>
      <w:r>
        <w:rPr>
          <w:rFonts w:hint="eastAsia" w:ascii="方正小标宋_GBK" w:hAnsi="方正小标宋_GBK" w:eastAsia="方正小标宋_GBK" w:cs="方正小标宋_GBK"/>
          <w:color w:val="auto"/>
          <w:sz w:val="44"/>
          <w:szCs w:val="44"/>
        </w:rPr>
        <w:t>录</w:t>
      </w:r>
    </w:p>
    <w:p w14:paraId="4B27E572">
      <w:pPr>
        <w:ind w:firstLine="880" w:firstLineChars="200"/>
        <w:rPr>
          <w:rFonts w:ascii="Times New Roman" w:hAnsi="Times New Roman"/>
          <w:color w:val="auto"/>
          <w:sz w:val="44"/>
          <w:szCs w:val="44"/>
        </w:rPr>
      </w:pPr>
    </w:p>
    <w:p w14:paraId="764724C3">
      <w:pPr>
        <w:spacing w:line="660" w:lineRule="exact"/>
        <w:ind w:left="1050" w:leftChars="500" w:right="1050" w:rightChars="500"/>
        <w:jc w:val="distribute"/>
        <w:rPr>
          <w:rFonts w:ascii="Times New Roman" w:hAnsi="Times New Roman" w:eastAsia="方正仿宋_GBK"/>
          <w:color w:val="auto"/>
          <w:sz w:val="32"/>
          <w:szCs w:val="32"/>
        </w:rPr>
      </w:pPr>
      <w:r>
        <w:rPr>
          <w:rFonts w:hint="eastAsia" w:ascii="Times New Roman" w:hAnsi="Times New Roman" w:eastAsia="方正仿宋_GBK"/>
          <w:color w:val="auto"/>
          <w:sz w:val="32"/>
          <w:szCs w:val="32"/>
        </w:rPr>
        <w:t>一、基本履职事项清单………………………………………………………………………………………………………………………………1</w:t>
      </w:r>
    </w:p>
    <w:p w14:paraId="656E09AC">
      <w:pPr>
        <w:spacing w:line="660" w:lineRule="exact"/>
        <w:ind w:left="1050" w:leftChars="500" w:right="1050" w:rightChars="500"/>
        <w:jc w:val="distribute"/>
        <w:rPr>
          <w:rFonts w:hint="default"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rPr>
        <w:t>二、配合履职事项清单……………………………………………………………………………………………………………………………</w:t>
      </w:r>
      <w:r>
        <w:rPr>
          <w:rFonts w:hint="eastAsia" w:ascii="Times New Roman" w:hAnsi="Times New Roman" w:eastAsia="方正仿宋_GBK"/>
          <w:color w:val="auto"/>
          <w:sz w:val="32"/>
          <w:szCs w:val="32"/>
          <w:lang w:val="en-US" w:eastAsia="zh-CN"/>
        </w:rPr>
        <w:t>10</w:t>
      </w:r>
    </w:p>
    <w:p w14:paraId="6CEE0303">
      <w:pPr>
        <w:spacing w:line="660" w:lineRule="exact"/>
        <w:ind w:left="1050" w:leftChars="500" w:right="1050" w:rightChars="500"/>
        <w:jc w:val="distribute"/>
        <w:rPr>
          <w:rFonts w:hint="default" w:ascii="Times New Roman" w:hAnsi="Times New Roman" w:eastAsia="方正仿宋_GBK" w:cs="方正小标宋简体"/>
          <w:color w:val="auto"/>
          <w:sz w:val="32"/>
          <w:szCs w:val="32"/>
          <w:lang w:val="en-US" w:eastAsia="zh-CN"/>
        </w:rPr>
        <w:sectPr>
          <w:footerReference r:id="rId5" w:type="default"/>
          <w:pgSz w:w="23811" w:h="16838" w:orient="landscape"/>
          <w:pgMar w:top="1417" w:right="1417" w:bottom="1417" w:left="1417" w:header="851" w:footer="992" w:gutter="0"/>
          <w:pgNumType w:fmt="decimal" w:start="1"/>
          <w:cols w:space="720" w:num="1"/>
          <w:docGrid w:type="lines" w:linePitch="318" w:charSpace="0"/>
        </w:sectPr>
      </w:pPr>
      <w:r>
        <w:rPr>
          <w:rFonts w:hint="eastAsia" w:ascii="Times New Roman" w:hAnsi="Times New Roman" w:eastAsia="方正仿宋_GBK"/>
          <w:color w:val="auto"/>
          <w:sz w:val="32"/>
          <w:szCs w:val="32"/>
        </w:rPr>
        <w:t>三、上级部门收回事项清单………………………………………………………………………………………………………………………</w:t>
      </w:r>
      <w:r>
        <w:rPr>
          <w:rFonts w:hint="eastAsia" w:ascii="Times New Roman" w:hAnsi="Times New Roman" w:eastAsia="方正仿宋_GBK"/>
          <w:color w:val="auto"/>
          <w:sz w:val="32"/>
          <w:szCs w:val="32"/>
          <w:lang w:val="en-US" w:eastAsia="zh-CN"/>
        </w:rPr>
        <w:t>36</w:t>
      </w:r>
    </w:p>
    <w:p w14:paraId="22E2BB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基本履职事项清单</w:t>
      </w:r>
    </w:p>
    <w:tbl>
      <w:tblPr>
        <w:tblStyle w:val="7"/>
        <w:tblW w:w="21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29"/>
        <w:gridCol w:w="20426"/>
      </w:tblGrid>
      <w:tr w14:paraId="6717E0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2" w:hRule="atLeast"/>
          <w:tblHeader/>
        </w:trPr>
        <w:tc>
          <w:tcPr>
            <w:tcW w:w="829" w:type="dxa"/>
            <w:tcBorders>
              <w:tl2br w:val="nil"/>
              <w:tr2bl w:val="nil"/>
            </w:tcBorders>
            <w:shd w:val="clear" w:color="auto" w:fill="auto"/>
            <w:vAlign w:val="center"/>
          </w:tcPr>
          <w:p w14:paraId="7863FE07">
            <w:pPr>
              <w:spacing w:line="300" w:lineRule="exact"/>
              <w:jc w:val="center"/>
              <w:textAlignment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kern w:val="0"/>
                <w:sz w:val="24"/>
                <w:szCs w:val="24"/>
                <w:lang w:bidi="ar"/>
              </w:rPr>
              <w:t>序号</w:t>
            </w:r>
          </w:p>
        </w:tc>
        <w:tc>
          <w:tcPr>
            <w:tcW w:w="20426" w:type="dxa"/>
            <w:tcBorders>
              <w:tl2br w:val="nil"/>
              <w:tr2bl w:val="nil"/>
            </w:tcBorders>
            <w:shd w:val="clear" w:color="auto" w:fill="auto"/>
            <w:vAlign w:val="center"/>
          </w:tcPr>
          <w:p w14:paraId="1F173E49">
            <w:pPr>
              <w:spacing w:line="300" w:lineRule="exact"/>
              <w:jc w:val="center"/>
              <w:textAlignment w:val="center"/>
              <w:rPr>
                <w:rFonts w:hint="eastAsia" w:ascii="方正黑体_GBK" w:hAnsi="方正黑体_GBK" w:eastAsia="方正黑体_GBK" w:cs="方正黑体_GBK"/>
                <w:b w:val="0"/>
                <w:bCs w:val="0"/>
                <w:color w:val="auto"/>
                <w:sz w:val="24"/>
                <w:szCs w:val="24"/>
              </w:rPr>
            </w:pPr>
            <w:r>
              <w:rPr>
                <w:rFonts w:hint="eastAsia" w:ascii="方正黑体_GBK" w:hAnsi="方正黑体_GBK" w:eastAsia="方正黑体_GBK" w:cs="方正黑体_GBK"/>
                <w:b w:val="0"/>
                <w:bCs w:val="0"/>
                <w:color w:val="auto"/>
                <w:kern w:val="0"/>
                <w:sz w:val="24"/>
                <w:szCs w:val="24"/>
                <w:lang w:bidi="ar"/>
              </w:rPr>
              <w:t>事项名称</w:t>
            </w:r>
          </w:p>
        </w:tc>
      </w:tr>
      <w:tr w14:paraId="748A7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42752136">
            <w:pPr>
              <w:spacing w:line="300" w:lineRule="exact"/>
              <w:rPr>
                <w:rFonts w:hint="eastAsia" w:ascii="方正黑体_GBK" w:hAnsi="方正黑体_GBK" w:eastAsia="方正黑体_GBK" w:cs="方正黑体_GBK"/>
                <w:b w:val="0"/>
                <w:bCs w:val="0"/>
                <w:color w:val="auto"/>
                <w:kern w:val="0"/>
                <w:sz w:val="24"/>
                <w:szCs w:val="24"/>
                <w:lang w:bidi="ar"/>
              </w:rPr>
            </w:pPr>
            <w:r>
              <w:rPr>
                <w:rFonts w:hint="eastAsia" w:ascii="方正黑体_GBK" w:hAnsi="方正黑体_GBK" w:eastAsia="方正黑体_GBK" w:cs="方正黑体_GBK"/>
                <w:b w:val="0"/>
                <w:bCs w:val="0"/>
                <w:color w:val="auto"/>
                <w:kern w:val="0"/>
                <w:sz w:val="24"/>
                <w:szCs w:val="24"/>
                <w:lang w:bidi="ar"/>
              </w:rPr>
              <w:t>一、党的建设（</w:t>
            </w:r>
            <w:r>
              <w:rPr>
                <w:rFonts w:hint="eastAsia" w:ascii="Times New Roman" w:hAnsi="Times New Roman" w:eastAsia="方正黑体_GBK" w:cs="方正黑体_GBK"/>
                <w:b w:val="0"/>
                <w:bCs w:val="0"/>
                <w:color w:val="auto"/>
                <w:kern w:val="0"/>
                <w:sz w:val="24"/>
                <w:szCs w:val="24"/>
                <w:lang w:bidi="ar"/>
              </w:rPr>
              <w:t>2</w:t>
            </w:r>
            <w:r>
              <w:rPr>
                <w:rFonts w:hint="eastAsia" w:ascii="Times New Roman" w:hAnsi="Times New Roman" w:eastAsia="方正黑体_GBK" w:cs="方正黑体_GBK"/>
                <w:b w:val="0"/>
                <w:bCs w:val="0"/>
                <w:color w:val="auto"/>
                <w:kern w:val="0"/>
                <w:sz w:val="24"/>
                <w:szCs w:val="24"/>
                <w:lang w:val="en-US" w:eastAsia="zh-CN" w:bidi="ar"/>
              </w:rPr>
              <w:t>0</w:t>
            </w:r>
            <w:r>
              <w:rPr>
                <w:rFonts w:hint="eastAsia" w:ascii="方正黑体_GBK" w:hAnsi="方正黑体_GBK" w:eastAsia="方正黑体_GBK" w:cs="方正黑体_GBK"/>
                <w:b w:val="0"/>
                <w:bCs w:val="0"/>
                <w:color w:val="auto"/>
                <w:kern w:val="0"/>
                <w:sz w:val="24"/>
                <w:szCs w:val="24"/>
                <w:lang w:bidi="ar"/>
              </w:rPr>
              <w:t>项）</w:t>
            </w:r>
          </w:p>
        </w:tc>
      </w:tr>
      <w:tr w14:paraId="4D650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exact"/>
        </w:trPr>
        <w:tc>
          <w:tcPr>
            <w:tcW w:w="829" w:type="dxa"/>
            <w:tcBorders>
              <w:tl2br w:val="nil"/>
              <w:tr2bl w:val="nil"/>
            </w:tcBorders>
            <w:shd w:val="clear" w:color="auto" w:fill="auto"/>
            <w:vAlign w:val="center"/>
          </w:tcPr>
          <w:p w14:paraId="6B25FF82">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1</w:t>
            </w:r>
          </w:p>
        </w:tc>
        <w:tc>
          <w:tcPr>
            <w:tcW w:w="20426" w:type="dxa"/>
            <w:tcBorders>
              <w:tl2br w:val="nil"/>
              <w:tr2bl w:val="nil"/>
            </w:tcBorders>
            <w:shd w:val="clear" w:color="auto" w:fill="auto"/>
            <w:vAlign w:val="center"/>
          </w:tcPr>
          <w:p w14:paraId="617389DE">
            <w:pPr>
              <w:spacing w:line="300" w:lineRule="exact"/>
              <w:textAlignment w:val="center"/>
              <w:rPr>
                <w:rFonts w:hint="default" w:ascii="Times New Roman" w:hAnsi="Times New Roman" w:eastAsia="方正仿宋_GBK" w:cs="方正仿宋_GBK"/>
                <w:b w:val="0"/>
                <w:bCs w:val="0"/>
                <w:color w:val="auto"/>
                <w:kern w:val="0"/>
                <w:sz w:val="24"/>
                <w:szCs w:val="24"/>
                <w:lang w:val="en-US" w:bidi="ar"/>
              </w:rPr>
            </w:pPr>
            <w:r>
              <w:rPr>
                <w:rFonts w:hint="eastAsia" w:ascii="方正仿宋_GBK" w:hAnsi="方正仿宋_GBK" w:eastAsia="方正仿宋_GBK" w:cs="方正仿宋_GBK"/>
                <w:b w:val="0"/>
                <w:bCs w:val="0"/>
                <w:color w:val="auto"/>
                <w:kern w:val="0"/>
                <w:sz w:val="24"/>
                <w:szCs w:val="24"/>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57905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364FF9A">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2</w:t>
            </w:r>
          </w:p>
        </w:tc>
        <w:tc>
          <w:tcPr>
            <w:tcW w:w="20426" w:type="dxa"/>
            <w:tcBorders>
              <w:tl2br w:val="nil"/>
              <w:tr2bl w:val="nil"/>
            </w:tcBorders>
            <w:shd w:val="clear" w:color="auto" w:fill="auto"/>
            <w:vAlign w:val="center"/>
          </w:tcPr>
          <w:p w14:paraId="0C04F5CB">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严格履行党建工作责任制，定期研究党建工作，开展基层党组织书记抓党建工作述职评议考核</w:t>
            </w:r>
          </w:p>
        </w:tc>
      </w:tr>
      <w:tr w14:paraId="4DE8F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84132B2">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3</w:t>
            </w:r>
          </w:p>
        </w:tc>
        <w:tc>
          <w:tcPr>
            <w:tcW w:w="20426" w:type="dxa"/>
            <w:tcBorders>
              <w:tl2br w:val="nil"/>
              <w:tr2bl w:val="nil"/>
            </w:tcBorders>
            <w:shd w:val="clear" w:color="auto" w:fill="auto"/>
            <w:vAlign w:val="center"/>
          </w:tcPr>
          <w:p w14:paraId="3CCB539E">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落实党员代表大会代表任期制，推动党员代表依法履职，负责联络服务工作</w:t>
            </w:r>
          </w:p>
        </w:tc>
      </w:tr>
      <w:tr w14:paraId="17167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F32C82E">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4</w:t>
            </w:r>
          </w:p>
        </w:tc>
        <w:tc>
          <w:tcPr>
            <w:tcW w:w="20426" w:type="dxa"/>
            <w:tcBorders>
              <w:tl2br w:val="nil"/>
              <w:tr2bl w:val="nil"/>
            </w:tcBorders>
            <w:shd w:val="clear" w:color="auto" w:fill="auto"/>
            <w:vAlign w:val="center"/>
          </w:tcPr>
          <w:p w14:paraId="7A971E1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推进基层党组织标准化规范化建设，落实“三会一课”、主题党日活动、组织生活会和民主评议党员等组织生活制度，负责基层党组织设置、调整、换届等工作</w:t>
            </w:r>
          </w:p>
        </w:tc>
      </w:tr>
      <w:tr w14:paraId="0FD84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5B5CB2D">
            <w:pPr>
              <w:spacing w:line="300" w:lineRule="exact"/>
              <w:jc w:val="center"/>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5</w:t>
            </w:r>
          </w:p>
        </w:tc>
        <w:tc>
          <w:tcPr>
            <w:tcW w:w="20426" w:type="dxa"/>
            <w:tcBorders>
              <w:tl2br w:val="nil"/>
              <w:tr2bl w:val="nil"/>
            </w:tcBorders>
            <w:shd w:val="clear" w:color="auto" w:fill="auto"/>
            <w:vAlign w:val="center"/>
          </w:tcPr>
          <w:p w14:paraId="2FE884B4">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开展软弱涣散村（社区）党组织摸排、整顿、测评及初步验收等工作</w:t>
            </w:r>
          </w:p>
        </w:tc>
      </w:tr>
      <w:tr w14:paraId="72CE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C8D7EBB">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6</w:t>
            </w:r>
          </w:p>
        </w:tc>
        <w:tc>
          <w:tcPr>
            <w:tcW w:w="20426" w:type="dxa"/>
            <w:tcBorders>
              <w:tl2br w:val="nil"/>
              <w:tr2bl w:val="nil"/>
            </w:tcBorders>
            <w:shd w:val="clear" w:color="auto" w:fill="auto"/>
            <w:vAlign w:val="center"/>
          </w:tcPr>
          <w:p w14:paraId="298D5B1A">
            <w:pPr>
              <w:spacing w:line="300" w:lineRule="exac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b w:val="0"/>
                <w:bCs w:val="0"/>
                <w:color w:val="auto"/>
                <w:kern w:val="0"/>
                <w:sz w:val="24"/>
                <w:szCs w:val="24"/>
                <w:lang w:bidi="ar"/>
              </w:rPr>
              <w:t>落实全面从严治党主体责任，推进党风廉政建设和反腐败工作，强化警示教育、风险防控，加强廉洁文化建设</w:t>
            </w:r>
          </w:p>
        </w:tc>
      </w:tr>
      <w:tr w14:paraId="4F9FF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26A0E0C">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7</w:t>
            </w:r>
          </w:p>
        </w:tc>
        <w:tc>
          <w:tcPr>
            <w:tcW w:w="20426" w:type="dxa"/>
            <w:tcBorders>
              <w:tl2br w:val="nil"/>
              <w:tr2bl w:val="nil"/>
            </w:tcBorders>
            <w:shd w:val="clear" w:color="auto" w:fill="auto"/>
            <w:vAlign w:val="center"/>
          </w:tcPr>
          <w:p w14:paraId="35F9725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严格执行和维护党的纪律，开展监督执纪问责，按权限分类受理处置问题线索、查处违纪违法行为</w:t>
            </w:r>
          </w:p>
        </w:tc>
      </w:tr>
      <w:tr w14:paraId="3AB7A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BC17AD3">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8</w:t>
            </w:r>
          </w:p>
        </w:tc>
        <w:tc>
          <w:tcPr>
            <w:tcW w:w="20426" w:type="dxa"/>
            <w:tcBorders>
              <w:tl2br w:val="nil"/>
              <w:tr2bl w:val="nil"/>
            </w:tcBorders>
            <w:shd w:val="clear" w:color="auto" w:fill="auto"/>
            <w:vAlign w:val="center"/>
          </w:tcPr>
          <w:p w14:paraId="2145CD68">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Times New Roman"/>
                <w:b w:val="0"/>
                <w:bCs w:val="0"/>
                <w:color w:val="auto"/>
                <w:kern w:val="0"/>
                <w:sz w:val="24"/>
                <w:szCs w:val="24"/>
                <w:lang w:val="en-US" w:eastAsia="zh-CN" w:bidi="ar"/>
              </w:rPr>
              <w:t>负责党务公开，推进基层党务工作规范运行</w:t>
            </w:r>
          </w:p>
        </w:tc>
      </w:tr>
      <w:tr w14:paraId="2D96C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8656A0A">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w:t>
            </w:r>
          </w:p>
        </w:tc>
        <w:tc>
          <w:tcPr>
            <w:tcW w:w="20426" w:type="dxa"/>
            <w:tcBorders>
              <w:tl2br w:val="nil"/>
              <w:tr2bl w:val="nil"/>
            </w:tcBorders>
            <w:shd w:val="clear" w:color="auto" w:fill="auto"/>
            <w:vAlign w:val="center"/>
          </w:tcPr>
          <w:p w14:paraId="29567665">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加强领导班子自身建设，贯彻民主集中制，落实“三重一大”、党委理论学习中心组学习、联系服务群众、调查研究等制度，严格党内政治生活，开展领导班子换届工作</w:t>
            </w:r>
          </w:p>
        </w:tc>
      </w:tr>
      <w:tr w14:paraId="16EE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AE301FB">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0</w:t>
            </w:r>
          </w:p>
        </w:tc>
        <w:tc>
          <w:tcPr>
            <w:tcW w:w="20426" w:type="dxa"/>
            <w:tcBorders>
              <w:tl2br w:val="nil"/>
              <w:tr2bl w:val="nil"/>
            </w:tcBorders>
            <w:shd w:val="clear" w:color="auto" w:fill="auto"/>
            <w:vAlign w:val="center"/>
          </w:tcPr>
          <w:p w14:paraId="498A938F">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加强党员队伍建设，负责党员发展、教育、管理、服务、监督和党费收缴、管理、使用等工作，落实党内关爱帮扶、表彰激励等措施</w:t>
            </w:r>
          </w:p>
        </w:tc>
      </w:tr>
      <w:tr w14:paraId="6F33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208944F">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1</w:t>
            </w:r>
          </w:p>
        </w:tc>
        <w:tc>
          <w:tcPr>
            <w:tcW w:w="20426" w:type="dxa"/>
            <w:tcBorders>
              <w:tl2br w:val="nil"/>
              <w:tr2bl w:val="nil"/>
            </w:tcBorders>
            <w:shd w:val="clear" w:color="auto" w:fill="auto"/>
            <w:vAlign w:val="center"/>
          </w:tcPr>
          <w:p w14:paraId="77B40D7F">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负责干部教育培养、管理使用、监督考核和服务，落实容错纠错、激励等机制，开展因私出国（境）管理</w:t>
            </w:r>
          </w:p>
        </w:tc>
      </w:tr>
      <w:tr w14:paraId="09626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D32B736">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12</w:t>
            </w:r>
          </w:p>
        </w:tc>
        <w:tc>
          <w:tcPr>
            <w:tcW w:w="20426" w:type="dxa"/>
            <w:tcBorders>
              <w:tl2br w:val="nil"/>
              <w:tr2bl w:val="nil"/>
            </w:tcBorders>
            <w:shd w:val="clear" w:color="auto" w:fill="auto"/>
            <w:vAlign w:val="center"/>
          </w:tcPr>
          <w:p w14:paraId="57DA80EF">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负责退休干部服务管理工作，促进作用发挥</w:t>
            </w:r>
          </w:p>
        </w:tc>
      </w:tr>
      <w:tr w14:paraId="6DB60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12B94BE">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3</w:t>
            </w:r>
          </w:p>
        </w:tc>
        <w:tc>
          <w:tcPr>
            <w:tcW w:w="20426" w:type="dxa"/>
            <w:tcBorders>
              <w:tl2br w:val="nil"/>
              <w:tr2bl w:val="nil"/>
            </w:tcBorders>
            <w:shd w:val="clear" w:color="auto" w:fill="auto"/>
            <w:vAlign w:val="center"/>
          </w:tcPr>
          <w:p w14:paraId="3CEAF9EA">
            <w:pPr>
              <w:keepNext w:val="0"/>
              <w:keepLines w:val="0"/>
              <w:suppressLineNumbers w:val="0"/>
              <w:spacing w:before="0" w:beforeAutospacing="0" w:after="0" w:afterAutospacing="0" w:line="36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highlight w:val="none"/>
                <w:shd w:val="clear"/>
                <w:lang w:bidi="ar"/>
              </w:rPr>
              <w:t>加强村（社区）班子及干部队伍建设，负责村（社区）党组织书记后备力量及其他后备力量摸排、考察、培养、管理，指导村（居）民委员会、监督委员会开展换届选举工作、推进规范化建设</w:t>
            </w:r>
          </w:p>
        </w:tc>
      </w:tr>
      <w:tr w14:paraId="7889A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05B204B">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4</w:t>
            </w:r>
          </w:p>
        </w:tc>
        <w:tc>
          <w:tcPr>
            <w:tcW w:w="20426" w:type="dxa"/>
            <w:tcBorders>
              <w:tl2br w:val="nil"/>
              <w:tr2bl w:val="nil"/>
            </w:tcBorders>
            <w:shd w:val="clear" w:color="auto" w:fill="auto"/>
            <w:vAlign w:val="center"/>
          </w:tcPr>
          <w:p w14:paraId="7CAC3E65">
            <w:pPr>
              <w:keepNext w:val="0"/>
              <w:keepLines w:val="0"/>
              <w:suppressLineNumbers w:val="0"/>
              <w:spacing w:before="0" w:beforeAutospacing="0" w:after="0" w:afterAutospacing="0" w:line="36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shd w:val="clear"/>
                <w:lang w:bidi="ar"/>
              </w:rPr>
              <w:t>落实党管人才，开展招才引智工作，推进“新农人”人才队伍建设</w:t>
            </w:r>
          </w:p>
        </w:tc>
      </w:tr>
      <w:tr w14:paraId="64316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exact"/>
        </w:trPr>
        <w:tc>
          <w:tcPr>
            <w:tcW w:w="829" w:type="dxa"/>
            <w:tcBorders>
              <w:tl2br w:val="nil"/>
              <w:tr2bl w:val="nil"/>
            </w:tcBorders>
            <w:shd w:val="clear" w:color="auto" w:fill="auto"/>
            <w:vAlign w:val="center"/>
          </w:tcPr>
          <w:p w14:paraId="0975E389">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rPr>
              <w:t>1</w:t>
            </w:r>
            <w:r>
              <w:rPr>
                <w:rFonts w:hint="eastAsia" w:ascii="Times New Roman" w:hAnsi="Times New Roman" w:eastAsia="方正仿宋_GBK" w:cs="方正仿宋_GBK"/>
                <w:b w:val="0"/>
                <w:bCs w:val="0"/>
                <w:color w:val="auto"/>
                <w:sz w:val="24"/>
                <w:szCs w:val="24"/>
                <w:lang w:val="en-US" w:eastAsia="zh-CN"/>
              </w:rPr>
              <w:t>5</w:t>
            </w:r>
          </w:p>
        </w:tc>
        <w:tc>
          <w:tcPr>
            <w:tcW w:w="20426" w:type="dxa"/>
            <w:tcBorders>
              <w:tl2br w:val="nil"/>
              <w:tr2bl w:val="nil"/>
            </w:tcBorders>
            <w:shd w:val="clear" w:color="auto" w:fill="auto"/>
            <w:vAlign w:val="center"/>
          </w:tcPr>
          <w:p w14:paraId="17BE4F51">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shd w:val="clear"/>
                <w:lang w:bidi="ar"/>
              </w:rPr>
              <w:t>健全党建引领基层治理机制，建立完善自治、法治、德治相结合的乡村社会治理体系，开展“积分制、清单制+数字化”乡村治理，深化完善“划小治理单元”机制，指导村（社区）制定村规民约（居民公约）</w:t>
            </w:r>
          </w:p>
        </w:tc>
      </w:tr>
      <w:tr w14:paraId="1B0E1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trPr>
        <w:tc>
          <w:tcPr>
            <w:tcW w:w="829" w:type="dxa"/>
            <w:tcBorders>
              <w:tl2br w:val="nil"/>
              <w:tr2bl w:val="nil"/>
            </w:tcBorders>
            <w:shd w:val="clear" w:color="auto" w:fill="auto"/>
            <w:vAlign w:val="center"/>
          </w:tcPr>
          <w:p w14:paraId="12C3C181">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6</w:t>
            </w:r>
          </w:p>
        </w:tc>
        <w:tc>
          <w:tcPr>
            <w:tcW w:w="20426" w:type="dxa"/>
            <w:tcBorders>
              <w:tl2br w:val="nil"/>
              <w:tr2bl w:val="nil"/>
            </w:tcBorders>
            <w:shd w:val="clear" w:color="auto" w:fill="auto"/>
            <w:vAlign w:val="center"/>
          </w:tcPr>
          <w:p w14:paraId="07F5A4D5">
            <w:pPr>
              <w:adjustRightInd w:val="0"/>
              <w:snapToGrid w:val="0"/>
              <w:spacing w:line="320" w:lineRule="exact"/>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i w:val="0"/>
                <w:iCs w:val="0"/>
                <w:color w:val="auto"/>
                <w:kern w:val="0"/>
                <w:sz w:val="24"/>
                <w:szCs w:val="24"/>
                <w:highlight w:val="none"/>
                <w:u w:val="none"/>
                <w:lang w:val="en-US" w:eastAsia="zh-CN" w:bidi="ar"/>
              </w:rPr>
              <w:t>建立健全统战工作机制，落实统战工作责任制，开展民主党派、无党派人士和党外知识分子、非公有制经济人士、新的社会阶层人士、港澳台同胞、海外侨胞和归侨侨眷等统战工作</w:t>
            </w:r>
          </w:p>
        </w:tc>
      </w:tr>
      <w:tr w14:paraId="773A7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829" w:type="dxa"/>
            <w:tcBorders>
              <w:tl2br w:val="nil"/>
              <w:tr2bl w:val="nil"/>
            </w:tcBorders>
            <w:shd w:val="clear" w:color="auto" w:fill="auto"/>
            <w:vAlign w:val="center"/>
          </w:tcPr>
          <w:p w14:paraId="2659D85A">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7</w:t>
            </w:r>
          </w:p>
        </w:tc>
        <w:tc>
          <w:tcPr>
            <w:tcW w:w="20426" w:type="dxa"/>
            <w:tcBorders>
              <w:tl2br w:val="nil"/>
              <w:tr2bl w:val="nil"/>
            </w:tcBorders>
            <w:shd w:val="clear" w:color="auto" w:fill="auto"/>
            <w:vAlign w:val="center"/>
          </w:tcPr>
          <w:p w14:paraId="50F2889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方正仿宋_GBK" w:hAnsi="Times New Roman" w:eastAsia="方正仿宋_GBK" w:cs="方正仿宋_GBK"/>
                <w:b w:val="0"/>
                <w:bCs w:val="0"/>
                <w:snapToGrid w:val="0"/>
                <w:color w:val="auto"/>
                <w:kern w:val="0"/>
                <w:sz w:val="24"/>
                <w:szCs w:val="24"/>
                <w:lang w:val="en-US" w:eastAsia="zh-CN" w:bidi="ar"/>
              </w:rPr>
              <w:t>推进全过程人民民主，落实人民代表大会制度，依法行使人大监督权、选举权、决定权，支持和保障人大代表依法履职，办理人大代表建议</w:t>
            </w:r>
          </w:p>
        </w:tc>
      </w:tr>
      <w:tr w14:paraId="12FCA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6E891502">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8</w:t>
            </w:r>
          </w:p>
        </w:tc>
        <w:tc>
          <w:tcPr>
            <w:tcW w:w="20426" w:type="dxa"/>
            <w:tcBorders>
              <w:tl2br w:val="nil"/>
              <w:tr2bl w:val="nil"/>
            </w:tcBorders>
            <w:shd w:val="clear" w:color="auto" w:fill="auto"/>
            <w:vAlign w:val="center"/>
          </w:tcPr>
          <w:p w14:paraId="29AE6A54">
            <w:pPr>
              <w:pStyle w:val="5"/>
              <w:widowControl/>
              <w:spacing w:line="300" w:lineRule="exact"/>
              <w:textAlignment w:val="auto"/>
              <w:rPr>
                <w:rFonts w:hint="eastAsia" w:ascii="方正仿宋_GBK" w:hAnsi="Times New Roman" w:eastAsia="方正仿宋_GBK" w:cs="方正仿宋_GBK"/>
                <w:b w:val="0"/>
                <w:bCs w:val="0"/>
                <w:snapToGrid w:val="0"/>
                <w:color w:val="auto"/>
                <w:kern w:val="0"/>
                <w:sz w:val="24"/>
                <w:szCs w:val="24"/>
                <w:lang w:bidi="ar"/>
              </w:rPr>
            </w:pPr>
            <w:r>
              <w:rPr>
                <w:rFonts w:hint="default" w:ascii="Times New Roman" w:hAnsi="Times New Roman" w:eastAsia="方正仿宋_GBK" w:cs="方正仿宋_GBK"/>
                <w:b w:val="0"/>
                <w:bCs w:val="0"/>
                <w:snapToGrid/>
                <w:color w:val="auto"/>
                <w:kern w:val="0"/>
                <w:sz w:val="24"/>
                <w:szCs w:val="24"/>
                <w:lang w:bidi="ar"/>
              </w:rPr>
              <w:t>支持和保障政协委员在镇域内开展政治协商、民主监督、参政议政等履职活动，办理政协委员提案，推进基层协商和政协</w:t>
            </w:r>
            <w:r>
              <w:rPr>
                <w:rFonts w:hint="eastAsia" w:ascii="Times New Roman" w:hAnsi="Times New Roman" w:eastAsia="方正仿宋_GBK" w:cs="方正仿宋_GBK"/>
                <w:b w:val="0"/>
                <w:bCs w:val="0"/>
                <w:snapToGrid/>
                <w:color w:val="auto"/>
                <w:kern w:val="0"/>
                <w:sz w:val="24"/>
                <w:szCs w:val="24"/>
                <w:lang w:eastAsia="zh-CN" w:bidi="ar"/>
              </w:rPr>
              <w:t>“</w:t>
            </w:r>
            <w:r>
              <w:rPr>
                <w:rFonts w:hint="default" w:ascii="Times New Roman" w:hAnsi="Times New Roman" w:eastAsia="方正仿宋_GBK" w:cs="方正仿宋_GBK"/>
                <w:b w:val="0"/>
                <w:bCs w:val="0"/>
                <w:snapToGrid/>
                <w:color w:val="auto"/>
                <w:kern w:val="0"/>
                <w:sz w:val="24"/>
                <w:szCs w:val="24"/>
                <w:lang w:bidi="ar"/>
              </w:rPr>
              <w:t>有事来协商</w:t>
            </w:r>
            <w:r>
              <w:rPr>
                <w:rFonts w:hint="eastAsia" w:ascii="Times New Roman" w:hAnsi="Times New Roman" w:eastAsia="方正仿宋_GBK" w:cs="方正仿宋_GBK"/>
                <w:b w:val="0"/>
                <w:bCs w:val="0"/>
                <w:snapToGrid/>
                <w:color w:val="auto"/>
                <w:kern w:val="0"/>
                <w:sz w:val="24"/>
                <w:szCs w:val="24"/>
                <w:lang w:eastAsia="zh-CN" w:bidi="ar"/>
              </w:rPr>
              <w:t>”</w:t>
            </w:r>
            <w:r>
              <w:rPr>
                <w:rFonts w:hint="default" w:ascii="Times New Roman" w:hAnsi="Times New Roman" w:eastAsia="方正仿宋_GBK" w:cs="方正仿宋_GBK"/>
                <w:b w:val="0"/>
                <w:bCs w:val="0"/>
                <w:snapToGrid/>
                <w:color w:val="auto"/>
                <w:kern w:val="0"/>
                <w:sz w:val="24"/>
                <w:szCs w:val="24"/>
                <w:lang w:bidi="ar"/>
              </w:rPr>
              <w:t>有效衔接</w:t>
            </w:r>
          </w:p>
        </w:tc>
      </w:tr>
      <w:tr w14:paraId="2CE8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62C65E77">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19</w:t>
            </w:r>
          </w:p>
        </w:tc>
        <w:tc>
          <w:tcPr>
            <w:tcW w:w="20426" w:type="dxa"/>
            <w:tcBorders>
              <w:tl2br w:val="nil"/>
              <w:tr2bl w:val="nil"/>
            </w:tcBorders>
            <w:shd w:val="clear" w:color="auto" w:fill="auto"/>
            <w:vAlign w:val="center"/>
          </w:tcPr>
          <w:p w14:paraId="775E4F55">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加强基层工会、共青团、妇联、残联、科协、红十字会等群团组织建设</w:t>
            </w:r>
          </w:p>
        </w:tc>
      </w:tr>
      <w:tr w14:paraId="5B336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58530A18">
            <w:pPr>
              <w:spacing w:line="300" w:lineRule="exact"/>
              <w:jc w:val="center"/>
              <w:textAlignment w:val="center"/>
              <w:rPr>
                <w:rFonts w:hint="eastAsia"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bidi="ar"/>
              </w:rPr>
              <w:t>2</w:t>
            </w:r>
            <w:r>
              <w:rPr>
                <w:rFonts w:hint="eastAsia" w:ascii="Times New Roman" w:hAnsi="Times New Roman" w:eastAsia="方正仿宋_GBK" w:cs="方正仿宋_GBK"/>
                <w:b w:val="0"/>
                <w:bCs w:val="0"/>
                <w:color w:val="auto"/>
                <w:kern w:val="0"/>
                <w:sz w:val="24"/>
                <w:szCs w:val="24"/>
                <w:highlight w:val="none"/>
                <w:lang w:val="en-US" w:eastAsia="zh-CN" w:bidi="ar"/>
              </w:rPr>
              <w:t>0</w:t>
            </w:r>
          </w:p>
        </w:tc>
        <w:tc>
          <w:tcPr>
            <w:tcW w:w="20426" w:type="dxa"/>
            <w:tcBorders>
              <w:tl2br w:val="nil"/>
              <w:tr2bl w:val="nil"/>
            </w:tcBorders>
            <w:shd w:val="clear" w:color="auto" w:fill="auto"/>
            <w:vAlign w:val="center"/>
          </w:tcPr>
          <w:p w14:paraId="43114738">
            <w:pPr>
              <w:spacing w:line="300" w:lineRule="exac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val="en-US" w:eastAsia="zh-CN" w:bidi="ar"/>
              </w:rPr>
              <w:t>落实党建文化阵地建设，负责党群服务中心规范化建设、使用、管理</w:t>
            </w:r>
          </w:p>
        </w:tc>
      </w:tr>
      <w:tr w14:paraId="3C13E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5F4BCD2A">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二、经济发展（</w:t>
            </w:r>
            <w:r>
              <w:rPr>
                <w:rStyle w:val="22"/>
                <w:rFonts w:hint="eastAsia" w:ascii="Times New Roman" w:hAnsi="Times New Roman" w:eastAsia="方正黑体_GBK" w:cs="方正黑体_GBK"/>
                <w:b w:val="0"/>
                <w:bCs w:val="0"/>
                <w:color w:val="auto"/>
                <w:kern w:val="0"/>
                <w:lang w:val="en-US" w:eastAsia="zh-CN" w:bidi="ar"/>
              </w:rPr>
              <w:t>9</w:t>
            </w:r>
            <w:r>
              <w:rPr>
                <w:rStyle w:val="22"/>
                <w:rFonts w:hint="eastAsia" w:ascii="方正黑体_GBK" w:hAnsi="方正黑体_GBK" w:eastAsia="方正黑体_GBK" w:cs="方正黑体_GBK"/>
                <w:b w:val="0"/>
                <w:bCs w:val="0"/>
                <w:color w:val="auto"/>
                <w:kern w:val="0"/>
                <w:lang w:bidi="ar"/>
              </w:rPr>
              <w:t>项）</w:t>
            </w:r>
          </w:p>
        </w:tc>
      </w:tr>
      <w:tr w14:paraId="34DA8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5DE53FD0">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2</w:t>
            </w:r>
            <w:r>
              <w:rPr>
                <w:rFonts w:hint="eastAsia" w:ascii="Times New Roman" w:hAnsi="Times New Roman" w:eastAsia="方正仿宋_GBK" w:cs="方正仿宋_GBK"/>
                <w:b w:val="0"/>
                <w:bCs w:val="0"/>
                <w:color w:val="auto"/>
                <w:kern w:val="0"/>
                <w:sz w:val="24"/>
                <w:szCs w:val="24"/>
                <w:lang w:val="en-US" w:eastAsia="zh-CN" w:bidi="ar"/>
              </w:rPr>
              <w:t>1</w:t>
            </w:r>
          </w:p>
        </w:tc>
        <w:tc>
          <w:tcPr>
            <w:tcW w:w="20426" w:type="dxa"/>
            <w:tcBorders>
              <w:tl2br w:val="nil"/>
              <w:tr2bl w:val="nil"/>
            </w:tcBorders>
            <w:shd w:val="clear" w:color="auto" w:fill="auto"/>
            <w:vAlign w:val="center"/>
          </w:tcPr>
          <w:p w14:paraId="0B878689">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制定经济和社会发展计划、产业发展规划，推进高质量发展</w:t>
            </w:r>
          </w:p>
        </w:tc>
      </w:tr>
      <w:tr w14:paraId="3EE27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829" w:type="dxa"/>
            <w:tcBorders>
              <w:tl2br w:val="nil"/>
              <w:tr2bl w:val="nil"/>
            </w:tcBorders>
            <w:shd w:val="clear" w:color="auto" w:fill="auto"/>
            <w:vAlign w:val="center"/>
          </w:tcPr>
          <w:p w14:paraId="7BB2CE39">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sz w:val="24"/>
                <w:szCs w:val="24"/>
                <w:lang w:val="en-US" w:eastAsia="zh-CN"/>
              </w:rPr>
              <w:t>22</w:t>
            </w:r>
          </w:p>
        </w:tc>
        <w:tc>
          <w:tcPr>
            <w:tcW w:w="20426" w:type="dxa"/>
            <w:tcBorders>
              <w:tl2br w:val="nil"/>
              <w:tr2bl w:val="nil"/>
            </w:tcBorders>
            <w:shd w:val="clear" w:color="auto" w:fill="auto"/>
            <w:vAlign w:val="center"/>
          </w:tcPr>
          <w:p w14:paraId="04FB76E3">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推进中心镇建设，组织实施环境风貌品质提升、公共服务能力提升、城镇治理水平提升、引领带动能力提升等工程</w:t>
            </w:r>
          </w:p>
        </w:tc>
      </w:tr>
      <w:tr w14:paraId="250E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0B94860A">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2</w:t>
            </w:r>
            <w:r>
              <w:rPr>
                <w:rFonts w:hint="eastAsia" w:ascii="Times New Roman" w:hAnsi="Times New Roman" w:eastAsia="方正仿宋_GBK" w:cs="方正仿宋_GBK"/>
                <w:b w:val="0"/>
                <w:bCs w:val="0"/>
                <w:color w:val="auto"/>
                <w:kern w:val="0"/>
                <w:sz w:val="24"/>
                <w:szCs w:val="24"/>
                <w:lang w:val="en-US" w:eastAsia="zh-CN" w:bidi="ar"/>
              </w:rPr>
              <w:t>3</w:t>
            </w:r>
          </w:p>
        </w:tc>
        <w:tc>
          <w:tcPr>
            <w:tcW w:w="20426" w:type="dxa"/>
            <w:tcBorders>
              <w:tl2br w:val="nil"/>
              <w:tr2bl w:val="nil"/>
            </w:tcBorders>
            <w:shd w:val="clear" w:color="auto" w:fill="auto"/>
            <w:vAlign w:val="center"/>
          </w:tcPr>
          <w:p w14:paraId="150C7339">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优化营商环境，健全企业全生命周期服务机制，落实涉企政务服务措施，协调解决要素保障等重大问题</w:t>
            </w:r>
          </w:p>
        </w:tc>
      </w:tr>
      <w:tr w14:paraId="3B3F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08ACBC22">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2</w:t>
            </w:r>
            <w:r>
              <w:rPr>
                <w:rFonts w:hint="eastAsia" w:ascii="Times New Roman" w:hAnsi="Times New Roman" w:eastAsia="方正仿宋_GBK" w:cs="方正仿宋_GBK"/>
                <w:b w:val="0"/>
                <w:bCs w:val="0"/>
                <w:color w:val="auto"/>
                <w:kern w:val="0"/>
                <w:sz w:val="24"/>
                <w:szCs w:val="24"/>
                <w:lang w:val="en-US" w:eastAsia="zh-CN" w:bidi="ar"/>
              </w:rPr>
              <w:t>4</w:t>
            </w:r>
          </w:p>
        </w:tc>
        <w:tc>
          <w:tcPr>
            <w:tcW w:w="20426" w:type="dxa"/>
            <w:tcBorders>
              <w:tl2br w:val="nil"/>
              <w:tr2bl w:val="nil"/>
            </w:tcBorders>
            <w:shd w:val="clear" w:color="auto" w:fill="auto"/>
            <w:vAlign w:val="center"/>
          </w:tcPr>
          <w:p w14:paraId="77E326D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落实产业发展及招商引资措施，培育壮大市场主体</w:t>
            </w:r>
          </w:p>
        </w:tc>
      </w:tr>
      <w:tr w14:paraId="6ADE3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6C250859">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2</w:t>
            </w:r>
            <w:r>
              <w:rPr>
                <w:rFonts w:hint="eastAsia" w:ascii="Times New Roman" w:hAnsi="Times New Roman" w:eastAsia="方正仿宋_GBK" w:cs="方正仿宋_GBK"/>
                <w:b w:val="0"/>
                <w:bCs w:val="0"/>
                <w:color w:val="auto"/>
                <w:kern w:val="0"/>
                <w:sz w:val="24"/>
                <w:szCs w:val="24"/>
                <w:lang w:val="en-US" w:eastAsia="zh-CN" w:bidi="ar"/>
              </w:rPr>
              <w:t>5</w:t>
            </w:r>
          </w:p>
        </w:tc>
        <w:tc>
          <w:tcPr>
            <w:tcW w:w="20426" w:type="dxa"/>
            <w:tcBorders>
              <w:tl2br w:val="nil"/>
              <w:tr2bl w:val="nil"/>
            </w:tcBorders>
            <w:shd w:val="clear" w:color="auto" w:fill="auto"/>
            <w:vAlign w:val="center"/>
          </w:tcPr>
          <w:p w14:paraId="4DDDCAE4">
            <w:pPr>
              <w:spacing w:line="300" w:lineRule="exact"/>
              <w:jc w:val="lef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组织实施本级项目，开展项目监督管理和服务</w:t>
            </w:r>
          </w:p>
        </w:tc>
      </w:tr>
      <w:tr w14:paraId="5691D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256E6E07">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rPr>
              <w:t>2</w:t>
            </w:r>
            <w:r>
              <w:rPr>
                <w:rFonts w:hint="eastAsia" w:ascii="Times New Roman" w:hAnsi="Times New Roman" w:eastAsia="方正仿宋_GBK" w:cs="方正仿宋_GBK"/>
                <w:b w:val="0"/>
                <w:bCs w:val="0"/>
                <w:color w:val="auto"/>
                <w:sz w:val="24"/>
                <w:szCs w:val="24"/>
                <w:lang w:val="en-US" w:eastAsia="zh-CN"/>
              </w:rPr>
              <w:t>6</w:t>
            </w:r>
          </w:p>
        </w:tc>
        <w:tc>
          <w:tcPr>
            <w:tcW w:w="20426" w:type="dxa"/>
            <w:tcBorders>
              <w:tl2br w:val="nil"/>
              <w:tr2bl w:val="nil"/>
            </w:tcBorders>
            <w:shd w:val="clear" w:color="auto" w:fill="auto"/>
            <w:vAlign w:val="center"/>
          </w:tcPr>
          <w:p w14:paraId="12170253">
            <w:pPr>
              <w:keepNext w:val="0"/>
              <w:keepLines w:val="0"/>
              <w:suppressLineNumbers w:val="0"/>
              <w:spacing w:before="0" w:beforeAutospacing="0" w:after="0" w:afterAutospacing="0" w:line="300" w:lineRule="exact"/>
              <w:ind w:left="0" w:leftChars="0" w:right="0" w:rightChars="0"/>
              <w:jc w:val="lef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eastAsia="zh-CN" w:bidi="ar"/>
              </w:rPr>
              <w:t>组织实施农业普查、人口普查、经济普查以及常规、专项等统计调查，开展（指导）固定资产项目入库申报</w:t>
            </w:r>
          </w:p>
        </w:tc>
      </w:tr>
      <w:tr w14:paraId="37A4F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5AA9128A">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2</w:t>
            </w:r>
            <w:r>
              <w:rPr>
                <w:rFonts w:hint="eastAsia" w:ascii="Times New Roman" w:hAnsi="Times New Roman" w:eastAsia="方正仿宋_GBK" w:cs="方正仿宋_GBK"/>
                <w:b w:val="0"/>
                <w:bCs w:val="0"/>
                <w:color w:val="auto"/>
                <w:kern w:val="0"/>
                <w:sz w:val="24"/>
                <w:szCs w:val="24"/>
                <w:lang w:val="en-US" w:eastAsia="zh-CN" w:bidi="ar"/>
              </w:rPr>
              <w:t>7</w:t>
            </w:r>
          </w:p>
        </w:tc>
        <w:tc>
          <w:tcPr>
            <w:tcW w:w="20426" w:type="dxa"/>
            <w:tcBorders>
              <w:tl2br w:val="nil"/>
              <w:tr2bl w:val="nil"/>
            </w:tcBorders>
            <w:shd w:val="clear" w:color="auto" w:fill="auto"/>
            <w:vAlign w:val="center"/>
          </w:tcPr>
          <w:p w14:paraId="1D24773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推进信用体系建设，开展信用主体推荐、信用信息报送等工作</w:t>
            </w:r>
          </w:p>
        </w:tc>
      </w:tr>
      <w:tr w14:paraId="01628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10B8D622">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2</w:t>
            </w:r>
            <w:r>
              <w:rPr>
                <w:rFonts w:hint="eastAsia" w:ascii="Times New Roman" w:hAnsi="Times New Roman" w:eastAsia="方正仿宋_GBK" w:cs="方正仿宋_GBK"/>
                <w:b w:val="0"/>
                <w:bCs w:val="0"/>
                <w:color w:val="auto"/>
                <w:kern w:val="0"/>
                <w:sz w:val="24"/>
                <w:szCs w:val="24"/>
                <w:lang w:val="en-US" w:eastAsia="zh-CN" w:bidi="ar"/>
              </w:rPr>
              <w:t>8</w:t>
            </w:r>
          </w:p>
        </w:tc>
        <w:tc>
          <w:tcPr>
            <w:tcW w:w="20426" w:type="dxa"/>
            <w:tcBorders>
              <w:tl2br w:val="nil"/>
              <w:tr2bl w:val="nil"/>
            </w:tcBorders>
            <w:shd w:val="clear" w:color="auto" w:fill="auto"/>
            <w:vAlign w:val="center"/>
          </w:tcPr>
          <w:p w14:paraId="21072F6B">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支持、促进农村一二三产业融合发展，推进盟遂合作稻渔现代农业园区、高峰山片区中药材产业园建设</w:t>
            </w:r>
          </w:p>
        </w:tc>
      </w:tr>
      <w:tr w14:paraId="5B5E5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829" w:type="dxa"/>
            <w:tcBorders>
              <w:tl2br w:val="nil"/>
              <w:tr2bl w:val="nil"/>
            </w:tcBorders>
            <w:shd w:val="clear" w:color="auto" w:fill="auto"/>
            <w:vAlign w:val="center"/>
          </w:tcPr>
          <w:p w14:paraId="20BA5D2C">
            <w:pPr>
              <w:spacing w:line="300" w:lineRule="exact"/>
              <w:jc w:val="center"/>
              <w:textAlignment w:val="center"/>
              <w:rPr>
                <w:rFonts w:hint="default" w:ascii="Times New Roman" w:hAnsi="Times New Roman" w:eastAsia="方正仿宋_GBK" w:cs="方正仿宋_GBK"/>
                <w:b w:val="0"/>
                <w:bCs w:val="0"/>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highlight w:val="none"/>
                <w:lang w:val="en-US" w:eastAsia="zh-CN" w:bidi="ar"/>
              </w:rPr>
              <w:t>29</w:t>
            </w:r>
          </w:p>
        </w:tc>
        <w:tc>
          <w:tcPr>
            <w:tcW w:w="20426" w:type="dxa"/>
            <w:tcBorders>
              <w:tl2br w:val="nil"/>
              <w:tr2bl w:val="nil"/>
            </w:tcBorders>
            <w:shd w:val="clear" w:color="auto" w:fill="auto"/>
            <w:vAlign w:val="center"/>
          </w:tcPr>
          <w:p w14:paraId="27987B01">
            <w:pPr>
              <w:spacing w:line="300" w:lineRule="exact"/>
              <w:jc w:val="left"/>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default" w:ascii="Times New Roman" w:hAnsi="Times New Roman" w:eastAsia="方正仿宋_GBK" w:cs="Times New Roman"/>
                <w:b w:val="0"/>
                <w:bCs w:val="0"/>
                <w:color w:val="auto"/>
                <w:kern w:val="0"/>
                <w:sz w:val="24"/>
                <w:szCs w:val="24"/>
                <w:lang w:bidi="ar"/>
              </w:rPr>
              <w:t>开展科学技术普及、推广工作，支持科普组织及科普工作者开展科普活动</w:t>
            </w:r>
          </w:p>
        </w:tc>
      </w:tr>
      <w:tr w14:paraId="38A3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1255" w:type="dxa"/>
            <w:gridSpan w:val="2"/>
            <w:tcBorders>
              <w:tl2br w:val="nil"/>
              <w:tr2bl w:val="nil"/>
            </w:tcBorders>
            <w:shd w:val="clear" w:color="auto" w:fill="auto"/>
            <w:vAlign w:val="center"/>
          </w:tcPr>
          <w:p w14:paraId="53A538AA">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三、民生服务（</w:t>
            </w:r>
            <w:r>
              <w:rPr>
                <w:rStyle w:val="22"/>
                <w:rFonts w:hint="eastAsia" w:ascii="Times New Roman" w:hAnsi="Times New Roman" w:eastAsia="方正黑体_GBK" w:cs="方正黑体_GBK"/>
                <w:b w:val="0"/>
                <w:bCs w:val="0"/>
                <w:color w:val="auto"/>
                <w:kern w:val="0"/>
                <w:lang w:val="en-US" w:eastAsia="zh-CN" w:bidi="ar"/>
              </w:rPr>
              <w:t>5</w:t>
            </w:r>
            <w:r>
              <w:rPr>
                <w:rStyle w:val="22"/>
                <w:rFonts w:hint="eastAsia" w:ascii="方正黑体_GBK" w:hAnsi="方正黑体_GBK" w:eastAsia="方正黑体_GBK" w:cs="方正黑体_GBK"/>
                <w:b w:val="0"/>
                <w:bCs w:val="0"/>
                <w:color w:val="auto"/>
                <w:kern w:val="0"/>
                <w:lang w:bidi="ar"/>
              </w:rPr>
              <w:t>项）</w:t>
            </w:r>
          </w:p>
        </w:tc>
      </w:tr>
      <w:tr w14:paraId="3D458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2467F8A">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val="en-US" w:eastAsia="zh-CN" w:bidi="ar"/>
              </w:rPr>
              <w:t>30</w:t>
            </w:r>
          </w:p>
        </w:tc>
        <w:tc>
          <w:tcPr>
            <w:tcW w:w="20426" w:type="dxa"/>
            <w:tcBorders>
              <w:tl2br w:val="nil"/>
              <w:tr2bl w:val="nil"/>
            </w:tcBorders>
            <w:shd w:val="clear" w:color="auto" w:fill="auto"/>
            <w:vAlign w:val="center"/>
          </w:tcPr>
          <w:p w14:paraId="2885EEEA">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推进便民服务中心建设，推行“一站式”服务，推动基层高频便民服务事项“一网通办”，落实帮办代办机制</w:t>
            </w:r>
          </w:p>
        </w:tc>
      </w:tr>
      <w:tr w14:paraId="52AC4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exact"/>
        </w:trPr>
        <w:tc>
          <w:tcPr>
            <w:tcW w:w="829" w:type="dxa"/>
            <w:tcBorders>
              <w:tl2br w:val="nil"/>
              <w:tr2bl w:val="nil"/>
            </w:tcBorders>
            <w:shd w:val="clear" w:color="auto" w:fill="auto"/>
            <w:vAlign w:val="center"/>
          </w:tcPr>
          <w:p w14:paraId="2FB58933">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31</w:t>
            </w:r>
          </w:p>
        </w:tc>
        <w:tc>
          <w:tcPr>
            <w:tcW w:w="20426" w:type="dxa"/>
            <w:tcBorders>
              <w:tl2br w:val="nil"/>
              <w:tr2bl w:val="nil"/>
            </w:tcBorders>
            <w:shd w:val="clear" w:color="auto" w:fill="auto"/>
            <w:vAlign w:val="center"/>
          </w:tcPr>
          <w:p w14:paraId="52BCAE4F">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落实就业创业政策，组织人员参加就业创业培训</w:t>
            </w:r>
            <w:r>
              <w:rPr>
                <w:rFonts w:hint="eastAsia" w:ascii="Times New Roman" w:hAnsi="Times New Roman" w:eastAsia="方正仿宋_GBK" w:cs="方正仿宋_GBK"/>
                <w:b w:val="0"/>
                <w:bCs w:val="0"/>
                <w:color w:val="auto"/>
                <w:kern w:val="0"/>
                <w:sz w:val="24"/>
                <w:szCs w:val="24"/>
                <w:lang w:eastAsia="zh-CN" w:bidi="ar"/>
              </w:rPr>
              <w:t>，</w:t>
            </w:r>
            <w:r>
              <w:rPr>
                <w:rFonts w:hint="eastAsia" w:ascii="Times New Roman" w:hAnsi="Times New Roman" w:eastAsia="方正仿宋_GBK" w:cs="方正仿宋_GBK"/>
                <w:b w:val="0"/>
                <w:bCs w:val="0"/>
                <w:color w:val="auto"/>
                <w:kern w:val="0"/>
                <w:sz w:val="24"/>
                <w:szCs w:val="24"/>
                <w:lang w:bidi="ar"/>
              </w:rPr>
              <w:t>开展就业创业政策宣传、就业供需对接</w:t>
            </w:r>
            <w:r>
              <w:rPr>
                <w:rFonts w:hint="eastAsia" w:ascii="Times New Roman" w:hAnsi="Times New Roman" w:eastAsia="方正仿宋_GBK" w:cs="方正仿宋_GBK"/>
                <w:b w:val="0"/>
                <w:bCs w:val="0"/>
                <w:color w:val="auto"/>
                <w:kern w:val="0"/>
                <w:sz w:val="24"/>
                <w:szCs w:val="24"/>
                <w:lang w:eastAsia="zh-CN" w:bidi="ar"/>
              </w:rPr>
              <w:t>、</w:t>
            </w:r>
            <w:r>
              <w:rPr>
                <w:rFonts w:hint="eastAsia" w:ascii="Times New Roman" w:hAnsi="Times New Roman" w:eastAsia="方正仿宋_GBK" w:cs="方正仿宋_GBK"/>
                <w:b w:val="0"/>
                <w:bCs w:val="0"/>
                <w:color w:val="auto"/>
                <w:kern w:val="0"/>
                <w:sz w:val="24"/>
                <w:szCs w:val="24"/>
                <w:lang w:bidi="ar"/>
              </w:rPr>
              <w:t>就业援助服务</w:t>
            </w:r>
            <w:r>
              <w:rPr>
                <w:rFonts w:hint="eastAsia" w:ascii="Times New Roman" w:hAnsi="Times New Roman" w:eastAsia="方正仿宋_GBK" w:cs="方正仿宋_GBK"/>
                <w:b w:val="0"/>
                <w:bCs w:val="0"/>
                <w:color w:val="auto"/>
                <w:kern w:val="0"/>
                <w:sz w:val="24"/>
                <w:szCs w:val="24"/>
                <w:lang w:eastAsia="zh-CN" w:bidi="ar"/>
              </w:rPr>
              <w:t>等相关工作</w:t>
            </w:r>
            <w:r>
              <w:rPr>
                <w:rFonts w:hint="eastAsia" w:ascii="Times New Roman" w:hAnsi="Times New Roman" w:eastAsia="方正仿宋_GBK" w:cs="方正仿宋_GBK"/>
                <w:b w:val="0"/>
                <w:bCs w:val="0"/>
                <w:color w:val="auto"/>
                <w:kern w:val="0"/>
                <w:sz w:val="24"/>
                <w:szCs w:val="24"/>
                <w:lang w:bidi="ar"/>
              </w:rPr>
              <w:t>，</w:t>
            </w:r>
            <w:r>
              <w:rPr>
                <w:rFonts w:hint="eastAsia" w:ascii="Times New Roman" w:hAnsi="Times New Roman" w:eastAsia="方正仿宋_GBK" w:cs="方正仿宋_GBK"/>
                <w:b w:val="0"/>
                <w:bCs w:val="0"/>
                <w:color w:val="auto"/>
                <w:kern w:val="0"/>
                <w:sz w:val="24"/>
                <w:szCs w:val="24"/>
                <w:lang w:eastAsia="zh-CN" w:bidi="ar"/>
              </w:rPr>
              <w:t>通过入户走访</w:t>
            </w:r>
            <w:r>
              <w:rPr>
                <w:rFonts w:hint="eastAsia" w:ascii="Times New Roman" w:hAnsi="Times New Roman" w:eastAsia="方正仿宋_GBK" w:cs="方正仿宋_GBK"/>
                <w:b w:val="0"/>
                <w:bCs w:val="0"/>
                <w:color w:val="auto"/>
                <w:kern w:val="0"/>
                <w:sz w:val="24"/>
                <w:szCs w:val="24"/>
                <w:lang w:bidi="ar"/>
              </w:rPr>
              <w:t>建立就业困难人员台账，负责就业失业登记以及就业困难人员认定、就业创业各类补贴申领的初审</w:t>
            </w:r>
            <w:r>
              <w:rPr>
                <w:rFonts w:hint="eastAsia" w:ascii="Times New Roman" w:hAnsi="Times New Roman" w:eastAsia="方正仿宋_GBK" w:cs="方正仿宋_GBK"/>
                <w:b w:val="0"/>
                <w:bCs w:val="0"/>
                <w:color w:val="auto"/>
                <w:kern w:val="0"/>
                <w:sz w:val="24"/>
                <w:szCs w:val="24"/>
                <w:lang w:eastAsia="zh-CN" w:bidi="ar"/>
              </w:rPr>
              <w:t>，引导就业困难人员申报护林员、交通引导员等公益性岗位</w:t>
            </w:r>
          </w:p>
        </w:tc>
      </w:tr>
      <w:tr w14:paraId="36F2E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trPr>
        <w:tc>
          <w:tcPr>
            <w:tcW w:w="829" w:type="dxa"/>
            <w:tcBorders>
              <w:tl2br w:val="nil"/>
              <w:tr2bl w:val="nil"/>
            </w:tcBorders>
            <w:shd w:val="clear" w:color="auto" w:fill="auto"/>
            <w:vAlign w:val="center"/>
          </w:tcPr>
          <w:p w14:paraId="13301862">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val="en-US" w:eastAsia="zh-CN" w:bidi="ar"/>
              </w:rPr>
              <w:t>32</w:t>
            </w:r>
          </w:p>
        </w:tc>
        <w:tc>
          <w:tcPr>
            <w:tcW w:w="20426" w:type="dxa"/>
            <w:tcBorders>
              <w:tl2br w:val="nil"/>
              <w:tr2bl w:val="nil"/>
            </w:tcBorders>
            <w:shd w:val="clear" w:color="auto" w:fill="auto"/>
            <w:vAlign w:val="center"/>
          </w:tcPr>
          <w:p w14:paraId="3964873E">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eastAsia="zh-CN" w:bidi="ar"/>
              </w:rPr>
            </w:pPr>
            <w:r>
              <w:rPr>
                <w:rFonts w:hint="eastAsia" w:ascii="Times New Roman" w:hAnsi="Times New Roman" w:eastAsia="方正仿宋_GBK" w:cs="方正仿宋_GBK"/>
                <w:b w:val="0"/>
                <w:bCs w:val="0"/>
                <w:color w:val="auto"/>
                <w:kern w:val="0"/>
                <w:sz w:val="24"/>
                <w:szCs w:val="24"/>
                <w:lang w:eastAsia="zh-CN" w:bidi="ar"/>
              </w:rPr>
              <w:t>落实老龄事业发展措施，维护老年人合法权益，建立独居、空巢、失能、重残等特殊家庭困难老年人信息台账并提供探访关爱服务，结合日常工作开展养老场所巡查，承担80周岁以上老年人高龄津贴业务初审和人员信息动态管理</w:t>
            </w:r>
          </w:p>
        </w:tc>
      </w:tr>
      <w:tr w14:paraId="5028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B1357A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val="en-US" w:eastAsia="zh-CN" w:bidi="ar"/>
              </w:rPr>
              <w:t>33</w:t>
            </w:r>
          </w:p>
        </w:tc>
        <w:tc>
          <w:tcPr>
            <w:tcW w:w="20426" w:type="dxa"/>
            <w:tcBorders>
              <w:tl2br w:val="nil"/>
              <w:tr2bl w:val="nil"/>
            </w:tcBorders>
            <w:shd w:val="clear" w:color="auto" w:fill="auto"/>
            <w:vAlign w:val="center"/>
          </w:tcPr>
          <w:p w14:paraId="229410B4">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开展未成年人保护工作，负责政策宣传、家庭教育指导，摸排侵害未成年人相关线索并上报，落实留守儿童、流动儿童和困境儿童关爱保护措施</w:t>
            </w:r>
          </w:p>
        </w:tc>
      </w:tr>
      <w:tr w14:paraId="62E29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11496FD">
            <w:pPr>
              <w:spacing w:line="300" w:lineRule="exact"/>
              <w:jc w:val="center"/>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3</w:t>
            </w:r>
            <w:r>
              <w:rPr>
                <w:rFonts w:hint="eastAsia" w:ascii="Times New Roman" w:hAnsi="Times New Roman" w:eastAsia="方正仿宋_GBK" w:cs="方正仿宋_GBK"/>
                <w:b w:val="0"/>
                <w:bCs w:val="0"/>
                <w:color w:val="auto"/>
                <w:kern w:val="0"/>
                <w:sz w:val="24"/>
                <w:szCs w:val="24"/>
                <w:lang w:val="en-US" w:eastAsia="zh-CN" w:bidi="ar"/>
              </w:rPr>
              <w:t>4</w:t>
            </w:r>
          </w:p>
        </w:tc>
        <w:tc>
          <w:tcPr>
            <w:tcW w:w="20426" w:type="dxa"/>
            <w:tcBorders>
              <w:tl2br w:val="nil"/>
              <w:tr2bl w:val="nil"/>
            </w:tcBorders>
            <w:shd w:val="clear" w:color="auto" w:fill="auto"/>
            <w:vAlign w:val="center"/>
          </w:tcPr>
          <w:p w14:paraId="14D5537D">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促进妇女事业发展，维护妇女合法权益，开展家庭暴力预防及纠纷调解工作</w:t>
            </w:r>
          </w:p>
        </w:tc>
      </w:tr>
      <w:tr w14:paraId="4CB8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49A8201">
            <w:pPr>
              <w:spacing w:line="28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四、平安法治（</w:t>
            </w:r>
            <w:r>
              <w:rPr>
                <w:rStyle w:val="22"/>
                <w:rFonts w:hint="eastAsia" w:ascii="Times New Roman" w:hAnsi="Times New Roman" w:eastAsia="方正黑体_GBK" w:cs="方正黑体_GBK"/>
                <w:b w:val="0"/>
                <w:bCs w:val="0"/>
                <w:color w:val="auto"/>
                <w:kern w:val="0"/>
                <w:lang w:val="en-US" w:eastAsia="zh-CN" w:bidi="ar"/>
              </w:rPr>
              <w:t>8</w:t>
            </w:r>
            <w:r>
              <w:rPr>
                <w:rStyle w:val="22"/>
                <w:rFonts w:hint="eastAsia" w:ascii="方正黑体_GBK" w:hAnsi="方正黑体_GBK" w:eastAsia="方正黑体_GBK" w:cs="方正黑体_GBK"/>
                <w:b w:val="0"/>
                <w:bCs w:val="0"/>
                <w:color w:val="auto"/>
                <w:kern w:val="0"/>
                <w:lang w:bidi="ar"/>
              </w:rPr>
              <w:t>项）</w:t>
            </w:r>
          </w:p>
        </w:tc>
      </w:tr>
      <w:tr w14:paraId="7E09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00B205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35</w:t>
            </w:r>
          </w:p>
        </w:tc>
        <w:tc>
          <w:tcPr>
            <w:tcW w:w="20426" w:type="dxa"/>
            <w:tcBorders>
              <w:tl2br w:val="nil"/>
              <w:tr2bl w:val="nil"/>
            </w:tcBorders>
            <w:shd w:val="clear" w:color="auto" w:fill="auto"/>
            <w:vAlign w:val="center"/>
          </w:tcPr>
          <w:p w14:paraId="6D5A1895">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贯彻落实总体国家安全观，组织开展国家安全宣传教育、风险防范等工作</w:t>
            </w:r>
          </w:p>
        </w:tc>
      </w:tr>
      <w:tr w14:paraId="08999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DEB6BDB">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36</w:t>
            </w:r>
          </w:p>
        </w:tc>
        <w:tc>
          <w:tcPr>
            <w:tcW w:w="20426" w:type="dxa"/>
            <w:tcBorders>
              <w:tl2br w:val="nil"/>
              <w:tr2bl w:val="nil"/>
            </w:tcBorders>
            <w:shd w:val="clear" w:color="auto" w:fill="auto"/>
            <w:vAlign w:val="center"/>
          </w:tcPr>
          <w:p w14:paraId="336E3B98">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推进法治建设，开展法治宣传教育、法律咨询、公共法律服务，培育壮大法治人才队伍，落实法律顾问制度</w:t>
            </w:r>
          </w:p>
        </w:tc>
      </w:tr>
      <w:tr w14:paraId="4303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B091851">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37</w:t>
            </w:r>
          </w:p>
        </w:tc>
        <w:tc>
          <w:tcPr>
            <w:tcW w:w="20426" w:type="dxa"/>
            <w:tcBorders>
              <w:tl2br w:val="nil"/>
              <w:tr2bl w:val="nil"/>
            </w:tcBorders>
            <w:shd w:val="clear" w:color="auto" w:fill="auto"/>
            <w:vAlign w:val="center"/>
          </w:tcPr>
          <w:p w14:paraId="2C5572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eastAsia" w:ascii="Times New Roman" w:hAnsi="Times New Roman" w:eastAsia="方正仿宋_GBK" w:cs="Times New Roman"/>
                <w:b w:val="0"/>
                <w:bCs w:val="0"/>
                <w:color w:val="auto"/>
                <w:kern w:val="0"/>
                <w:sz w:val="24"/>
                <w:szCs w:val="24"/>
                <w:lang w:val="en-US" w:eastAsia="zh-CN"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开展行政争议调解、行政诉讼应诉等工作，履行行政复议决定</w:t>
            </w:r>
          </w:p>
        </w:tc>
      </w:tr>
      <w:tr w14:paraId="3705F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AD5A31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38</w:t>
            </w:r>
          </w:p>
        </w:tc>
        <w:tc>
          <w:tcPr>
            <w:tcW w:w="20426" w:type="dxa"/>
            <w:tcBorders>
              <w:tl2br w:val="nil"/>
              <w:tr2bl w:val="nil"/>
            </w:tcBorders>
            <w:shd w:val="clear" w:color="auto" w:fill="auto"/>
            <w:vAlign w:val="center"/>
          </w:tcPr>
          <w:p w14:paraId="546CABC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推进平安建设，构建立体化、信息化社会治安防控体系，负责社会治安综合治理中心规范化建设，规范</w:t>
            </w:r>
            <w:r>
              <w:rPr>
                <w:rFonts w:hint="eastAsia" w:ascii="Times New Roman" w:hAnsi="Times New Roman" w:eastAsia="方正仿宋_GBK" w:cs="方正仿宋_GBK"/>
                <w:b w:val="0"/>
                <w:bCs w:val="0"/>
                <w:color w:val="auto"/>
                <w:kern w:val="0"/>
                <w:sz w:val="24"/>
                <w:szCs w:val="24"/>
                <w:lang w:eastAsia="zh-CN" w:bidi="ar"/>
              </w:rPr>
              <w:t>“</w:t>
            </w:r>
            <w:r>
              <w:rPr>
                <w:rFonts w:hint="default" w:ascii="Times New Roman" w:hAnsi="Times New Roman" w:eastAsia="方正仿宋_GBK" w:cs="方正仿宋_GBK"/>
                <w:b w:val="0"/>
                <w:bCs w:val="0"/>
                <w:color w:val="auto"/>
                <w:kern w:val="0"/>
                <w:sz w:val="24"/>
                <w:szCs w:val="24"/>
                <w:lang w:bidi="ar"/>
              </w:rPr>
              <w:t>雪亮工程</w:t>
            </w:r>
            <w:r>
              <w:rPr>
                <w:rFonts w:hint="eastAsia" w:ascii="Times New Roman" w:hAnsi="Times New Roman" w:eastAsia="方正仿宋_GBK" w:cs="方正仿宋_GBK"/>
                <w:b w:val="0"/>
                <w:bCs w:val="0"/>
                <w:color w:val="auto"/>
                <w:kern w:val="0"/>
                <w:sz w:val="24"/>
                <w:szCs w:val="24"/>
                <w:lang w:eastAsia="zh-CN" w:bidi="ar"/>
              </w:rPr>
              <w:t>”“</w:t>
            </w:r>
            <w:r>
              <w:rPr>
                <w:rFonts w:hint="default" w:ascii="Times New Roman" w:hAnsi="Times New Roman" w:eastAsia="方正仿宋_GBK" w:cs="方正仿宋_GBK"/>
                <w:b w:val="0"/>
                <w:bCs w:val="0"/>
                <w:color w:val="auto"/>
                <w:kern w:val="0"/>
                <w:sz w:val="24"/>
                <w:szCs w:val="24"/>
                <w:lang w:bidi="ar"/>
              </w:rPr>
              <w:t>平安遂宁</w:t>
            </w:r>
            <w:r>
              <w:rPr>
                <w:rFonts w:hint="eastAsia" w:ascii="Times New Roman" w:hAnsi="Times New Roman" w:eastAsia="方正仿宋_GBK" w:cs="方正仿宋_GBK"/>
                <w:b w:val="0"/>
                <w:bCs w:val="0"/>
                <w:color w:val="auto"/>
                <w:kern w:val="0"/>
                <w:sz w:val="24"/>
                <w:szCs w:val="24"/>
                <w:lang w:eastAsia="zh-CN" w:bidi="ar"/>
              </w:rPr>
              <w:t>”</w:t>
            </w:r>
            <w:r>
              <w:rPr>
                <w:rFonts w:hint="default" w:ascii="Times New Roman" w:hAnsi="Times New Roman" w:eastAsia="方正仿宋_GBK" w:cs="方正仿宋_GBK"/>
                <w:b w:val="0"/>
                <w:bCs w:val="0"/>
                <w:color w:val="auto"/>
                <w:kern w:val="0"/>
                <w:sz w:val="24"/>
                <w:szCs w:val="24"/>
                <w:lang w:bidi="ar"/>
              </w:rPr>
              <w:t>等平台使用管理</w:t>
            </w:r>
          </w:p>
        </w:tc>
      </w:tr>
      <w:tr w14:paraId="27875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exact"/>
        </w:trPr>
        <w:tc>
          <w:tcPr>
            <w:tcW w:w="829" w:type="dxa"/>
            <w:tcBorders>
              <w:tl2br w:val="nil"/>
              <w:tr2bl w:val="nil"/>
            </w:tcBorders>
            <w:shd w:val="clear" w:color="auto" w:fill="auto"/>
            <w:vAlign w:val="center"/>
          </w:tcPr>
          <w:p w14:paraId="4504D1E6">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eastAsia" w:ascii="Times New Roman" w:hAnsi="Times New Roman" w:eastAsia="方正仿宋_GBK" w:cs="方正仿宋_GBK"/>
                <w:b w:val="0"/>
                <w:bCs w:val="0"/>
                <w:color w:val="auto"/>
                <w:kern w:val="2"/>
                <w:sz w:val="24"/>
                <w:szCs w:val="24"/>
                <w:lang w:val="en-US" w:eastAsia="zh-CN" w:bidi="ar-SA"/>
              </w:rPr>
              <w:t>39</w:t>
            </w:r>
          </w:p>
        </w:tc>
        <w:tc>
          <w:tcPr>
            <w:tcW w:w="20426" w:type="dxa"/>
            <w:tcBorders>
              <w:tl2br w:val="nil"/>
              <w:tr2bl w:val="nil"/>
            </w:tcBorders>
            <w:shd w:val="clear" w:color="auto" w:fill="auto"/>
            <w:vAlign w:val="center"/>
          </w:tcPr>
          <w:p w14:paraId="5BAAA4AF">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坚持和发展新时代“枫桥经验”，依法成立人民调解委员会，健全矛盾纠纷一站式、多元化解决机制，摸清摸透各类矛盾纠纷，统筹派出所、司法所、人民法庭等力量开展人民调解工作，依法受理并调解当事人提出的调解申请，通过面对面陈述事实依法依规调和争议（调解成功的，组织双方签订调解协议书；调解不成功的向上级矛盾调解处理机构报告，指导双方到上级机构调解、申请仲裁或诉讼），定期回访跟踪协议履行情况，防止矛盾反弹</w:t>
            </w:r>
          </w:p>
        </w:tc>
      </w:tr>
      <w:tr w14:paraId="5214C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DF5B45E">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40</w:t>
            </w:r>
          </w:p>
        </w:tc>
        <w:tc>
          <w:tcPr>
            <w:tcW w:w="20426" w:type="dxa"/>
            <w:tcBorders>
              <w:tl2br w:val="nil"/>
              <w:tr2bl w:val="nil"/>
            </w:tcBorders>
            <w:shd w:val="clear" w:color="auto" w:fill="auto"/>
            <w:vAlign w:val="center"/>
          </w:tcPr>
          <w:p w14:paraId="7AA30C8B">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统筹综合执法工作，健全综合执法联勤联动机制，加强基层执法队伍建设</w:t>
            </w:r>
          </w:p>
        </w:tc>
      </w:tr>
      <w:tr w14:paraId="3AA2E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975BD23">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41</w:t>
            </w:r>
          </w:p>
        </w:tc>
        <w:tc>
          <w:tcPr>
            <w:tcW w:w="20426" w:type="dxa"/>
            <w:tcBorders>
              <w:tl2br w:val="nil"/>
              <w:tr2bl w:val="nil"/>
            </w:tcBorders>
            <w:shd w:val="clear" w:color="auto" w:fill="auto"/>
            <w:vAlign w:val="center"/>
          </w:tcPr>
          <w:p w14:paraId="6224AD00">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color w:val="auto"/>
                <w:kern w:val="0"/>
                <w:sz w:val="24"/>
                <w:szCs w:val="24"/>
                <w:lang w:bidi="ar"/>
              </w:rPr>
              <w:t>开展禁毒宣传教育，负责社区戒毒、社区康复工作，按权限开展吸毒人员风险评估、分类管理，巡查、上报制毒、贩毒、吸毒等违法线索，按权限铲除非法种植毒品原植物</w:t>
            </w:r>
          </w:p>
        </w:tc>
      </w:tr>
      <w:tr w14:paraId="07171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D80B642">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42</w:t>
            </w:r>
          </w:p>
        </w:tc>
        <w:tc>
          <w:tcPr>
            <w:tcW w:w="20426" w:type="dxa"/>
            <w:tcBorders>
              <w:tl2br w:val="nil"/>
              <w:tr2bl w:val="nil"/>
            </w:tcBorders>
            <w:shd w:val="clear" w:color="auto" w:fill="auto"/>
            <w:vAlign w:val="center"/>
          </w:tcPr>
          <w:p w14:paraId="4A9E7746">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开展反电信网络诈骗、禁止传销等宣传教育，负责信息线索摸排上报</w:t>
            </w:r>
          </w:p>
        </w:tc>
      </w:tr>
      <w:tr w14:paraId="7CD39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5C907488">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五、乡村振兴（</w:t>
            </w:r>
            <w:r>
              <w:rPr>
                <w:rStyle w:val="22"/>
                <w:rFonts w:hint="eastAsia" w:ascii="Times New Roman" w:hAnsi="Times New Roman" w:eastAsia="方正黑体_GBK" w:cs="方正黑体_GBK"/>
                <w:b w:val="0"/>
                <w:bCs w:val="0"/>
                <w:color w:val="auto"/>
                <w:kern w:val="0"/>
                <w:lang w:bidi="ar"/>
              </w:rPr>
              <w:t>1</w:t>
            </w:r>
            <w:r>
              <w:rPr>
                <w:rStyle w:val="22"/>
                <w:rFonts w:hint="eastAsia" w:ascii="Times New Roman" w:hAnsi="Times New Roman" w:eastAsia="方正黑体_GBK" w:cs="方正黑体_GBK"/>
                <w:b w:val="0"/>
                <w:bCs w:val="0"/>
                <w:color w:val="auto"/>
                <w:kern w:val="0"/>
                <w:lang w:val="en-US" w:eastAsia="zh-CN" w:bidi="ar"/>
              </w:rPr>
              <w:t>6</w:t>
            </w:r>
            <w:r>
              <w:rPr>
                <w:rStyle w:val="22"/>
                <w:rFonts w:hint="eastAsia" w:ascii="方正黑体_GBK" w:hAnsi="方正黑体_GBK" w:eastAsia="方正黑体_GBK" w:cs="方正黑体_GBK"/>
                <w:b w:val="0"/>
                <w:bCs w:val="0"/>
                <w:color w:val="auto"/>
                <w:kern w:val="0"/>
                <w:lang w:bidi="ar"/>
              </w:rPr>
              <w:t>项）</w:t>
            </w:r>
          </w:p>
        </w:tc>
      </w:tr>
      <w:tr w14:paraId="1B7AB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AF0C83B">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43</w:t>
            </w:r>
          </w:p>
        </w:tc>
        <w:tc>
          <w:tcPr>
            <w:tcW w:w="20426" w:type="dxa"/>
            <w:tcBorders>
              <w:tl2br w:val="nil"/>
              <w:tr2bl w:val="nil"/>
            </w:tcBorders>
            <w:shd w:val="clear" w:color="auto" w:fill="auto"/>
            <w:vAlign w:val="center"/>
          </w:tcPr>
          <w:p w14:paraId="237B726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Times New Roman"/>
                <w:b w:val="0"/>
                <w:bCs w:val="0"/>
                <w:color w:val="auto"/>
                <w:kern w:val="0"/>
                <w:sz w:val="24"/>
                <w:szCs w:val="24"/>
                <w:lang w:val="en-US" w:eastAsia="zh-CN" w:bidi="ar"/>
              </w:rPr>
              <w:t>落实粮食安全责任，开展粮食安全宣传教育，确保粮食种植面积达标，促进粮食生产稳定发展</w:t>
            </w:r>
          </w:p>
        </w:tc>
      </w:tr>
      <w:tr w14:paraId="3A853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exact"/>
        </w:trPr>
        <w:tc>
          <w:tcPr>
            <w:tcW w:w="829" w:type="dxa"/>
            <w:tcBorders>
              <w:tl2br w:val="nil"/>
              <w:tr2bl w:val="nil"/>
            </w:tcBorders>
            <w:shd w:val="clear" w:color="auto" w:fill="auto"/>
            <w:vAlign w:val="center"/>
          </w:tcPr>
          <w:p w14:paraId="01433939">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44</w:t>
            </w:r>
          </w:p>
        </w:tc>
        <w:tc>
          <w:tcPr>
            <w:tcW w:w="20426" w:type="dxa"/>
            <w:tcBorders>
              <w:tl2br w:val="nil"/>
              <w:tr2bl w:val="nil"/>
            </w:tcBorders>
            <w:shd w:val="clear" w:color="auto" w:fill="auto"/>
            <w:vAlign w:val="center"/>
          </w:tcPr>
          <w:p w14:paraId="51611BB8">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落实“田长制”，负责耕地保护、永久基本农田保护管理工作，推进农村土地整理和农用地科学安全利用，开展耕地“非粮化”“非农化”日常监督</w:t>
            </w:r>
          </w:p>
        </w:tc>
      </w:tr>
      <w:tr w14:paraId="2D6B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438C8E6">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45</w:t>
            </w:r>
          </w:p>
        </w:tc>
        <w:tc>
          <w:tcPr>
            <w:tcW w:w="20426" w:type="dxa"/>
            <w:tcBorders>
              <w:tl2br w:val="nil"/>
              <w:tr2bl w:val="nil"/>
            </w:tcBorders>
            <w:shd w:val="clear" w:color="auto" w:fill="auto"/>
            <w:vAlign w:val="center"/>
          </w:tcPr>
          <w:p w14:paraId="5A785BC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学习运用“千万工程”经验，统筹推进乡村建设，提升治理水平，改善人居环境，建设宜居宜业和美乡村</w:t>
            </w:r>
          </w:p>
        </w:tc>
      </w:tr>
      <w:tr w14:paraId="1D86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exact"/>
        </w:trPr>
        <w:tc>
          <w:tcPr>
            <w:tcW w:w="829" w:type="dxa"/>
            <w:tcBorders>
              <w:tl2br w:val="nil"/>
              <w:tr2bl w:val="nil"/>
            </w:tcBorders>
            <w:shd w:val="clear" w:color="auto" w:fill="auto"/>
            <w:vAlign w:val="center"/>
          </w:tcPr>
          <w:p w14:paraId="10E934F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46</w:t>
            </w:r>
          </w:p>
        </w:tc>
        <w:tc>
          <w:tcPr>
            <w:tcW w:w="20426" w:type="dxa"/>
            <w:tcBorders>
              <w:tl2br w:val="nil"/>
              <w:tr2bl w:val="nil"/>
            </w:tcBorders>
            <w:shd w:val="clear" w:color="auto" w:fill="auto"/>
            <w:vAlign w:val="center"/>
          </w:tcPr>
          <w:p w14:paraId="3A48A079">
            <w:pPr>
              <w:spacing w:line="300" w:lineRule="exact"/>
              <w:textAlignment w:val="center"/>
              <w:rPr>
                <w:rFonts w:hint="default" w:ascii="Times New Roman" w:hAnsi="Times New Roman" w:eastAsia="方正仿宋_GBK" w:cs="Times New Roman"/>
                <w:b w:val="0"/>
                <w:bCs w:val="0"/>
                <w:color w:val="auto"/>
                <w:kern w:val="0"/>
                <w:sz w:val="24"/>
                <w:szCs w:val="24"/>
                <w:lang w:val="en-US" w:eastAsia="zh-CN" w:bidi="ar"/>
              </w:rPr>
            </w:pPr>
            <w:r>
              <w:rPr>
                <w:rFonts w:hint="default" w:ascii="Times New Roman" w:hAnsi="Times New Roman" w:eastAsia="方正仿宋_GBK" w:cs="Times New Roman"/>
                <w:b w:val="0"/>
                <w:bCs w:val="0"/>
                <w:color w:val="auto"/>
                <w:kern w:val="0"/>
                <w:sz w:val="24"/>
                <w:szCs w:val="24"/>
                <w:lang w:bidi="ar"/>
              </w:rPr>
              <w:t>落实防止返贫监测帮扶机制，摸排识别因病、因灾、因突发事故、因经营亏损等导致家庭收入严重下降生活困难的农户并纳入监测对象，制定“一户一策”帮扶措施，保障基本生活，稳定脱贫人口收入</w:t>
            </w:r>
          </w:p>
        </w:tc>
      </w:tr>
      <w:tr w14:paraId="0720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0307169">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47</w:t>
            </w:r>
          </w:p>
        </w:tc>
        <w:tc>
          <w:tcPr>
            <w:tcW w:w="20426" w:type="dxa"/>
            <w:tcBorders>
              <w:tl2br w:val="nil"/>
              <w:tr2bl w:val="nil"/>
            </w:tcBorders>
            <w:shd w:val="clear" w:color="auto" w:fill="auto"/>
            <w:vAlign w:val="center"/>
          </w:tcPr>
          <w:p w14:paraId="5ED04763">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val="en-US" w:eastAsia="zh-CN" w:bidi="ar"/>
              </w:rPr>
              <w:t>负责乡村振兴衔接资金项目申报，对衔接资金产生的资产进行管护，按权限开展确权登记工作</w:t>
            </w:r>
          </w:p>
        </w:tc>
      </w:tr>
      <w:tr w14:paraId="36453D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90F7C76">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48</w:t>
            </w:r>
          </w:p>
        </w:tc>
        <w:tc>
          <w:tcPr>
            <w:tcW w:w="20426" w:type="dxa"/>
            <w:tcBorders>
              <w:tl2br w:val="nil"/>
              <w:tr2bl w:val="nil"/>
            </w:tcBorders>
            <w:shd w:val="clear" w:color="auto" w:fill="auto"/>
            <w:vAlign w:val="center"/>
          </w:tcPr>
          <w:p w14:paraId="5CAB98F8">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指导培育壮大村级集体经济，负责农业产业项目的规划、施工监督、后续管护，建立引领带动、利益联结等联农带农机制</w:t>
            </w:r>
          </w:p>
        </w:tc>
      </w:tr>
      <w:tr w14:paraId="4428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02D030B">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49</w:t>
            </w:r>
          </w:p>
        </w:tc>
        <w:tc>
          <w:tcPr>
            <w:tcW w:w="20426" w:type="dxa"/>
            <w:tcBorders>
              <w:tl2br w:val="nil"/>
              <w:tr2bl w:val="nil"/>
            </w:tcBorders>
            <w:shd w:val="clear" w:color="auto" w:fill="auto"/>
            <w:vAlign w:val="center"/>
          </w:tcPr>
          <w:p w14:paraId="3B9A2F98">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监督村（社区）规范管理集体资金、资产、资源</w:t>
            </w:r>
          </w:p>
        </w:tc>
      </w:tr>
      <w:tr w14:paraId="6FCD4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A1CDCDB">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50</w:t>
            </w:r>
          </w:p>
        </w:tc>
        <w:tc>
          <w:tcPr>
            <w:tcW w:w="20426" w:type="dxa"/>
            <w:tcBorders>
              <w:tl2br w:val="nil"/>
              <w:tr2bl w:val="nil"/>
            </w:tcBorders>
            <w:shd w:val="clear" w:color="auto" w:fill="auto"/>
            <w:vAlign w:val="center"/>
          </w:tcPr>
          <w:p w14:paraId="040230AD">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开展农业技术指导和新技术、新工艺、新机具推广应用</w:t>
            </w:r>
          </w:p>
        </w:tc>
      </w:tr>
      <w:tr w14:paraId="33A9E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8D28EF4">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51</w:t>
            </w:r>
          </w:p>
        </w:tc>
        <w:tc>
          <w:tcPr>
            <w:tcW w:w="20426" w:type="dxa"/>
            <w:tcBorders>
              <w:tl2br w:val="nil"/>
              <w:tr2bl w:val="nil"/>
            </w:tcBorders>
            <w:shd w:val="clear" w:color="auto" w:fill="auto"/>
            <w:vAlign w:val="center"/>
          </w:tcPr>
          <w:p w14:paraId="3279CDD3">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负责小微型农田水利基础设施管护，推动高效节灌、农业节水等工作</w:t>
            </w:r>
          </w:p>
        </w:tc>
      </w:tr>
      <w:tr w14:paraId="5BAC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BD8A6C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52</w:t>
            </w:r>
          </w:p>
        </w:tc>
        <w:tc>
          <w:tcPr>
            <w:tcW w:w="20426" w:type="dxa"/>
            <w:tcBorders>
              <w:tl2br w:val="nil"/>
              <w:tr2bl w:val="nil"/>
            </w:tcBorders>
            <w:shd w:val="clear" w:color="auto" w:fill="auto"/>
            <w:vAlign w:val="center"/>
          </w:tcPr>
          <w:p w14:paraId="770EEB84">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组织开展涉农领域补贴初审、系统填报和公示公开等工作</w:t>
            </w:r>
          </w:p>
        </w:tc>
      </w:tr>
      <w:tr w14:paraId="397D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3F9D581">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53</w:t>
            </w:r>
          </w:p>
        </w:tc>
        <w:tc>
          <w:tcPr>
            <w:tcW w:w="20426" w:type="dxa"/>
            <w:tcBorders>
              <w:tl2br w:val="nil"/>
              <w:tr2bl w:val="nil"/>
            </w:tcBorders>
            <w:shd w:val="clear" w:color="auto" w:fill="auto"/>
            <w:vAlign w:val="center"/>
          </w:tcPr>
          <w:p w14:paraId="5EBB6BAA">
            <w:pPr>
              <w:pStyle w:val="5"/>
              <w:widowControl/>
              <w:spacing w:beforeAutospacing="0" w:afterAutospacing="0" w:line="300" w:lineRule="exact"/>
              <w:textAlignment w:val="auto"/>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szCs w:val="24"/>
                <w:lang w:bidi="ar"/>
              </w:rPr>
              <w:t>培育壮大新型农业经营主体</w:t>
            </w:r>
            <w:r>
              <w:rPr>
                <w:rFonts w:hint="eastAsia" w:ascii="Times New Roman" w:hAnsi="Times New Roman" w:eastAsia="方正仿宋_GBK" w:cs="方正仿宋_GBK"/>
                <w:b w:val="0"/>
                <w:bCs w:val="0"/>
                <w:color w:val="auto"/>
                <w:szCs w:val="24"/>
                <w:lang w:eastAsia="zh-CN" w:bidi="ar"/>
              </w:rPr>
              <w:t>，</w:t>
            </w:r>
            <w:r>
              <w:rPr>
                <w:rFonts w:hint="eastAsia" w:ascii="Times New Roman" w:hAnsi="Times New Roman" w:eastAsia="方正仿宋_GBK" w:cs="方正仿宋_GBK"/>
                <w:b w:val="0"/>
                <w:bCs w:val="0"/>
                <w:color w:val="auto"/>
                <w:szCs w:val="24"/>
                <w:lang w:val="en-US" w:eastAsia="zh-CN" w:bidi="ar"/>
              </w:rPr>
              <w:t>推进农业品牌建设</w:t>
            </w:r>
          </w:p>
        </w:tc>
      </w:tr>
      <w:tr w14:paraId="08512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C54E4A8">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54</w:t>
            </w:r>
          </w:p>
        </w:tc>
        <w:tc>
          <w:tcPr>
            <w:tcW w:w="20426" w:type="dxa"/>
            <w:tcBorders>
              <w:tl2br w:val="nil"/>
              <w:tr2bl w:val="nil"/>
            </w:tcBorders>
            <w:shd w:val="clear" w:color="auto" w:fill="auto"/>
            <w:vAlign w:val="center"/>
          </w:tcPr>
          <w:p w14:paraId="071A4081">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指导、扶持和服务基层供销合作社</w:t>
            </w:r>
          </w:p>
        </w:tc>
      </w:tr>
      <w:tr w14:paraId="5BC61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exact"/>
        </w:trPr>
        <w:tc>
          <w:tcPr>
            <w:tcW w:w="829" w:type="dxa"/>
            <w:tcBorders>
              <w:tl2br w:val="nil"/>
              <w:tr2bl w:val="nil"/>
            </w:tcBorders>
            <w:shd w:val="clear" w:color="auto" w:fill="auto"/>
            <w:vAlign w:val="center"/>
          </w:tcPr>
          <w:p w14:paraId="03D72D9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55</w:t>
            </w:r>
          </w:p>
        </w:tc>
        <w:tc>
          <w:tcPr>
            <w:tcW w:w="20426" w:type="dxa"/>
            <w:tcBorders>
              <w:tl2br w:val="nil"/>
              <w:tr2bl w:val="nil"/>
            </w:tcBorders>
            <w:shd w:val="clear" w:color="auto" w:fill="auto"/>
            <w:vAlign w:val="center"/>
          </w:tcPr>
          <w:p w14:paraId="228B4571">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负责农村土地承包经营及承包经营合同管理、土地流转管理，按权限开展流转土地经营权审查，调解土地承包经营纠纷</w:t>
            </w:r>
          </w:p>
        </w:tc>
      </w:tr>
      <w:tr w14:paraId="3E07A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156E7A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56</w:t>
            </w:r>
          </w:p>
        </w:tc>
        <w:tc>
          <w:tcPr>
            <w:tcW w:w="20426" w:type="dxa"/>
            <w:tcBorders>
              <w:tl2br w:val="nil"/>
              <w:tr2bl w:val="nil"/>
            </w:tcBorders>
            <w:shd w:val="clear" w:color="auto" w:fill="auto"/>
            <w:vAlign w:val="center"/>
          </w:tcPr>
          <w:p w14:paraId="5A34CEA6">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负责设施农业用地选址、备案、监督等工作</w:t>
            </w:r>
          </w:p>
        </w:tc>
      </w:tr>
      <w:tr w14:paraId="418F3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931BF8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57</w:t>
            </w:r>
          </w:p>
        </w:tc>
        <w:tc>
          <w:tcPr>
            <w:tcW w:w="20426" w:type="dxa"/>
            <w:tcBorders>
              <w:tl2br w:val="nil"/>
              <w:tr2bl w:val="nil"/>
            </w:tcBorders>
            <w:shd w:val="clear" w:color="auto" w:fill="auto"/>
            <w:vAlign w:val="center"/>
          </w:tcPr>
          <w:p w14:paraId="1B69AA16">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开展农村能源开发利用节约的组织推广和安全管理教育</w:t>
            </w:r>
          </w:p>
        </w:tc>
      </w:tr>
      <w:tr w14:paraId="31E5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4BB0109">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58</w:t>
            </w:r>
          </w:p>
        </w:tc>
        <w:tc>
          <w:tcPr>
            <w:tcW w:w="20426" w:type="dxa"/>
            <w:tcBorders>
              <w:tl2br w:val="nil"/>
              <w:tr2bl w:val="nil"/>
            </w:tcBorders>
            <w:shd w:val="clear" w:color="auto" w:fill="auto"/>
            <w:vAlign w:val="center"/>
          </w:tcPr>
          <w:p w14:paraId="3ECFAF59">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负责以工代赈项目申报和建设管理</w:t>
            </w:r>
          </w:p>
        </w:tc>
      </w:tr>
      <w:tr w14:paraId="0810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E52576A">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六、精神文明建设（</w:t>
            </w:r>
            <w:r>
              <w:rPr>
                <w:rStyle w:val="22"/>
                <w:rFonts w:hint="eastAsia" w:ascii="Times New Roman" w:hAnsi="Times New Roman" w:eastAsia="方正黑体_GBK" w:cs="方正黑体_GBK"/>
                <w:b w:val="0"/>
                <w:bCs w:val="0"/>
                <w:color w:val="auto"/>
                <w:kern w:val="0"/>
                <w:lang w:val="en-US" w:eastAsia="zh-CN" w:bidi="ar"/>
              </w:rPr>
              <w:t>2</w:t>
            </w:r>
            <w:r>
              <w:rPr>
                <w:rStyle w:val="22"/>
                <w:rFonts w:hint="eastAsia" w:ascii="方正黑体_GBK" w:hAnsi="方正黑体_GBK" w:eastAsia="方正黑体_GBK" w:cs="方正黑体_GBK"/>
                <w:b w:val="0"/>
                <w:bCs w:val="0"/>
                <w:color w:val="auto"/>
                <w:kern w:val="0"/>
                <w:lang w:bidi="ar"/>
              </w:rPr>
              <w:t>项）</w:t>
            </w:r>
          </w:p>
        </w:tc>
      </w:tr>
      <w:tr w14:paraId="3093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A7C0F22">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59</w:t>
            </w:r>
          </w:p>
        </w:tc>
        <w:tc>
          <w:tcPr>
            <w:tcW w:w="20426" w:type="dxa"/>
            <w:tcBorders>
              <w:tl2br w:val="nil"/>
              <w:tr2bl w:val="nil"/>
            </w:tcBorders>
            <w:shd w:val="clear" w:color="auto" w:fill="auto"/>
            <w:vAlign w:val="center"/>
          </w:tcPr>
          <w:p w14:paraId="3BA2960A">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开展新时代爱国主义教育，培育和践行社会主义核心价值观，规范新时代文明实践所（站）建设管理，负责移风易俗、文明祭祀宣传，</w:t>
            </w:r>
            <w:r>
              <w:rPr>
                <w:rFonts w:hint="eastAsia" w:ascii="Times New Roman" w:hAnsi="Times New Roman" w:eastAsia="方正仿宋_GBK" w:cs="方正仿宋_GBK"/>
                <w:b w:val="0"/>
                <w:bCs w:val="0"/>
                <w:color w:val="auto"/>
                <w:kern w:val="0"/>
                <w:sz w:val="24"/>
                <w:szCs w:val="24"/>
                <w:lang w:bidi="ar"/>
              </w:rPr>
              <w:t>培育文明乡风、良好家风、淳朴民风，建设文明乡村</w:t>
            </w:r>
          </w:p>
        </w:tc>
      </w:tr>
      <w:tr w14:paraId="7446D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2439FB8">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60</w:t>
            </w:r>
          </w:p>
        </w:tc>
        <w:tc>
          <w:tcPr>
            <w:tcW w:w="20426" w:type="dxa"/>
            <w:tcBorders>
              <w:tl2br w:val="nil"/>
              <w:tr2bl w:val="nil"/>
            </w:tcBorders>
            <w:shd w:val="clear" w:color="auto" w:fill="auto"/>
            <w:vAlign w:val="center"/>
          </w:tcPr>
          <w:p w14:paraId="6D4D159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负责公共文化服务供给，推进综合文化服务站等基层宣传思想文化阵地建设，指导村（社区）开展群众性活动</w:t>
            </w:r>
          </w:p>
        </w:tc>
      </w:tr>
      <w:tr w14:paraId="3D085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trPr>
        <w:tc>
          <w:tcPr>
            <w:tcW w:w="21255" w:type="dxa"/>
            <w:gridSpan w:val="2"/>
            <w:tcBorders>
              <w:tl2br w:val="nil"/>
              <w:tr2bl w:val="nil"/>
            </w:tcBorders>
            <w:shd w:val="clear" w:color="auto" w:fill="auto"/>
            <w:vAlign w:val="center"/>
          </w:tcPr>
          <w:p w14:paraId="4747BFA0">
            <w:pPr>
              <w:spacing w:line="300" w:lineRule="exact"/>
              <w:jc w:val="left"/>
              <w:textAlignment w:val="center"/>
              <w:rPr>
                <w:rFonts w:hint="eastAsia" w:ascii="方正黑体_GBK" w:hAnsi="方正黑体_GBK" w:eastAsia="方正黑体_GBK" w:cs="方正黑体_GBK"/>
                <w:b w:val="0"/>
                <w:bCs w:val="0"/>
                <w:color w:val="auto"/>
                <w:kern w:val="0"/>
                <w:sz w:val="24"/>
                <w:szCs w:val="24"/>
                <w:highlight w:val="none"/>
                <w:lang w:bidi="ar"/>
              </w:rPr>
            </w:pPr>
            <w:r>
              <w:rPr>
                <w:rFonts w:hint="eastAsia" w:ascii="方正黑体_GBK" w:hAnsi="方正黑体_GBK" w:eastAsia="方正黑体_GBK" w:cs="方正黑体_GBK"/>
                <w:b w:val="0"/>
                <w:bCs w:val="0"/>
                <w:color w:val="auto"/>
                <w:kern w:val="0"/>
                <w:sz w:val="24"/>
                <w:szCs w:val="24"/>
                <w:highlight w:val="none"/>
                <w:lang w:bidi="ar"/>
              </w:rPr>
              <w:t>七、社会管理（</w:t>
            </w:r>
            <w:r>
              <w:rPr>
                <w:rFonts w:hint="eastAsia" w:ascii="Times New Roman" w:hAnsi="Times New Roman" w:eastAsia="方正黑体_GBK" w:cs="方正黑体_GBK"/>
                <w:b w:val="0"/>
                <w:bCs w:val="0"/>
                <w:color w:val="auto"/>
                <w:kern w:val="0"/>
                <w:sz w:val="24"/>
                <w:szCs w:val="24"/>
                <w:highlight w:val="none"/>
                <w:lang w:val="en-US" w:eastAsia="zh-CN" w:bidi="ar"/>
              </w:rPr>
              <w:t>6</w:t>
            </w:r>
            <w:r>
              <w:rPr>
                <w:rFonts w:hint="eastAsia" w:ascii="方正黑体_GBK" w:hAnsi="方正黑体_GBK" w:eastAsia="方正黑体_GBK" w:cs="方正黑体_GBK"/>
                <w:b w:val="0"/>
                <w:bCs w:val="0"/>
                <w:color w:val="auto"/>
                <w:kern w:val="0"/>
                <w:sz w:val="24"/>
                <w:szCs w:val="24"/>
                <w:highlight w:val="none"/>
                <w:lang w:bidi="ar"/>
              </w:rPr>
              <w:t>项）</w:t>
            </w:r>
          </w:p>
        </w:tc>
      </w:tr>
      <w:tr w14:paraId="5022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A4BC3DE">
            <w:pPr>
              <w:spacing w:line="300" w:lineRule="exact"/>
              <w:jc w:val="center"/>
              <w:textAlignment w:val="center"/>
              <w:rPr>
                <w:rFonts w:hint="default" w:ascii="Times New Roman" w:hAnsi="Times New Roman" w:eastAsia="方正仿宋_GBK" w:cs="方正仿宋_GBK"/>
                <w:b w:val="0"/>
                <w:bCs w:val="0"/>
                <w:color w:val="auto"/>
                <w:sz w:val="24"/>
                <w:szCs w:val="24"/>
                <w:highlight w:val="none"/>
                <w:lang w:val="en-US" w:eastAsia="zh-CN"/>
              </w:rPr>
            </w:pPr>
            <w:r>
              <w:rPr>
                <w:rFonts w:hint="eastAsia" w:ascii="Times New Roman" w:hAnsi="Times New Roman" w:eastAsia="方正仿宋_GBK" w:cs="方正仿宋_GBK"/>
                <w:b w:val="0"/>
                <w:bCs w:val="0"/>
                <w:color w:val="auto"/>
                <w:sz w:val="24"/>
                <w:szCs w:val="24"/>
                <w:highlight w:val="none"/>
                <w:lang w:val="en-US" w:eastAsia="zh-CN"/>
              </w:rPr>
              <w:t>61</w:t>
            </w:r>
          </w:p>
        </w:tc>
        <w:tc>
          <w:tcPr>
            <w:tcW w:w="20426" w:type="dxa"/>
            <w:tcBorders>
              <w:tl2br w:val="nil"/>
              <w:tr2bl w:val="nil"/>
            </w:tcBorders>
            <w:shd w:val="clear" w:color="auto" w:fill="auto"/>
            <w:vAlign w:val="center"/>
          </w:tcPr>
          <w:p w14:paraId="6D1C5654">
            <w:pPr>
              <w:spacing w:line="300" w:lineRule="exact"/>
              <w:textAlignment w:val="center"/>
              <w:rPr>
                <w:rFonts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highlight w:val="none"/>
                <w:lang w:bidi="ar"/>
              </w:rPr>
              <w:t>负责12345政务服务便民热线工单的接收、办理、反馈等工作</w:t>
            </w:r>
          </w:p>
        </w:tc>
      </w:tr>
      <w:tr w14:paraId="70273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248044C">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62</w:t>
            </w:r>
          </w:p>
        </w:tc>
        <w:tc>
          <w:tcPr>
            <w:tcW w:w="20426" w:type="dxa"/>
            <w:tcBorders>
              <w:tl2br w:val="nil"/>
              <w:tr2bl w:val="nil"/>
            </w:tcBorders>
            <w:shd w:val="clear" w:color="auto" w:fill="auto"/>
            <w:vAlign w:val="center"/>
          </w:tcPr>
          <w:p w14:paraId="4759E19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开展校园周边防火、用水、用电、饮食卫生、交通安全等宣传教育，负责校园周边安全巡查巡护和隐患排查</w:t>
            </w:r>
          </w:p>
        </w:tc>
      </w:tr>
      <w:tr w14:paraId="6675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90B138A">
            <w:pPr>
              <w:spacing w:line="300" w:lineRule="exact"/>
              <w:jc w:val="center"/>
              <w:textAlignment w:val="center"/>
              <w:rPr>
                <w:rFonts w:hint="eastAsia"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6</w:t>
            </w:r>
            <w:r>
              <w:rPr>
                <w:rFonts w:hint="eastAsia" w:ascii="Times New Roman" w:hAnsi="Times New Roman" w:eastAsia="方正仿宋_GBK" w:cs="方正仿宋_GBK"/>
                <w:b w:val="0"/>
                <w:bCs w:val="0"/>
                <w:color w:val="auto"/>
                <w:kern w:val="0"/>
                <w:sz w:val="24"/>
                <w:szCs w:val="24"/>
                <w:lang w:val="en-US" w:eastAsia="zh-CN" w:bidi="ar"/>
              </w:rPr>
              <w:t>3</w:t>
            </w:r>
          </w:p>
        </w:tc>
        <w:tc>
          <w:tcPr>
            <w:tcW w:w="20426" w:type="dxa"/>
            <w:tcBorders>
              <w:tl2br w:val="nil"/>
              <w:tr2bl w:val="nil"/>
            </w:tcBorders>
            <w:shd w:val="clear" w:color="auto" w:fill="auto"/>
            <w:vAlign w:val="center"/>
          </w:tcPr>
          <w:p w14:paraId="29D244F9">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推进小区治理，指导、监督物业管理，负责业主委员会成立备案，协调处理物业纠纷</w:t>
            </w:r>
          </w:p>
        </w:tc>
      </w:tr>
      <w:tr w14:paraId="64F7E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C9F25A7">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64</w:t>
            </w:r>
          </w:p>
        </w:tc>
        <w:tc>
          <w:tcPr>
            <w:tcW w:w="20426" w:type="dxa"/>
            <w:tcBorders>
              <w:tl2br w:val="nil"/>
              <w:tr2bl w:val="nil"/>
            </w:tcBorders>
            <w:shd w:val="clear" w:color="auto" w:fill="auto"/>
            <w:vAlign w:val="center"/>
          </w:tcPr>
          <w:p w14:paraId="6130B864">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规范社区社会组织管理，按权限对达不到登记条件的社区社会组织备案</w:t>
            </w:r>
          </w:p>
        </w:tc>
      </w:tr>
      <w:tr w14:paraId="033F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DCA6932">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65</w:t>
            </w:r>
          </w:p>
        </w:tc>
        <w:tc>
          <w:tcPr>
            <w:tcW w:w="20426" w:type="dxa"/>
            <w:tcBorders>
              <w:tl2br w:val="nil"/>
              <w:tr2bl w:val="nil"/>
            </w:tcBorders>
            <w:shd w:val="clear" w:color="auto" w:fill="auto"/>
            <w:vAlign w:val="center"/>
          </w:tcPr>
          <w:p w14:paraId="4811B35F">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加强社区工作者队伍建设，负责社区工作者日常管理和绩效考核</w:t>
            </w:r>
          </w:p>
        </w:tc>
      </w:tr>
      <w:tr w14:paraId="56B20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56BC672">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66</w:t>
            </w:r>
          </w:p>
        </w:tc>
        <w:tc>
          <w:tcPr>
            <w:tcW w:w="20426" w:type="dxa"/>
            <w:tcBorders>
              <w:tl2br w:val="nil"/>
              <w:tr2bl w:val="nil"/>
            </w:tcBorders>
            <w:shd w:val="clear" w:color="auto" w:fill="auto"/>
            <w:vAlign w:val="center"/>
          </w:tcPr>
          <w:p w14:paraId="50E70D9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方正仿宋_GBK"/>
                <w:b w:val="0"/>
                <w:bCs w:val="0"/>
                <w:color w:val="auto"/>
                <w:kern w:val="0"/>
                <w:sz w:val="24"/>
                <w:szCs w:val="24"/>
                <w:lang w:bidi="ar"/>
              </w:rPr>
              <w:t>深化志愿服务，组织开展党员、社工等志愿服务活动，规范志愿者队伍建设管理</w:t>
            </w:r>
          </w:p>
        </w:tc>
      </w:tr>
      <w:tr w14:paraId="3E1B5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43DE0795">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八、安全稳定（</w:t>
            </w:r>
            <w:r>
              <w:rPr>
                <w:rStyle w:val="22"/>
                <w:rFonts w:hint="eastAsia" w:ascii="方正黑体_GBK" w:hAnsi="方正黑体_GBK" w:eastAsia="方正黑体_GBK" w:cs="方正黑体_GBK"/>
                <w:b w:val="0"/>
                <w:bCs w:val="0"/>
                <w:color w:val="auto"/>
                <w:kern w:val="0"/>
                <w:lang w:val="en-US" w:eastAsia="zh-CN" w:bidi="ar"/>
              </w:rPr>
              <w:t>2</w:t>
            </w:r>
            <w:r>
              <w:rPr>
                <w:rStyle w:val="22"/>
                <w:rFonts w:hint="eastAsia" w:ascii="方正黑体_GBK" w:hAnsi="方正黑体_GBK" w:eastAsia="方正黑体_GBK" w:cs="方正黑体_GBK"/>
                <w:b w:val="0"/>
                <w:bCs w:val="0"/>
                <w:color w:val="auto"/>
                <w:kern w:val="0"/>
                <w:lang w:bidi="ar"/>
              </w:rPr>
              <w:t>项）</w:t>
            </w:r>
          </w:p>
        </w:tc>
      </w:tr>
      <w:tr w14:paraId="7B10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3E26D9B">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67</w:t>
            </w:r>
          </w:p>
        </w:tc>
        <w:tc>
          <w:tcPr>
            <w:tcW w:w="20426" w:type="dxa"/>
            <w:tcBorders>
              <w:tl2br w:val="nil"/>
              <w:tr2bl w:val="nil"/>
            </w:tcBorders>
            <w:shd w:val="clear" w:color="auto" w:fill="auto"/>
            <w:vAlign w:val="center"/>
          </w:tcPr>
          <w:p w14:paraId="6D4E735C">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eastAsia="zh-CN" w:bidi="ar"/>
              </w:rPr>
              <w:t>落实党政领导干部安全生产责任制，落实安全生产风险预判、安全预警、事故预防、应急预备、实战预练“五预”工作机制，督促指导村（社区）、生产经营单位落实安全生产责任</w:t>
            </w:r>
          </w:p>
        </w:tc>
      </w:tr>
      <w:tr w14:paraId="3BD44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D24C6FB">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68</w:t>
            </w:r>
          </w:p>
        </w:tc>
        <w:tc>
          <w:tcPr>
            <w:tcW w:w="20426" w:type="dxa"/>
            <w:tcBorders>
              <w:tl2br w:val="nil"/>
              <w:tr2bl w:val="nil"/>
            </w:tcBorders>
            <w:shd w:val="clear" w:color="auto" w:fill="auto"/>
            <w:vAlign w:val="center"/>
          </w:tcPr>
          <w:p w14:paraId="56972F01">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完善社会治安巡逻防控体系，建立群防群治队伍，开展联防和巡逻守护工作</w:t>
            </w:r>
          </w:p>
        </w:tc>
      </w:tr>
      <w:tr w14:paraId="6F105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55F931D5">
            <w:pPr>
              <w:spacing w:line="300" w:lineRule="exact"/>
              <w:jc w:val="left"/>
              <w:rPr>
                <w:rStyle w:val="22"/>
                <w:rFonts w:hint="default" w:ascii="方正黑体_GBK" w:hAnsi="方正黑体_GBK" w:eastAsia="方正黑体_GBK" w:cs="方正黑体_GBK"/>
                <w:b w:val="0"/>
                <w:bCs w:val="0"/>
                <w:color w:val="auto"/>
                <w:kern w:val="0"/>
                <w:lang w:val="en-US" w:eastAsia="zh-CN" w:bidi="ar"/>
              </w:rPr>
            </w:pPr>
            <w:r>
              <w:rPr>
                <w:rStyle w:val="22"/>
                <w:rFonts w:hint="eastAsia" w:ascii="方正黑体_GBK" w:hAnsi="方正黑体_GBK" w:eastAsia="方正黑体_GBK" w:cs="方正黑体_GBK"/>
                <w:b w:val="0"/>
                <w:bCs w:val="0"/>
                <w:color w:val="auto"/>
                <w:kern w:val="0"/>
                <w:lang w:eastAsia="zh-CN" w:bidi="ar"/>
              </w:rPr>
              <w:t>九</w:t>
            </w:r>
            <w:r>
              <w:rPr>
                <w:rStyle w:val="22"/>
                <w:rFonts w:hint="eastAsia" w:ascii="方正黑体_GBK" w:hAnsi="方正黑体_GBK" w:eastAsia="方正黑体_GBK" w:cs="方正黑体_GBK"/>
                <w:b w:val="0"/>
                <w:bCs w:val="0"/>
                <w:color w:val="auto"/>
                <w:kern w:val="0"/>
                <w:lang w:bidi="ar"/>
              </w:rPr>
              <w:t>、社会保障（</w:t>
            </w:r>
            <w:r>
              <w:rPr>
                <w:rStyle w:val="22"/>
                <w:rFonts w:hint="eastAsia" w:ascii="Times New Roman" w:hAnsi="Times New Roman" w:eastAsia="方正黑体_GBK" w:cs="方正黑体_GBK"/>
                <w:b w:val="0"/>
                <w:bCs w:val="0"/>
                <w:color w:val="auto"/>
                <w:kern w:val="0"/>
                <w:lang w:val="en-US" w:eastAsia="zh-CN" w:bidi="ar"/>
              </w:rPr>
              <w:t>11</w:t>
            </w:r>
            <w:r>
              <w:rPr>
                <w:rStyle w:val="22"/>
                <w:rFonts w:hint="eastAsia" w:ascii="方正黑体_GBK" w:hAnsi="方正黑体_GBK" w:eastAsia="方正黑体_GBK" w:cs="方正黑体_GBK"/>
                <w:b w:val="0"/>
                <w:bCs w:val="0"/>
                <w:color w:val="auto"/>
                <w:kern w:val="0"/>
                <w:lang w:bidi="ar"/>
              </w:rPr>
              <w:t>项）</w:t>
            </w:r>
          </w:p>
        </w:tc>
      </w:tr>
      <w:tr w14:paraId="63C5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A33E42A">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69</w:t>
            </w:r>
          </w:p>
        </w:tc>
        <w:tc>
          <w:tcPr>
            <w:tcW w:w="20426" w:type="dxa"/>
            <w:tcBorders>
              <w:tl2br w:val="nil"/>
              <w:tr2bl w:val="nil"/>
            </w:tcBorders>
            <w:shd w:val="clear" w:color="auto" w:fill="auto"/>
            <w:vAlign w:val="center"/>
          </w:tcPr>
          <w:p w14:paraId="1A66B921">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承担城乡居民基本养老保险的参保登记和管理服务</w:t>
            </w:r>
          </w:p>
        </w:tc>
      </w:tr>
      <w:tr w14:paraId="28349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AAF0588">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70</w:t>
            </w:r>
          </w:p>
        </w:tc>
        <w:tc>
          <w:tcPr>
            <w:tcW w:w="20426" w:type="dxa"/>
            <w:tcBorders>
              <w:tl2br w:val="nil"/>
              <w:tr2bl w:val="nil"/>
            </w:tcBorders>
            <w:shd w:val="clear" w:color="auto" w:fill="auto"/>
            <w:vAlign w:val="center"/>
          </w:tcPr>
          <w:p w14:paraId="7FAC9BAA">
            <w:pPr>
              <w:spacing w:line="300" w:lineRule="exact"/>
              <w:textAlignment w:val="center"/>
              <w:rPr>
                <w:rFonts w:hint="eastAsia"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开展城乡居民基本医疗保险政策宣传，负责医疗保障经办服务，受理、初审医疗救助申请</w:t>
            </w:r>
          </w:p>
        </w:tc>
      </w:tr>
      <w:tr w14:paraId="77E7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636EEE7">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71</w:t>
            </w:r>
          </w:p>
        </w:tc>
        <w:tc>
          <w:tcPr>
            <w:tcW w:w="20426" w:type="dxa"/>
            <w:tcBorders>
              <w:tl2br w:val="nil"/>
              <w:tr2bl w:val="nil"/>
            </w:tcBorders>
            <w:shd w:val="clear" w:color="auto" w:fill="auto"/>
            <w:vAlign w:val="center"/>
          </w:tcPr>
          <w:p w14:paraId="14EF898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b w:val="0"/>
                <w:bCs w:val="0"/>
                <w:color w:val="auto"/>
                <w:kern w:val="0"/>
                <w:sz w:val="24"/>
                <w:szCs w:val="24"/>
                <w:lang w:bidi="ar"/>
              </w:rPr>
              <w:t>开展控辍保学工作，保障适龄儿童、少年接受义务教育权利，负责助学金申报资料审核</w:t>
            </w:r>
          </w:p>
        </w:tc>
      </w:tr>
      <w:tr w14:paraId="5372A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A191D07">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72</w:t>
            </w:r>
          </w:p>
        </w:tc>
        <w:tc>
          <w:tcPr>
            <w:tcW w:w="20426" w:type="dxa"/>
            <w:tcBorders>
              <w:tl2br w:val="nil"/>
              <w:tr2bl w:val="nil"/>
            </w:tcBorders>
            <w:shd w:val="clear" w:color="auto" w:fill="auto"/>
            <w:vAlign w:val="center"/>
          </w:tcPr>
          <w:p w14:paraId="4E5A906F">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摸排孤儿、事实无人抚养儿童并建立信息台账，负责相关对象基本生活保障金、助学补贴、医疗康复资助的初审</w:t>
            </w:r>
          </w:p>
        </w:tc>
      </w:tr>
      <w:tr w14:paraId="53729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72B6AE2">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73</w:t>
            </w:r>
          </w:p>
        </w:tc>
        <w:tc>
          <w:tcPr>
            <w:tcW w:w="20426" w:type="dxa"/>
            <w:tcBorders>
              <w:tl2br w:val="nil"/>
              <w:tr2bl w:val="nil"/>
            </w:tcBorders>
            <w:shd w:val="clear" w:color="auto" w:fill="auto"/>
            <w:vAlign w:val="center"/>
          </w:tcPr>
          <w:p w14:paraId="7F971FFC">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落实拥军优属、拥政爱民政策，开展退役军人思想政治引领、优抚帮扶、走访慰问、权益维护等服务保障工作，对退役军人及其他优抚对象的优待抚恤进行初审</w:t>
            </w:r>
          </w:p>
        </w:tc>
      </w:tr>
      <w:tr w14:paraId="6DAE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2ABA0B5">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74</w:t>
            </w:r>
          </w:p>
        </w:tc>
        <w:tc>
          <w:tcPr>
            <w:tcW w:w="20426" w:type="dxa"/>
            <w:tcBorders>
              <w:tl2br w:val="nil"/>
              <w:tr2bl w:val="nil"/>
            </w:tcBorders>
            <w:shd w:val="clear" w:color="auto" w:fill="auto"/>
            <w:vAlign w:val="center"/>
          </w:tcPr>
          <w:p w14:paraId="2397D26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加强农民工服务保障，开展农民工欠薪排查和矛盾调解</w:t>
            </w:r>
          </w:p>
        </w:tc>
      </w:tr>
      <w:tr w14:paraId="73D2B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exact"/>
        </w:trPr>
        <w:tc>
          <w:tcPr>
            <w:tcW w:w="829" w:type="dxa"/>
            <w:tcBorders>
              <w:tl2br w:val="nil"/>
              <w:tr2bl w:val="nil"/>
            </w:tcBorders>
            <w:shd w:val="clear" w:color="auto" w:fill="auto"/>
            <w:vAlign w:val="center"/>
          </w:tcPr>
          <w:p w14:paraId="7A130365">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75</w:t>
            </w:r>
          </w:p>
        </w:tc>
        <w:tc>
          <w:tcPr>
            <w:tcW w:w="20426" w:type="dxa"/>
            <w:tcBorders>
              <w:tl2br w:val="nil"/>
              <w:tr2bl w:val="nil"/>
            </w:tcBorders>
            <w:shd w:val="clear" w:color="auto" w:fill="auto"/>
            <w:vAlign w:val="center"/>
          </w:tcPr>
          <w:p w14:paraId="1DAAD650">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负责生活困难群体救助帮扶，摸排困难群众、人均收入低于最低生活保障标准的家庭并落实最低生活保障措施，负责低保、低保边缘家庭、特困人员等社会救助的申请受理、调查初审、动态管理，开展流浪乞讨人员救助</w:t>
            </w:r>
          </w:p>
        </w:tc>
      </w:tr>
      <w:tr w14:paraId="51AF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95F90EE">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76</w:t>
            </w:r>
          </w:p>
        </w:tc>
        <w:tc>
          <w:tcPr>
            <w:tcW w:w="20426" w:type="dxa"/>
            <w:tcBorders>
              <w:tl2br w:val="nil"/>
              <w:tr2bl w:val="nil"/>
            </w:tcBorders>
            <w:shd w:val="clear" w:color="auto" w:fill="auto"/>
            <w:vAlign w:val="center"/>
          </w:tcPr>
          <w:p w14:paraId="0B266302">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开展临时救助政策宣传，按权限审核发放因突发事件、意外伤害、重大疾病或其他特殊原因导致基本生活陷入困境对象临时救助金</w:t>
            </w:r>
          </w:p>
        </w:tc>
      </w:tr>
      <w:tr w14:paraId="18806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D2F0AB0">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77</w:t>
            </w:r>
          </w:p>
        </w:tc>
        <w:tc>
          <w:tcPr>
            <w:tcW w:w="20426" w:type="dxa"/>
            <w:tcBorders>
              <w:tl2br w:val="nil"/>
              <w:tr2bl w:val="nil"/>
            </w:tcBorders>
            <w:shd w:val="clear" w:color="auto" w:fill="auto"/>
            <w:vAlign w:val="center"/>
          </w:tcPr>
          <w:p w14:paraId="7685AFFD">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受理和初审公益性岗位人员安置申请，开展公益性岗位日常管理和岗位补贴初审</w:t>
            </w:r>
          </w:p>
        </w:tc>
      </w:tr>
      <w:tr w14:paraId="14780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exact"/>
        </w:trPr>
        <w:tc>
          <w:tcPr>
            <w:tcW w:w="829" w:type="dxa"/>
            <w:tcBorders>
              <w:tl2br w:val="nil"/>
              <w:tr2bl w:val="nil"/>
            </w:tcBorders>
            <w:shd w:val="clear" w:color="auto" w:fill="auto"/>
            <w:vAlign w:val="center"/>
          </w:tcPr>
          <w:p w14:paraId="2377A28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78</w:t>
            </w:r>
          </w:p>
        </w:tc>
        <w:tc>
          <w:tcPr>
            <w:tcW w:w="20426" w:type="dxa"/>
            <w:tcBorders>
              <w:tl2br w:val="nil"/>
              <w:tr2bl w:val="nil"/>
            </w:tcBorders>
            <w:shd w:val="clear" w:color="auto" w:fill="auto"/>
            <w:vAlign w:val="center"/>
          </w:tcPr>
          <w:p w14:paraId="458D43D4">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落实残疾人服务和关心关爱措施，开展残疾人证办理政策宣传和公益助残活动，帮助残疾人申请更换辅具，负责困难残疾人生活补贴、重度残疾人护理补贴等申请的受理、初审，摸排上报残疾人家庭无障碍设施改造需求</w:t>
            </w:r>
          </w:p>
        </w:tc>
      </w:tr>
      <w:tr w14:paraId="56F82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86FA0C5">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kern w:val="2"/>
                <w:sz w:val="24"/>
                <w:szCs w:val="24"/>
                <w:lang w:val="en-US" w:eastAsia="zh-CN" w:bidi="ar-SA"/>
              </w:rPr>
            </w:pPr>
            <w:r>
              <w:rPr>
                <w:rFonts w:hint="eastAsia" w:ascii="Times New Roman" w:hAnsi="Times New Roman" w:eastAsia="方正仿宋_GBK" w:cs="方正仿宋_GBK"/>
                <w:b w:val="0"/>
                <w:bCs w:val="0"/>
                <w:color w:val="auto"/>
                <w:kern w:val="2"/>
                <w:sz w:val="24"/>
                <w:szCs w:val="24"/>
                <w:lang w:val="en-US" w:eastAsia="zh-CN" w:bidi="ar-SA"/>
              </w:rPr>
              <w:t>79</w:t>
            </w:r>
          </w:p>
        </w:tc>
        <w:tc>
          <w:tcPr>
            <w:tcW w:w="20426" w:type="dxa"/>
            <w:tcBorders>
              <w:tl2br w:val="nil"/>
              <w:tr2bl w:val="nil"/>
            </w:tcBorders>
            <w:shd w:val="clear" w:color="auto" w:fill="auto"/>
            <w:vAlign w:val="center"/>
          </w:tcPr>
          <w:p w14:paraId="396630F4">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规范</w:t>
            </w:r>
            <w:r>
              <w:rPr>
                <w:rFonts w:hint="eastAsia" w:ascii="Times New Roman" w:hAnsi="Times New Roman" w:eastAsia="方正仿宋_GBK" w:cs="方正仿宋_GBK"/>
                <w:b w:val="0"/>
                <w:bCs w:val="0"/>
                <w:color w:val="auto"/>
                <w:kern w:val="0"/>
                <w:sz w:val="24"/>
                <w:szCs w:val="24"/>
                <w:lang w:bidi="ar"/>
              </w:rPr>
              <w:t>公益慈善服务阵地建设运行，整合慈善资源，促进</w:t>
            </w:r>
            <w:r>
              <w:rPr>
                <w:rFonts w:hint="eastAsia" w:ascii="Times New Roman" w:hAnsi="Times New Roman" w:eastAsia="方正仿宋_GBK" w:cs="方正仿宋_GBK"/>
                <w:b w:val="0"/>
                <w:bCs w:val="0"/>
                <w:color w:val="auto"/>
                <w:kern w:val="0"/>
                <w:sz w:val="24"/>
                <w:szCs w:val="24"/>
                <w:lang w:val="en-US" w:eastAsia="zh-CN" w:bidi="ar"/>
              </w:rPr>
              <w:t>村（</w:t>
            </w:r>
            <w:r>
              <w:rPr>
                <w:rFonts w:hint="eastAsia" w:ascii="Times New Roman" w:hAnsi="Times New Roman" w:eastAsia="方正仿宋_GBK" w:cs="方正仿宋_GBK"/>
                <w:b w:val="0"/>
                <w:bCs w:val="0"/>
                <w:color w:val="auto"/>
                <w:kern w:val="0"/>
                <w:sz w:val="24"/>
                <w:szCs w:val="24"/>
                <w:lang w:bidi="ar"/>
              </w:rPr>
              <w:t>社区</w:t>
            </w:r>
            <w:r>
              <w:rPr>
                <w:rFonts w:hint="eastAsia" w:ascii="Times New Roman" w:hAnsi="Times New Roman" w:eastAsia="方正仿宋_GBK" w:cs="方正仿宋_GBK"/>
                <w:b w:val="0"/>
                <w:bCs w:val="0"/>
                <w:color w:val="auto"/>
                <w:kern w:val="0"/>
                <w:sz w:val="24"/>
                <w:szCs w:val="24"/>
                <w:lang w:eastAsia="zh-CN" w:bidi="ar"/>
              </w:rPr>
              <w:t>）</w:t>
            </w:r>
            <w:r>
              <w:rPr>
                <w:rFonts w:hint="eastAsia" w:ascii="Times New Roman" w:hAnsi="Times New Roman" w:eastAsia="方正仿宋_GBK" w:cs="方正仿宋_GBK"/>
                <w:b w:val="0"/>
                <w:bCs w:val="0"/>
                <w:color w:val="auto"/>
                <w:kern w:val="0"/>
                <w:sz w:val="24"/>
                <w:szCs w:val="24"/>
                <w:lang w:bidi="ar"/>
              </w:rPr>
              <w:t>慈善发展</w:t>
            </w:r>
          </w:p>
        </w:tc>
      </w:tr>
      <w:tr w14:paraId="4C61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2CA26FD9">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十、自然资源（</w:t>
            </w:r>
            <w:r>
              <w:rPr>
                <w:rStyle w:val="22"/>
                <w:rFonts w:hint="eastAsia" w:ascii="Times New Roman" w:hAnsi="Times New Roman" w:eastAsia="方正黑体_GBK" w:cs="方正黑体_GBK"/>
                <w:b w:val="0"/>
                <w:bCs w:val="0"/>
                <w:color w:val="auto"/>
                <w:kern w:val="0"/>
                <w:lang w:val="en-US" w:eastAsia="zh-CN" w:bidi="ar"/>
              </w:rPr>
              <w:t>4</w:t>
            </w:r>
            <w:r>
              <w:rPr>
                <w:rStyle w:val="22"/>
                <w:rFonts w:hint="eastAsia" w:ascii="方正黑体_GBK" w:hAnsi="方正黑体_GBK" w:eastAsia="方正黑体_GBK" w:cs="方正黑体_GBK"/>
                <w:b w:val="0"/>
                <w:bCs w:val="0"/>
                <w:color w:val="auto"/>
                <w:kern w:val="0"/>
                <w:lang w:bidi="ar"/>
              </w:rPr>
              <w:t>项）</w:t>
            </w:r>
          </w:p>
        </w:tc>
      </w:tr>
      <w:tr w14:paraId="02A29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0CDDBB5">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80</w:t>
            </w:r>
          </w:p>
        </w:tc>
        <w:tc>
          <w:tcPr>
            <w:tcW w:w="20426" w:type="dxa"/>
            <w:tcBorders>
              <w:tl2br w:val="nil"/>
              <w:tr2bl w:val="nil"/>
            </w:tcBorders>
            <w:shd w:val="clear" w:color="auto" w:fill="auto"/>
            <w:vAlign w:val="center"/>
          </w:tcPr>
          <w:p w14:paraId="6DE3DA4F">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落实</w:t>
            </w:r>
            <w:r>
              <w:rPr>
                <w:rFonts w:hint="eastAsia" w:ascii="Times New Roman" w:hAnsi="Times New Roman" w:eastAsia="方正仿宋_GBK" w:cs="Times New Roman"/>
                <w:b w:val="0"/>
                <w:bCs w:val="0"/>
                <w:color w:val="auto"/>
                <w:kern w:val="0"/>
                <w:sz w:val="24"/>
                <w:szCs w:val="24"/>
                <w:lang w:eastAsia="zh-CN" w:bidi="ar"/>
              </w:rPr>
              <w:t>“</w:t>
            </w:r>
            <w:r>
              <w:rPr>
                <w:rFonts w:hint="default" w:ascii="Times New Roman" w:hAnsi="Times New Roman" w:eastAsia="方正仿宋_GBK" w:cs="Times New Roman"/>
                <w:b w:val="0"/>
                <w:bCs w:val="0"/>
                <w:color w:val="auto"/>
                <w:kern w:val="0"/>
                <w:sz w:val="24"/>
                <w:szCs w:val="24"/>
                <w:lang w:bidi="ar"/>
              </w:rPr>
              <w:t>林长制</w:t>
            </w:r>
            <w:r>
              <w:rPr>
                <w:rFonts w:hint="eastAsia" w:ascii="Times New Roman" w:hAnsi="Times New Roman" w:eastAsia="方正仿宋_GBK" w:cs="Times New Roman"/>
                <w:b w:val="0"/>
                <w:bCs w:val="0"/>
                <w:color w:val="auto"/>
                <w:kern w:val="0"/>
                <w:sz w:val="24"/>
                <w:szCs w:val="24"/>
                <w:lang w:eastAsia="zh-CN" w:bidi="ar"/>
              </w:rPr>
              <w:t>”</w:t>
            </w:r>
            <w:r>
              <w:rPr>
                <w:rFonts w:hint="default" w:ascii="Times New Roman" w:hAnsi="Times New Roman" w:eastAsia="方正仿宋_GBK" w:cs="Times New Roman"/>
                <w:b w:val="0"/>
                <w:bCs w:val="0"/>
                <w:color w:val="auto"/>
                <w:kern w:val="0"/>
                <w:sz w:val="24"/>
                <w:szCs w:val="24"/>
                <w:lang w:bidi="ar"/>
              </w:rPr>
              <w:t>，负责巡护巡查，制止破坏林草资源的行为，发现林业有害生物上报，组织除治重大林业有害生物灾害，开展义务植树活动</w:t>
            </w:r>
          </w:p>
        </w:tc>
      </w:tr>
      <w:tr w14:paraId="0F70C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5C9847D4">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81</w:t>
            </w:r>
          </w:p>
        </w:tc>
        <w:tc>
          <w:tcPr>
            <w:tcW w:w="20426" w:type="dxa"/>
            <w:tcBorders>
              <w:tl2br w:val="nil"/>
              <w:tr2bl w:val="nil"/>
            </w:tcBorders>
            <w:shd w:val="clear" w:color="auto" w:fill="auto"/>
            <w:vAlign w:val="center"/>
          </w:tcPr>
          <w:p w14:paraId="134B50D2">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开展土地利用动态巡查，发现土地违法违规行为制止并上报，负责农户私搭乱建问题整改</w:t>
            </w:r>
          </w:p>
        </w:tc>
      </w:tr>
      <w:tr w14:paraId="7C913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84A631E">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82</w:t>
            </w:r>
          </w:p>
        </w:tc>
        <w:tc>
          <w:tcPr>
            <w:tcW w:w="20426" w:type="dxa"/>
            <w:tcBorders>
              <w:tl2br w:val="nil"/>
              <w:tr2bl w:val="nil"/>
            </w:tcBorders>
            <w:shd w:val="clear" w:color="auto" w:fill="auto"/>
            <w:vAlign w:val="center"/>
          </w:tcPr>
          <w:p w14:paraId="608AFA76">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预防和减轻水土流失，开展取土、挖砂、采石等活动的日常巡查，发现问题上报</w:t>
            </w:r>
          </w:p>
        </w:tc>
      </w:tr>
      <w:tr w14:paraId="234E7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83AF0BA">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83</w:t>
            </w:r>
          </w:p>
        </w:tc>
        <w:tc>
          <w:tcPr>
            <w:tcW w:w="20426" w:type="dxa"/>
            <w:tcBorders>
              <w:tl2br w:val="nil"/>
              <w:tr2bl w:val="nil"/>
            </w:tcBorders>
            <w:shd w:val="clear" w:color="auto" w:fill="auto"/>
            <w:vAlign w:val="center"/>
          </w:tcPr>
          <w:p w14:paraId="64B56EE9">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开展水资源保护、节约用水宣传，改善城乡居民饮用水条件，负责白鹤林集中式饮用水水源地日常巡查、问题上报</w:t>
            </w:r>
          </w:p>
        </w:tc>
      </w:tr>
      <w:tr w14:paraId="403A1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716376A1">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一</w:t>
            </w:r>
            <w:r>
              <w:rPr>
                <w:rStyle w:val="22"/>
                <w:rFonts w:hint="eastAsia" w:ascii="方正黑体_GBK" w:hAnsi="方正黑体_GBK" w:eastAsia="方正黑体_GBK" w:cs="方正黑体_GBK"/>
                <w:b w:val="0"/>
                <w:bCs w:val="0"/>
                <w:color w:val="auto"/>
                <w:kern w:val="0"/>
                <w:lang w:bidi="ar"/>
              </w:rPr>
              <w:t>、生态环保（</w:t>
            </w:r>
            <w:r>
              <w:rPr>
                <w:rStyle w:val="22"/>
                <w:rFonts w:hint="eastAsia" w:ascii="Times New Roman" w:hAnsi="Times New Roman" w:eastAsia="方正黑体_GBK" w:cs="方正黑体_GBK"/>
                <w:b w:val="0"/>
                <w:bCs w:val="0"/>
                <w:color w:val="auto"/>
                <w:kern w:val="0"/>
                <w:lang w:val="en-US" w:eastAsia="zh-CN" w:bidi="ar"/>
              </w:rPr>
              <w:t>4</w:t>
            </w:r>
            <w:r>
              <w:rPr>
                <w:rStyle w:val="22"/>
                <w:rFonts w:hint="eastAsia" w:ascii="方正黑体_GBK" w:hAnsi="方正黑体_GBK" w:eastAsia="方正黑体_GBK" w:cs="方正黑体_GBK"/>
                <w:b w:val="0"/>
                <w:bCs w:val="0"/>
                <w:color w:val="auto"/>
                <w:kern w:val="0"/>
                <w:lang w:bidi="ar"/>
              </w:rPr>
              <w:t>项）</w:t>
            </w:r>
          </w:p>
        </w:tc>
      </w:tr>
      <w:tr w14:paraId="36BD5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26907EC">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84</w:t>
            </w:r>
          </w:p>
        </w:tc>
        <w:tc>
          <w:tcPr>
            <w:tcW w:w="20426" w:type="dxa"/>
            <w:tcBorders>
              <w:tl2br w:val="nil"/>
              <w:tr2bl w:val="nil"/>
            </w:tcBorders>
            <w:shd w:val="clear" w:color="auto" w:fill="auto"/>
            <w:vAlign w:val="center"/>
          </w:tcPr>
          <w:p w14:paraId="00FE5761">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负责环境保护宣传和隐患排查、问题上报，督促指导相关</w:t>
            </w:r>
            <w:r>
              <w:rPr>
                <w:rFonts w:hint="eastAsia" w:ascii="Times New Roman" w:hAnsi="Times New Roman" w:eastAsia="方正仿宋_GBK" w:cs="方正仿宋_GBK"/>
                <w:b w:val="0"/>
                <w:bCs w:val="0"/>
                <w:color w:val="auto"/>
                <w:kern w:val="0"/>
                <w:sz w:val="24"/>
                <w:szCs w:val="24"/>
                <w:lang w:val="en-US" w:eastAsia="zh-CN" w:bidi="ar"/>
              </w:rPr>
              <w:t>生产经营单位</w:t>
            </w:r>
            <w:r>
              <w:rPr>
                <w:rFonts w:hint="eastAsia" w:ascii="Times New Roman" w:hAnsi="Times New Roman" w:eastAsia="方正仿宋_GBK" w:cs="方正仿宋_GBK"/>
                <w:b w:val="0"/>
                <w:bCs w:val="0"/>
                <w:color w:val="auto"/>
                <w:kern w:val="0"/>
                <w:sz w:val="24"/>
                <w:szCs w:val="24"/>
                <w:lang w:bidi="ar"/>
              </w:rPr>
              <w:t>及个人开展污染防治工作</w:t>
            </w:r>
          </w:p>
        </w:tc>
      </w:tr>
      <w:tr w14:paraId="0516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459712D">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85</w:t>
            </w:r>
          </w:p>
        </w:tc>
        <w:tc>
          <w:tcPr>
            <w:tcW w:w="20426" w:type="dxa"/>
            <w:tcBorders>
              <w:tl2br w:val="nil"/>
              <w:tr2bl w:val="nil"/>
            </w:tcBorders>
            <w:shd w:val="clear" w:color="auto" w:fill="auto"/>
            <w:vAlign w:val="center"/>
          </w:tcPr>
          <w:p w14:paraId="0EBFF7B2">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shd w:val="clear"/>
                <w:lang w:val="en-US" w:eastAsia="zh-CN" w:bidi="ar"/>
              </w:rPr>
            </w:pPr>
            <w:r>
              <w:rPr>
                <w:rFonts w:hint="eastAsia" w:ascii="Times New Roman" w:hAnsi="Times New Roman" w:eastAsia="方正仿宋_GBK" w:cs="方正仿宋_GBK"/>
                <w:b w:val="0"/>
                <w:bCs w:val="0"/>
                <w:color w:val="auto"/>
                <w:kern w:val="0"/>
                <w:sz w:val="24"/>
                <w:szCs w:val="24"/>
                <w:shd w:val="clear"/>
                <w:lang w:val="en-US" w:eastAsia="zh-CN" w:bidi="ar"/>
              </w:rPr>
              <w:t>落实“河长制”，负责日常巡查，组织整改巡查发现的问题，上报不能解决的问题，开展河湖清漂、保洁等工作</w:t>
            </w:r>
          </w:p>
        </w:tc>
      </w:tr>
      <w:tr w14:paraId="2DED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3FED461">
            <w:pPr>
              <w:keepNext w:val="0"/>
              <w:keepLines w:val="0"/>
              <w:suppressLineNumbers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86</w:t>
            </w:r>
          </w:p>
        </w:tc>
        <w:tc>
          <w:tcPr>
            <w:tcW w:w="20426" w:type="dxa"/>
            <w:tcBorders>
              <w:tl2br w:val="nil"/>
              <w:tr2bl w:val="nil"/>
            </w:tcBorders>
            <w:shd w:val="clear" w:color="auto" w:fill="auto"/>
            <w:vAlign w:val="center"/>
          </w:tcPr>
          <w:p w14:paraId="7475B3C5">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shd w:val="clear"/>
                <w:lang w:val="en-US" w:eastAsia="zh-CN" w:bidi="ar"/>
              </w:rPr>
              <w:t>开展农业面源污染防治宣传，指导推进化肥农药减量增效、农用薄膜等农业废弃物处置</w:t>
            </w:r>
          </w:p>
        </w:tc>
      </w:tr>
      <w:tr w14:paraId="06900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trPr>
        <w:tc>
          <w:tcPr>
            <w:tcW w:w="829" w:type="dxa"/>
            <w:tcBorders>
              <w:tl2br w:val="nil"/>
              <w:tr2bl w:val="nil"/>
            </w:tcBorders>
            <w:shd w:val="clear" w:color="auto" w:fill="auto"/>
            <w:vAlign w:val="center"/>
          </w:tcPr>
          <w:p w14:paraId="1E4904B5">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87</w:t>
            </w:r>
          </w:p>
        </w:tc>
        <w:tc>
          <w:tcPr>
            <w:tcW w:w="20426" w:type="dxa"/>
            <w:tcBorders>
              <w:tl2br w:val="nil"/>
              <w:tr2bl w:val="nil"/>
            </w:tcBorders>
            <w:shd w:val="clear" w:color="auto" w:fill="auto"/>
            <w:vAlign w:val="center"/>
          </w:tcPr>
          <w:p w14:paraId="7DA4ED9E">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推进秸秆综合利用，开展秸秆禁烧宣传、日常巡查，发现违法违规行为制止、查处（除生态环境部门实施区域外）</w:t>
            </w:r>
          </w:p>
        </w:tc>
      </w:tr>
      <w:tr w14:paraId="1D452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trPr>
        <w:tc>
          <w:tcPr>
            <w:tcW w:w="21255" w:type="dxa"/>
            <w:gridSpan w:val="2"/>
            <w:tcBorders>
              <w:tl2br w:val="nil"/>
              <w:tr2bl w:val="nil"/>
            </w:tcBorders>
            <w:shd w:val="clear" w:color="auto" w:fill="auto"/>
            <w:vAlign w:val="center"/>
          </w:tcPr>
          <w:p w14:paraId="2365CF38">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二</w:t>
            </w:r>
            <w:r>
              <w:rPr>
                <w:rStyle w:val="22"/>
                <w:rFonts w:hint="eastAsia" w:ascii="方正黑体_GBK" w:hAnsi="方正黑体_GBK" w:eastAsia="方正黑体_GBK" w:cs="方正黑体_GBK"/>
                <w:b w:val="0"/>
                <w:bCs w:val="0"/>
                <w:color w:val="auto"/>
                <w:kern w:val="0"/>
                <w:lang w:bidi="ar"/>
              </w:rPr>
              <w:t>、城乡建设（</w:t>
            </w:r>
            <w:r>
              <w:rPr>
                <w:rStyle w:val="22"/>
                <w:rFonts w:hint="eastAsia" w:ascii="Times New Roman" w:hAnsi="Times New Roman" w:eastAsia="方正黑体_GBK" w:cs="方正黑体_GBK"/>
                <w:b w:val="0"/>
                <w:bCs w:val="0"/>
                <w:color w:val="auto"/>
                <w:kern w:val="0"/>
                <w:lang w:val="en-US" w:eastAsia="zh-CN" w:bidi="ar"/>
              </w:rPr>
              <w:t>7</w:t>
            </w:r>
            <w:r>
              <w:rPr>
                <w:rStyle w:val="22"/>
                <w:rFonts w:hint="eastAsia" w:ascii="方正黑体_GBK" w:hAnsi="方正黑体_GBK" w:eastAsia="方正黑体_GBK" w:cs="方正黑体_GBK"/>
                <w:b w:val="0"/>
                <w:bCs w:val="0"/>
                <w:color w:val="auto"/>
                <w:kern w:val="0"/>
                <w:lang w:bidi="ar"/>
              </w:rPr>
              <w:t>项）</w:t>
            </w:r>
          </w:p>
        </w:tc>
      </w:tr>
      <w:tr w14:paraId="5D369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18FCE1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88</w:t>
            </w:r>
          </w:p>
        </w:tc>
        <w:tc>
          <w:tcPr>
            <w:tcW w:w="20426" w:type="dxa"/>
            <w:tcBorders>
              <w:tl2br w:val="nil"/>
              <w:tr2bl w:val="nil"/>
            </w:tcBorders>
            <w:shd w:val="clear" w:color="auto" w:fill="auto"/>
            <w:vAlign w:val="center"/>
          </w:tcPr>
          <w:p w14:paraId="0C5E94E1">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组织编制镇级总体规划、村庄规划及控制性详细规划，开展镇村规划区和控制建设区域监督检查，发现违法建设行为上报</w:t>
            </w:r>
          </w:p>
        </w:tc>
      </w:tr>
      <w:tr w14:paraId="05BA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exact"/>
        </w:trPr>
        <w:tc>
          <w:tcPr>
            <w:tcW w:w="829" w:type="dxa"/>
            <w:tcBorders>
              <w:tl2br w:val="nil"/>
              <w:tr2bl w:val="nil"/>
            </w:tcBorders>
            <w:shd w:val="clear" w:color="auto" w:fill="auto"/>
            <w:vAlign w:val="center"/>
          </w:tcPr>
          <w:p w14:paraId="6F7057F0">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89</w:t>
            </w:r>
          </w:p>
        </w:tc>
        <w:tc>
          <w:tcPr>
            <w:tcW w:w="20426" w:type="dxa"/>
            <w:tcBorders>
              <w:tl2br w:val="nil"/>
              <w:tr2bl w:val="nil"/>
            </w:tcBorders>
            <w:shd w:val="clear" w:color="auto" w:fill="auto"/>
            <w:vAlign w:val="center"/>
          </w:tcPr>
          <w:p w14:paraId="258E78B2">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b w:val="0"/>
                <w:bCs w:val="0"/>
                <w:color w:val="auto"/>
                <w:kern w:val="0"/>
                <w:sz w:val="24"/>
                <w:szCs w:val="24"/>
                <w:lang w:bidi="ar"/>
              </w:rPr>
              <w:t>推进城乡环境综合治理，开展生活垃圾分类的宣传教育，指导村（社区）开展日常卫生保洁和生活垃圾投放、收集等工作，按权限对损坏各类环境卫生设施及附属设施等违法行为进行查处，发现堆放、吊挂、倾倒垃圾、擅自设置广告牌等破坏镇村容貌、环境卫生的违法行为并上报</w:t>
            </w:r>
          </w:p>
        </w:tc>
      </w:tr>
      <w:tr w14:paraId="38DB1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CBAB18B">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90</w:t>
            </w:r>
          </w:p>
        </w:tc>
        <w:tc>
          <w:tcPr>
            <w:tcW w:w="20426" w:type="dxa"/>
            <w:tcBorders>
              <w:tl2br w:val="nil"/>
              <w:tr2bl w:val="nil"/>
            </w:tcBorders>
            <w:shd w:val="clear" w:color="auto" w:fill="auto"/>
            <w:vAlign w:val="center"/>
          </w:tcPr>
          <w:p w14:paraId="0F6556D6">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负责公共基础设施的建设、管理和维护，发现损坏各类设施及附属设施的行为制止并上报</w:t>
            </w:r>
          </w:p>
        </w:tc>
      </w:tr>
      <w:tr w14:paraId="6CD3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62D9B2C">
            <w:pPr>
              <w:spacing w:line="300" w:lineRule="exact"/>
              <w:jc w:val="center"/>
              <w:textAlignment w:val="center"/>
              <w:rPr>
                <w:rFonts w:hint="default" w:ascii="Times New Roman" w:hAnsi="Times New Roman" w:eastAsia="方正仿宋_GBK" w:cs="方正仿宋_GBK"/>
                <w:b w:val="0"/>
                <w:bCs w:val="0"/>
                <w:color w:val="auto"/>
                <w:sz w:val="24"/>
                <w:szCs w:val="24"/>
                <w:lang w:val="en-US"/>
              </w:rPr>
            </w:pPr>
            <w:r>
              <w:rPr>
                <w:rFonts w:hint="eastAsia" w:ascii="Times New Roman" w:hAnsi="Times New Roman" w:eastAsia="方正仿宋_GBK" w:cs="方正仿宋_GBK"/>
                <w:b w:val="0"/>
                <w:bCs w:val="0"/>
                <w:color w:val="auto"/>
                <w:sz w:val="24"/>
                <w:szCs w:val="24"/>
                <w:lang w:val="en-US" w:eastAsia="zh-CN"/>
              </w:rPr>
              <w:t>91</w:t>
            </w:r>
          </w:p>
        </w:tc>
        <w:tc>
          <w:tcPr>
            <w:tcW w:w="20426" w:type="dxa"/>
            <w:tcBorders>
              <w:tl2br w:val="nil"/>
              <w:tr2bl w:val="nil"/>
            </w:tcBorders>
            <w:shd w:val="clear" w:color="auto" w:fill="auto"/>
            <w:vAlign w:val="center"/>
          </w:tcPr>
          <w:p w14:paraId="3BF1C7E9">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方正仿宋_GBK"/>
                <w:b w:val="0"/>
                <w:bCs w:val="0"/>
                <w:color w:val="auto"/>
                <w:kern w:val="0"/>
                <w:sz w:val="24"/>
                <w:szCs w:val="24"/>
                <w:lang w:bidi="ar"/>
              </w:rPr>
              <w:t>负责宅基地审批、监管，按权限核发乡村建设规划许可证，开展农村住房建设安全监督管理等工作</w:t>
            </w:r>
          </w:p>
        </w:tc>
      </w:tr>
      <w:tr w14:paraId="5EBA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D7D4AEB">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92</w:t>
            </w:r>
          </w:p>
        </w:tc>
        <w:tc>
          <w:tcPr>
            <w:tcW w:w="20426" w:type="dxa"/>
            <w:tcBorders>
              <w:tl2br w:val="nil"/>
              <w:tr2bl w:val="nil"/>
            </w:tcBorders>
            <w:shd w:val="clear" w:color="auto" w:fill="auto"/>
            <w:vAlign w:val="center"/>
          </w:tcPr>
          <w:p w14:paraId="0710B5E5">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eastAsia="zh-CN" w:bidi="ar"/>
              </w:rPr>
              <w:t>负责公共设施、公益事业、住宅建设需占用农用地的建设用地审核</w:t>
            </w:r>
          </w:p>
        </w:tc>
      </w:tr>
      <w:tr w14:paraId="158A0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490950D">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93</w:t>
            </w:r>
          </w:p>
        </w:tc>
        <w:tc>
          <w:tcPr>
            <w:tcW w:w="20426" w:type="dxa"/>
            <w:tcBorders>
              <w:tl2br w:val="nil"/>
              <w:tr2bl w:val="nil"/>
            </w:tcBorders>
            <w:shd w:val="clear" w:color="auto" w:fill="auto"/>
            <w:vAlign w:val="center"/>
          </w:tcPr>
          <w:p w14:paraId="121F9D3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负责在村庄、集镇规划区内和道路、河道两旁修建的临时建筑物、构筑物和其他设施的审批，依法查处相关违法行为</w:t>
            </w:r>
          </w:p>
        </w:tc>
      </w:tr>
      <w:tr w14:paraId="6CDE0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exact"/>
        </w:trPr>
        <w:tc>
          <w:tcPr>
            <w:tcW w:w="829" w:type="dxa"/>
            <w:tcBorders>
              <w:tl2br w:val="nil"/>
              <w:tr2bl w:val="nil"/>
            </w:tcBorders>
            <w:shd w:val="clear" w:color="auto" w:fill="auto"/>
            <w:vAlign w:val="center"/>
          </w:tcPr>
          <w:p w14:paraId="1184B439">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94</w:t>
            </w:r>
          </w:p>
        </w:tc>
        <w:tc>
          <w:tcPr>
            <w:tcW w:w="20426" w:type="dxa"/>
            <w:tcBorders>
              <w:tl2br w:val="nil"/>
              <w:tr2bl w:val="nil"/>
            </w:tcBorders>
            <w:shd w:val="clear" w:color="auto" w:fill="auto"/>
            <w:vAlign w:val="center"/>
          </w:tcPr>
          <w:p w14:paraId="7776E055">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规划设置临时便民服务摊点，开展食品摊贩备案，确定食品摊贩经营区域和时段，对未按规定备案的食品摊贩进行查处</w:t>
            </w:r>
          </w:p>
        </w:tc>
      </w:tr>
      <w:tr w14:paraId="34149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75D4B7C">
            <w:pPr>
              <w:spacing w:line="300" w:lineRule="exact"/>
              <w:jc w:val="left"/>
              <w:textAlignment w:val="center"/>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三</w:t>
            </w:r>
            <w:r>
              <w:rPr>
                <w:rStyle w:val="22"/>
                <w:rFonts w:hint="eastAsia" w:ascii="方正黑体_GBK" w:hAnsi="方正黑体_GBK" w:eastAsia="方正黑体_GBK" w:cs="方正黑体_GBK"/>
                <w:b w:val="0"/>
                <w:bCs w:val="0"/>
                <w:color w:val="auto"/>
                <w:kern w:val="0"/>
                <w:lang w:bidi="ar"/>
              </w:rPr>
              <w:t>、交通运输（</w:t>
            </w:r>
            <w:r>
              <w:rPr>
                <w:rStyle w:val="22"/>
                <w:rFonts w:hint="eastAsia" w:ascii="Times New Roman" w:hAnsi="Times New Roman" w:eastAsia="方正黑体_GBK" w:cs="方正黑体_GBK"/>
                <w:b w:val="0"/>
                <w:bCs w:val="0"/>
                <w:color w:val="auto"/>
                <w:kern w:val="0"/>
                <w:lang w:bidi="ar"/>
              </w:rPr>
              <w:t>2</w:t>
            </w:r>
            <w:r>
              <w:rPr>
                <w:rStyle w:val="22"/>
                <w:rFonts w:hint="eastAsia" w:ascii="方正黑体_GBK" w:hAnsi="方正黑体_GBK" w:eastAsia="方正黑体_GBK" w:cs="方正黑体_GBK"/>
                <w:b w:val="0"/>
                <w:bCs w:val="0"/>
                <w:color w:val="auto"/>
                <w:kern w:val="0"/>
                <w:lang w:bidi="ar"/>
              </w:rPr>
              <w:t>项）</w:t>
            </w:r>
          </w:p>
        </w:tc>
      </w:tr>
      <w:tr w14:paraId="7C31B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8ADB708">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95</w:t>
            </w:r>
          </w:p>
        </w:tc>
        <w:tc>
          <w:tcPr>
            <w:tcW w:w="20426" w:type="dxa"/>
            <w:tcBorders>
              <w:tl2br w:val="nil"/>
              <w:tr2bl w:val="nil"/>
            </w:tcBorders>
            <w:shd w:val="clear" w:color="auto" w:fill="auto"/>
            <w:vAlign w:val="center"/>
          </w:tcPr>
          <w:p w14:paraId="6B9A7DDE">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落实“路长制”，负责乡道、村道的规划、建设、养护及村道管理</w:t>
            </w:r>
          </w:p>
        </w:tc>
      </w:tr>
      <w:tr w14:paraId="320F3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0" w:hRule="exact"/>
        </w:trPr>
        <w:tc>
          <w:tcPr>
            <w:tcW w:w="829" w:type="dxa"/>
            <w:tcBorders>
              <w:tl2br w:val="nil"/>
              <w:tr2bl w:val="nil"/>
            </w:tcBorders>
            <w:shd w:val="clear" w:color="auto" w:fill="auto"/>
            <w:vAlign w:val="center"/>
          </w:tcPr>
          <w:p w14:paraId="7707008D">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96</w:t>
            </w:r>
          </w:p>
        </w:tc>
        <w:tc>
          <w:tcPr>
            <w:tcW w:w="20426" w:type="dxa"/>
            <w:tcBorders>
              <w:tl2br w:val="nil"/>
              <w:tr2bl w:val="nil"/>
            </w:tcBorders>
            <w:shd w:val="clear" w:color="auto" w:fill="auto"/>
            <w:vAlign w:val="center"/>
          </w:tcPr>
          <w:p w14:paraId="1EA2C829">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开展交通安全宣传、巡查、劝导，负责农村道路交通安全管理，排查整改农村道路交通安全隐患</w:t>
            </w:r>
          </w:p>
        </w:tc>
      </w:tr>
      <w:tr w14:paraId="2DE17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trPr>
        <w:tc>
          <w:tcPr>
            <w:tcW w:w="21255" w:type="dxa"/>
            <w:gridSpan w:val="2"/>
            <w:tcBorders>
              <w:tl2br w:val="nil"/>
              <w:tr2bl w:val="nil"/>
            </w:tcBorders>
            <w:shd w:val="clear" w:color="auto" w:fill="auto"/>
            <w:vAlign w:val="center"/>
          </w:tcPr>
          <w:p w14:paraId="63A3B332">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四</w:t>
            </w:r>
            <w:r>
              <w:rPr>
                <w:rStyle w:val="22"/>
                <w:rFonts w:hint="eastAsia" w:ascii="方正黑体_GBK" w:hAnsi="方正黑体_GBK" w:eastAsia="方正黑体_GBK" w:cs="方正黑体_GBK"/>
                <w:b w:val="0"/>
                <w:bCs w:val="0"/>
                <w:color w:val="auto"/>
                <w:kern w:val="0"/>
                <w:lang w:bidi="ar"/>
              </w:rPr>
              <w:t>、文化和旅游（</w:t>
            </w:r>
            <w:r>
              <w:rPr>
                <w:rStyle w:val="22"/>
                <w:rFonts w:hint="eastAsia" w:ascii="Times New Roman" w:hAnsi="Times New Roman" w:eastAsia="方正黑体_GBK" w:cs="方正黑体_GBK"/>
                <w:b w:val="0"/>
                <w:bCs w:val="0"/>
                <w:color w:val="auto"/>
                <w:kern w:val="0"/>
                <w:lang w:val="en-US" w:eastAsia="zh-CN" w:bidi="ar"/>
              </w:rPr>
              <w:t>3</w:t>
            </w:r>
            <w:r>
              <w:rPr>
                <w:rStyle w:val="22"/>
                <w:rFonts w:hint="eastAsia" w:ascii="方正黑体_GBK" w:hAnsi="方正黑体_GBK" w:eastAsia="方正黑体_GBK" w:cs="方正黑体_GBK"/>
                <w:b w:val="0"/>
                <w:bCs w:val="0"/>
                <w:color w:val="auto"/>
                <w:kern w:val="0"/>
                <w:lang w:bidi="ar"/>
              </w:rPr>
              <w:t>项）</w:t>
            </w:r>
          </w:p>
        </w:tc>
      </w:tr>
      <w:tr w14:paraId="4F175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exact"/>
        </w:trPr>
        <w:tc>
          <w:tcPr>
            <w:tcW w:w="829" w:type="dxa"/>
            <w:tcBorders>
              <w:tl2br w:val="nil"/>
              <w:tr2bl w:val="nil"/>
            </w:tcBorders>
            <w:shd w:val="clear" w:color="auto" w:fill="auto"/>
            <w:vAlign w:val="center"/>
          </w:tcPr>
          <w:p w14:paraId="6D0B654D">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97</w:t>
            </w:r>
          </w:p>
        </w:tc>
        <w:tc>
          <w:tcPr>
            <w:tcW w:w="20426" w:type="dxa"/>
            <w:tcBorders>
              <w:tl2br w:val="nil"/>
              <w:tr2bl w:val="nil"/>
            </w:tcBorders>
            <w:shd w:val="clear" w:color="auto" w:fill="auto"/>
            <w:vAlign w:val="center"/>
          </w:tcPr>
          <w:p w14:paraId="008C88AC">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strike/>
                <w:color w:val="auto"/>
                <w:kern w:val="0"/>
                <w:sz w:val="24"/>
                <w:szCs w:val="24"/>
                <w:highlight w:val="none"/>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落实“引客入遂”行动，编制和实施旅游发展计划，加强高峰山4A级景区建设，举办“送蛴蟆”“登高赏菊”等农文旅活动，推广蓬溪北部生态康养片区旅游品牌</w:t>
            </w:r>
          </w:p>
        </w:tc>
      </w:tr>
      <w:tr w14:paraId="514D71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F9B826E">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98</w:t>
            </w:r>
          </w:p>
        </w:tc>
        <w:tc>
          <w:tcPr>
            <w:tcW w:w="20426" w:type="dxa"/>
            <w:tcBorders>
              <w:tl2br w:val="nil"/>
              <w:tr2bl w:val="nil"/>
            </w:tcBorders>
            <w:shd w:val="clear" w:color="auto" w:fill="auto"/>
            <w:vAlign w:val="center"/>
          </w:tcPr>
          <w:p w14:paraId="4282C281">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开展文物保护工作，负责不可移动文物的日常巡查，发现疑似文物或破坏文物情况保护现场并上报</w:t>
            </w:r>
          </w:p>
        </w:tc>
      </w:tr>
      <w:tr w14:paraId="76501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94F3002">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99</w:t>
            </w:r>
          </w:p>
        </w:tc>
        <w:tc>
          <w:tcPr>
            <w:tcW w:w="20426" w:type="dxa"/>
            <w:tcBorders>
              <w:tl2br w:val="nil"/>
              <w:tr2bl w:val="nil"/>
            </w:tcBorders>
            <w:shd w:val="clear" w:color="auto" w:fill="auto"/>
            <w:vAlign w:val="center"/>
          </w:tcPr>
          <w:p w14:paraId="54720BAD">
            <w:pPr>
              <w:keepNext w:val="0"/>
              <w:keepLines w:val="0"/>
              <w:suppressLineNumbers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b w:val="0"/>
                <w:bCs w:val="0"/>
                <w:color w:val="auto"/>
                <w:kern w:val="0"/>
                <w:sz w:val="24"/>
                <w:szCs w:val="24"/>
                <w:highlight w:val="none"/>
                <w:lang w:bidi="ar"/>
              </w:rPr>
            </w:pPr>
            <w:r>
              <w:rPr>
                <w:rFonts w:hint="eastAsia" w:ascii="Times New Roman" w:hAnsi="Times New Roman" w:eastAsia="方正仿宋_GBK" w:cs="方正仿宋_GBK"/>
                <w:b w:val="0"/>
                <w:bCs w:val="0"/>
                <w:color w:val="auto"/>
                <w:kern w:val="0"/>
                <w:sz w:val="24"/>
                <w:szCs w:val="24"/>
                <w:lang w:bidi="ar"/>
              </w:rPr>
              <w:t>挖掘本地人文历史、文旅资源，保护、传承、</w:t>
            </w:r>
            <w:r>
              <w:rPr>
                <w:rFonts w:hint="eastAsia" w:ascii="Times New Roman" w:hAnsi="Times New Roman" w:eastAsia="方正仿宋_GBK" w:cs="方正仿宋_GBK"/>
                <w:b w:val="0"/>
                <w:bCs w:val="0"/>
                <w:color w:val="auto"/>
                <w:kern w:val="0"/>
                <w:sz w:val="24"/>
                <w:szCs w:val="24"/>
                <w:lang w:val="en-US" w:eastAsia="zh-CN" w:bidi="ar"/>
              </w:rPr>
              <w:t>发展，推进</w:t>
            </w:r>
            <w:r>
              <w:rPr>
                <w:rFonts w:hint="eastAsia" w:ascii="Times New Roman" w:hAnsi="Times New Roman" w:eastAsia="方正仿宋_GBK" w:cs="方正仿宋_GBK"/>
                <w:b w:val="0"/>
                <w:bCs w:val="0"/>
                <w:color w:val="auto"/>
                <w:kern w:val="0"/>
                <w:sz w:val="24"/>
                <w:szCs w:val="24"/>
                <w:lang w:bidi="ar"/>
              </w:rPr>
              <w:t>“岳飞精忠报国”爱国主义文化创新发展</w:t>
            </w:r>
          </w:p>
        </w:tc>
      </w:tr>
      <w:tr w14:paraId="27028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67DC4ED4">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五</w:t>
            </w:r>
            <w:r>
              <w:rPr>
                <w:rStyle w:val="22"/>
                <w:rFonts w:hint="eastAsia" w:ascii="方正黑体_GBK" w:hAnsi="方正黑体_GBK" w:eastAsia="方正黑体_GBK" w:cs="方正黑体_GBK"/>
                <w:b w:val="0"/>
                <w:bCs w:val="0"/>
                <w:color w:val="auto"/>
                <w:kern w:val="0"/>
                <w:lang w:bidi="ar"/>
              </w:rPr>
              <w:t>、卫生健康（</w:t>
            </w:r>
            <w:r>
              <w:rPr>
                <w:rStyle w:val="22"/>
                <w:rFonts w:hint="eastAsia" w:ascii="Times New Roman" w:hAnsi="Times New Roman" w:eastAsia="方正黑体_GBK" w:cs="方正黑体_GBK"/>
                <w:b w:val="0"/>
                <w:bCs w:val="0"/>
                <w:color w:val="auto"/>
                <w:kern w:val="0"/>
                <w:lang w:bidi="ar"/>
              </w:rPr>
              <w:t>2</w:t>
            </w:r>
            <w:r>
              <w:rPr>
                <w:rStyle w:val="22"/>
                <w:rFonts w:hint="eastAsia" w:ascii="方正黑体_GBK" w:hAnsi="方正黑体_GBK" w:eastAsia="方正黑体_GBK" w:cs="方正黑体_GBK"/>
                <w:b w:val="0"/>
                <w:bCs w:val="0"/>
                <w:color w:val="auto"/>
                <w:kern w:val="0"/>
                <w:lang w:bidi="ar"/>
              </w:rPr>
              <w:t>项）</w:t>
            </w:r>
          </w:p>
        </w:tc>
      </w:tr>
      <w:tr w14:paraId="0130D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8DD39B9">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sz w:val="24"/>
                <w:szCs w:val="24"/>
                <w:lang w:val="en-US" w:eastAsia="zh-CN"/>
              </w:rPr>
              <w:t>100</w:t>
            </w:r>
          </w:p>
        </w:tc>
        <w:tc>
          <w:tcPr>
            <w:tcW w:w="20426" w:type="dxa"/>
            <w:tcBorders>
              <w:tl2br w:val="nil"/>
              <w:tr2bl w:val="nil"/>
            </w:tcBorders>
            <w:shd w:val="clear" w:color="auto" w:fill="auto"/>
            <w:vAlign w:val="center"/>
          </w:tcPr>
          <w:p w14:paraId="6D6B93DE">
            <w:pPr>
              <w:keepNext w:val="0"/>
              <w:keepLines w:val="0"/>
              <w:suppressLineNumbers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default" w:ascii="Times New Roman" w:hAnsi="Times New Roman" w:eastAsia="方正仿宋_GBK" w:cs="方正仿宋_GBK"/>
                <w:b w:val="0"/>
                <w:bCs w:val="0"/>
                <w:color w:val="auto"/>
                <w:kern w:val="0"/>
                <w:sz w:val="24"/>
                <w:szCs w:val="24"/>
                <w:lang w:bidi="ar"/>
              </w:rPr>
              <w:t>负责生育政策宣传，开展生育登记服务等工作</w:t>
            </w:r>
          </w:p>
        </w:tc>
      </w:tr>
      <w:tr w14:paraId="4B687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2EA3063">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101</w:t>
            </w:r>
          </w:p>
        </w:tc>
        <w:tc>
          <w:tcPr>
            <w:tcW w:w="20426" w:type="dxa"/>
            <w:tcBorders>
              <w:tl2br w:val="nil"/>
              <w:tr2bl w:val="nil"/>
            </w:tcBorders>
            <w:shd w:val="clear" w:color="auto" w:fill="auto"/>
            <w:vAlign w:val="center"/>
          </w:tcPr>
          <w:p w14:paraId="503A0AC6">
            <w:pPr>
              <w:spacing w:line="300" w:lineRule="exact"/>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b w:val="0"/>
                <w:bCs w:val="0"/>
                <w:color w:val="auto"/>
                <w:kern w:val="0"/>
                <w:sz w:val="24"/>
                <w:szCs w:val="24"/>
                <w:lang w:bidi="ar"/>
              </w:rPr>
              <w:t>开展爱国卫生工作，推进传染病的预防和群防群治等公共卫生工作</w:t>
            </w:r>
          </w:p>
        </w:tc>
      </w:tr>
      <w:tr w14:paraId="212C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 w:hRule="atLeast"/>
        </w:trPr>
        <w:tc>
          <w:tcPr>
            <w:tcW w:w="21255" w:type="dxa"/>
            <w:gridSpan w:val="2"/>
            <w:tcBorders>
              <w:tl2br w:val="nil"/>
              <w:tr2bl w:val="nil"/>
            </w:tcBorders>
            <w:shd w:val="clear" w:color="auto" w:fill="auto"/>
            <w:vAlign w:val="center"/>
          </w:tcPr>
          <w:p w14:paraId="73A38BB3">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六</w:t>
            </w:r>
            <w:r>
              <w:rPr>
                <w:rStyle w:val="22"/>
                <w:rFonts w:hint="eastAsia" w:ascii="方正黑体_GBK" w:hAnsi="方正黑体_GBK" w:eastAsia="方正黑体_GBK" w:cs="方正黑体_GBK"/>
                <w:b w:val="0"/>
                <w:bCs w:val="0"/>
                <w:color w:val="auto"/>
                <w:kern w:val="0"/>
                <w:lang w:bidi="ar"/>
              </w:rPr>
              <w:t>、应急管理及消防（</w:t>
            </w:r>
            <w:r>
              <w:rPr>
                <w:rStyle w:val="22"/>
                <w:rFonts w:hint="eastAsia" w:ascii="Times New Roman" w:hAnsi="Times New Roman" w:eastAsia="方正黑体_GBK" w:cs="方正黑体_GBK"/>
                <w:b w:val="0"/>
                <w:bCs w:val="0"/>
                <w:color w:val="auto"/>
                <w:kern w:val="0"/>
                <w:lang w:val="en-US" w:eastAsia="zh-CN" w:bidi="ar"/>
              </w:rPr>
              <w:t>3</w:t>
            </w:r>
            <w:r>
              <w:rPr>
                <w:rStyle w:val="22"/>
                <w:rFonts w:hint="eastAsia" w:ascii="方正黑体_GBK" w:hAnsi="方正黑体_GBK" w:eastAsia="方正黑体_GBK" w:cs="方正黑体_GBK"/>
                <w:b w:val="0"/>
                <w:bCs w:val="0"/>
                <w:color w:val="auto"/>
                <w:kern w:val="0"/>
                <w:lang w:bidi="ar"/>
              </w:rPr>
              <w:t>项）</w:t>
            </w:r>
          </w:p>
        </w:tc>
      </w:tr>
      <w:tr w14:paraId="1D69A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4E7EADD">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val="en-US" w:eastAsia="zh-CN" w:bidi="ar"/>
              </w:rPr>
              <w:t>102</w:t>
            </w:r>
          </w:p>
        </w:tc>
        <w:tc>
          <w:tcPr>
            <w:tcW w:w="20426" w:type="dxa"/>
            <w:tcBorders>
              <w:tl2br w:val="nil"/>
              <w:tr2bl w:val="nil"/>
            </w:tcBorders>
            <w:shd w:val="clear" w:color="auto" w:fill="auto"/>
            <w:vAlign w:val="center"/>
          </w:tcPr>
          <w:p w14:paraId="554ADE33">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健全应急指挥机制，编制并动态修订综合应急预案、专项应急预案，组织、指挥、协调突发事件应急处置工作，落实突发事件初期处置现场指挥官制度</w:t>
            </w:r>
          </w:p>
        </w:tc>
      </w:tr>
      <w:tr w14:paraId="067D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7C8F469">
            <w:pPr>
              <w:spacing w:line="300" w:lineRule="exact"/>
              <w:jc w:val="center"/>
              <w:textAlignment w:val="center"/>
              <w:rPr>
                <w:rFonts w:hint="default" w:ascii="Times New Roman" w:hAnsi="Times New Roman" w:eastAsia="方正仿宋_GBK" w:cs="方正仿宋_GBK"/>
                <w:b w:val="0"/>
                <w:bCs w:val="0"/>
                <w:color w:val="auto"/>
                <w:sz w:val="24"/>
                <w:szCs w:val="24"/>
                <w:lang w:val="en-US"/>
              </w:rPr>
            </w:pPr>
            <w:r>
              <w:rPr>
                <w:rFonts w:hint="eastAsia" w:ascii="Times New Roman" w:hAnsi="Times New Roman" w:eastAsia="方正仿宋_GBK" w:cs="方正仿宋_GBK"/>
                <w:b w:val="0"/>
                <w:bCs w:val="0"/>
                <w:color w:val="auto"/>
                <w:kern w:val="0"/>
                <w:sz w:val="24"/>
                <w:szCs w:val="24"/>
                <w:lang w:val="en-US" w:eastAsia="zh-CN" w:bidi="ar"/>
              </w:rPr>
              <w:t>103</w:t>
            </w:r>
          </w:p>
        </w:tc>
        <w:tc>
          <w:tcPr>
            <w:tcW w:w="20426" w:type="dxa"/>
            <w:tcBorders>
              <w:tl2br w:val="nil"/>
              <w:tr2bl w:val="nil"/>
            </w:tcBorders>
            <w:shd w:val="clear" w:color="auto" w:fill="auto"/>
            <w:vAlign w:val="center"/>
          </w:tcPr>
          <w:p w14:paraId="5001CB6A">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val="en-US" w:eastAsia="zh-CN" w:bidi="ar"/>
              </w:rPr>
              <w:t>加强应急能力建设，建立应急救援队伍，开展应急演练，落实应急值守制度，按规定上报事故信息</w:t>
            </w:r>
          </w:p>
        </w:tc>
      </w:tr>
      <w:tr w14:paraId="0956C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2F0FF6F">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04</w:t>
            </w:r>
          </w:p>
        </w:tc>
        <w:tc>
          <w:tcPr>
            <w:tcW w:w="20426" w:type="dxa"/>
            <w:tcBorders>
              <w:tl2br w:val="nil"/>
              <w:tr2bl w:val="nil"/>
            </w:tcBorders>
            <w:shd w:val="clear" w:color="auto" w:fill="auto"/>
            <w:vAlign w:val="center"/>
          </w:tcPr>
          <w:p w14:paraId="7DEF6178">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Times New Roman"/>
                <w:b w:val="0"/>
                <w:bCs w:val="0"/>
                <w:color w:val="auto"/>
                <w:kern w:val="0"/>
                <w:sz w:val="24"/>
                <w:szCs w:val="24"/>
                <w:lang w:val="en-US" w:eastAsia="zh-CN" w:bidi="ar"/>
              </w:rPr>
              <w:t>负责防灾减灾知识宣传教育，开展隐患排查以及先期处置、灾情统计报送、应急保障和灾后恢复自救等工作</w:t>
            </w:r>
          </w:p>
        </w:tc>
      </w:tr>
      <w:tr w14:paraId="4578F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2E90FAE7">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bidi="ar"/>
              </w:rPr>
              <w:t>十</w:t>
            </w:r>
            <w:r>
              <w:rPr>
                <w:rStyle w:val="22"/>
                <w:rFonts w:hint="eastAsia" w:ascii="方正黑体_GBK" w:hAnsi="方正黑体_GBK" w:eastAsia="方正黑体_GBK" w:cs="方正黑体_GBK"/>
                <w:b w:val="0"/>
                <w:bCs w:val="0"/>
                <w:color w:val="auto"/>
                <w:kern w:val="0"/>
                <w:lang w:eastAsia="zh-CN" w:bidi="ar"/>
              </w:rPr>
              <w:t>七</w:t>
            </w:r>
            <w:r>
              <w:rPr>
                <w:rStyle w:val="22"/>
                <w:rFonts w:hint="eastAsia" w:ascii="方正黑体_GBK" w:hAnsi="方正黑体_GBK" w:eastAsia="方正黑体_GBK" w:cs="方正黑体_GBK"/>
                <w:b w:val="0"/>
                <w:bCs w:val="0"/>
                <w:color w:val="auto"/>
                <w:kern w:val="0"/>
                <w:lang w:bidi="ar"/>
              </w:rPr>
              <w:t>、人民武装（</w:t>
            </w:r>
            <w:r>
              <w:rPr>
                <w:rStyle w:val="22"/>
                <w:rFonts w:hint="eastAsia" w:ascii="Times New Roman" w:hAnsi="Times New Roman" w:eastAsia="方正黑体_GBK" w:cs="方正黑体_GBK"/>
                <w:b w:val="0"/>
                <w:bCs w:val="0"/>
                <w:color w:val="auto"/>
                <w:kern w:val="0"/>
                <w:lang w:bidi="ar"/>
              </w:rPr>
              <w:t>2</w:t>
            </w:r>
            <w:r>
              <w:rPr>
                <w:rStyle w:val="22"/>
                <w:rFonts w:hint="eastAsia" w:ascii="方正黑体_GBK" w:hAnsi="方正黑体_GBK" w:eastAsia="方正黑体_GBK" w:cs="方正黑体_GBK"/>
                <w:b w:val="0"/>
                <w:bCs w:val="0"/>
                <w:color w:val="auto"/>
                <w:kern w:val="0"/>
                <w:lang w:bidi="ar"/>
              </w:rPr>
              <w:t>项）</w:t>
            </w:r>
          </w:p>
        </w:tc>
      </w:tr>
      <w:tr w14:paraId="6DDAA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7CC4F668">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05</w:t>
            </w:r>
          </w:p>
        </w:tc>
        <w:tc>
          <w:tcPr>
            <w:tcW w:w="20426" w:type="dxa"/>
            <w:tcBorders>
              <w:tl2br w:val="nil"/>
              <w:tr2bl w:val="nil"/>
            </w:tcBorders>
            <w:shd w:val="clear" w:color="auto" w:fill="auto"/>
            <w:vAlign w:val="center"/>
          </w:tcPr>
          <w:p w14:paraId="12F5C275">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坚持党管武装，开展兵役征集、民兵工作，推进基层武装部规范化建设</w:t>
            </w:r>
          </w:p>
        </w:tc>
      </w:tr>
      <w:tr w14:paraId="4F0C0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62411E8F">
            <w:pPr>
              <w:spacing w:line="300" w:lineRule="exact"/>
              <w:jc w:val="center"/>
              <w:textAlignment w:val="center"/>
              <w:rPr>
                <w:rFonts w:hint="default" w:ascii="Times New Roman" w:hAnsi="Times New Roman" w:eastAsia="方正仿宋_GBK" w:cs="Times New Roman"/>
                <w:b w:val="0"/>
                <w:bCs w:val="0"/>
                <w:color w:val="auto"/>
                <w:sz w:val="24"/>
                <w:szCs w:val="24"/>
                <w:lang w:val="en-US" w:eastAsia="zh-CN"/>
              </w:rPr>
            </w:pPr>
            <w:r>
              <w:rPr>
                <w:rFonts w:hint="default" w:ascii="Times New Roman" w:hAnsi="Times New Roman" w:eastAsia="方正仿宋_GBK" w:cs="Times New Roman"/>
                <w:b w:val="0"/>
                <w:bCs w:val="0"/>
                <w:color w:val="auto"/>
                <w:sz w:val="24"/>
                <w:szCs w:val="24"/>
              </w:rPr>
              <w:t>1</w:t>
            </w:r>
            <w:r>
              <w:rPr>
                <w:rFonts w:hint="eastAsia" w:ascii="Times New Roman" w:hAnsi="Times New Roman" w:eastAsia="方正仿宋_GBK" w:cs="Times New Roman"/>
                <w:b w:val="0"/>
                <w:bCs w:val="0"/>
                <w:color w:val="auto"/>
                <w:sz w:val="24"/>
                <w:szCs w:val="24"/>
                <w:lang w:val="en-US" w:eastAsia="zh-CN"/>
              </w:rPr>
              <w:t>06</w:t>
            </w:r>
          </w:p>
        </w:tc>
        <w:tc>
          <w:tcPr>
            <w:tcW w:w="20426" w:type="dxa"/>
            <w:tcBorders>
              <w:tl2br w:val="nil"/>
              <w:tr2bl w:val="nil"/>
            </w:tcBorders>
            <w:shd w:val="clear" w:color="auto" w:fill="auto"/>
            <w:vAlign w:val="center"/>
          </w:tcPr>
          <w:p w14:paraId="56D1A4F3">
            <w:pPr>
              <w:spacing w:line="300" w:lineRule="exact"/>
              <w:textAlignment w:val="center"/>
              <w:rPr>
                <w:rFonts w:hint="default" w:ascii="Times New Roman" w:hAnsi="Times New Roman" w:eastAsia="方正仿宋_GBK" w:cs="Times New Roman"/>
                <w:b w:val="0"/>
                <w:bCs w:val="0"/>
                <w:color w:val="auto"/>
                <w:kern w:val="0"/>
                <w:sz w:val="24"/>
                <w:szCs w:val="24"/>
                <w:lang w:bidi="ar"/>
              </w:rPr>
            </w:pPr>
            <w:r>
              <w:rPr>
                <w:rFonts w:hint="default" w:ascii="Times New Roman" w:hAnsi="Times New Roman" w:eastAsia="方正仿宋_GBK" w:cs="Times New Roman"/>
                <w:b w:val="0"/>
                <w:bCs w:val="0"/>
                <w:color w:val="auto"/>
                <w:kern w:val="0"/>
                <w:sz w:val="24"/>
                <w:szCs w:val="24"/>
                <w:lang w:bidi="ar"/>
              </w:rPr>
              <w:t>开展国防动员工作，负责国防教育、人民防空、国防交通、国防设施保护、战备物资管理维护等</w:t>
            </w:r>
          </w:p>
        </w:tc>
      </w:tr>
      <w:tr w14:paraId="007E8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trPr>
        <w:tc>
          <w:tcPr>
            <w:tcW w:w="21255" w:type="dxa"/>
            <w:gridSpan w:val="2"/>
            <w:tcBorders>
              <w:tl2br w:val="nil"/>
              <w:tr2bl w:val="nil"/>
            </w:tcBorders>
            <w:shd w:val="clear" w:color="auto" w:fill="auto"/>
            <w:vAlign w:val="center"/>
          </w:tcPr>
          <w:p w14:paraId="4759FF9E">
            <w:pPr>
              <w:spacing w:line="300" w:lineRule="exact"/>
              <w:jc w:val="left"/>
              <w:rPr>
                <w:rStyle w:val="22"/>
                <w:rFonts w:hint="eastAsia" w:ascii="方正黑体_GBK" w:hAnsi="方正黑体_GBK" w:eastAsia="方正黑体_GBK" w:cs="方正黑体_GBK"/>
                <w:b w:val="0"/>
                <w:bCs w:val="0"/>
                <w:color w:val="auto"/>
                <w:kern w:val="0"/>
                <w:lang w:bidi="ar"/>
              </w:rPr>
            </w:pPr>
            <w:r>
              <w:rPr>
                <w:rStyle w:val="22"/>
                <w:rFonts w:hint="eastAsia" w:ascii="方正黑体_GBK" w:hAnsi="方正黑体_GBK" w:eastAsia="方正黑体_GBK" w:cs="方正黑体_GBK"/>
                <w:b w:val="0"/>
                <w:bCs w:val="0"/>
                <w:color w:val="auto"/>
                <w:kern w:val="0"/>
                <w:lang w:eastAsia="zh-CN" w:bidi="ar"/>
              </w:rPr>
              <w:t>十八</w:t>
            </w:r>
            <w:r>
              <w:rPr>
                <w:rStyle w:val="22"/>
                <w:rFonts w:hint="eastAsia" w:ascii="方正黑体_GBK" w:hAnsi="方正黑体_GBK" w:eastAsia="方正黑体_GBK" w:cs="方正黑体_GBK"/>
                <w:b w:val="0"/>
                <w:bCs w:val="0"/>
                <w:color w:val="auto"/>
                <w:kern w:val="0"/>
                <w:lang w:bidi="ar"/>
              </w:rPr>
              <w:t>、综合政务（</w:t>
            </w:r>
            <w:r>
              <w:rPr>
                <w:rStyle w:val="22"/>
                <w:rFonts w:hint="eastAsia" w:ascii="Times New Roman" w:hAnsi="Times New Roman" w:eastAsia="方正黑体_GBK" w:cs="方正黑体_GBK"/>
                <w:b w:val="0"/>
                <w:bCs w:val="0"/>
                <w:color w:val="auto"/>
                <w:kern w:val="0"/>
                <w:lang w:val="en-US" w:eastAsia="zh-CN" w:bidi="ar"/>
              </w:rPr>
              <w:t>7</w:t>
            </w:r>
            <w:r>
              <w:rPr>
                <w:rStyle w:val="22"/>
                <w:rFonts w:hint="eastAsia" w:ascii="方正黑体_GBK" w:hAnsi="方正黑体_GBK" w:eastAsia="方正黑体_GBK" w:cs="方正黑体_GBK"/>
                <w:b w:val="0"/>
                <w:bCs w:val="0"/>
                <w:color w:val="auto"/>
                <w:kern w:val="0"/>
                <w:lang w:bidi="ar"/>
              </w:rPr>
              <w:t>项）</w:t>
            </w:r>
          </w:p>
        </w:tc>
      </w:tr>
      <w:tr w14:paraId="39714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9BC80D1">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07</w:t>
            </w:r>
          </w:p>
        </w:tc>
        <w:tc>
          <w:tcPr>
            <w:tcW w:w="20426" w:type="dxa"/>
            <w:tcBorders>
              <w:tl2br w:val="nil"/>
              <w:tr2bl w:val="nil"/>
            </w:tcBorders>
            <w:shd w:val="clear" w:color="auto" w:fill="auto"/>
            <w:vAlign w:val="center"/>
          </w:tcPr>
          <w:p w14:paraId="6FB84DEB">
            <w:pPr>
              <w:keepNext w:val="0"/>
              <w:keepLines w:val="0"/>
              <w:suppressLineNumbers w:val="0"/>
              <w:spacing w:before="0" w:beforeAutospacing="0" w:after="0" w:afterAutospacing="0" w:line="300" w:lineRule="exact"/>
              <w:ind w:left="0" w:leftChars="0" w:right="0" w:rightChars="0"/>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i w:val="0"/>
                <w:iCs w:val="0"/>
                <w:color w:val="auto"/>
                <w:kern w:val="0"/>
                <w:sz w:val="24"/>
                <w:szCs w:val="24"/>
                <w:shd w:val="clear" w:fill="FFFFFF" w:themeFill="background1"/>
                <w:lang w:bidi="ar"/>
              </w:rPr>
              <w:t>负责会务组织及重大活动服务、文电、值班、信息、保密、地方志、史志、档案、印章管理，综合性文稿起草、审核、签发等工作</w:t>
            </w:r>
          </w:p>
        </w:tc>
      </w:tr>
      <w:tr w14:paraId="6FC73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1C472721">
            <w:pPr>
              <w:spacing w:line="300" w:lineRule="exact"/>
              <w:jc w:val="center"/>
              <w:textAlignment w:val="center"/>
              <w:rPr>
                <w:rFonts w:hint="default" w:ascii="Times New Roman" w:hAnsi="Times New Roman" w:eastAsia="方正仿宋_GBK" w:cs="方正仿宋_GBK"/>
                <w:b w:val="0"/>
                <w:bCs w:val="0"/>
                <w:color w:val="auto"/>
                <w:kern w:val="0"/>
                <w:sz w:val="24"/>
                <w:szCs w:val="24"/>
                <w:lang w:val="en-US" w:eastAsia="zh-CN" w:bidi="ar"/>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08</w:t>
            </w:r>
          </w:p>
        </w:tc>
        <w:tc>
          <w:tcPr>
            <w:tcW w:w="20426" w:type="dxa"/>
            <w:tcBorders>
              <w:tl2br w:val="nil"/>
              <w:tr2bl w:val="nil"/>
            </w:tcBorders>
            <w:shd w:val="clear" w:color="auto" w:fill="auto"/>
            <w:vAlign w:val="center"/>
          </w:tcPr>
          <w:p w14:paraId="56C09E3C">
            <w:pPr>
              <w:widowControl/>
              <w:spacing w:line="240" w:lineRule="auto"/>
              <w:jc w:val="left"/>
              <w:textAlignment w:val="auto"/>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i w:val="0"/>
                <w:caps w:val="0"/>
                <w:color w:val="auto"/>
                <w:spacing w:val="0"/>
                <w:kern w:val="0"/>
                <w:sz w:val="24"/>
                <w:szCs w:val="24"/>
                <w:shd w:val="clear" w:fill="auto"/>
                <w:lang w:val="en-US" w:eastAsia="zh-CN" w:bidi="ar"/>
              </w:rPr>
              <w:t>负责机关、所属事业单位人事管理、工资福利等工作</w:t>
            </w:r>
          </w:p>
        </w:tc>
      </w:tr>
      <w:tr w14:paraId="1CBA5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4628F5F3">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09</w:t>
            </w:r>
          </w:p>
        </w:tc>
        <w:tc>
          <w:tcPr>
            <w:tcW w:w="20426" w:type="dxa"/>
            <w:tcBorders>
              <w:tl2br w:val="nil"/>
              <w:tr2bl w:val="nil"/>
            </w:tcBorders>
            <w:shd w:val="clear" w:color="auto" w:fill="auto"/>
            <w:vAlign w:val="center"/>
          </w:tcPr>
          <w:p w14:paraId="2662B47B">
            <w:pPr>
              <w:spacing w:line="300" w:lineRule="exact"/>
              <w:textAlignment w:val="center"/>
              <w:rPr>
                <w:rFonts w:hint="eastAsia"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val="en-US" w:eastAsia="zh-CN" w:bidi="ar"/>
              </w:rPr>
              <w:t>按权限开展行政事业性国有资产的管理</w:t>
            </w:r>
          </w:p>
        </w:tc>
      </w:tr>
      <w:tr w14:paraId="2568D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123C832">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10</w:t>
            </w:r>
          </w:p>
        </w:tc>
        <w:tc>
          <w:tcPr>
            <w:tcW w:w="20426" w:type="dxa"/>
            <w:tcBorders>
              <w:tl2br w:val="nil"/>
              <w:tr2bl w:val="nil"/>
            </w:tcBorders>
            <w:shd w:val="clear" w:color="auto" w:fill="auto"/>
            <w:vAlign w:val="center"/>
          </w:tcPr>
          <w:p w14:paraId="7B049A17">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负责行政事业单位财务管理，开展预决算编制和预算执行、公开、会计核算等工作</w:t>
            </w:r>
          </w:p>
        </w:tc>
      </w:tr>
      <w:tr w14:paraId="22066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00F49923">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bidi="ar"/>
              </w:rPr>
              <w:t>1</w:t>
            </w:r>
            <w:r>
              <w:rPr>
                <w:rFonts w:hint="eastAsia" w:ascii="Times New Roman" w:hAnsi="Times New Roman" w:eastAsia="方正仿宋_GBK" w:cs="方正仿宋_GBK"/>
                <w:b w:val="0"/>
                <w:bCs w:val="0"/>
                <w:color w:val="auto"/>
                <w:kern w:val="0"/>
                <w:sz w:val="24"/>
                <w:szCs w:val="24"/>
                <w:lang w:val="en-US" w:eastAsia="zh-CN" w:bidi="ar"/>
              </w:rPr>
              <w:t>11</w:t>
            </w:r>
          </w:p>
        </w:tc>
        <w:tc>
          <w:tcPr>
            <w:tcW w:w="20426" w:type="dxa"/>
            <w:tcBorders>
              <w:tl2br w:val="nil"/>
              <w:tr2bl w:val="nil"/>
            </w:tcBorders>
            <w:shd w:val="clear" w:color="auto" w:fill="auto"/>
            <w:vAlign w:val="center"/>
          </w:tcPr>
          <w:p w14:paraId="571CEF3D">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开展公共机构节能、公务用车、机关办公用房、机关食堂、政府采购、公务接待等管理工作</w:t>
            </w:r>
          </w:p>
        </w:tc>
      </w:tr>
      <w:tr w14:paraId="5A51B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2EF1D82E">
            <w:pPr>
              <w:spacing w:line="300" w:lineRule="exact"/>
              <w:jc w:val="center"/>
              <w:textAlignment w:val="center"/>
              <w:rPr>
                <w:rFonts w:hint="default" w:ascii="Times New Roman" w:hAnsi="Times New Roman" w:eastAsia="方正仿宋_GBK" w:cs="方正仿宋_GBK"/>
                <w:b w:val="0"/>
                <w:bCs w:val="0"/>
                <w:color w:val="auto"/>
                <w:sz w:val="24"/>
                <w:szCs w:val="24"/>
                <w:lang w:val="en-US"/>
              </w:rPr>
            </w:pPr>
            <w:r>
              <w:rPr>
                <w:rFonts w:hint="eastAsia" w:ascii="Times New Roman" w:hAnsi="Times New Roman" w:eastAsia="方正仿宋_GBK" w:cs="方正仿宋_GBK"/>
                <w:b w:val="0"/>
                <w:bCs w:val="0"/>
                <w:color w:val="auto"/>
                <w:kern w:val="0"/>
                <w:sz w:val="24"/>
                <w:szCs w:val="24"/>
                <w:lang w:val="en-US" w:eastAsia="zh-CN" w:bidi="ar"/>
              </w:rPr>
              <w:t>112</w:t>
            </w:r>
          </w:p>
        </w:tc>
        <w:tc>
          <w:tcPr>
            <w:tcW w:w="20426" w:type="dxa"/>
            <w:tcBorders>
              <w:tl2br w:val="nil"/>
              <w:tr2bl w:val="nil"/>
            </w:tcBorders>
            <w:shd w:val="clear" w:color="auto" w:fill="auto"/>
            <w:vAlign w:val="center"/>
          </w:tcPr>
          <w:p w14:paraId="4CB4E5CF">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建立健全政府信息公开工作制度，负责政务信息公开</w:t>
            </w:r>
          </w:p>
        </w:tc>
      </w:tr>
      <w:tr w14:paraId="31149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exact"/>
        </w:trPr>
        <w:tc>
          <w:tcPr>
            <w:tcW w:w="829" w:type="dxa"/>
            <w:tcBorders>
              <w:tl2br w:val="nil"/>
              <w:tr2bl w:val="nil"/>
            </w:tcBorders>
            <w:shd w:val="clear" w:color="auto" w:fill="auto"/>
            <w:vAlign w:val="center"/>
          </w:tcPr>
          <w:p w14:paraId="35B98D8C">
            <w:pPr>
              <w:spacing w:line="300" w:lineRule="exact"/>
              <w:jc w:val="center"/>
              <w:textAlignment w:val="center"/>
              <w:rPr>
                <w:rFonts w:hint="default" w:ascii="Times New Roman" w:hAnsi="Times New Roman" w:eastAsia="方正仿宋_GBK" w:cs="方正仿宋_GBK"/>
                <w:b w:val="0"/>
                <w:bCs w:val="0"/>
                <w:color w:val="auto"/>
                <w:sz w:val="24"/>
                <w:szCs w:val="24"/>
                <w:lang w:val="en-US" w:eastAsia="zh-CN"/>
              </w:rPr>
            </w:pPr>
            <w:r>
              <w:rPr>
                <w:rFonts w:hint="eastAsia" w:ascii="Times New Roman" w:hAnsi="Times New Roman" w:eastAsia="方正仿宋_GBK" w:cs="方正仿宋_GBK"/>
                <w:b w:val="0"/>
                <w:bCs w:val="0"/>
                <w:color w:val="auto"/>
                <w:kern w:val="0"/>
                <w:sz w:val="24"/>
                <w:szCs w:val="24"/>
                <w:lang w:val="en-US" w:eastAsia="zh-CN" w:bidi="ar"/>
              </w:rPr>
              <w:t>113</w:t>
            </w:r>
          </w:p>
        </w:tc>
        <w:tc>
          <w:tcPr>
            <w:tcW w:w="20426" w:type="dxa"/>
            <w:tcBorders>
              <w:tl2br w:val="nil"/>
              <w:tr2bl w:val="nil"/>
            </w:tcBorders>
            <w:shd w:val="clear" w:color="auto" w:fill="auto"/>
            <w:vAlign w:val="center"/>
          </w:tcPr>
          <w:p w14:paraId="27AA0A12">
            <w:pPr>
              <w:spacing w:line="300" w:lineRule="exact"/>
              <w:textAlignment w:val="center"/>
              <w:rPr>
                <w:rFonts w:ascii="Times New Roman" w:hAnsi="Times New Roman" w:eastAsia="方正仿宋_GBK" w:cs="方正仿宋_GBK"/>
                <w:b w:val="0"/>
                <w:bCs w:val="0"/>
                <w:color w:val="auto"/>
                <w:kern w:val="0"/>
                <w:sz w:val="24"/>
                <w:szCs w:val="24"/>
                <w:lang w:bidi="ar"/>
              </w:rPr>
            </w:pPr>
            <w:r>
              <w:rPr>
                <w:rFonts w:hint="eastAsia" w:ascii="Times New Roman" w:hAnsi="Times New Roman" w:eastAsia="方正仿宋_GBK" w:cs="方正仿宋_GBK"/>
                <w:b w:val="0"/>
                <w:bCs w:val="0"/>
                <w:color w:val="auto"/>
                <w:kern w:val="0"/>
                <w:sz w:val="24"/>
                <w:szCs w:val="24"/>
                <w:lang w:bidi="ar"/>
              </w:rPr>
              <w:t>建立和完善内部控制管理制度，规范运行管理、提升运行效能</w:t>
            </w:r>
          </w:p>
        </w:tc>
      </w:tr>
    </w:tbl>
    <w:p w14:paraId="223AD953">
      <w:pPr>
        <w:rPr>
          <w:rFonts w:ascii="Times New Roman" w:hAnsi="Times New Roman"/>
          <w:color w:val="FF0000"/>
          <w:sz w:val="32"/>
          <w:szCs w:val="32"/>
        </w:rPr>
        <w:sectPr>
          <w:footerReference r:id="rId6" w:type="default"/>
          <w:pgSz w:w="23811" w:h="16838" w:orient="landscape"/>
          <w:pgMar w:top="1417" w:right="1417" w:bottom="1417" w:left="1417" w:header="851" w:footer="992" w:gutter="0"/>
          <w:pgNumType w:fmt="decimal" w:start="1"/>
          <w:cols w:space="720" w:num="1"/>
          <w:docGrid w:type="lines" w:linePitch="318" w:charSpace="0"/>
        </w:sectPr>
      </w:pPr>
    </w:p>
    <w:p w14:paraId="5F18FE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bookmarkStart w:id="0" w:name="OLE_LINK1"/>
      <w:bookmarkStart w:id="1" w:name="OLE_LINK2"/>
      <w:r>
        <w:rPr>
          <w:rFonts w:hint="eastAsia" w:ascii="方正小标宋_GBK" w:hAnsi="方正小标宋_GBK" w:eastAsia="方正小标宋_GBK" w:cs="方正小标宋_GBK"/>
          <w:sz w:val="44"/>
          <w:szCs w:val="44"/>
        </w:rPr>
        <w:t>配合履职事项清单</w:t>
      </w:r>
    </w:p>
    <w:p w14:paraId="6031B83A">
      <w:pPr>
        <w:spacing w:line="240" w:lineRule="exact"/>
        <w:rPr>
          <w:rFonts w:ascii="Times New Roman" w:hAnsi="Times New Roman"/>
        </w:rPr>
      </w:pPr>
    </w:p>
    <w:tbl>
      <w:tblPr>
        <w:tblStyle w:val="7"/>
        <w:tblW w:w="208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7"/>
        <w:gridCol w:w="2888"/>
        <w:gridCol w:w="2580"/>
        <w:gridCol w:w="6480"/>
        <w:gridCol w:w="8187"/>
      </w:tblGrid>
      <w:tr w14:paraId="080A4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blHeader/>
          <w:jc w:val="center"/>
        </w:trPr>
        <w:tc>
          <w:tcPr>
            <w:tcW w:w="697" w:type="dxa"/>
            <w:tcBorders>
              <w:tl2br w:val="nil"/>
              <w:tr2bl w:val="nil"/>
            </w:tcBorders>
            <w:vAlign w:val="center"/>
          </w:tcPr>
          <w:p w14:paraId="3F74D07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序号</w:t>
            </w:r>
          </w:p>
        </w:tc>
        <w:tc>
          <w:tcPr>
            <w:tcW w:w="2888" w:type="dxa"/>
            <w:tcBorders>
              <w:tl2br w:val="nil"/>
              <w:tr2bl w:val="nil"/>
            </w:tcBorders>
            <w:vAlign w:val="center"/>
          </w:tcPr>
          <w:p w14:paraId="654B33A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事项名称</w:t>
            </w:r>
          </w:p>
        </w:tc>
        <w:tc>
          <w:tcPr>
            <w:tcW w:w="2580" w:type="dxa"/>
            <w:tcBorders>
              <w:tl2br w:val="nil"/>
              <w:tr2bl w:val="nil"/>
            </w:tcBorders>
            <w:vAlign w:val="center"/>
          </w:tcPr>
          <w:p w14:paraId="6502B67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对应上级部门</w:t>
            </w:r>
          </w:p>
        </w:tc>
        <w:tc>
          <w:tcPr>
            <w:tcW w:w="6480" w:type="dxa"/>
            <w:tcBorders>
              <w:tl2br w:val="nil"/>
              <w:tr2bl w:val="nil"/>
            </w:tcBorders>
            <w:vAlign w:val="center"/>
          </w:tcPr>
          <w:p w14:paraId="6EB4F39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bidi="ar"/>
              </w:rPr>
              <w:t>上级部门职责</w:t>
            </w:r>
          </w:p>
        </w:tc>
        <w:tc>
          <w:tcPr>
            <w:tcW w:w="8187" w:type="dxa"/>
            <w:tcBorders>
              <w:tl2br w:val="nil"/>
              <w:tr2bl w:val="nil"/>
            </w:tcBorders>
            <w:vAlign w:val="center"/>
          </w:tcPr>
          <w:p w14:paraId="2FB70AD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color w:val="auto"/>
                <w:kern w:val="0"/>
                <w:sz w:val="24"/>
                <w:szCs w:val="24"/>
                <w:highlight w:val="none"/>
                <w:lang w:eastAsia="zh-CN" w:bidi="ar"/>
              </w:rPr>
              <w:t>镇</w:t>
            </w:r>
            <w:r>
              <w:rPr>
                <w:rFonts w:hint="eastAsia" w:ascii="方正黑体_GBK" w:hAnsi="方正黑体_GBK" w:eastAsia="方正黑体_GBK" w:cs="方正黑体_GBK"/>
                <w:color w:val="auto"/>
                <w:kern w:val="0"/>
                <w:sz w:val="24"/>
                <w:szCs w:val="24"/>
                <w:highlight w:val="none"/>
                <w:lang w:bidi="ar"/>
              </w:rPr>
              <w:t>配合职责</w:t>
            </w:r>
          </w:p>
        </w:tc>
      </w:tr>
      <w:tr w14:paraId="1498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20832" w:type="dxa"/>
            <w:gridSpan w:val="5"/>
            <w:tcBorders>
              <w:tl2br w:val="nil"/>
              <w:tr2bl w:val="nil"/>
            </w:tcBorders>
            <w:vAlign w:val="center"/>
          </w:tcPr>
          <w:p w14:paraId="5AB286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一、党的建设（</w:t>
            </w:r>
            <w:r>
              <w:rPr>
                <w:rFonts w:hint="eastAsia" w:ascii="方正黑体_GBK" w:hAnsi="方正黑体_GBK"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7D2EE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0" w:hRule="atLeast"/>
          <w:jc w:val="center"/>
        </w:trPr>
        <w:tc>
          <w:tcPr>
            <w:tcW w:w="697" w:type="dxa"/>
            <w:tcBorders>
              <w:tl2br w:val="nil"/>
              <w:tr2bl w:val="nil"/>
            </w:tcBorders>
            <w:vAlign w:val="center"/>
          </w:tcPr>
          <w:p w14:paraId="7D34F04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w:t>
            </w:r>
          </w:p>
        </w:tc>
        <w:tc>
          <w:tcPr>
            <w:tcW w:w="2888" w:type="dxa"/>
            <w:tcBorders>
              <w:tl2br w:val="nil"/>
              <w:tr2bl w:val="nil"/>
            </w:tcBorders>
            <w:shd w:val="clear" w:color="auto" w:fill="auto"/>
            <w:vAlign w:val="center"/>
          </w:tcPr>
          <w:p w14:paraId="103E5E7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管好用好到村任职选调生</w:t>
            </w:r>
          </w:p>
        </w:tc>
        <w:tc>
          <w:tcPr>
            <w:tcW w:w="2580" w:type="dxa"/>
            <w:tcBorders>
              <w:tl2br w:val="nil"/>
              <w:tr2bl w:val="nil"/>
            </w:tcBorders>
            <w:shd w:val="clear" w:color="auto" w:fill="auto"/>
            <w:vAlign w:val="center"/>
          </w:tcPr>
          <w:p w14:paraId="5F10D6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县委组织部</w:t>
            </w:r>
          </w:p>
        </w:tc>
        <w:tc>
          <w:tcPr>
            <w:tcW w:w="6480" w:type="dxa"/>
            <w:tcBorders>
              <w:tl2br w:val="nil"/>
              <w:tr2bl w:val="nil"/>
            </w:tcBorders>
            <w:shd w:val="clear" w:color="auto" w:fill="auto"/>
            <w:vAlign w:val="center"/>
          </w:tcPr>
          <w:p w14:paraId="2F90E14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开展到村任职选调生选派、管理、培训、考核、资金监管等工作。</w:t>
            </w:r>
          </w:p>
        </w:tc>
        <w:tc>
          <w:tcPr>
            <w:tcW w:w="8187" w:type="dxa"/>
            <w:tcBorders>
              <w:tl2br w:val="nil"/>
              <w:tr2bl w:val="nil"/>
            </w:tcBorders>
            <w:shd w:val="clear" w:color="auto" w:fill="auto"/>
            <w:vAlign w:val="center"/>
          </w:tcPr>
          <w:p w14:paraId="3296A58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1.负责到村任职选调生的日常管理，提供必要的工作、生活等保障。</w:t>
            </w:r>
          </w:p>
          <w:p w14:paraId="190DE17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2.派员参加到村任职选调生年度考核和任职期满考核。</w:t>
            </w:r>
          </w:p>
          <w:p w14:paraId="79B562C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3.提供相关资金使用凭证等资料。</w:t>
            </w:r>
          </w:p>
        </w:tc>
      </w:tr>
      <w:tr w14:paraId="1ADEA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jc w:val="center"/>
        </w:trPr>
        <w:tc>
          <w:tcPr>
            <w:tcW w:w="697" w:type="dxa"/>
            <w:tcBorders>
              <w:tl2br w:val="nil"/>
              <w:tr2bl w:val="nil"/>
            </w:tcBorders>
            <w:vAlign w:val="center"/>
          </w:tcPr>
          <w:p w14:paraId="1A5994D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2</w:t>
            </w:r>
          </w:p>
        </w:tc>
        <w:tc>
          <w:tcPr>
            <w:tcW w:w="2888" w:type="dxa"/>
            <w:tcBorders>
              <w:tl2br w:val="nil"/>
              <w:tr2bl w:val="nil"/>
            </w:tcBorders>
            <w:vAlign w:val="center"/>
          </w:tcPr>
          <w:p w14:paraId="29C4889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驻村帮扶干部管理</w:t>
            </w:r>
          </w:p>
        </w:tc>
        <w:tc>
          <w:tcPr>
            <w:tcW w:w="2580" w:type="dxa"/>
            <w:tcBorders>
              <w:tl2br w:val="nil"/>
              <w:tr2bl w:val="nil"/>
            </w:tcBorders>
            <w:vAlign w:val="center"/>
          </w:tcPr>
          <w:p w14:paraId="5E600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县委组织部、县财政局</w:t>
            </w:r>
          </w:p>
        </w:tc>
        <w:tc>
          <w:tcPr>
            <w:tcW w:w="6480" w:type="dxa"/>
            <w:tcBorders>
              <w:tl2br w:val="nil"/>
              <w:tr2bl w:val="nil"/>
            </w:tcBorders>
            <w:vAlign w:val="center"/>
          </w:tcPr>
          <w:p w14:paraId="1BE55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县委组织部：组织开展驻村第一书记、工作队员选派轮换、培训提能、考核评估、关心激励以及调研指导工作。指导督促各派员单位按标准保障驻村第一书记和工作队员工作日生活补助、一次性到村生活必需品费用、乡镇工作补贴、交通费，每年安排定期体检、办理人身意外伤害保险等。</w:t>
            </w:r>
          </w:p>
          <w:p w14:paraId="2B251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2.县财政局：按标准保障驻村第一书记和工作队工作经费。</w:t>
            </w:r>
          </w:p>
        </w:tc>
        <w:tc>
          <w:tcPr>
            <w:tcW w:w="8187" w:type="dxa"/>
            <w:tcBorders>
              <w:tl2br w:val="nil"/>
              <w:tr2bl w:val="nil"/>
            </w:tcBorders>
            <w:vAlign w:val="center"/>
          </w:tcPr>
          <w:p w14:paraId="67DC86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1.组织驻村第一书记和工作队员制定任期目标、年度计划和推进措施，落实公开承诺等制度。</w:t>
            </w:r>
          </w:p>
          <w:p w14:paraId="16A70A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2.负责驻村第一书记和工作队员考勤登记、日常管理和平时考核，派员参加年度考核、期满考核。</w:t>
            </w:r>
          </w:p>
          <w:p w14:paraId="1AD7EF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3.开展驻村第一书记、工作队员的关心关爱、调研指导等工作。</w:t>
            </w:r>
          </w:p>
          <w:p w14:paraId="18F585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Times New Roman"/>
                <w:i w:val="0"/>
                <w:iCs w:val="0"/>
                <w:color w:val="auto"/>
                <w:kern w:val="0"/>
                <w:sz w:val="24"/>
                <w:szCs w:val="24"/>
                <w:highlight w:val="none"/>
                <w:u w:val="none"/>
                <w:lang w:val="en-US" w:eastAsia="zh-CN" w:bidi="ar"/>
              </w:rPr>
              <w:t>4.提供必要食宿条件。</w:t>
            </w:r>
          </w:p>
        </w:tc>
      </w:tr>
      <w:tr w14:paraId="322DA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5" w:hRule="atLeast"/>
          <w:jc w:val="center"/>
        </w:trPr>
        <w:tc>
          <w:tcPr>
            <w:tcW w:w="697" w:type="dxa"/>
            <w:tcBorders>
              <w:tl2br w:val="nil"/>
              <w:tr2bl w:val="nil"/>
            </w:tcBorders>
            <w:vAlign w:val="center"/>
          </w:tcPr>
          <w:p w14:paraId="5A1A01D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w:t>
            </w:r>
          </w:p>
        </w:tc>
        <w:tc>
          <w:tcPr>
            <w:tcW w:w="2888" w:type="dxa"/>
            <w:tcBorders>
              <w:tl2br w:val="nil"/>
              <w:tr2bl w:val="nil"/>
            </w:tcBorders>
            <w:vAlign w:val="center"/>
          </w:tcPr>
          <w:p w14:paraId="774864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大学生志愿服务西部计划项目管理</w:t>
            </w:r>
          </w:p>
        </w:tc>
        <w:tc>
          <w:tcPr>
            <w:tcW w:w="2580" w:type="dxa"/>
            <w:tcBorders>
              <w:tl2br w:val="nil"/>
              <w:tr2bl w:val="nil"/>
            </w:tcBorders>
            <w:vAlign w:val="center"/>
          </w:tcPr>
          <w:p w14:paraId="10A7B4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共青团蓬溪县委</w:t>
            </w:r>
          </w:p>
        </w:tc>
        <w:tc>
          <w:tcPr>
            <w:tcW w:w="6480" w:type="dxa"/>
            <w:tcBorders>
              <w:tl2br w:val="nil"/>
              <w:tr2bl w:val="nil"/>
            </w:tcBorders>
            <w:vAlign w:val="center"/>
          </w:tcPr>
          <w:p w14:paraId="50C2DD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1.负责大学生志愿服务西部计划志愿者岗位申报及人员分配工作。</w:t>
            </w:r>
          </w:p>
          <w:p w14:paraId="6C219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2.指导乡镇开展大学生志愿服务西部计划志愿者日常管理。</w:t>
            </w:r>
          </w:p>
          <w:p w14:paraId="3079B2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3.负责大学生志愿服务西部计划志愿者业务培训和年度考核。</w:t>
            </w:r>
          </w:p>
          <w:p w14:paraId="45C4AE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4.落实大学生志愿服务西部计划志愿者每月基本生活补贴等待遇发放。</w:t>
            </w:r>
          </w:p>
        </w:tc>
        <w:tc>
          <w:tcPr>
            <w:tcW w:w="8187" w:type="dxa"/>
            <w:tcBorders>
              <w:tl2br w:val="nil"/>
              <w:tr2bl w:val="nil"/>
            </w:tcBorders>
            <w:vAlign w:val="center"/>
          </w:tcPr>
          <w:p w14:paraId="795ABD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1.负责</w:t>
            </w: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大学生志愿服务西部计划志愿者</w:t>
            </w:r>
            <w:r>
              <w:rPr>
                <w:rFonts w:hint="eastAsia" w:ascii="Times New Roman" w:hAnsi="Times New Roman" w:eastAsia="方正仿宋_GBK" w:cs="方正仿宋_GBK"/>
                <w:i w:val="0"/>
                <w:iCs w:val="0"/>
                <w:color w:val="auto"/>
                <w:kern w:val="2"/>
                <w:sz w:val="24"/>
                <w:szCs w:val="24"/>
                <w:highlight w:val="none"/>
                <w:u w:val="none"/>
                <w:lang w:val="en-US" w:eastAsia="zh-CN" w:bidi="ar-SA"/>
              </w:rPr>
              <w:t>日常管理，提供免费住宿等必要的生活、学习条件。</w:t>
            </w:r>
          </w:p>
          <w:p w14:paraId="576889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2.协助开展</w:t>
            </w:r>
            <w:r>
              <w:rPr>
                <w:rFonts w:hint="eastAsia" w:ascii="Times New Roman" w:hAnsi="Times New Roman" w:eastAsia="方正仿宋_GBK" w:cs="方正仿宋_GBK"/>
                <w:i w:val="0"/>
                <w:iCs w:val="0"/>
                <w:color w:val="auto"/>
                <w:kern w:val="0"/>
                <w:sz w:val="24"/>
                <w:szCs w:val="24"/>
                <w:highlight w:val="none"/>
                <w:u w:val="none"/>
                <w:lang w:val="en-US" w:eastAsia="zh-CN" w:bidi="ar"/>
              </w:rPr>
              <w:t>大学生志愿服务西部计划志愿者</w:t>
            </w:r>
            <w:r>
              <w:rPr>
                <w:rFonts w:hint="eastAsia" w:ascii="Times New Roman" w:hAnsi="Times New Roman" w:eastAsia="方正仿宋_GBK" w:cs="方正仿宋_GBK"/>
                <w:i w:val="0"/>
                <w:iCs w:val="0"/>
                <w:color w:val="auto"/>
                <w:kern w:val="2"/>
                <w:sz w:val="24"/>
                <w:szCs w:val="24"/>
                <w:highlight w:val="none"/>
                <w:u w:val="none"/>
                <w:lang w:val="en-US" w:eastAsia="zh-CN" w:bidi="ar-SA"/>
              </w:rPr>
              <w:t>业务培训和年度考核工作。</w:t>
            </w:r>
          </w:p>
          <w:p w14:paraId="2C8D49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3.落实大学生志愿服务西部计划志愿者安全健康保障措施，协助解决志愿者工作、生活中出现的困难和问题。</w:t>
            </w:r>
          </w:p>
          <w:p w14:paraId="05CA6B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2"/>
                <w:sz w:val="24"/>
                <w:szCs w:val="24"/>
                <w:highlight w:val="none"/>
                <w:u w:val="none"/>
                <w:lang w:val="en-US" w:eastAsia="zh-CN" w:bidi="ar-SA"/>
              </w:rPr>
              <w:t>4.落实大学生志愿服务西部计划志愿者一年两次探亲往返交通补贴等待遇保障。</w:t>
            </w:r>
          </w:p>
        </w:tc>
      </w:tr>
      <w:tr w14:paraId="0C49B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jc w:val="center"/>
        </w:trPr>
        <w:tc>
          <w:tcPr>
            <w:tcW w:w="20832" w:type="dxa"/>
            <w:gridSpan w:val="5"/>
            <w:tcBorders>
              <w:tl2br w:val="nil"/>
              <w:tr2bl w:val="nil"/>
            </w:tcBorders>
            <w:vAlign w:val="center"/>
          </w:tcPr>
          <w:p w14:paraId="723AE7B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二、经济发展（</w:t>
            </w:r>
            <w:r>
              <w:rPr>
                <w:rFonts w:hint="eastAsia" w:ascii="Times New Roman" w:hAnsi="Times New Roman" w:eastAsia="方正黑体_GBK" w:cs="方正黑体_GBK"/>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bidi="ar"/>
              </w:rPr>
              <w:t>项）</w:t>
            </w:r>
          </w:p>
        </w:tc>
      </w:tr>
      <w:tr w14:paraId="51855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0" w:hRule="atLeast"/>
          <w:jc w:val="center"/>
        </w:trPr>
        <w:tc>
          <w:tcPr>
            <w:tcW w:w="697" w:type="dxa"/>
            <w:tcBorders>
              <w:tl2br w:val="nil"/>
              <w:tr2bl w:val="nil"/>
            </w:tcBorders>
            <w:shd w:val="clear" w:color="auto" w:fill="auto"/>
            <w:vAlign w:val="center"/>
          </w:tcPr>
          <w:p w14:paraId="309750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4</w:t>
            </w:r>
          </w:p>
        </w:tc>
        <w:tc>
          <w:tcPr>
            <w:tcW w:w="2888" w:type="dxa"/>
            <w:tcBorders>
              <w:tl2br w:val="nil"/>
              <w:tr2bl w:val="nil"/>
            </w:tcBorders>
            <w:shd w:val="clear" w:color="auto" w:fill="auto"/>
            <w:vAlign w:val="center"/>
          </w:tcPr>
          <w:p w14:paraId="4372D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政府及社会投资项目管理（除本级项目外）</w:t>
            </w:r>
          </w:p>
        </w:tc>
        <w:tc>
          <w:tcPr>
            <w:tcW w:w="2580" w:type="dxa"/>
            <w:tcBorders>
              <w:tl2br w:val="nil"/>
              <w:tr2bl w:val="nil"/>
            </w:tcBorders>
            <w:shd w:val="clear" w:color="auto" w:fill="auto"/>
            <w:vAlign w:val="center"/>
          </w:tcPr>
          <w:p w14:paraId="4924EF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县发展改革局、县财政局、县交通运输局、县水利局、县农业农村局、县自然资源和规划局、县住房城乡建设局、蓬溪生态环境局</w:t>
            </w:r>
          </w:p>
        </w:tc>
        <w:tc>
          <w:tcPr>
            <w:tcW w:w="6480" w:type="dxa"/>
            <w:tcBorders>
              <w:tl2br w:val="nil"/>
              <w:tr2bl w:val="nil"/>
            </w:tcBorders>
            <w:shd w:val="clear" w:color="auto" w:fill="auto"/>
            <w:vAlign w:val="center"/>
          </w:tcPr>
          <w:p w14:paraId="7339C5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1.县发展改革局：（1）协调推进政府及社会投资项目谋划和储备。（2）组织开展项目资金争取、跟踪调度、日常监管等工作。</w:t>
            </w:r>
          </w:p>
          <w:p w14:paraId="3B643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2.县财政局：下达资金，审核资金绩效，核定政府投资项目资产原值，移交项目资产。</w:t>
            </w:r>
          </w:p>
          <w:p w14:paraId="7862F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县交通运输局、县水利局、县农业农村局、县自然资源和规划局、县住房城乡建设局、蓬溪生态环境局等相关部门按各自职责开展项目规划、用地、拆迁、项目建议书和可研报告编制等工作，保障项目顺利立项。</w:t>
            </w:r>
          </w:p>
        </w:tc>
        <w:tc>
          <w:tcPr>
            <w:tcW w:w="8187" w:type="dxa"/>
            <w:tcBorders>
              <w:tl2br w:val="nil"/>
              <w:tr2bl w:val="nil"/>
            </w:tcBorders>
            <w:shd w:val="clear" w:color="auto" w:fill="auto"/>
            <w:vAlign w:val="center"/>
          </w:tcPr>
          <w:p w14:paraId="7222C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1.派员参与项目选址、用地踏勘、实物查漏补缺及项目竣工验收等工作。</w:t>
            </w:r>
          </w:p>
          <w:p w14:paraId="1CBF33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2.调处矛盾纠纷。</w:t>
            </w:r>
          </w:p>
        </w:tc>
      </w:tr>
      <w:tr w14:paraId="03E41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7" w:hRule="atLeast"/>
          <w:jc w:val="center"/>
        </w:trPr>
        <w:tc>
          <w:tcPr>
            <w:tcW w:w="697" w:type="dxa"/>
            <w:tcBorders>
              <w:tl2br w:val="nil"/>
              <w:tr2bl w:val="nil"/>
            </w:tcBorders>
            <w:shd w:val="clear" w:color="auto" w:fill="auto"/>
            <w:vAlign w:val="center"/>
          </w:tcPr>
          <w:p w14:paraId="73F1DA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宋体" w:cs="Times New Roman"/>
                <w:i w:val="0"/>
                <w:iCs w:val="0"/>
                <w:color w:val="auto"/>
                <w:kern w:val="0"/>
                <w:sz w:val="24"/>
                <w:szCs w:val="24"/>
                <w:highlight w:val="none"/>
                <w:u w:val="none"/>
                <w:lang w:val="en-US" w:eastAsia="zh-CN" w:bidi="ar"/>
              </w:rPr>
            </w:pPr>
            <w:r>
              <w:rPr>
                <w:rFonts w:hint="eastAsia" w:ascii="Times New Roman" w:hAnsi="Times New Roman" w:eastAsia="宋体" w:cs="Times New Roman"/>
                <w:i w:val="0"/>
                <w:iCs w:val="0"/>
                <w:color w:val="auto"/>
                <w:kern w:val="0"/>
                <w:sz w:val="24"/>
                <w:szCs w:val="24"/>
                <w:highlight w:val="none"/>
                <w:u w:val="none"/>
                <w:lang w:val="en-US" w:eastAsia="zh-CN" w:bidi="ar"/>
              </w:rPr>
              <w:t>5</w:t>
            </w:r>
          </w:p>
        </w:tc>
        <w:tc>
          <w:tcPr>
            <w:tcW w:w="2888" w:type="dxa"/>
            <w:tcBorders>
              <w:tl2br w:val="nil"/>
              <w:tr2bl w:val="nil"/>
            </w:tcBorders>
            <w:shd w:val="clear" w:color="auto" w:fill="auto"/>
            <w:vAlign w:val="center"/>
          </w:tcPr>
          <w:p w14:paraId="66D636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“万企兴万村”行动</w:t>
            </w:r>
          </w:p>
        </w:tc>
        <w:tc>
          <w:tcPr>
            <w:tcW w:w="2580" w:type="dxa"/>
            <w:tcBorders>
              <w:tl2br w:val="nil"/>
              <w:tr2bl w:val="nil"/>
            </w:tcBorders>
            <w:shd w:val="clear" w:color="auto" w:fill="auto"/>
            <w:vAlign w:val="center"/>
          </w:tcPr>
          <w:p w14:paraId="1E4F5F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县工商联</w:t>
            </w:r>
          </w:p>
        </w:tc>
        <w:tc>
          <w:tcPr>
            <w:tcW w:w="6480" w:type="dxa"/>
            <w:tcBorders>
              <w:tl2br w:val="nil"/>
              <w:tr2bl w:val="nil"/>
            </w:tcBorders>
            <w:shd w:val="clear" w:color="auto" w:fill="auto"/>
            <w:vAlign w:val="center"/>
          </w:tcPr>
          <w:p w14:paraId="7A8D38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1.抓好行动统筹，引导民营企业、商协会带头开展结对共建活动。</w:t>
            </w:r>
          </w:p>
          <w:p w14:paraId="0413E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2.完善“万企兴万村”工作台账。</w:t>
            </w:r>
          </w:p>
          <w:p w14:paraId="417713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3.总结好的经验典型，查找整改相关问题。</w:t>
            </w:r>
          </w:p>
        </w:tc>
        <w:tc>
          <w:tcPr>
            <w:tcW w:w="8187" w:type="dxa"/>
            <w:tcBorders>
              <w:tl2br w:val="nil"/>
              <w:tr2bl w:val="nil"/>
            </w:tcBorders>
            <w:shd w:val="clear" w:color="auto" w:fill="auto"/>
            <w:vAlign w:val="center"/>
          </w:tcPr>
          <w:p w14:paraId="642854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1.指导联系村与联系企业签订结对共建协议。</w:t>
            </w:r>
          </w:p>
          <w:p w14:paraId="049FA5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2.建立企业帮扶台账。</w:t>
            </w:r>
          </w:p>
        </w:tc>
      </w:tr>
      <w:tr w14:paraId="66C40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20832" w:type="dxa"/>
            <w:gridSpan w:val="5"/>
            <w:tcBorders>
              <w:tl2br w:val="nil"/>
              <w:tr2bl w:val="nil"/>
            </w:tcBorders>
            <w:vAlign w:val="center"/>
          </w:tcPr>
          <w:p w14:paraId="3998290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三、民生服务（</w:t>
            </w:r>
            <w:r>
              <w:rPr>
                <w:rFonts w:hint="default"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3E6BF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0" w:hRule="atLeast"/>
          <w:jc w:val="center"/>
        </w:trPr>
        <w:tc>
          <w:tcPr>
            <w:tcW w:w="697" w:type="dxa"/>
            <w:tcBorders>
              <w:tl2br w:val="nil"/>
              <w:tr2bl w:val="nil"/>
            </w:tcBorders>
            <w:shd w:val="clear" w:color="auto" w:fill="auto"/>
            <w:vAlign w:val="center"/>
          </w:tcPr>
          <w:p w14:paraId="2F6B6CB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6</w:t>
            </w:r>
          </w:p>
        </w:tc>
        <w:tc>
          <w:tcPr>
            <w:tcW w:w="2888" w:type="dxa"/>
            <w:tcBorders>
              <w:tl2br w:val="nil"/>
              <w:tr2bl w:val="nil"/>
            </w:tcBorders>
            <w:shd w:val="clear" w:color="auto" w:fill="auto"/>
            <w:vAlign w:val="center"/>
          </w:tcPr>
          <w:p w14:paraId="2879030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大中型水利水电工程移民工作</w:t>
            </w:r>
          </w:p>
        </w:tc>
        <w:tc>
          <w:tcPr>
            <w:tcW w:w="2580" w:type="dxa"/>
            <w:tcBorders>
              <w:tl2br w:val="nil"/>
              <w:tr2bl w:val="nil"/>
            </w:tcBorders>
            <w:shd w:val="clear" w:color="auto" w:fill="auto"/>
            <w:vAlign w:val="center"/>
          </w:tcPr>
          <w:p w14:paraId="5349552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县水利局、县自然资源和规划局、县住房城乡建设局</w:t>
            </w:r>
          </w:p>
        </w:tc>
        <w:tc>
          <w:tcPr>
            <w:tcW w:w="6480" w:type="dxa"/>
            <w:tcBorders>
              <w:tl2br w:val="nil"/>
              <w:tr2bl w:val="nil"/>
            </w:tcBorders>
            <w:shd w:val="clear" w:color="auto" w:fill="auto"/>
            <w:vAlign w:val="center"/>
          </w:tcPr>
          <w:p w14:paraId="5D2684C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水利局：（1）负责大中型水利水电工程移民安置工作，开展后期扶持政策的宣传、执行等工作。（2）指导监督移民安置、后期扶持项目实施。（3）负责管理移民安置资金、后期扶持资金项目库。（4）组织开展大中型水利水电工程移民安置验收工作。（5）负责移民后期扶持人口的上报、年度审核、信息公开以及后期扶持管理等工作。（6）牵头负责移民安置、移民后期扶持</w:t>
            </w:r>
            <w:r>
              <w:rPr>
                <w:rFonts w:hint="eastAsia" w:ascii="Times New Roman" w:hAnsi="Times New Roman" w:eastAsia="方正仿宋_GBK" w:cs="方正仿宋_GBK"/>
                <w:color w:val="auto"/>
                <w:kern w:val="0"/>
                <w:sz w:val="24"/>
                <w:szCs w:val="24"/>
                <w:highlight w:val="none"/>
                <w:lang w:val="en-US" w:eastAsia="zh-CN" w:bidi="ar"/>
              </w:rPr>
              <w:t>的</w:t>
            </w:r>
            <w:r>
              <w:rPr>
                <w:rFonts w:hint="eastAsia" w:ascii="Times New Roman" w:hAnsi="Times New Roman" w:eastAsia="方正仿宋_GBK" w:cs="方正仿宋_GBK"/>
                <w:color w:val="auto"/>
                <w:kern w:val="0"/>
                <w:sz w:val="24"/>
                <w:szCs w:val="24"/>
                <w:highlight w:val="none"/>
                <w:lang w:bidi="ar"/>
              </w:rPr>
              <w:t>信访接待、维稳等工作。（7）负责移民干部、移民生产技术和就业技能、产业扶持等培训工作。（8）帮助移民适应安置地生产生活，调处矛盾纠纷。（9）组织农村移民集中安置的农村居民点基础设施建设。</w:t>
            </w:r>
          </w:p>
          <w:p w14:paraId="6467F92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2.县自然资源和规划局：负责移民土地保障和房屋确权等工作。</w:t>
            </w:r>
          </w:p>
          <w:p w14:paraId="65C65EA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3.县住房城乡建设局：负责房屋工程建设监督管理等工作。</w:t>
            </w:r>
          </w:p>
        </w:tc>
        <w:tc>
          <w:tcPr>
            <w:tcW w:w="8187" w:type="dxa"/>
            <w:tcBorders>
              <w:tl2br w:val="nil"/>
              <w:tr2bl w:val="nil"/>
            </w:tcBorders>
            <w:shd w:val="clear" w:color="auto" w:fill="auto"/>
            <w:vAlign w:val="center"/>
          </w:tcPr>
          <w:p w14:paraId="53A34A8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1.开展移民安置政策宣传。</w:t>
            </w:r>
          </w:p>
          <w:p w14:paraId="275292C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2.指导村（社区）等基层群众自治组织开展移民工作。</w:t>
            </w:r>
          </w:p>
          <w:p w14:paraId="4971779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3.负责移民后期扶持项目申报、具体实施建设、项目进度、资金拨付和安全质量监管，以及资产管理、运营管护等。</w:t>
            </w:r>
          </w:p>
          <w:p w14:paraId="4C875F3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4.核实移民信息并对移民后期扶持人口进行动态管理。</w:t>
            </w:r>
          </w:p>
          <w:p w14:paraId="57F83ED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5.初审移民补偿补助资金。</w:t>
            </w:r>
          </w:p>
          <w:p w14:paraId="561B0EB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6.调处矛盾纠纷。</w:t>
            </w:r>
          </w:p>
        </w:tc>
      </w:tr>
      <w:tr w14:paraId="5CB6D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5" w:hRule="atLeast"/>
          <w:jc w:val="center"/>
        </w:trPr>
        <w:tc>
          <w:tcPr>
            <w:tcW w:w="697" w:type="dxa"/>
            <w:tcBorders>
              <w:tl2br w:val="nil"/>
              <w:tr2bl w:val="nil"/>
            </w:tcBorders>
            <w:shd w:val="clear" w:color="auto" w:fill="auto"/>
            <w:vAlign w:val="center"/>
          </w:tcPr>
          <w:p w14:paraId="725FEE3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7</w:t>
            </w:r>
          </w:p>
        </w:tc>
        <w:tc>
          <w:tcPr>
            <w:tcW w:w="2888" w:type="dxa"/>
            <w:tcBorders>
              <w:tl2br w:val="nil"/>
              <w:tr2bl w:val="nil"/>
            </w:tcBorders>
            <w:vAlign w:val="center"/>
          </w:tcPr>
          <w:p w14:paraId="03BC252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殡葬管理</w:t>
            </w:r>
          </w:p>
        </w:tc>
        <w:tc>
          <w:tcPr>
            <w:tcW w:w="2580" w:type="dxa"/>
            <w:tcBorders>
              <w:tl2br w:val="nil"/>
              <w:tr2bl w:val="nil"/>
            </w:tcBorders>
            <w:vAlign w:val="center"/>
          </w:tcPr>
          <w:p w14:paraId="70C2A90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县民政局、县行政审批和数据局</w:t>
            </w:r>
          </w:p>
        </w:tc>
        <w:tc>
          <w:tcPr>
            <w:tcW w:w="6480" w:type="dxa"/>
            <w:tcBorders>
              <w:tl2br w:val="nil"/>
              <w:tr2bl w:val="nil"/>
            </w:tcBorders>
            <w:vAlign w:val="center"/>
          </w:tcPr>
          <w:p w14:paraId="65F36DD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1.县民政局：（1）宣传殡葬管理法律法规。（2）组织殡葬设施建设的规划与管理。（3）开展巡查，受理投诉举报并查证。（4）对殡葬工作进行指导和监督，查处相关违法行为。（5）指导</w:t>
            </w:r>
            <w:r>
              <w:rPr>
                <w:rFonts w:hint="eastAsia" w:ascii="Times New Roman" w:hAnsi="Times New Roman" w:eastAsia="方正仿宋_GBK" w:cs="方正仿宋_GBK"/>
                <w:color w:val="auto"/>
                <w:kern w:val="0"/>
                <w:sz w:val="24"/>
                <w:szCs w:val="24"/>
                <w:highlight w:val="none"/>
                <w:lang w:val="en-US" w:eastAsia="zh-CN" w:bidi="ar"/>
              </w:rPr>
              <w:t>农村</w:t>
            </w:r>
            <w:r>
              <w:rPr>
                <w:rFonts w:hint="eastAsia" w:ascii="Times New Roman" w:hAnsi="Times New Roman" w:eastAsia="方正仿宋_GBK" w:cs="方正仿宋_GBK"/>
                <w:color w:val="auto"/>
                <w:kern w:val="0"/>
                <w:sz w:val="24"/>
                <w:szCs w:val="24"/>
                <w:highlight w:val="none"/>
                <w:lang w:bidi="ar"/>
              </w:rPr>
              <w:t>公益性墓地建设工作。</w:t>
            </w:r>
          </w:p>
          <w:p w14:paraId="3B0DF04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2.县行政审批和数据局：负责农村公益性墓地的审批。</w:t>
            </w:r>
          </w:p>
        </w:tc>
        <w:tc>
          <w:tcPr>
            <w:tcW w:w="8187" w:type="dxa"/>
            <w:tcBorders>
              <w:tl2br w:val="nil"/>
              <w:tr2bl w:val="nil"/>
            </w:tcBorders>
            <w:vAlign w:val="center"/>
          </w:tcPr>
          <w:p w14:paraId="761B79C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1.开展殡葬管理法律法规宣传。</w:t>
            </w:r>
          </w:p>
          <w:p w14:paraId="0044618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2.开展农村公益性墓地的初审。</w:t>
            </w:r>
          </w:p>
          <w:p w14:paraId="5ACE92C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3.排查违规治丧行为并上报县民政局。</w:t>
            </w:r>
          </w:p>
          <w:p w14:paraId="24A11E5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4.派员参加殡葬违法行为处置。</w:t>
            </w:r>
          </w:p>
        </w:tc>
      </w:tr>
      <w:tr w14:paraId="123A7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697" w:type="dxa"/>
            <w:tcBorders>
              <w:tl2br w:val="nil"/>
              <w:tr2bl w:val="nil"/>
            </w:tcBorders>
            <w:shd w:val="clear" w:color="auto" w:fill="auto"/>
            <w:vAlign w:val="center"/>
          </w:tcPr>
          <w:p w14:paraId="1AB8832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8</w:t>
            </w:r>
          </w:p>
        </w:tc>
        <w:tc>
          <w:tcPr>
            <w:tcW w:w="2888" w:type="dxa"/>
            <w:tcBorders>
              <w:tl2br w:val="nil"/>
              <w:tr2bl w:val="nil"/>
            </w:tcBorders>
            <w:vAlign w:val="center"/>
          </w:tcPr>
          <w:p w14:paraId="0B6788C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bidi="ar"/>
              </w:rPr>
              <w:t>儿童收养管理</w:t>
            </w:r>
          </w:p>
        </w:tc>
        <w:tc>
          <w:tcPr>
            <w:tcW w:w="2580" w:type="dxa"/>
            <w:tcBorders>
              <w:tl2br w:val="nil"/>
              <w:tr2bl w:val="nil"/>
            </w:tcBorders>
            <w:vAlign w:val="center"/>
          </w:tcPr>
          <w:p w14:paraId="1F31C9B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bidi="ar"/>
              </w:rPr>
              <w:t>县民政局</w:t>
            </w:r>
          </w:p>
        </w:tc>
        <w:tc>
          <w:tcPr>
            <w:tcW w:w="6480" w:type="dxa"/>
            <w:tcBorders>
              <w:tl2br w:val="nil"/>
              <w:tr2bl w:val="nil"/>
            </w:tcBorders>
            <w:vAlign w:val="center"/>
          </w:tcPr>
          <w:p w14:paraId="1E8298C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bidi="ar"/>
              </w:rPr>
              <w:t>1.依法受理收养和解除收养关系申请，以面谈、资料审核、实地走访形式进行收养能力评估，出具评估报告。</w:t>
            </w:r>
          </w:p>
          <w:p w14:paraId="545A49F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bidi="ar"/>
              </w:rPr>
              <w:t>2.规范开展被收养人和收养方融合评估，融合期满后，进行实地走访并出具融合情况报告。</w:t>
            </w:r>
          </w:p>
        </w:tc>
        <w:tc>
          <w:tcPr>
            <w:tcW w:w="8187" w:type="dxa"/>
            <w:tcBorders>
              <w:tl2br w:val="nil"/>
              <w:tr2bl w:val="nil"/>
            </w:tcBorders>
            <w:vAlign w:val="center"/>
          </w:tcPr>
          <w:p w14:paraId="48CC813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根据需要查验收养方及被收养人身份、家庭情况，出具相关证明。</w:t>
            </w:r>
          </w:p>
        </w:tc>
      </w:tr>
      <w:tr w14:paraId="0284A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20832" w:type="dxa"/>
            <w:gridSpan w:val="5"/>
            <w:tcBorders>
              <w:tl2br w:val="nil"/>
              <w:tr2bl w:val="nil"/>
            </w:tcBorders>
            <w:vAlign w:val="center"/>
          </w:tcPr>
          <w:p w14:paraId="2D43804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四、平安法治（</w:t>
            </w:r>
            <w:r>
              <w:rPr>
                <w:rFonts w:hint="eastAsia" w:ascii="Times New Roman" w:hAnsi="Times New Roman" w:eastAsia="方正黑体_GBK" w:cs="Times New Roman"/>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09FC9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5" w:hRule="atLeast"/>
          <w:jc w:val="center"/>
        </w:trPr>
        <w:tc>
          <w:tcPr>
            <w:tcW w:w="697" w:type="dxa"/>
            <w:tcBorders>
              <w:tl2br w:val="nil"/>
              <w:tr2bl w:val="nil"/>
            </w:tcBorders>
            <w:vAlign w:val="center"/>
          </w:tcPr>
          <w:p w14:paraId="09A97B0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9</w:t>
            </w:r>
          </w:p>
        </w:tc>
        <w:tc>
          <w:tcPr>
            <w:tcW w:w="2888" w:type="dxa"/>
            <w:tcBorders>
              <w:tl2br w:val="nil"/>
              <w:tr2bl w:val="nil"/>
            </w:tcBorders>
            <w:vAlign w:val="center"/>
          </w:tcPr>
          <w:p w14:paraId="5D0FB65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社区矫正</w:t>
            </w:r>
          </w:p>
        </w:tc>
        <w:tc>
          <w:tcPr>
            <w:tcW w:w="2580" w:type="dxa"/>
            <w:tcBorders>
              <w:tl2br w:val="nil"/>
              <w:tr2bl w:val="nil"/>
            </w:tcBorders>
            <w:vAlign w:val="center"/>
          </w:tcPr>
          <w:p w14:paraId="388BA7B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县司法局</w:t>
            </w:r>
          </w:p>
        </w:tc>
        <w:tc>
          <w:tcPr>
            <w:tcW w:w="6480" w:type="dxa"/>
            <w:tcBorders>
              <w:tl2br w:val="nil"/>
              <w:tr2bl w:val="nil"/>
            </w:tcBorders>
            <w:vAlign w:val="center"/>
          </w:tcPr>
          <w:p w14:paraId="40833D9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1.负责社区矫正法律法规宣传。</w:t>
            </w:r>
          </w:p>
          <w:p w14:paraId="21792C5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2.负责统筹协调和指导社区矫正工作。</w:t>
            </w:r>
          </w:p>
          <w:p w14:paraId="03E6101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3.拟定社区矫正工作发展规划和管理制度，监督检查社区矫正法律法规和政策的执行情况。</w:t>
            </w:r>
          </w:p>
          <w:p w14:paraId="17B5E1F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4.推动社会力量参与社区矫正工作。</w:t>
            </w:r>
          </w:p>
          <w:p w14:paraId="6B607E4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5.指导支持社区矫正机构提高信息化水平。</w:t>
            </w:r>
          </w:p>
          <w:p w14:paraId="16DD1AE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6.指导、监督对社区矫正对象的刑罚执行、管理教育和帮扶工作。</w:t>
            </w:r>
          </w:p>
          <w:p w14:paraId="31DC330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7.协调推进社区矫正工作队伍建设，加强社区矫正工作人员管理、监督、培训和职业保障。</w:t>
            </w:r>
          </w:p>
        </w:tc>
        <w:tc>
          <w:tcPr>
            <w:tcW w:w="8187" w:type="dxa"/>
            <w:tcBorders>
              <w:tl2br w:val="nil"/>
              <w:tr2bl w:val="nil"/>
            </w:tcBorders>
            <w:vAlign w:val="center"/>
          </w:tcPr>
          <w:p w14:paraId="6FFED5A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1.组织村（社区）协助社区矫正机构开展社区矫正工作。</w:t>
            </w:r>
          </w:p>
          <w:p w14:paraId="1E280AC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2.派员参加调查评估、监督管理、教育帮扶、公益活动等。</w:t>
            </w:r>
          </w:p>
        </w:tc>
      </w:tr>
      <w:tr w14:paraId="330E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697" w:type="dxa"/>
            <w:tcBorders>
              <w:tl2br w:val="nil"/>
              <w:tr2bl w:val="nil"/>
            </w:tcBorders>
            <w:shd w:val="clear" w:color="auto" w:fill="auto"/>
            <w:vAlign w:val="center"/>
          </w:tcPr>
          <w:p w14:paraId="10B1CF1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10</w:t>
            </w:r>
          </w:p>
        </w:tc>
        <w:tc>
          <w:tcPr>
            <w:tcW w:w="2888" w:type="dxa"/>
            <w:tcBorders>
              <w:tl2br w:val="nil"/>
              <w:tr2bl w:val="nil"/>
            </w:tcBorders>
            <w:vAlign w:val="center"/>
          </w:tcPr>
          <w:p w14:paraId="6A7D48F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中小学生防溺水</w:t>
            </w:r>
          </w:p>
        </w:tc>
        <w:tc>
          <w:tcPr>
            <w:tcW w:w="2580" w:type="dxa"/>
            <w:tcBorders>
              <w:tl2br w:val="nil"/>
              <w:tr2bl w:val="nil"/>
            </w:tcBorders>
            <w:vAlign w:val="center"/>
          </w:tcPr>
          <w:p w14:paraId="01E8C18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eastAsia="zh-CN" w:bidi="ar"/>
              </w:rPr>
              <w:t>县教育局、县文化广电体育旅游局、县公安局、县自然资源和规划局、县住房城乡建设局、县水利局、县应急管理局</w:t>
            </w:r>
          </w:p>
        </w:tc>
        <w:tc>
          <w:tcPr>
            <w:tcW w:w="6480" w:type="dxa"/>
            <w:tcBorders>
              <w:tl2br w:val="nil"/>
              <w:tr2bl w:val="nil"/>
            </w:tcBorders>
            <w:vAlign w:val="center"/>
          </w:tcPr>
          <w:p w14:paraId="121E6C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1.县教育局：负责中小学生防溺水宣传及教育，组织开展防溺水应急演练。</w:t>
            </w:r>
          </w:p>
          <w:p w14:paraId="2CB59D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2.县文化广电体育旅游局：会同</w:t>
            </w:r>
            <w:r>
              <w:rPr>
                <w:rFonts w:hint="eastAsia" w:ascii="Times New Roman" w:hAnsi="Times New Roman" w:eastAsia="方正仿宋_GBK" w:cs="方正仿宋_GBK"/>
                <w:color w:val="auto"/>
                <w:kern w:val="0"/>
                <w:sz w:val="24"/>
                <w:szCs w:val="24"/>
                <w:highlight w:val="none"/>
                <w:lang w:val="en-US" w:eastAsia="zh-CN" w:bidi="ar"/>
              </w:rPr>
              <w:t>相关</w:t>
            </w:r>
            <w:r>
              <w:rPr>
                <w:rFonts w:hint="eastAsia" w:ascii="Times New Roman" w:hAnsi="Times New Roman" w:eastAsia="方正仿宋_GBK" w:cs="方正仿宋_GBK"/>
                <w:color w:val="auto"/>
                <w:kern w:val="0"/>
                <w:sz w:val="24"/>
                <w:szCs w:val="24"/>
                <w:highlight w:val="none"/>
                <w:lang w:bidi="ar"/>
              </w:rPr>
              <w:t>部门加强对经营性游泳池（馆）的监管，督促管理使用单位加强安全防护，落实防范措施，消除安全隐患。</w:t>
            </w:r>
          </w:p>
          <w:p w14:paraId="687E5B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3.县公安局：配合开展</w:t>
            </w:r>
            <w:r>
              <w:rPr>
                <w:rFonts w:hint="eastAsia" w:ascii="Times New Roman" w:hAnsi="Times New Roman" w:eastAsia="方正仿宋_GBK" w:cs="方正仿宋_GBK"/>
                <w:color w:val="auto"/>
                <w:kern w:val="0"/>
                <w:sz w:val="24"/>
                <w:szCs w:val="24"/>
                <w:highlight w:val="none"/>
                <w:lang w:val="en-US" w:eastAsia="zh-CN" w:bidi="ar"/>
              </w:rPr>
              <w:t>中小</w:t>
            </w:r>
            <w:r>
              <w:rPr>
                <w:rFonts w:hint="eastAsia" w:ascii="Times New Roman" w:hAnsi="Times New Roman" w:eastAsia="方正仿宋_GBK" w:cs="方正仿宋_GBK"/>
                <w:color w:val="auto"/>
                <w:kern w:val="0"/>
                <w:sz w:val="24"/>
                <w:szCs w:val="24"/>
                <w:highlight w:val="none"/>
                <w:lang w:bidi="ar"/>
              </w:rPr>
              <w:t>学生溺水事故救援工作，强化涉溺水事故接处警及警力调度，赶赴现场配合施救，维护好现场治安秩序。加强在重点时段、时间点巡查巡防并建立联网监督模式和通报制度。</w:t>
            </w:r>
          </w:p>
          <w:p w14:paraId="1987F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4.县自然资源和规划局：开展矿山地质环境治理，督促矿业权人加强积水矿坑监管</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bidi="ar"/>
              </w:rPr>
              <w:t>回填积水矿坑。</w:t>
            </w:r>
          </w:p>
          <w:p w14:paraId="34E5F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5.县住房城乡建设局：加强在建建筑工程内深基坑的安全监督管理，督促施工单位对工程内深基坑、沟槽、水池等采取安全防护措施，设立安全警示牌。</w:t>
            </w:r>
          </w:p>
          <w:p w14:paraId="5F054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6.县水利局：督促有关单位对水利在建工程管理范围内的重点水域，设置安全警示标识。负责所管辖大中型水库的安全监管，落实人员值班，加强巡查巡防并建立联网监督模式和通报制度。</w:t>
            </w:r>
          </w:p>
          <w:p w14:paraId="0A925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7.县应急管理局：指导开展防溺水综合应急演练，协调组织开展救援培训和应急处置等工作。</w:t>
            </w:r>
          </w:p>
        </w:tc>
        <w:tc>
          <w:tcPr>
            <w:tcW w:w="8187" w:type="dxa"/>
            <w:tcBorders>
              <w:tl2br w:val="nil"/>
              <w:tr2bl w:val="nil"/>
            </w:tcBorders>
            <w:vAlign w:val="center"/>
          </w:tcPr>
          <w:p w14:paraId="3A6EC4D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1.开展中小学生防溺水知识宣传教育。</w:t>
            </w:r>
          </w:p>
          <w:p w14:paraId="389300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2.开展危险水域安全巡查，张贴、更换防溺水的警示标语标牌，整改安全隐患。</w:t>
            </w:r>
          </w:p>
          <w:p w14:paraId="46E94B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3.督促水域责任单位按规定在水域周边设置安全隔离带、防护栏等，推进落实一个警示牌、一个救生圈、一根救生绳、一根救生杆“四个一”建设。</w:t>
            </w:r>
          </w:p>
          <w:p w14:paraId="23BD29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4.发现溺水事故组织开展救援并上报县应急管理局和县教育局。</w:t>
            </w:r>
          </w:p>
          <w:p w14:paraId="264F419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5.派员参加县公安局开展的事故原因调查、善后处理等工作。</w:t>
            </w:r>
          </w:p>
        </w:tc>
      </w:tr>
      <w:tr w14:paraId="21C26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jc w:val="center"/>
        </w:trPr>
        <w:tc>
          <w:tcPr>
            <w:tcW w:w="697" w:type="dxa"/>
            <w:tcBorders>
              <w:tl2br w:val="nil"/>
              <w:tr2bl w:val="nil"/>
            </w:tcBorders>
            <w:shd w:val="clear" w:color="auto" w:fill="auto"/>
            <w:vAlign w:val="center"/>
          </w:tcPr>
          <w:p w14:paraId="0AD7672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sz w:val="24"/>
                <w:szCs w:val="24"/>
                <w:highlight w:val="none"/>
                <w:lang w:val="en-US" w:eastAsia="zh-CN"/>
              </w:rPr>
              <w:t>11</w:t>
            </w:r>
          </w:p>
        </w:tc>
        <w:tc>
          <w:tcPr>
            <w:tcW w:w="2888" w:type="dxa"/>
            <w:tcBorders>
              <w:tl2br w:val="nil"/>
              <w:tr2bl w:val="nil"/>
            </w:tcBorders>
            <w:vAlign w:val="center"/>
          </w:tcPr>
          <w:p w14:paraId="6690FF1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bidi="ar"/>
              </w:rPr>
              <w:t>劳动争议调解</w:t>
            </w:r>
          </w:p>
        </w:tc>
        <w:tc>
          <w:tcPr>
            <w:tcW w:w="2580" w:type="dxa"/>
            <w:tcBorders>
              <w:tl2br w:val="nil"/>
              <w:tr2bl w:val="nil"/>
            </w:tcBorders>
            <w:shd w:val="clear" w:color="auto" w:fill="auto"/>
            <w:vAlign w:val="center"/>
          </w:tcPr>
          <w:p w14:paraId="46B5D3C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县人力资源社会保障局</w:t>
            </w:r>
          </w:p>
        </w:tc>
        <w:tc>
          <w:tcPr>
            <w:tcW w:w="6480" w:type="dxa"/>
            <w:tcBorders>
              <w:tl2br w:val="nil"/>
              <w:tr2bl w:val="nil"/>
            </w:tcBorders>
            <w:shd w:val="clear" w:color="auto" w:fill="auto"/>
            <w:vAlign w:val="center"/>
          </w:tcPr>
          <w:p w14:paraId="2373188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1.负责劳动争议调解仲裁政策宣传。</w:t>
            </w:r>
          </w:p>
          <w:p w14:paraId="051B042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2.制定完善劳动争议调解制度机制。</w:t>
            </w:r>
          </w:p>
          <w:p w14:paraId="5E5DDCB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3.受理劳动争议仲裁申请，开展劳动争议调解和仲裁。</w:t>
            </w:r>
          </w:p>
        </w:tc>
        <w:tc>
          <w:tcPr>
            <w:tcW w:w="8187" w:type="dxa"/>
            <w:tcBorders>
              <w:tl2br w:val="nil"/>
              <w:tr2bl w:val="nil"/>
            </w:tcBorders>
            <w:shd w:val="clear" w:color="auto" w:fill="auto"/>
            <w:vAlign w:val="center"/>
          </w:tcPr>
          <w:p w14:paraId="0C4E3C8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方正仿宋_GBK"/>
                <w:color w:val="auto"/>
                <w:kern w:val="0"/>
                <w:sz w:val="24"/>
                <w:szCs w:val="24"/>
                <w:highlight w:val="none"/>
                <w:u w:val="none"/>
                <w:lang w:bidi="ar"/>
              </w:rPr>
              <w:t>1.开展劳动争议调解仲裁政策宣传。</w:t>
            </w:r>
          </w:p>
          <w:p w14:paraId="664F35B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方正仿宋_GBK"/>
                <w:color w:val="auto"/>
                <w:kern w:val="0"/>
                <w:sz w:val="24"/>
                <w:szCs w:val="24"/>
                <w:highlight w:val="none"/>
                <w:u w:val="none"/>
                <w:lang w:bidi="ar"/>
              </w:rPr>
              <w:t>2.调解劳动争议和投诉，对调解不成功的引导至县级劳动争议仲裁机构处理。</w:t>
            </w:r>
          </w:p>
          <w:p w14:paraId="28399E4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u w:val="none"/>
                <w:lang w:bidi="ar"/>
              </w:rPr>
            </w:pPr>
            <w:r>
              <w:rPr>
                <w:rFonts w:hint="default" w:ascii="Times New Roman" w:hAnsi="Times New Roman" w:eastAsia="方正仿宋_GBK" w:cs="方正仿宋_GBK"/>
                <w:color w:val="auto"/>
                <w:kern w:val="0"/>
                <w:sz w:val="24"/>
                <w:szCs w:val="24"/>
                <w:highlight w:val="none"/>
                <w:u w:val="none"/>
                <w:lang w:bidi="ar"/>
              </w:rPr>
              <w:t>3.跟踪调解协议的履行。</w:t>
            </w:r>
          </w:p>
        </w:tc>
      </w:tr>
      <w:tr w14:paraId="490C8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0832" w:type="dxa"/>
            <w:gridSpan w:val="5"/>
            <w:tcBorders>
              <w:tl2br w:val="nil"/>
              <w:tr2bl w:val="nil"/>
            </w:tcBorders>
            <w:vAlign w:val="center"/>
          </w:tcPr>
          <w:p w14:paraId="4BCCDFB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五、乡村振兴（</w:t>
            </w:r>
            <w:r>
              <w:rPr>
                <w:rFonts w:hint="eastAsia" w:ascii="Times New Roman" w:hAnsi="Times New Roman" w:eastAsia="方正黑体_GBK" w:cs="方正黑体_GBK"/>
                <w:color w:val="auto"/>
                <w:kern w:val="0"/>
                <w:sz w:val="24"/>
                <w:szCs w:val="24"/>
                <w:highlight w:val="none"/>
                <w:lang w:val="en-US" w:eastAsia="zh-CN" w:bidi="ar"/>
              </w:rPr>
              <w:t>19</w:t>
            </w:r>
            <w:r>
              <w:rPr>
                <w:rFonts w:hint="eastAsia" w:ascii="方正黑体_GBK" w:hAnsi="方正黑体_GBK" w:eastAsia="方正黑体_GBK" w:cs="方正黑体_GBK"/>
                <w:color w:val="auto"/>
                <w:kern w:val="0"/>
                <w:sz w:val="24"/>
                <w:szCs w:val="24"/>
                <w:highlight w:val="none"/>
                <w:lang w:bidi="ar"/>
              </w:rPr>
              <w:t>项）</w:t>
            </w:r>
          </w:p>
        </w:tc>
      </w:tr>
      <w:tr w14:paraId="2059E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0" w:hRule="atLeast"/>
          <w:jc w:val="center"/>
        </w:trPr>
        <w:tc>
          <w:tcPr>
            <w:tcW w:w="697" w:type="dxa"/>
            <w:tcBorders>
              <w:tl2br w:val="nil"/>
              <w:tr2bl w:val="nil"/>
            </w:tcBorders>
            <w:vAlign w:val="center"/>
          </w:tcPr>
          <w:p w14:paraId="14DDFDA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方正仿宋_GBK"/>
                <w:color w:val="auto"/>
                <w:kern w:val="0"/>
                <w:sz w:val="24"/>
                <w:szCs w:val="24"/>
                <w:highlight w:val="none"/>
                <w:lang w:val="en-US" w:eastAsia="zh-CN" w:bidi="ar"/>
              </w:rPr>
              <w:t>12</w:t>
            </w:r>
          </w:p>
        </w:tc>
        <w:tc>
          <w:tcPr>
            <w:tcW w:w="2888" w:type="dxa"/>
            <w:tcBorders>
              <w:tl2br w:val="nil"/>
              <w:tr2bl w:val="nil"/>
            </w:tcBorders>
            <w:vAlign w:val="center"/>
          </w:tcPr>
          <w:p w14:paraId="402DC42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农产品质量安全管理</w:t>
            </w:r>
          </w:p>
        </w:tc>
        <w:tc>
          <w:tcPr>
            <w:tcW w:w="2580" w:type="dxa"/>
            <w:tcBorders>
              <w:tl2br w:val="nil"/>
              <w:tr2bl w:val="nil"/>
            </w:tcBorders>
            <w:vAlign w:val="center"/>
          </w:tcPr>
          <w:p w14:paraId="7CF3324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0F18DA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1.负责农产品质量安全法律法规宣传。</w:t>
            </w:r>
          </w:p>
          <w:p w14:paraId="7547FB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2.开展基层农安监管员、检测员、协管员等人员的培训和指导。</w:t>
            </w:r>
          </w:p>
          <w:p w14:paraId="62E2CE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3.指导农产品生产经营主体入驻国家农产品质量安全追溯平台，并开具承诺达标合格证。</w:t>
            </w:r>
          </w:p>
          <w:p w14:paraId="6F9389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4.查处违反农产品质量安全的违法行为，依法对农产品质量安全领域违法行为实施行政处罚。</w:t>
            </w:r>
          </w:p>
        </w:tc>
        <w:tc>
          <w:tcPr>
            <w:tcW w:w="8187" w:type="dxa"/>
            <w:tcBorders>
              <w:tl2br w:val="nil"/>
              <w:tr2bl w:val="nil"/>
            </w:tcBorders>
            <w:vAlign w:val="center"/>
          </w:tcPr>
          <w:p w14:paraId="4DD46F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1.配备农安监管员、检测员、协管员，开展生产经营主体日常巡查检查和快速检测等工作。发现违法违规行为予以劝导制止并上报。</w:t>
            </w:r>
          </w:p>
          <w:p w14:paraId="6DA53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2.会同开展抽样检测工作。</w:t>
            </w:r>
          </w:p>
          <w:p w14:paraId="320ADE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3.派员参加农产品质量安全执法工作、事故处置。</w:t>
            </w:r>
          </w:p>
        </w:tc>
      </w:tr>
      <w:tr w14:paraId="06EC2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5" w:hRule="atLeast"/>
          <w:jc w:val="center"/>
        </w:trPr>
        <w:tc>
          <w:tcPr>
            <w:tcW w:w="697" w:type="dxa"/>
            <w:tcBorders>
              <w:tl2br w:val="nil"/>
              <w:tr2bl w:val="nil"/>
            </w:tcBorders>
            <w:vAlign w:val="center"/>
          </w:tcPr>
          <w:p w14:paraId="3BAA498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方正仿宋_GBK"/>
                <w:color w:val="auto"/>
                <w:kern w:val="0"/>
                <w:sz w:val="24"/>
                <w:szCs w:val="24"/>
                <w:highlight w:val="none"/>
                <w:lang w:val="en-US" w:eastAsia="zh-CN" w:bidi="ar"/>
              </w:rPr>
              <w:t>13</w:t>
            </w:r>
          </w:p>
        </w:tc>
        <w:tc>
          <w:tcPr>
            <w:tcW w:w="2888" w:type="dxa"/>
            <w:tcBorders>
              <w:tl2br w:val="nil"/>
              <w:tr2bl w:val="nil"/>
            </w:tcBorders>
            <w:vAlign w:val="center"/>
          </w:tcPr>
          <w:p w14:paraId="19B7A3E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高标准农田建设和运营管护</w:t>
            </w:r>
          </w:p>
        </w:tc>
        <w:tc>
          <w:tcPr>
            <w:tcW w:w="2580" w:type="dxa"/>
            <w:tcBorders>
              <w:tl2br w:val="nil"/>
              <w:tr2bl w:val="nil"/>
            </w:tcBorders>
            <w:vAlign w:val="center"/>
          </w:tcPr>
          <w:p w14:paraId="7794963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63773AA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1.牵头制定高标准农田建设规划，开展项目储备工作。</w:t>
            </w:r>
          </w:p>
          <w:p w14:paraId="28D644F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2.组织落实项目选址、规划布局、编制高标准农田建设项目实施方案。</w:t>
            </w:r>
          </w:p>
          <w:p w14:paraId="5E829CD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3.负责监管和指导高标准农田建设工作，加强项目质量和安全监管。</w:t>
            </w:r>
          </w:p>
          <w:p w14:paraId="4C0BD6D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4.组织项目实施和验收。</w:t>
            </w:r>
          </w:p>
          <w:p w14:paraId="2449285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5.制定高标准农田工程设施管护制度，落实管护主体、经费，保证工程在设计使用期限内正常运行。</w:t>
            </w:r>
          </w:p>
          <w:p w14:paraId="539D531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6.对运营管护人员开展技术指导、培训服务和监督管理。</w:t>
            </w:r>
          </w:p>
          <w:p w14:paraId="6483172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7.定期组织开展检查和维护，相关行业部门按照职责分工加强对灌溉排水、输配电等工程设施运营管护的监管和指导。</w:t>
            </w:r>
          </w:p>
        </w:tc>
        <w:tc>
          <w:tcPr>
            <w:tcW w:w="8187" w:type="dxa"/>
            <w:tcBorders>
              <w:tl2br w:val="nil"/>
              <w:tr2bl w:val="nil"/>
            </w:tcBorders>
            <w:vAlign w:val="center"/>
          </w:tcPr>
          <w:p w14:paraId="75805ED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1.开展高标准农田建设政策宣传。</w:t>
            </w:r>
          </w:p>
          <w:p w14:paraId="196EF96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2.协调落实项目选址、反馈规划设计需求。</w:t>
            </w:r>
          </w:p>
          <w:p w14:paraId="21D00ED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3.派员参加项目实施进度管理和质量监督、县级验收。</w:t>
            </w:r>
          </w:p>
          <w:p w14:paraId="1B65F5B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4.负责高标准农田资产登记、设施管护。</w:t>
            </w:r>
          </w:p>
          <w:p w14:paraId="3F9386B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5.开展日常巡查，督促管护主体推进问题整改。</w:t>
            </w:r>
          </w:p>
          <w:p w14:paraId="173E853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6.调处矛盾纠纷，受理信访问题。</w:t>
            </w:r>
          </w:p>
        </w:tc>
      </w:tr>
      <w:tr w14:paraId="63B3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0" w:hRule="atLeast"/>
          <w:jc w:val="center"/>
        </w:trPr>
        <w:tc>
          <w:tcPr>
            <w:tcW w:w="697" w:type="dxa"/>
            <w:tcBorders>
              <w:tl2br w:val="nil"/>
              <w:tr2bl w:val="nil"/>
            </w:tcBorders>
            <w:vAlign w:val="center"/>
          </w:tcPr>
          <w:p w14:paraId="274EF8B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14</w:t>
            </w:r>
          </w:p>
        </w:tc>
        <w:tc>
          <w:tcPr>
            <w:tcW w:w="2888" w:type="dxa"/>
            <w:tcBorders>
              <w:tl2br w:val="nil"/>
              <w:tr2bl w:val="nil"/>
            </w:tcBorders>
            <w:vAlign w:val="center"/>
          </w:tcPr>
          <w:p w14:paraId="7EB635B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撂荒地整治</w:t>
            </w:r>
          </w:p>
        </w:tc>
        <w:tc>
          <w:tcPr>
            <w:tcW w:w="2580" w:type="dxa"/>
            <w:tcBorders>
              <w:tl2br w:val="nil"/>
              <w:tr2bl w:val="nil"/>
            </w:tcBorders>
            <w:shd w:val="clear" w:color="auto" w:fill="auto"/>
            <w:vAlign w:val="center"/>
          </w:tcPr>
          <w:p w14:paraId="7C2931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65D1691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1.对耕地撂荒情况进行摸底统计。</w:t>
            </w:r>
          </w:p>
          <w:p w14:paraId="5EC790C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2.反馈撂荒地问题图斑。</w:t>
            </w:r>
          </w:p>
          <w:p w14:paraId="752973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3.制定撂荒地复耕实施方案及政策。</w:t>
            </w:r>
          </w:p>
          <w:p w14:paraId="000BDC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4.分类推进撂荒地治理。</w:t>
            </w:r>
          </w:p>
          <w:p w14:paraId="426342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5.对撂荒地复耕情况进行审核。</w:t>
            </w:r>
          </w:p>
        </w:tc>
        <w:tc>
          <w:tcPr>
            <w:tcW w:w="8187" w:type="dxa"/>
            <w:tcBorders>
              <w:tl2br w:val="nil"/>
              <w:tr2bl w:val="nil"/>
            </w:tcBorders>
            <w:shd w:val="clear" w:color="auto" w:fill="auto"/>
            <w:vAlign w:val="center"/>
          </w:tcPr>
          <w:p w14:paraId="5E675E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1.开展防止耕地撂荒政策宣传。</w:t>
            </w:r>
          </w:p>
          <w:p w14:paraId="7A3C1D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2.摸排撂荒地情况，建立台账。</w:t>
            </w:r>
          </w:p>
          <w:p w14:paraId="2C1C5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3.督促指导责任主体开展复耕工作。</w:t>
            </w:r>
          </w:p>
        </w:tc>
      </w:tr>
      <w:tr w14:paraId="08EF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5" w:hRule="atLeast"/>
          <w:jc w:val="center"/>
        </w:trPr>
        <w:tc>
          <w:tcPr>
            <w:tcW w:w="697" w:type="dxa"/>
            <w:tcBorders>
              <w:tl2br w:val="nil"/>
              <w:tr2bl w:val="nil"/>
            </w:tcBorders>
            <w:vAlign w:val="center"/>
          </w:tcPr>
          <w:p w14:paraId="0EF11B2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15</w:t>
            </w:r>
          </w:p>
        </w:tc>
        <w:tc>
          <w:tcPr>
            <w:tcW w:w="2888" w:type="dxa"/>
            <w:tcBorders>
              <w:tl2br w:val="nil"/>
              <w:tr2bl w:val="nil"/>
            </w:tcBorders>
            <w:vAlign w:val="center"/>
          </w:tcPr>
          <w:p w14:paraId="54C43989">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耕地质量提升（含科学施肥增效）</w:t>
            </w:r>
          </w:p>
        </w:tc>
        <w:tc>
          <w:tcPr>
            <w:tcW w:w="2580" w:type="dxa"/>
            <w:tcBorders>
              <w:tl2br w:val="nil"/>
              <w:tr2bl w:val="nil"/>
            </w:tcBorders>
            <w:shd w:val="clear" w:color="auto" w:fill="auto"/>
            <w:vAlign w:val="center"/>
          </w:tcPr>
          <w:p w14:paraId="4737C7C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i w:val="0"/>
                <w:iCs w:val="0"/>
                <w:color w:val="auto"/>
                <w:kern w:val="0"/>
                <w:sz w:val="24"/>
                <w:szCs w:val="24"/>
                <w:highlight w:val="none"/>
                <w:u w:val="none"/>
                <w:lang w:val="en-US" w:eastAsia="zh-CN" w:bidi="ar"/>
              </w:rPr>
              <w:t>县农业农村局</w:t>
            </w:r>
          </w:p>
        </w:tc>
        <w:tc>
          <w:tcPr>
            <w:tcW w:w="6480" w:type="dxa"/>
            <w:tcBorders>
              <w:tl2br w:val="nil"/>
              <w:tr2bl w:val="nil"/>
            </w:tcBorders>
            <w:shd w:val="clear" w:color="auto" w:fill="auto"/>
            <w:vAlign w:val="center"/>
          </w:tcPr>
          <w:p w14:paraId="79DDAC8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1.开展耕地质量监测、耕地质量提升技术指导。</w:t>
            </w:r>
          </w:p>
          <w:p w14:paraId="2869C4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firstLine="0" w:firstLine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2.开展测土配方施肥、有机肥替代化肥、“三新”施肥技术（施肥新技术、新型肥料产品、新施肥机具）推广。</w:t>
            </w:r>
          </w:p>
        </w:tc>
        <w:tc>
          <w:tcPr>
            <w:tcW w:w="8187" w:type="dxa"/>
            <w:tcBorders>
              <w:tl2br w:val="nil"/>
              <w:tr2bl w:val="nil"/>
            </w:tcBorders>
            <w:shd w:val="clear" w:color="auto" w:fill="auto"/>
            <w:vAlign w:val="center"/>
          </w:tcPr>
          <w:p w14:paraId="5E5F9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1.会同开展耕地质量监测点位管理。</w:t>
            </w:r>
          </w:p>
          <w:p w14:paraId="442B5D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2.落实耕地质量提升技术措施。</w:t>
            </w:r>
          </w:p>
        </w:tc>
      </w:tr>
      <w:tr w14:paraId="54B5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4" w:hRule="atLeast"/>
          <w:jc w:val="center"/>
        </w:trPr>
        <w:tc>
          <w:tcPr>
            <w:tcW w:w="697" w:type="dxa"/>
            <w:tcBorders>
              <w:tl2br w:val="nil"/>
              <w:tr2bl w:val="nil"/>
            </w:tcBorders>
            <w:vAlign w:val="center"/>
          </w:tcPr>
          <w:p w14:paraId="7E25409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16</w:t>
            </w:r>
          </w:p>
        </w:tc>
        <w:tc>
          <w:tcPr>
            <w:tcW w:w="2888" w:type="dxa"/>
            <w:tcBorders>
              <w:tl2br w:val="nil"/>
              <w:tr2bl w:val="nil"/>
            </w:tcBorders>
            <w:vAlign w:val="center"/>
          </w:tcPr>
          <w:p w14:paraId="5FAA7B9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农作物种子管理</w:t>
            </w:r>
          </w:p>
        </w:tc>
        <w:tc>
          <w:tcPr>
            <w:tcW w:w="2580" w:type="dxa"/>
            <w:tcBorders>
              <w:tl2br w:val="nil"/>
              <w:tr2bl w:val="nil"/>
            </w:tcBorders>
            <w:vAlign w:val="center"/>
          </w:tcPr>
          <w:p w14:paraId="29036F4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3C9EED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1.负责农作物种子备案工作。</w:t>
            </w:r>
          </w:p>
          <w:p w14:paraId="5C69E85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2.开展农作物种子执法监管。</w:t>
            </w:r>
          </w:p>
        </w:tc>
        <w:tc>
          <w:tcPr>
            <w:tcW w:w="8187" w:type="dxa"/>
            <w:tcBorders>
              <w:tl2br w:val="nil"/>
              <w:tr2bl w:val="nil"/>
            </w:tcBorders>
            <w:vAlign w:val="center"/>
          </w:tcPr>
          <w:p w14:paraId="18E4C53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1.结合日常工作开展农资店销售巡查，发现问题上报。</w:t>
            </w:r>
          </w:p>
          <w:p w14:paraId="1A6CB15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2.派员参加农作物种子执法工作。</w:t>
            </w:r>
          </w:p>
        </w:tc>
      </w:tr>
      <w:tr w14:paraId="7C52E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6" w:hRule="atLeast"/>
          <w:jc w:val="center"/>
        </w:trPr>
        <w:tc>
          <w:tcPr>
            <w:tcW w:w="697" w:type="dxa"/>
            <w:tcBorders>
              <w:tl2br w:val="nil"/>
              <w:tr2bl w:val="nil"/>
            </w:tcBorders>
            <w:vAlign w:val="center"/>
          </w:tcPr>
          <w:p w14:paraId="7CF7F64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17</w:t>
            </w:r>
          </w:p>
        </w:tc>
        <w:tc>
          <w:tcPr>
            <w:tcW w:w="2888" w:type="dxa"/>
            <w:tcBorders>
              <w:tl2br w:val="nil"/>
              <w:tr2bl w:val="nil"/>
            </w:tcBorders>
            <w:vAlign w:val="center"/>
          </w:tcPr>
          <w:p w14:paraId="32DAC6F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农村实用人才队伍建设</w:t>
            </w:r>
          </w:p>
        </w:tc>
        <w:tc>
          <w:tcPr>
            <w:tcW w:w="2580" w:type="dxa"/>
            <w:tcBorders>
              <w:tl2br w:val="nil"/>
              <w:tr2bl w:val="nil"/>
            </w:tcBorders>
            <w:vAlign w:val="center"/>
          </w:tcPr>
          <w:p w14:paraId="6F3E674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县委组织部、县农业农村局、县委社会工作部、县人力资源社会保障局、县自然资源和规划局、县住房城乡建设局、县商务局、县文化广电体育旅游局</w:t>
            </w:r>
          </w:p>
        </w:tc>
        <w:tc>
          <w:tcPr>
            <w:tcW w:w="6480" w:type="dxa"/>
            <w:tcBorders>
              <w:tl2br w:val="nil"/>
              <w:tr2bl w:val="nil"/>
            </w:tcBorders>
            <w:vAlign w:val="center"/>
          </w:tcPr>
          <w:p w14:paraId="61C7B1C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1.县委组织部：（1）统筹落实农村实用人才建设规划。（2）推广宣传农村实用人才队伍建设典型案例、经验做法。</w:t>
            </w:r>
          </w:p>
          <w:p w14:paraId="2E86F09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农业农村局：（1）牵头组织农村实用人才的培训工作。（2）引导和支持农村实用人才通过领办合作社、提供农事服务、技术指导等与农户建立稳定合作关系，发挥示范引领作用。（3）建立县级农业职业经理人、高素质农民、致富带头人、农村</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头雁</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等农村实用人才库。（4）推广宣传农村实用人才队伍建设典型案例、经验做法。</w:t>
            </w:r>
          </w:p>
          <w:p w14:paraId="42891DC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3.县委社会工作部、县农业农村局、县人力资源社会保障局、县自然资源和规划局、县住房城乡建设局、县商务局、县文化广电体育旅游局负责本领域农村实用人才的认定登记和动态管理工作。</w:t>
            </w:r>
          </w:p>
        </w:tc>
        <w:tc>
          <w:tcPr>
            <w:tcW w:w="8187" w:type="dxa"/>
            <w:tcBorders>
              <w:tl2br w:val="nil"/>
              <w:tr2bl w:val="nil"/>
            </w:tcBorders>
            <w:vAlign w:val="center"/>
          </w:tcPr>
          <w:p w14:paraId="0984CF8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1.开展农村实用人才认定及创新创业政策宣传。</w:t>
            </w:r>
          </w:p>
          <w:p w14:paraId="3252589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2.开展农村实用人才信息收集。</w:t>
            </w:r>
          </w:p>
          <w:p w14:paraId="501B65B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3.受理</w:t>
            </w:r>
            <w:r>
              <w:rPr>
                <w:rFonts w:hint="eastAsia" w:ascii="Times New Roman" w:hAnsi="Times New Roman" w:eastAsia="方正仿宋_GBK" w:cs="方正仿宋_GBK"/>
                <w:color w:val="auto"/>
                <w:kern w:val="0"/>
                <w:sz w:val="24"/>
                <w:szCs w:val="24"/>
                <w:highlight w:val="none"/>
                <w:lang w:eastAsia="zh-CN" w:bidi="ar"/>
              </w:rPr>
              <w:t>农村</w:t>
            </w:r>
            <w:r>
              <w:rPr>
                <w:rFonts w:hint="default" w:ascii="Times New Roman" w:hAnsi="Times New Roman" w:eastAsia="方正仿宋_GBK" w:cs="方正仿宋_GBK"/>
                <w:color w:val="auto"/>
                <w:kern w:val="0"/>
                <w:sz w:val="24"/>
                <w:szCs w:val="24"/>
                <w:highlight w:val="none"/>
                <w:lang w:bidi="ar"/>
              </w:rPr>
              <w:t>实用人才认定和登记申请并初步核实情况。</w:t>
            </w:r>
          </w:p>
          <w:p w14:paraId="7629A98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4.为农村实用人才开展工作提供便利，解决生产经营、技术应用等方面的困难。</w:t>
            </w:r>
          </w:p>
          <w:p w14:paraId="07E5F75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5.结合乡村产业发展需求，提供市场信息、技术支持等服务。</w:t>
            </w:r>
          </w:p>
        </w:tc>
      </w:tr>
      <w:tr w14:paraId="0DE29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2" w:hRule="atLeast"/>
          <w:jc w:val="center"/>
        </w:trPr>
        <w:tc>
          <w:tcPr>
            <w:tcW w:w="697" w:type="dxa"/>
            <w:tcBorders>
              <w:tl2br w:val="nil"/>
              <w:tr2bl w:val="nil"/>
            </w:tcBorders>
            <w:vAlign w:val="center"/>
          </w:tcPr>
          <w:p w14:paraId="4DA963D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18</w:t>
            </w:r>
          </w:p>
        </w:tc>
        <w:tc>
          <w:tcPr>
            <w:tcW w:w="2888" w:type="dxa"/>
            <w:tcBorders>
              <w:tl2br w:val="nil"/>
              <w:tr2bl w:val="nil"/>
            </w:tcBorders>
            <w:vAlign w:val="center"/>
          </w:tcPr>
          <w:p w14:paraId="061F6CA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农业机械使用安全管理</w:t>
            </w:r>
          </w:p>
        </w:tc>
        <w:tc>
          <w:tcPr>
            <w:tcW w:w="2580" w:type="dxa"/>
            <w:tcBorders>
              <w:tl2br w:val="nil"/>
              <w:tr2bl w:val="nil"/>
            </w:tcBorders>
            <w:vAlign w:val="center"/>
          </w:tcPr>
          <w:p w14:paraId="761A42C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县农业农村局、县市场监管局、县经科局</w:t>
            </w:r>
          </w:p>
        </w:tc>
        <w:tc>
          <w:tcPr>
            <w:tcW w:w="6480" w:type="dxa"/>
            <w:tcBorders>
              <w:tl2br w:val="nil"/>
              <w:tr2bl w:val="nil"/>
            </w:tcBorders>
            <w:vAlign w:val="center"/>
          </w:tcPr>
          <w:p w14:paraId="666F700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农业农村局：（1）完善农业机械使用安全管理体系，增加对农民购买农业机械的补贴，保障农业机械安全的财政投入，建立健全农业机械安全生产责任制。（2）建立拖拉机、联合收割机台账。（3）负责农业机械事故责任的认定和调解处理。（4）定期对危及人身财产安全的农业机械进行免费实地安全检验。（5）负责联合收割机跨行政区域作业安全检查和安全教育。（6）负责监督农业机械解体、销毁。（7）受理农业机械产品质量、维修质量问题投诉。（8）负责拖拉机、联合收割机登记工作。</w:t>
            </w:r>
          </w:p>
          <w:p w14:paraId="546D828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2.县农业农村局、县市场监管局定期汇总农业机械产品质量、维修质量投诉情况并逐级上报。</w:t>
            </w:r>
          </w:p>
          <w:p w14:paraId="4BEA85A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3.县农业农村局、县经科局和县市场监管局等有关部门按照各自职责，负责农业机械使用安全管理工作。</w:t>
            </w:r>
          </w:p>
        </w:tc>
        <w:tc>
          <w:tcPr>
            <w:tcW w:w="8187" w:type="dxa"/>
            <w:tcBorders>
              <w:tl2br w:val="nil"/>
              <w:tr2bl w:val="nil"/>
            </w:tcBorders>
            <w:vAlign w:val="center"/>
          </w:tcPr>
          <w:p w14:paraId="3E940EC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1.开展农业机械使用安全宣传教育。</w:t>
            </w:r>
          </w:p>
          <w:p w14:paraId="44A14C4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2.摸排、建立除拖拉机、联合收割机外的可能危及人身财产安全的耕整地机械、插秧机、机动植保机械、机动脱粒机、饲料粉碎机、铡草机等农业机械台账。</w:t>
            </w:r>
          </w:p>
          <w:p w14:paraId="1D52069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3.派员参加县农业农村局组织的农业机械使用安全检查。</w:t>
            </w:r>
          </w:p>
          <w:p w14:paraId="67430A5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4.派员参加农业机械安全事故处理，协助开展事故统计及相关信息报送等工作。</w:t>
            </w:r>
          </w:p>
        </w:tc>
      </w:tr>
      <w:tr w14:paraId="10D74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0" w:hRule="atLeast"/>
          <w:jc w:val="center"/>
        </w:trPr>
        <w:tc>
          <w:tcPr>
            <w:tcW w:w="697" w:type="dxa"/>
            <w:tcBorders>
              <w:tl2br w:val="nil"/>
              <w:tr2bl w:val="nil"/>
            </w:tcBorders>
            <w:shd w:val="clear" w:color="auto" w:fill="auto"/>
            <w:vAlign w:val="center"/>
          </w:tcPr>
          <w:p w14:paraId="5D71B90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19</w:t>
            </w:r>
          </w:p>
        </w:tc>
        <w:tc>
          <w:tcPr>
            <w:tcW w:w="2888" w:type="dxa"/>
            <w:tcBorders>
              <w:tl2br w:val="nil"/>
              <w:tr2bl w:val="nil"/>
            </w:tcBorders>
            <w:vAlign w:val="center"/>
          </w:tcPr>
          <w:p w14:paraId="4EB164A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eastAsia="zh-CN" w:bidi="ar"/>
              </w:rPr>
              <w:t>“雨露计划”实施</w:t>
            </w:r>
          </w:p>
        </w:tc>
        <w:tc>
          <w:tcPr>
            <w:tcW w:w="2580" w:type="dxa"/>
            <w:tcBorders>
              <w:tl2br w:val="nil"/>
              <w:tr2bl w:val="nil"/>
            </w:tcBorders>
            <w:vAlign w:val="center"/>
          </w:tcPr>
          <w:p w14:paraId="2A21528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县农业农村局、县教育局、县人力资源社会保障局</w:t>
            </w:r>
          </w:p>
        </w:tc>
        <w:tc>
          <w:tcPr>
            <w:tcW w:w="6480" w:type="dxa"/>
            <w:tcBorders>
              <w:tl2br w:val="nil"/>
              <w:tr2bl w:val="nil"/>
            </w:tcBorders>
            <w:vAlign w:val="center"/>
          </w:tcPr>
          <w:p w14:paraId="5F2B34F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1.县农业农村局：（1）负责“雨露计划”政策宣传。（2）制定“雨露计划”政策实施方案。（3）统筹相关业务主管部门对上报的申报人员资格进行核查并公示。（4）公示期满无异议后，兑付补贴资金。</w:t>
            </w:r>
          </w:p>
          <w:p w14:paraId="6864ADD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2.县教育局、县人力资源社会保障局：负责审核申请雨露计划学生学籍信息。</w:t>
            </w:r>
          </w:p>
        </w:tc>
        <w:tc>
          <w:tcPr>
            <w:tcW w:w="8187" w:type="dxa"/>
            <w:tcBorders>
              <w:tl2br w:val="nil"/>
              <w:tr2bl w:val="nil"/>
            </w:tcBorders>
            <w:vAlign w:val="center"/>
          </w:tcPr>
          <w:p w14:paraId="692718D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1.开展“雨露计划”政策宣传。</w:t>
            </w:r>
          </w:p>
          <w:p w14:paraId="39E2C69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2.组织收集符合申请“雨露计划”政策的学生名单。</w:t>
            </w:r>
          </w:p>
          <w:p w14:paraId="27EF2FF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3.审核学生信息是否与“全国防返贫监测信息系统”中的脱贫户、监测户学生信息数据一致。</w:t>
            </w:r>
          </w:p>
          <w:p w14:paraId="2D60F7F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4.初审“雨露计划”申请资料并上报县农业农村局。</w:t>
            </w:r>
          </w:p>
          <w:p w14:paraId="3EB6823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5.汇总享受“雨露计划”学生名单，报送至县农业农村局认定审核。</w:t>
            </w:r>
          </w:p>
          <w:p w14:paraId="2A05F0D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6.对享受“雨露计划”补贴的学生名单进行公示。</w:t>
            </w:r>
          </w:p>
        </w:tc>
      </w:tr>
      <w:tr w14:paraId="5FD94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56A88B9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20</w:t>
            </w:r>
          </w:p>
        </w:tc>
        <w:tc>
          <w:tcPr>
            <w:tcW w:w="2888" w:type="dxa"/>
            <w:tcBorders>
              <w:tl2br w:val="nil"/>
              <w:tr2bl w:val="nil"/>
            </w:tcBorders>
            <w:vAlign w:val="center"/>
          </w:tcPr>
          <w:p w14:paraId="3E04BCC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农村户厕改造</w:t>
            </w:r>
          </w:p>
        </w:tc>
        <w:tc>
          <w:tcPr>
            <w:tcW w:w="2580" w:type="dxa"/>
            <w:tcBorders>
              <w:tl2br w:val="nil"/>
              <w:tr2bl w:val="nil"/>
            </w:tcBorders>
            <w:vAlign w:val="center"/>
          </w:tcPr>
          <w:p w14:paraId="78B6C50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3F47F3A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1.开展调查研究，因地制宜制定改厕技术手册，行之有效推行科学改厕模式，督导、指导基层有序开展改厕工作。</w:t>
            </w:r>
          </w:p>
          <w:p w14:paraId="1CCDD3D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2.落实改厕项目资金争取、下达工作，切实保障项目顺利推进。</w:t>
            </w:r>
          </w:p>
          <w:p w14:paraId="518A051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3.落实项目资金监管责任，坚决查处骗取、套取、挤占、挪用等行为，确保资金使用安全。</w:t>
            </w:r>
          </w:p>
          <w:p w14:paraId="35D3E2F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4.落实项目抽查验收工作。</w:t>
            </w:r>
          </w:p>
        </w:tc>
        <w:tc>
          <w:tcPr>
            <w:tcW w:w="8187" w:type="dxa"/>
            <w:tcBorders>
              <w:tl2br w:val="nil"/>
              <w:tr2bl w:val="nil"/>
            </w:tcBorders>
            <w:vAlign w:val="center"/>
          </w:tcPr>
          <w:p w14:paraId="4B109CA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1.开展农村户厕改造政策宣传、动员等工作。</w:t>
            </w:r>
          </w:p>
          <w:p w14:paraId="51DFB2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2.编制农村户厕改造项目实施方案。</w:t>
            </w:r>
          </w:p>
          <w:p w14:paraId="7D0A019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3.指导农户规范开展农村户厕改造项目建设。</w:t>
            </w:r>
          </w:p>
          <w:p w14:paraId="01FD4E8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4.落实农村户厕改造项目过程管理责任。</w:t>
            </w:r>
          </w:p>
          <w:p w14:paraId="4CD3488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5.开展农村户厕改造项目验收档案管理等工作。</w:t>
            </w:r>
          </w:p>
        </w:tc>
      </w:tr>
      <w:tr w14:paraId="6C538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454F8A6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21</w:t>
            </w:r>
          </w:p>
        </w:tc>
        <w:tc>
          <w:tcPr>
            <w:tcW w:w="2888" w:type="dxa"/>
            <w:tcBorders>
              <w:tl2br w:val="nil"/>
              <w:tr2bl w:val="nil"/>
            </w:tcBorders>
            <w:vAlign w:val="center"/>
          </w:tcPr>
          <w:p w14:paraId="2C46AB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strike w:val="0"/>
                <w:dstrike w:val="0"/>
                <w:color w:val="auto"/>
                <w:kern w:val="0"/>
                <w:sz w:val="24"/>
                <w:szCs w:val="24"/>
                <w:highlight w:val="none"/>
                <w:u w:val="none"/>
                <w:lang w:val="en-US" w:eastAsia="zh-CN" w:bidi="ar"/>
              </w:rPr>
              <w:t>农药使用指导、服务</w:t>
            </w:r>
          </w:p>
        </w:tc>
        <w:tc>
          <w:tcPr>
            <w:tcW w:w="2580" w:type="dxa"/>
            <w:tcBorders>
              <w:tl2br w:val="nil"/>
              <w:tr2bl w:val="nil"/>
            </w:tcBorders>
            <w:vAlign w:val="center"/>
          </w:tcPr>
          <w:p w14:paraId="4D4DD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strike w:val="0"/>
                <w:dstrike w:val="0"/>
                <w:color w:val="auto"/>
                <w:kern w:val="0"/>
                <w:sz w:val="24"/>
                <w:szCs w:val="24"/>
                <w:highlight w:val="none"/>
                <w:u w:val="none"/>
                <w:lang w:val="en-US" w:eastAsia="zh-CN" w:bidi="ar"/>
              </w:rPr>
              <w:t>县农业农村局</w:t>
            </w:r>
          </w:p>
        </w:tc>
        <w:tc>
          <w:tcPr>
            <w:tcW w:w="6480" w:type="dxa"/>
            <w:tcBorders>
              <w:tl2br w:val="nil"/>
              <w:tr2bl w:val="nil"/>
            </w:tcBorders>
            <w:vAlign w:val="center"/>
          </w:tcPr>
          <w:p w14:paraId="787E47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1.建立健全农药安全制度。</w:t>
            </w:r>
          </w:p>
          <w:p w14:paraId="31EDB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2.推广绿色防控和统防统治技术，开展科学安全用药培训和农药固定监测调查。</w:t>
            </w:r>
          </w:p>
          <w:p w14:paraId="2ED195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3.开展农药使用技术指导、服务工作。</w:t>
            </w:r>
          </w:p>
          <w:p w14:paraId="0F8336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4.开展农药生产、经营和使用的监管和检查，查处违法行为。</w:t>
            </w:r>
          </w:p>
          <w:p w14:paraId="5740B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5.建立农药包装废弃物回收处理体系，规范化开展回收处理工作。</w:t>
            </w:r>
          </w:p>
        </w:tc>
        <w:tc>
          <w:tcPr>
            <w:tcW w:w="8187" w:type="dxa"/>
            <w:tcBorders>
              <w:tl2br w:val="nil"/>
              <w:tr2bl w:val="nil"/>
            </w:tcBorders>
            <w:vAlign w:val="center"/>
          </w:tcPr>
          <w:p w14:paraId="1BBCE9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1.开展农药使用安全宣传。</w:t>
            </w:r>
          </w:p>
          <w:p w14:paraId="53950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2.组织开展科学安全用药培训和现场技术指导。</w:t>
            </w:r>
          </w:p>
          <w:p w14:paraId="74C28D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3.统筹推进农药包装废弃物回收处理等设施建设，指导群众开展农药包装废弃物回收处置工作。</w:t>
            </w:r>
          </w:p>
          <w:p w14:paraId="4256DF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4.开展农药生产、经营和使用日常巡查，发现违规违法线索上报。</w:t>
            </w:r>
          </w:p>
        </w:tc>
      </w:tr>
      <w:tr w14:paraId="0A456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16DD37A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22</w:t>
            </w:r>
          </w:p>
        </w:tc>
        <w:tc>
          <w:tcPr>
            <w:tcW w:w="2888" w:type="dxa"/>
            <w:tcBorders>
              <w:tl2br w:val="nil"/>
              <w:tr2bl w:val="nil"/>
            </w:tcBorders>
            <w:vAlign w:val="center"/>
          </w:tcPr>
          <w:p w14:paraId="70B9E82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水利、水电工程建设管理</w:t>
            </w:r>
          </w:p>
        </w:tc>
        <w:tc>
          <w:tcPr>
            <w:tcW w:w="2580" w:type="dxa"/>
            <w:tcBorders>
              <w:tl2br w:val="nil"/>
              <w:tr2bl w:val="nil"/>
            </w:tcBorders>
            <w:vAlign w:val="center"/>
          </w:tcPr>
          <w:p w14:paraId="172A934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县水利局</w:t>
            </w:r>
          </w:p>
        </w:tc>
        <w:tc>
          <w:tcPr>
            <w:tcW w:w="6480" w:type="dxa"/>
            <w:tcBorders>
              <w:tl2br w:val="nil"/>
              <w:tr2bl w:val="nil"/>
            </w:tcBorders>
            <w:vAlign w:val="center"/>
          </w:tcPr>
          <w:p w14:paraId="03CAFDA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1.拟定水利发展规划、年度计划、农村水利政策、发展规划并监督实施。</w:t>
            </w:r>
          </w:p>
          <w:p w14:paraId="587A043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2.审核重点水利基建项目建议书、可行性研究报告和初步设计。</w:t>
            </w:r>
          </w:p>
          <w:p w14:paraId="7460DCC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3.组织实施水利建设投资计划，指导水利工程建设管理，制定有关制度并组织实施。</w:t>
            </w:r>
          </w:p>
          <w:p w14:paraId="19580AC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4.组织实施具有控制性的或跨乡镇的重要水利工程建设与运行管理。</w:t>
            </w:r>
          </w:p>
          <w:p w14:paraId="35CBBF7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5.承担水利工程蓄水安全鉴定和验收，组织实施重点水利工程治理。</w:t>
            </w:r>
          </w:p>
          <w:p w14:paraId="5019C6C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6.指导水利建设市场的监督管理和水利建设市场信用体系建设。</w:t>
            </w:r>
          </w:p>
          <w:p w14:paraId="6187A2D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7.指导农村饮水安全工程建设与管理工作。</w:t>
            </w:r>
          </w:p>
          <w:p w14:paraId="1704D39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8.组织开展灌区灌排工程建设与改造，指导节水灌溉有关工作。</w:t>
            </w:r>
          </w:p>
          <w:p w14:paraId="23F916E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9.组织或指导已建成水利工程的运行管理和除险加固工作。</w:t>
            </w:r>
          </w:p>
          <w:p w14:paraId="3E36275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10.指导农村水能资源开发、小水电改造和水电农村电气化工作。</w:t>
            </w:r>
          </w:p>
          <w:p w14:paraId="186958F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11.畅通属地与相关单位信息共享机制。</w:t>
            </w:r>
          </w:p>
        </w:tc>
        <w:tc>
          <w:tcPr>
            <w:tcW w:w="8187" w:type="dxa"/>
            <w:tcBorders>
              <w:tl2br w:val="nil"/>
              <w:tr2bl w:val="nil"/>
            </w:tcBorders>
            <w:vAlign w:val="center"/>
          </w:tcPr>
          <w:p w14:paraId="69660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1.开展水利、水电工程管理法律法规宣传。</w:t>
            </w:r>
          </w:p>
          <w:p w14:paraId="4287C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2.开展水利、水电工程日常安全巡查，发现安全隐患和违法行为上报。</w:t>
            </w:r>
          </w:p>
          <w:p w14:paraId="2CD816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color w:val="auto"/>
                <w:kern w:val="0"/>
                <w:sz w:val="24"/>
                <w:szCs w:val="24"/>
                <w:highlight w:val="none"/>
                <w:u w:val="none"/>
                <w:lang w:val="en-US" w:eastAsia="zh-CN" w:bidi="ar"/>
              </w:rPr>
              <w:t>3.调处矛盾纠纷。</w:t>
            </w:r>
          </w:p>
        </w:tc>
      </w:tr>
      <w:tr w14:paraId="18D39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73E641F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sz w:val="24"/>
                <w:szCs w:val="24"/>
                <w:highlight w:val="none"/>
                <w:lang w:val="en-US" w:eastAsia="zh-CN"/>
              </w:rPr>
              <w:t>23</w:t>
            </w:r>
          </w:p>
        </w:tc>
        <w:tc>
          <w:tcPr>
            <w:tcW w:w="2888" w:type="dxa"/>
            <w:tcBorders>
              <w:tl2br w:val="nil"/>
              <w:tr2bl w:val="nil"/>
            </w:tcBorders>
            <w:vAlign w:val="center"/>
          </w:tcPr>
          <w:p w14:paraId="6367E78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农村电子商务服务体系建设</w:t>
            </w:r>
          </w:p>
        </w:tc>
        <w:tc>
          <w:tcPr>
            <w:tcW w:w="2580" w:type="dxa"/>
            <w:tcBorders>
              <w:tl2br w:val="nil"/>
              <w:tr2bl w:val="nil"/>
            </w:tcBorders>
            <w:vAlign w:val="center"/>
          </w:tcPr>
          <w:p w14:paraId="1824335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县商务局</w:t>
            </w:r>
          </w:p>
        </w:tc>
        <w:tc>
          <w:tcPr>
            <w:tcW w:w="6480" w:type="dxa"/>
            <w:tcBorders>
              <w:tl2br w:val="nil"/>
              <w:tr2bl w:val="nil"/>
            </w:tcBorders>
            <w:vAlign w:val="center"/>
          </w:tcPr>
          <w:p w14:paraId="33D0A8A8">
            <w:pPr>
              <w:keepNext w:val="0"/>
              <w:keepLines w:val="0"/>
              <w:pageBreakBefore w:val="0"/>
              <w:numPr>
                <w:ilvl w:val="-1"/>
                <w:numId w:val="0"/>
              </w:numPr>
              <w:suppressLineNumbers w:val="0"/>
              <w:kinsoku/>
              <w:wordWrap/>
              <w:overflowPunct/>
              <w:topLinePunct w:val="0"/>
              <w:autoSpaceDE/>
              <w:autoSpaceDN/>
              <w:bidi w:val="0"/>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1.负责统筹规划农村电子商务服务体系建设。</w:t>
            </w:r>
          </w:p>
          <w:p w14:paraId="23581447">
            <w:pPr>
              <w:keepNext w:val="0"/>
              <w:keepLines w:val="0"/>
              <w:pageBreakBefore w:val="0"/>
              <w:numPr>
                <w:ilvl w:val="-1"/>
                <w:numId w:val="0"/>
              </w:numPr>
              <w:suppressLineNumbers w:val="0"/>
              <w:kinsoku/>
              <w:wordWrap/>
              <w:overflowPunct/>
              <w:topLinePunct w:val="0"/>
              <w:autoSpaceDE/>
              <w:autoSpaceDN/>
              <w:bidi w:val="0"/>
              <w:spacing w:before="0" w:beforeAutospacing="0" w:after="0" w:afterAutospacing="0" w:line="300" w:lineRule="exact"/>
              <w:ind w:left="0" w:leftChars="0" w:right="0" w:rightChars="0" w:firstLine="0" w:firstLine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2.推进农村电商服务站点建设。</w:t>
            </w:r>
          </w:p>
          <w:p w14:paraId="3C085CF3">
            <w:pPr>
              <w:keepNext w:val="0"/>
              <w:keepLines w:val="0"/>
              <w:pageBreakBefore w:val="0"/>
              <w:numPr>
                <w:ilvl w:val="-1"/>
                <w:numId w:val="0"/>
              </w:numPr>
              <w:suppressLineNumbers w:val="0"/>
              <w:kinsoku/>
              <w:wordWrap/>
              <w:overflowPunct/>
              <w:topLinePunct w:val="0"/>
              <w:autoSpaceDE/>
              <w:autoSpaceDN/>
              <w:bidi w:val="0"/>
              <w:spacing w:before="0" w:beforeAutospacing="0" w:after="0" w:afterAutospacing="0" w:line="300" w:lineRule="exact"/>
              <w:ind w:left="0" w:leftChars="0" w:right="0" w:rightChars="0" w:firstLine="0" w:firstLine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3.招引、培育电商运营团队，组织开展直播带货培训。</w:t>
            </w:r>
          </w:p>
        </w:tc>
        <w:tc>
          <w:tcPr>
            <w:tcW w:w="8187" w:type="dxa"/>
            <w:tcBorders>
              <w:tl2br w:val="nil"/>
              <w:tr2bl w:val="nil"/>
            </w:tcBorders>
            <w:vAlign w:val="center"/>
          </w:tcPr>
          <w:p w14:paraId="584B92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1.摸排特色农副产品信息。</w:t>
            </w:r>
          </w:p>
          <w:p w14:paraId="0AF01E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2.引导村民参与直播带货。</w:t>
            </w:r>
          </w:p>
        </w:tc>
      </w:tr>
      <w:tr w14:paraId="7D207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6F02429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sz w:val="24"/>
                <w:szCs w:val="24"/>
                <w:highlight w:val="none"/>
                <w:lang w:val="en-US" w:eastAsia="zh-CN"/>
              </w:rPr>
              <w:t>24</w:t>
            </w:r>
          </w:p>
        </w:tc>
        <w:tc>
          <w:tcPr>
            <w:tcW w:w="2888" w:type="dxa"/>
            <w:tcBorders>
              <w:tl2br w:val="nil"/>
              <w:tr2bl w:val="nil"/>
            </w:tcBorders>
            <w:vAlign w:val="center"/>
          </w:tcPr>
          <w:p w14:paraId="30E8847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u w:val="none"/>
                <w:lang w:bidi="ar"/>
              </w:rPr>
              <w:t>农村寄递物流体系建设</w:t>
            </w:r>
          </w:p>
        </w:tc>
        <w:tc>
          <w:tcPr>
            <w:tcW w:w="2580" w:type="dxa"/>
            <w:tcBorders>
              <w:tl2br w:val="nil"/>
              <w:tr2bl w:val="nil"/>
            </w:tcBorders>
            <w:shd w:val="clear" w:color="auto" w:fill="auto"/>
            <w:vAlign w:val="center"/>
          </w:tcPr>
          <w:p w14:paraId="05307F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县交通运输局</w:t>
            </w:r>
          </w:p>
        </w:tc>
        <w:tc>
          <w:tcPr>
            <w:tcW w:w="6480" w:type="dxa"/>
            <w:tcBorders>
              <w:tl2br w:val="nil"/>
              <w:tr2bl w:val="nil"/>
            </w:tcBorders>
            <w:shd w:val="clear" w:color="auto" w:fill="auto"/>
            <w:vAlign w:val="center"/>
          </w:tcPr>
          <w:p w14:paraId="568D94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1.推动物流节点建设，构建县乡村三级寄递体系。</w:t>
            </w:r>
          </w:p>
          <w:p w14:paraId="1912D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2.加快推进“快递进村”，督促引导经营快递业务的企业积极回收利用包装物，不断提高快递包装复用比例，推广应用可循环、易回收、可降解的快递包装。</w:t>
            </w:r>
          </w:p>
        </w:tc>
        <w:tc>
          <w:tcPr>
            <w:tcW w:w="8187" w:type="dxa"/>
            <w:tcBorders>
              <w:tl2br w:val="nil"/>
              <w:tr2bl w:val="nil"/>
            </w:tcBorders>
            <w:shd w:val="clear" w:color="auto" w:fill="auto"/>
            <w:vAlign w:val="center"/>
          </w:tcPr>
          <w:p w14:paraId="20AE93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1.结合日常工作开展农村寄递行业安全巡查，发现问题上报。</w:t>
            </w:r>
          </w:p>
          <w:p w14:paraId="10EDF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2.推进农村寄递物流接转场所、综合服务站建设。</w:t>
            </w:r>
          </w:p>
        </w:tc>
      </w:tr>
      <w:tr w14:paraId="6D097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68999F0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25</w:t>
            </w:r>
          </w:p>
        </w:tc>
        <w:tc>
          <w:tcPr>
            <w:tcW w:w="2888" w:type="dxa"/>
            <w:tcBorders>
              <w:tl2br w:val="nil"/>
              <w:tr2bl w:val="nil"/>
            </w:tcBorders>
            <w:vAlign w:val="center"/>
          </w:tcPr>
          <w:p w14:paraId="7DCAB07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三级劳务服务体系建设</w:t>
            </w:r>
          </w:p>
        </w:tc>
        <w:tc>
          <w:tcPr>
            <w:tcW w:w="2580" w:type="dxa"/>
            <w:tcBorders>
              <w:tl2br w:val="nil"/>
              <w:tr2bl w:val="nil"/>
            </w:tcBorders>
            <w:shd w:val="clear" w:color="auto" w:fill="auto"/>
            <w:vAlign w:val="center"/>
          </w:tcPr>
          <w:p w14:paraId="6F305A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eastAsia="zh-CN" w:bidi="ar"/>
              </w:rPr>
              <w:t>县人力资源社会保障局</w:t>
            </w:r>
          </w:p>
        </w:tc>
        <w:tc>
          <w:tcPr>
            <w:tcW w:w="6480" w:type="dxa"/>
            <w:tcBorders>
              <w:tl2br w:val="nil"/>
              <w:tr2bl w:val="nil"/>
            </w:tcBorders>
            <w:shd w:val="clear" w:color="auto" w:fill="auto"/>
            <w:vAlign w:val="center"/>
          </w:tcPr>
          <w:p w14:paraId="311F4F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1.指导开展三级劳务体系建设。</w:t>
            </w:r>
          </w:p>
          <w:p w14:paraId="026DB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2.指导推广“</w:t>
            </w:r>
            <w:r>
              <w:rPr>
                <w:rFonts w:hint="eastAsia" w:ascii="Times New Roman" w:hAnsi="Times New Roman" w:eastAsia="方正仿宋_GBK" w:cs="方正仿宋_GBK"/>
                <w:kern w:val="0"/>
                <w:sz w:val="24"/>
                <w:szCs w:val="24"/>
              </w:rPr>
              <w:t>蜀我·会找活</w:t>
            </w:r>
            <w:r>
              <w:rPr>
                <w:rFonts w:hint="eastAsia" w:ascii="Times New Roman" w:hAnsi="Times New Roman" w:eastAsia="方正仿宋_GBK" w:cs="方正仿宋_GBK"/>
                <w:color w:val="auto"/>
                <w:kern w:val="0"/>
                <w:sz w:val="24"/>
                <w:szCs w:val="24"/>
                <w:highlight w:val="none"/>
                <w:u w:val="none"/>
                <w:lang w:bidi="ar"/>
              </w:rPr>
              <w:t>”数智平台使用及数据录入。</w:t>
            </w:r>
          </w:p>
          <w:p w14:paraId="227D6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3.审核劳务专合社、用工主体、劳务经纪人入驻平台资质。</w:t>
            </w:r>
          </w:p>
          <w:p w14:paraId="51CF65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4.指导成立劳务专合社。</w:t>
            </w:r>
          </w:p>
          <w:p w14:paraId="72EA5C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5.构建“国有（控股）劳务公司+劳务专业合作社+劳务经纪人”全链条劳务输出服务模式，开展有组织的劳务输出。</w:t>
            </w:r>
          </w:p>
          <w:p w14:paraId="50A177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6.推荐劳务公司、劳务专业合作社、劳务经纪人参加省级评选。</w:t>
            </w:r>
          </w:p>
        </w:tc>
        <w:tc>
          <w:tcPr>
            <w:tcW w:w="8187" w:type="dxa"/>
            <w:tcBorders>
              <w:tl2br w:val="nil"/>
              <w:tr2bl w:val="nil"/>
            </w:tcBorders>
            <w:shd w:val="clear" w:color="auto" w:fill="auto"/>
            <w:vAlign w:val="center"/>
          </w:tcPr>
          <w:p w14:paraId="5421D5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1.负责劳务专合社建立，监督日常运行。</w:t>
            </w:r>
          </w:p>
          <w:p w14:paraId="52226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2.培育劳务经纪人，并指导开展劳务服务工作。</w:t>
            </w:r>
          </w:p>
          <w:p w14:paraId="652C7C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3.将剩余劳动力、用工主体、劳务经纪人、企业、零散用工等录入“</w:t>
            </w:r>
            <w:r>
              <w:rPr>
                <w:rFonts w:hint="eastAsia" w:ascii="Times New Roman" w:hAnsi="Times New Roman" w:eastAsia="方正仿宋_GBK" w:cs="方正仿宋_GBK"/>
                <w:kern w:val="0"/>
                <w:sz w:val="24"/>
                <w:szCs w:val="24"/>
              </w:rPr>
              <w:t>蜀我·会找活</w:t>
            </w:r>
            <w:r>
              <w:rPr>
                <w:rFonts w:hint="eastAsia" w:ascii="Times New Roman" w:hAnsi="Times New Roman" w:eastAsia="方正仿宋_GBK" w:cs="方正仿宋_GBK"/>
                <w:color w:val="auto"/>
                <w:kern w:val="0"/>
                <w:sz w:val="24"/>
                <w:szCs w:val="24"/>
                <w:highlight w:val="none"/>
                <w:u w:val="none"/>
                <w:lang w:bidi="ar"/>
              </w:rPr>
              <w:t>”数智平台。</w:t>
            </w:r>
          </w:p>
          <w:p w14:paraId="6174AC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4.引导用工主体、劳务经纪人使用数智平台，促进社员就近就业。</w:t>
            </w:r>
          </w:p>
          <w:p w14:paraId="623BC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5.组织人员参加有组织的劳务输出。</w:t>
            </w:r>
          </w:p>
        </w:tc>
      </w:tr>
      <w:tr w14:paraId="08F2C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55C3652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26</w:t>
            </w:r>
          </w:p>
        </w:tc>
        <w:tc>
          <w:tcPr>
            <w:tcW w:w="2888" w:type="dxa"/>
            <w:tcBorders>
              <w:tl2br w:val="nil"/>
              <w:tr2bl w:val="nil"/>
            </w:tcBorders>
            <w:vAlign w:val="center"/>
          </w:tcPr>
          <w:p w14:paraId="36AC1BA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农村产权交易</w:t>
            </w:r>
          </w:p>
        </w:tc>
        <w:tc>
          <w:tcPr>
            <w:tcW w:w="2580" w:type="dxa"/>
            <w:tcBorders>
              <w:tl2br w:val="nil"/>
              <w:tr2bl w:val="nil"/>
            </w:tcBorders>
            <w:shd w:val="clear" w:color="auto" w:fill="auto"/>
            <w:vAlign w:val="center"/>
          </w:tcPr>
          <w:p w14:paraId="4AFB7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auto"/>
              <w:rPr>
                <w:rFonts w:hint="eastAsia" w:ascii="Times New Roman" w:hAnsi="Times New Roman" w:eastAsia="方正仿宋_GBK" w:cs="方正仿宋_GBK"/>
                <w:color w:val="auto"/>
                <w:kern w:val="0"/>
                <w:sz w:val="24"/>
                <w:szCs w:val="24"/>
                <w:highlight w:val="none"/>
                <w:u w:val="none"/>
                <w:lang w:eastAsia="zh-CN" w:bidi="ar"/>
              </w:rPr>
            </w:pPr>
            <w:r>
              <w:rPr>
                <w:rFonts w:hint="eastAsia" w:ascii="Times New Roman" w:hAnsi="Times New Roman" w:eastAsia="方正仿宋_GBK" w:cs="方正仿宋_GBK"/>
                <w:color w:val="auto"/>
                <w:kern w:val="0"/>
                <w:sz w:val="24"/>
                <w:szCs w:val="24"/>
                <w:highlight w:val="none"/>
                <w:u w:val="none"/>
                <w:lang w:eastAsia="zh-CN" w:bidi="ar"/>
              </w:rPr>
              <w:t>县农业农村局、县行政审批和数据局、县发展改革局、县自然资源和规划局、县住房城乡建设局、县水利局、县市场监管局、县财政局</w:t>
            </w:r>
          </w:p>
        </w:tc>
        <w:tc>
          <w:tcPr>
            <w:tcW w:w="6480" w:type="dxa"/>
            <w:tcBorders>
              <w:tl2br w:val="nil"/>
              <w:tr2bl w:val="nil"/>
            </w:tcBorders>
            <w:shd w:val="clear" w:color="auto" w:fill="auto"/>
            <w:vAlign w:val="center"/>
          </w:tcPr>
          <w:p w14:paraId="226537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县农业农村局：负责统筹推进农村产权交易工作，组建或明确负责农村产权交易服务的配套服务公司。指导集体经济组织受农户委托流转土地100亩以上的农村土地经营权、村集体所有的或村集体受新型农业经营主体（农户）委托交易的农业生产设施设备所有权、使用权、农村集体经济组织股权交易工作。</w:t>
            </w:r>
          </w:p>
          <w:p w14:paraId="2D9ECA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县行政审批和数据局：负责组织农村产权进场交易、平台操作培训及日常业务工作，开展统计监测，在公共资源交易大厅设线下专区（专窗）。负责在政府门户网站显著位置建立与农村产权交易平台的链接，运用多种方式宣传推广政策。</w:t>
            </w:r>
          </w:p>
          <w:p w14:paraId="2A8558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val="en-US" w:eastAsia="zh-CN" w:bidi="ar"/>
              </w:rPr>
              <w:t>3</w:t>
            </w:r>
            <w:r>
              <w:rPr>
                <w:rFonts w:hint="eastAsia" w:ascii="Times New Roman" w:hAnsi="Times New Roman" w:eastAsia="方正仿宋_GBK" w:cs="方正仿宋_GBK"/>
                <w:color w:val="auto"/>
                <w:kern w:val="0"/>
                <w:sz w:val="24"/>
                <w:szCs w:val="24"/>
                <w:highlight w:val="none"/>
                <w:u w:val="none"/>
                <w:lang w:bidi="ar"/>
              </w:rPr>
              <w:t>.县自然资源和规划局：负责指导农村集体经营性建设用地、农村集体所有的荒山、荒沟、荒丘、荒滩等“四荒地”使用权、集体林地经营权和林木所有权、使用权交易工作。</w:t>
            </w:r>
          </w:p>
          <w:p w14:paraId="058843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val="en-US" w:eastAsia="zh-CN" w:bidi="ar"/>
              </w:rPr>
              <w:t>4</w:t>
            </w:r>
            <w:r>
              <w:rPr>
                <w:rFonts w:hint="eastAsia" w:ascii="Times New Roman" w:hAnsi="Times New Roman" w:eastAsia="方正仿宋_GBK" w:cs="方正仿宋_GBK"/>
                <w:color w:val="auto"/>
                <w:kern w:val="0"/>
                <w:sz w:val="24"/>
                <w:szCs w:val="24"/>
                <w:highlight w:val="none"/>
                <w:u w:val="none"/>
                <w:lang w:bidi="ar"/>
              </w:rPr>
              <w:t>.县财政局：强化资金保障，每年预算一定资金，支持农村产权交易配套服务公司业务开展。加强对使用财政资金实施的村级采购和工程项目监督检查。</w:t>
            </w:r>
          </w:p>
          <w:p w14:paraId="28D89F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val="en-US" w:eastAsia="zh-CN" w:bidi="ar"/>
              </w:rPr>
              <w:t>5</w:t>
            </w:r>
            <w:r>
              <w:rPr>
                <w:rFonts w:hint="eastAsia" w:ascii="Times New Roman" w:hAnsi="Times New Roman" w:eastAsia="方正仿宋_GBK" w:cs="方正仿宋_GBK"/>
                <w:color w:val="auto"/>
                <w:kern w:val="0"/>
                <w:sz w:val="24"/>
                <w:szCs w:val="24"/>
                <w:highlight w:val="none"/>
                <w:u w:val="none"/>
                <w:lang w:bidi="ar"/>
              </w:rPr>
              <w:t>.县财政局、县农业农村局共同开展农村产权的配套金融服务工作。</w:t>
            </w:r>
          </w:p>
          <w:p w14:paraId="3AFF6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val="en-US" w:eastAsia="zh-CN" w:bidi="ar"/>
              </w:rPr>
              <w:t>6</w:t>
            </w:r>
            <w:r>
              <w:rPr>
                <w:rFonts w:hint="eastAsia" w:ascii="Times New Roman" w:hAnsi="Times New Roman" w:eastAsia="方正仿宋_GBK" w:cs="方正仿宋_GBK"/>
                <w:color w:val="auto"/>
                <w:kern w:val="0"/>
                <w:sz w:val="24"/>
                <w:szCs w:val="24"/>
                <w:highlight w:val="none"/>
                <w:u w:val="none"/>
                <w:lang w:bidi="ar"/>
              </w:rPr>
              <w:t>.县市场监管局：负责指导农村涉农专利、商标所有权和使用权、地理标志、地理标志保护产品等农业类知识产权交易工作。</w:t>
            </w:r>
          </w:p>
          <w:p w14:paraId="1B515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val="en-US" w:eastAsia="zh-CN" w:bidi="ar"/>
              </w:rPr>
              <w:t>7</w:t>
            </w:r>
            <w:r>
              <w:rPr>
                <w:rFonts w:hint="eastAsia" w:ascii="Times New Roman" w:hAnsi="Times New Roman" w:eastAsia="方正仿宋_GBK" w:cs="方正仿宋_GBK"/>
                <w:color w:val="auto"/>
                <w:kern w:val="0"/>
                <w:sz w:val="24"/>
                <w:szCs w:val="24"/>
                <w:highlight w:val="none"/>
                <w:u w:val="none"/>
                <w:lang w:bidi="ar"/>
              </w:rPr>
              <w:t>.县财政局、县发展改革局、县水利局根据部门职责指导村、组使用自有资金、财政资金、捐赠资金或其他来源的资金采购货物或服务交易、实施的农村工程建设项目等交易事项；县财政局、县自然资源和规划局、县农业农村局、县住房城乡建设局等部门根据部门职责指导农村集体经营性资产所有权和使用权交易、农村集体非经营性资产使用权交易，以及镇（街道）持有、代管及受托管理的集体资产所有权、使用权交易，集体所有的或村集体受农户委托交易的闲置农村住房及其宅基地使用权等交易事项。</w:t>
            </w:r>
          </w:p>
        </w:tc>
        <w:tc>
          <w:tcPr>
            <w:tcW w:w="8187" w:type="dxa"/>
            <w:tcBorders>
              <w:tl2br w:val="nil"/>
              <w:tr2bl w:val="nil"/>
            </w:tcBorders>
            <w:shd w:val="clear" w:color="auto" w:fill="auto"/>
            <w:vAlign w:val="center"/>
          </w:tcPr>
          <w:p w14:paraId="05E6F9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1.开展农村产权“应进必进”指导和监督。</w:t>
            </w:r>
          </w:p>
          <w:p w14:paraId="72EDC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2.负责政策咨询、接件受理、操作指导、对接配套服务公司等工作。</w:t>
            </w:r>
          </w:p>
          <w:p w14:paraId="78ABB8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3.落实农村产权交易信息员，指导开展农村产权交易信息收集、代办服务、情况反馈等工作。</w:t>
            </w:r>
          </w:p>
          <w:p w14:paraId="28BCAC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4.负责交易项目经济合同审查备案，纳入“三资”监管重要事项。</w:t>
            </w:r>
          </w:p>
        </w:tc>
      </w:tr>
      <w:tr w14:paraId="65386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7985FCD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27</w:t>
            </w:r>
          </w:p>
        </w:tc>
        <w:tc>
          <w:tcPr>
            <w:tcW w:w="2888" w:type="dxa"/>
            <w:tcBorders>
              <w:tl2br w:val="nil"/>
              <w:tr2bl w:val="nil"/>
            </w:tcBorders>
            <w:vAlign w:val="center"/>
          </w:tcPr>
          <w:p w14:paraId="485E379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农作物病虫害防治及农业生物安全</w:t>
            </w:r>
          </w:p>
        </w:tc>
        <w:tc>
          <w:tcPr>
            <w:tcW w:w="2580" w:type="dxa"/>
            <w:tcBorders>
              <w:tl2br w:val="nil"/>
              <w:tr2bl w:val="nil"/>
            </w:tcBorders>
            <w:shd w:val="clear" w:color="auto" w:fill="auto"/>
            <w:vAlign w:val="center"/>
          </w:tcPr>
          <w:p w14:paraId="54A0D09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shd w:val="clear" w:color="auto" w:fill="auto"/>
            <w:vAlign w:val="center"/>
          </w:tcPr>
          <w:p w14:paraId="420361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1.负责农作物病虫害防控工作。</w:t>
            </w:r>
          </w:p>
          <w:p w14:paraId="180046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2.组织开展农作物病虫害监测调查，发布预警预报。</w:t>
            </w:r>
          </w:p>
          <w:p w14:paraId="1E7F72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3.负责农作物病虫害防控技术培训、指导、服务。</w:t>
            </w:r>
          </w:p>
          <w:p w14:paraId="50A95D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4.负责农业外来入侵物种管理，开展农业生物安全相关法律法规、科普知识的宣传培训。</w:t>
            </w:r>
          </w:p>
          <w:p w14:paraId="31EAFE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5.负责植物检疫违法行为的处置。</w:t>
            </w:r>
          </w:p>
        </w:tc>
        <w:tc>
          <w:tcPr>
            <w:tcW w:w="8187" w:type="dxa"/>
            <w:tcBorders>
              <w:tl2br w:val="nil"/>
              <w:tr2bl w:val="nil"/>
            </w:tcBorders>
            <w:shd w:val="clear" w:color="auto" w:fill="auto"/>
            <w:vAlign w:val="center"/>
          </w:tcPr>
          <w:p w14:paraId="6E41B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1.开展农作物病虫害防控技术和相关法律法规宣传。</w:t>
            </w:r>
          </w:p>
          <w:p w14:paraId="34358C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2.开展农作物病虫害防控技术咨询和指导。</w:t>
            </w:r>
          </w:p>
          <w:p w14:paraId="7E24A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3.开展农作物病虫害日常监测。</w:t>
            </w:r>
          </w:p>
          <w:p w14:paraId="168D3C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4.开展农作物病虫害统防统治、绿色防控。</w:t>
            </w:r>
          </w:p>
          <w:p w14:paraId="4AB1B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5.开展农业植物疫情调查和防控工作，核实重大植物疫情相关线索并上报。</w:t>
            </w:r>
          </w:p>
          <w:p w14:paraId="723C24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6.发现植物检疫违法行为，制止并上报。</w:t>
            </w:r>
          </w:p>
        </w:tc>
      </w:tr>
      <w:tr w14:paraId="547E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2CF6668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28</w:t>
            </w:r>
          </w:p>
        </w:tc>
        <w:tc>
          <w:tcPr>
            <w:tcW w:w="2888" w:type="dxa"/>
            <w:tcBorders>
              <w:tl2br w:val="nil"/>
              <w:tr2bl w:val="nil"/>
            </w:tcBorders>
            <w:shd w:val="clear" w:color="auto" w:fill="auto"/>
            <w:vAlign w:val="center"/>
          </w:tcPr>
          <w:p w14:paraId="27D52EA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政策性农业保险</w:t>
            </w:r>
          </w:p>
        </w:tc>
        <w:tc>
          <w:tcPr>
            <w:tcW w:w="2580" w:type="dxa"/>
            <w:tcBorders>
              <w:tl2br w:val="nil"/>
              <w:tr2bl w:val="nil"/>
            </w:tcBorders>
            <w:shd w:val="clear" w:color="auto" w:fill="auto"/>
            <w:vAlign w:val="center"/>
          </w:tcPr>
          <w:p w14:paraId="79C5DF6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县财政局、县农业农村局、县自然资源和规划局、县发展改革局</w:t>
            </w:r>
          </w:p>
        </w:tc>
        <w:tc>
          <w:tcPr>
            <w:tcW w:w="6480" w:type="dxa"/>
            <w:tcBorders>
              <w:tl2br w:val="nil"/>
              <w:tr2bl w:val="nil"/>
            </w:tcBorders>
            <w:shd w:val="clear" w:color="auto" w:fill="auto"/>
            <w:vAlign w:val="center"/>
          </w:tcPr>
          <w:p w14:paraId="30CE431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1.县财政局：负责牵头统筹协调农业保险工作，加强农业保险保费补贴资金管理，指导开展保险补贴绩效评价，加强与省、市、县级相关部门和农业保险经办机构的工作协调。</w:t>
            </w:r>
          </w:p>
          <w:p w14:paraId="379326A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2.县农业农村局、县自然资源和规划局等部门按职责</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种植业、养殖业、森林保险业务指导和监管，指导保险公司</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承保、查勘、定损、理赔等工作。</w:t>
            </w:r>
          </w:p>
          <w:p w14:paraId="1D0E0D3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3.县发展改革局：负责调查监测重要农产品成本，为农产品收入保险相关政策制定提供支撑。</w:t>
            </w:r>
          </w:p>
        </w:tc>
        <w:tc>
          <w:tcPr>
            <w:tcW w:w="8187" w:type="dxa"/>
            <w:tcBorders>
              <w:tl2br w:val="nil"/>
              <w:tr2bl w:val="nil"/>
            </w:tcBorders>
            <w:shd w:val="clear" w:color="auto" w:fill="auto"/>
            <w:vAlign w:val="center"/>
          </w:tcPr>
          <w:p w14:paraId="1FCEEE3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1.开展政策性农业保险宣传。</w:t>
            </w:r>
          </w:p>
          <w:p w14:paraId="32736B1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2.发生灾情后，核实灾情信息。</w:t>
            </w:r>
          </w:p>
          <w:p w14:paraId="7B5041A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default" w:ascii="Times New Roman" w:hAnsi="Times New Roman" w:eastAsia="方正仿宋_GBK" w:cs="方正仿宋_GBK"/>
                <w:color w:val="auto"/>
                <w:sz w:val="24"/>
                <w:szCs w:val="24"/>
                <w:highlight w:val="none"/>
              </w:rPr>
              <w:t>3.协助县农业农村局等开展农业保险现场资料收集及赔付工作。</w:t>
            </w:r>
          </w:p>
        </w:tc>
      </w:tr>
      <w:tr w14:paraId="35B03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7775A2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29</w:t>
            </w:r>
          </w:p>
        </w:tc>
        <w:tc>
          <w:tcPr>
            <w:tcW w:w="2888" w:type="dxa"/>
            <w:tcBorders>
              <w:tl2br w:val="nil"/>
              <w:tr2bl w:val="nil"/>
            </w:tcBorders>
            <w:shd w:val="clear" w:color="auto" w:fill="auto"/>
            <w:vAlign w:val="center"/>
          </w:tcPr>
          <w:p w14:paraId="5FCD9A7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乡村规划师挂点服务</w:t>
            </w:r>
          </w:p>
        </w:tc>
        <w:tc>
          <w:tcPr>
            <w:tcW w:w="2580" w:type="dxa"/>
            <w:tcBorders>
              <w:tl2br w:val="nil"/>
              <w:tr2bl w:val="nil"/>
            </w:tcBorders>
            <w:shd w:val="clear" w:color="auto" w:fill="auto"/>
            <w:vAlign w:val="center"/>
          </w:tcPr>
          <w:p w14:paraId="1B8933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县自然资源和规划局</w:t>
            </w:r>
          </w:p>
        </w:tc>
        <w:tc>
          <w:tcPr>
            <w:tcW w:w="6480" w:type="dxa"/>
            <w:tcBorders>
              <w:tl2br w:val="nil"/>
              <w:tr2bl w:val="nil"/>
            </w:tcBorders>
            <w:shd w:val="clear" w:color="auto" w:fill="auto"/>
            <w:vAlign w:val="center"/>
          </w:tcPr>
          <w:p w14:paraId="3293FB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1.指导监督乡村规划师制度的实施情况。</w:t>
            </w:r>
          </w:p>
          <w:p w14:paraId="7D9745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2.联合各有关单位</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乡村规划师的选聘工作，协调解决乡村规划师制度实施中的问题。</w:t>
            </w:r>
          </w:p>
        </w:tc>
        <w:tc>
          <w:tcPr>
            <w:tcW w:w="8187" w:type="dxa"/>
            <w:tcBorders>
              <w:tl2br w:val="nil"/>
              <w:tr2bl w:val="nil"/>
            </w:tcBorders>
            <w:shd w:val="clear" w:color="auto" w:fill="auto"/>
            <w:vAlign w:val="center"/>
          </w:tcPr>
          <w:p w14:paraId="2C8EE7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1.负责乡村规划师的日常管理。</w:t>
            </w:r>
          </w:p>
          <w:p w14:paraId="38973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2.为乡村规划师</w:t>
            </w:r>
            <w:r>
              <w:rPr>
                <w:rFonts w:hint="eastAsia" w:ascii="Times New Roman" w:hAnsi="Times New Roman" w:eastAsia="方正仿宋_GBK" w:cs="方正仿宋_GBK"/>
                <w:color w:val="auto"/>
                <w:kern w:val="0"/>
                <w:sz w:val="24"/>
                <w:szCs w:val="24"/>
                <w:highlight w:val="none"/>
                <w:lang w:val="en-US" w:eastAsia="zh-CN" w:bidi="ar"/>
              </w:rPr>
              <w:t>提供</w:t>
            </w:r>
            <w:r>
              <w:rPr>
                <w:rFonts w:hint="default" w:ascii="Times New Roman" w:hAnsi="Times New Roman" w:eastAsia="方正仿宋_GBK" w:cs="方正仿宋_GBK"/>
                <w:color w:val="auto"/>
                <w:kern w:val="0"/>
                <w:sz w:val="24"/>
                <w:szCs w:val="24"/>
                <w:highlight w:val="none"/>
                <w:lang w:bidi="ar"/>
              </w:rPr>
              <w:t>必要工作条件。</w:t>
            </w:r>
          </w:p>
        </w:tc>
      </w:tr>
      <w:tr w14:paraId="6F17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697" w:type="dxa"/>
            <w:tcBorders>
              <w:tl2br w:val="nil"/>
              <w:tr2bl w:val="nil"/>
            </w:tcBorders>
            <w:shd w:val="clear" w:color="auto" w:fill="auto"/>
            <w:vAlign w:val="center"/>
          </w:tcPr>
          <w:p w14:paraId="207297E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30</w:t>
            </w:r>
          </w:p>
        </w:tc>
        <w:tc>
          <w:tcPr>
            <w:tcW w:w="2888" w:type="dxa"/>
            <w:tcBorders>
              <w:tl2br w:val="nil"/>
              <w:tr2bl w:val="nil"/>
            </w:tcBorders>
            <w:shd w:val="clear" w:color="auto" w:fill="auto"/>
            <w:vAlign w:val="center"/>
          </w:tcPr>
          <w:p w14:paraId="1F02E4D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right="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乡村建设工匠培训和管理</w:t>
            </w:r>
          </w:p>
        </w:tc>
        <w:tc>
          <w:tcPr>
            <w:tcW w:w="2580" w:type="dxa"/>
            <w:tcBorders>
              <w:tl2br w:val="nil"/>
              <w:tr2bl w:val="nil"/>
            </w:tcBorders>
            <w:shd w:val="clear" w:color="auto" w:fill="auto"/>
            <w:vAlign w:val="center"/>
          </w:tcPr>
          <w:p w14:paraId="34B7F6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县住房城乡建设局、县人力资源社会保障局</w:t>
            </w:r>
          </w:p>
        </w:tc>
        <w:tc>
          <w:tcPr>
            <w:tcW w:w="6480" w:type="dxa"/>
            <w:tcBorders>
              <w:tl2br w:val="nil"/>
              <w:tr2bl w:val="nil"/>
            </w:tcBorders>
            <w:shd w:val="clear" w:color="auto" w:fill="auto"/>
            <w:vAlign w:val="center"/>
          </w:tcPr>
          <w:p w14:paraId="6881F7C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县住房城乡建设局：（1）宣传讲解乡村建设工匠培训政策。（2）组织开展乡村建设工匠培训和轮训具体工作。（3）建立乡村建设工匠信息台账，录入乡村建设工匠信息，并公布信用评价情况和乡村建设工匠名录。（4）指导乡村建设工匠行业组织加强行业自律管理。</w:t>
            </w:r>
          </w:p>
          <w:p w14:paraId="1CA9BB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2.县人力资源社会保障局：指导乡村建设工匠培训工作。</w:t>
            </w:r>
          </w:p>
        </w:tc>
        <w:tc>
          <w:tcPr>
            <w:tcW w:w="8187" w:type="dxa"/>
            <w:tcBorders>
              <w:tl2br w:val="nil"/>
              <w:tr2bl w:val="nil"/>
            </w:tcBorders>
            <w:shd w:val="clear" w:color="auto" w:fill="auto"/>
            <w:vAlign w:val="center"/>
          </w:tcPr>
          <w:p w14:paraId="3D2352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1.定期摸排需要培训的工匠人员情况，上报县住房城乡建设局。</w:t>
            </w:r>
          </w:p>
          <w:p w14:paraId="7A0DC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2.开展乡村建设工匠从业行为管理信用评价，并将评价结果定期上报县住房城乡建设局。</w:t>
            </w:r>
          </w:p>
          <w:p w14:paraId="6D9041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3.引导建房村民选择经培训合格、从业信用良好的乡村建设工匠。</w:t>
            </w:r>
          </w:p>
        </w:tc>
      </w:tr>
      <w:tr w14:paraId="28BE7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0C92437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六、社会管理（</w:t>
            </w:r>
            <w:r>
              <w:rPr>
                <w:rFonts w:hint="eastAsia" w:ascii="方正黑体_GBK" w:hAnsi="方正黑体_GBK"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63B7B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337005E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rPr>
            </w:pPr>
            <w:r>
              <w:rPr>
                <w:rFonts w:hint="eastAsia" w:ascii="Times New Roman" w:hAnsi="Times New Roman" w:eastAsia="方正仿宋_GBK" w:cs="方正仿宋_GBK"/>
                <w:color w:val="auto"/>
                <w:sz w:val="24"/>
                <w:szCs w:val="24"/>
                <w:highlight w:val="none"/>
                <w:lang w:val="en-US" w:eastAsia="zh-CN"/>
              </w:rPr>
              <w:t>31</w:t>
            </w:r>
          </w:p>
        </w:tc>
        <w:tc>
          <w:tcPr>
            <w:tcW w:w="2888" w:type="dxa"/>
            <w:tcBorders>
              <w:tl2br w:val="nil"/>
              <w:tr2bl w:val="nil"/>
            </w:tcBorders>
            <w:vAlign w:val="center"/>
          </w:tcPr>
          <w:p w14:paraId="1A9F133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行政区域界线管理</w:t>
            </w:r>
          </w:p>
        </w:tc>
        <w:tc>
          <w:tcPr>
            <w:tcW w:w="2580" w:type="dxa"/>
            <w:tcBorders>
              <w:tl2br w:val="nil"/>
              <w:tr2bl w:val="nil"/>
            </w:tcBorders>
            <w:shd w:val="clear" w:color="auto" w:fill="auto"/>
            <w:vAlign w:val="center"/>
          </w:tcPr>
          <w:p w14:paraId="3D7B0D9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县民政局</w:t>
            </w:r>
          </w:p>
        </w:tc>
        <w:tc>
          <w:tcPr>
            <w:tcW w:w="6480" w:type="dxa"/>
            <w:tcBorders>
              <w:tl2br w:val="nil"/>
              <w:tr2bl w:val="nil"/>
            </w:tcBorders>
            <w:vAlign w:val="center"/>
          </w:tcPr>
          <w:p w14:paraId="46BB40C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1.组织并实施行政区域界线的勘定、管理工作。</w:t>
            </w:r>
          </w:p>
          <w:p w14:paraId="5831031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2.处置界线争议。</w:t>
            </w:r>
          </w:p>
          <w:p w14:paraId="31F9972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3.建立区域界线联合检查制度组织开展检查。</w:t>
            </w:r>
          </w:p>
        </w:tc>
        <w:tc>
          <w:tcPr>
            <w:tcW w:w="8187" w:type="dxa"/>
            <w:tcBorders>
              <w:tl2br w:val="nil"/>
              <w:tr2bl w:val="nil"/>
            </w:tcBorders>
            <w:vAlign w:val="center"/>
          </w:tcPr>
          <w:p w14:paraId="7361B0D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1.结合日常工作开展界桩巡查，发现争议问题上报。</w:t>
            </w:r>
          </w:p>
          <w:p w14:paraId="636A1BC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2.派员参加界桩修复工作。</w:t>
            </w:r>
          </w:p>
          <w:p w14:paraId="574F4BD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3.派员参加行政区域边界界线联合检查和争议调解。</w:t>
            </w:r>
          </w:p>
        </w:tc>
      </w:tr>
      <w:tr w14:paraId="0C462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7" w:hRule="atLeast"/>
          <w:jc w:val="center"/>
        </w:trPr>
        <w:tc>
          <w:tcPr>
            <w:tcW w:w="697" w:type="dxa"/>
            <w:tcBorders>
              <w:tl2br w:val="nil"/>
              <w:tr2bl w:val="nil"/>
            </w:tcBorders>
            <w:vAlign w:val="center"/>
          </w:tcPr>
          <w:p w14:paraId="41E68F4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32</w:t>
            </w:r>
          </w:p>
        </w:tc>
        <w:tc>
          <w:tcPr>
            <w:tcW w:w="2888" w:type="dxa"/>
            <w:tcBorders>
              <w:tl2br w:val="nil"/>
              <w:tr2bl w:val="nil"/>
            </w:tcBorders>
            <w:shd w:val="clear" w:color="auto" w:fill="auto"/>
            <w:vAlign w:val="center"/>
          </w:tcPr>
          <w:p w14:paraId="1C43F24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地名管理</w:t>
            </w:r>
          </w:p>
        </w:tc>
        <w:tc>
          <w:tcPr>
            <w:tcW w:w="2580" w:type="dxa"/>
            <w:tcBorders>
              <w:tl2br w:val="nil"/>
              <w:tr2bl w:val="nil"/>
            </w:tcBorders>
            <w:shd w:val="clear" w:color="auto" w:fill="auto"/>
            <w:vAlign w:val="center"/>
          </w:tcPr>
          <w:p w14:paraId="4392741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县民政局</w:t>
            </w:r>
          </w:p>
        </w:tc>
        <w:tc>
          <w:tcPr>
            <w:tcW w:w="6480" w:type="dxa"/>
            <w:tcBorders>
              <w:tl2br w:val="nil"/>
              <w:tr2bl w:val="nil"/>
            </w:tcBorders>
            <w:shd w:val="clear" w:color="auto" w:fill="auto"/>
            <w:vAlign w:val="center"/>
          </w:tcPr>
          <w:p w14:paraId="36C5D4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1.负责乡村地名命名管理、地名标志设置维护、地名文化保护弘扬、地名信息深化应用和地名赋能产业发展。</w:t>
            </w:r>
          </w:p>
          <w:p w14:paraId="686FC2C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2.宣传推广标准地名，开展地名信息公共服务，推进地名标准化建设工作。</w:t>
            </w:r>
          </w:p>
          <w:p w14:paraId="2B39348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3.收集、整理地名资料，管理地名档案。</w:t>
            </w:r>
          </w:p>
          <w:p w14:paraId="33D8FF3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4.负责地名标志设置和管理。</w:t>
            </w:r>
          </w:p>
        </w:tc>
        <w:tc>
          <w:tcPr>
            <w:tcW w:w="8187" w:type="dxa"/>
            <w:tcBorders>
              <w:tl2br w:val="nil"/>
              <w:tr2bl w:val="nil"/>
            </w:tcBorders>
            <w:shd w:val="clear" w:color="auto" w:fill="auto"/>
            <w:vAlign w:val="center"/>
          </w:tcPr>
          <w:p w14:paraId="3C1F69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1.结合日常工作开展地名标志巡查。</w:t>
            </w:r>
          </w:p>
          <w:p w14:paraId="4B682D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2.发现地名标志的损毁情况上报。</w:t>
            </w:r>
          </w:p>
          <w:p w14:paraId="380E4B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3.开展地名命名、更名申报工作。</w:t>
            </w:r>
          </w:p>
        </w:tc>
      </w:tr>
      <w:tr w14:paraId="6F7CE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3D0926C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33</w:t>
            </w:r>
          </w:p>
        </w:tc>
        <w:tc>
          <w:tcPr>
            <w:tcW w:w="2888" w:type="dxa"/>
            <w:tcBorders>
              <w:tl2br w:val="nil"/>
              <w:tr2bl w:val="nil"/>
            </w:tcBorders>
            <w:shd w:val="clear" w:color="auto" w:fill="auto"/>
            <w:vAlign w:val="center"/>
          </w:tcPr>
          <w:p w14:paraId="2CA8085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网格化服务管理</w:t>
            </w:r>
          </w:p>
        </w:tc>
        <w:tc>
          <w:tcPr>
            <w:tcW w:w="2580" w:type="dxa"/>
            <w:tcBorders>
              <w:tl2br w:val="nil"/>
              <w:tr2bl w:val="nil"/>
            </w:tcBorders>
            <w:shd w:val="clear" w:color="auto" w:fill="auto"/>
            <w:vAlign w:val="center"/>
          </w:tcPr>
          <w:p w14:paraId="5D7F94A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县委政法委</w:t>
            </w:r>
          </w:p>
        </w:tc>
        <w:tc>
          <w:tcPr>
            <w:tcW w:w="6480" w:type="dxa"/>
            <w:tcBorders>
              <w:tl2br w:val="nil"/>
              <w:tr2bl w:val="nil"/>
            </w:tcBorders>
            <w:shd w:val="clear" w:color="auto" w:fill="auto"/>
            <w:vAlign w:val="center"/>
          </w:tcPr>
          <w:p w14:paraId="5876118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1.建立健全网格化联动机制。</w:t>
            </w:r>
          </w:p>
          <w:p w14:paraId="179647E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2.制定网格化服务管理标准和考核细则。</w:t>
            </w:r>
          </w:p>
          <w:p w14:paraId="2F99424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3.负责对上报事件、办理事项的核查、跟踪和结案。</w:t>
            </w:r>
          </w:p>
          <w:p w14:paraId="40C3068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4.提供网格化信息平台技术支持，监督网格事件处置进度。</w:t>
            </w:r>
          </w:p>
          <w:p w14:paraId="5040DC8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5.负责对网格员履职情况进行监督、跟踪、考评。</w:t>
            </w:r>
          </w:p>
          <w:p w14:paraId="2435B59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u w:val="none"/>
                <w:lang w:bidi="ar"/>
              </w:rPr>
              <w:t>6.定期组织网格员业务培训。</w:t>
            </w:r>
          </w:p>
        </w:tc>
        <w:tc>
          <w:tcPr>
            <w:tcW w:w="8187" w:type="dxa"/>
            <w:tcBorders>
              <w:tl2br w:val="nil"/>
              <w:tr2bl w:val="nil"/>
            </w:tcBorders>
            <w:shd w:val="clear" w:color="auto" w:fill="auto"/>
            <w:vAlign w:val="center"/>
          </w:tcPr>
          <w:p w14:paraId="19C7EB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1.负责网格员日常管理。</w:t>
            </w:r>
          </w:p>
          <w:p w14:paraId="35C649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2.指导网格员开展日常巡查、信息反馈等工作。</w:t>
            </w:r>
          </w:p>
          <w:p w14:paraId="07CAC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3.对网格事件进行初审和分类，需县级协调的复杂事项上报。</w:t>
            </w:r>
          </w:p>
          <w:p w14:paraId="7F632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4.组织网格员参与政策宣传、社区矛盾调解等。</w:t>
            </w:r>
          </w:p>
        </w:tc>
      </w:tr>
      <w:tr w14:paraId="4E772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0" w:hRule="atLeast"/>
          <w:jc w:val="center"/>
        </w:trPr>
        <w:tc>
          <w:tcPr>
            <w:tcW w:w="697" w:type="dxa"/>
            <w:tcBorders>
              <w:tl2br w:val="nil"/>
              <w:tr2bl w:val="nil"/>
            </w:tcBorders>
            <w:vAlign w:val="center"/>
          </w:tcPr>
          <w:p w14:paraId="4264071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34</w:t>
            </w:r>
          </w:p>
        </w:tc>
        <w:tc>
          <w:tcPr>
            <w:tcW w:w="2888" w:type="dxa"/>
            <w:tcBorders>
              <w:tl2br w:val="nil"/>
              <w:tr2bl w:val="nil"/>
            </w:tcBorders>
            <w:vAlign w:val="center"/>
          </w:tcPr>
          <w:p w14:paraId="2CEA7F4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流动人口信息登记管理</w:t>
            </w:r>
          </w:p>
        </w:tc>
        <w:tc>
          <w:tcPr>
            <w:tcW w:w="2580" w:type="dxa"/>
            <w:tcBorders>
              <w:tl2br w:val="nil"/>
              <w:tr2bl w:val="nil"/>
            </w:tcBorders>
            <w:shd w:val="clear" w:color="auto" w:fill="auto"/>
            <w:vAlign w:val="center"/>
          </w:tcPr>
          <w:p w14:paraId="5BC995B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县公安局</w:t>
            </w:r>
          </w:p>
        </w:tc>
        <w:tc>
          <w:tcPr>
            <w:tcW w:w="6480" w:type="dxa"/>
            <w:tcBorders>
              <w:tl2br w:val="nil"/>
              <w:tr2bl w:val="nil"/>
            </w:tcBorders>
            <w:vAlign w:val="center"/>
          </w:tcPr>
          <w:p w14:paraId="54A449F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1.对流动人口信息工作进行业务指导。</w:t>
            </w:r>
          </w:p>
          <w:p w14:paraId="38ACE96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2.督促检查相关场所流动人口信息登记申报工作，查处违反规定的行为。</w:t>
            </w:r>
          </w:p>
          <w:p w14:paraId="24F5837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3.负责指导开展“一标三实”</w:t>
            </w:r>
            <w:r>
              <w:rPr>
                <w:rFonts w:hint="eastAsia" w:ascii="Times New Roman" w:hAnsi="Times New Roman" w:eastAsia="方正仿宋_GBK" w:cs="方正仿宋_GBK"/>
                <w:color w:val="auto"/>
                <w:kern w:val="0"/>
                <w:sz w:val="24"/>
                <w:szCs w:val="24"/>
                <w:highlight w:val="none"/>
                <w:lang w:bidi="ar"/>
              </w:rPr>
              <w:t>（标准地址、实有人口、实有房屋、实有单位）</w:t>
            </w:r>
            <w:r>
              <w:rPr>
                <w:rFonts w:hint="eastAsia" w:ascii="Times New Roman" w:hAnsi="Times New Roman" w:eastAsia="方正仿宋_GBK" w:cs="方正仿宋_GBK"/>
                <w:color w:val="auto"/>
                <w:kern w:val="0"/>
                <w:sz w:val="24"/>
                <w:szCs w:val="24"/>
                <w:highlight w:val="none"/>
                <w:lang w:val="en-US" w:eastAsia="zh-CN" w:bidi="ar"/>
              </w:rPr>
              <w:t>信息采集工作。</w:t>
            </w:r>
          </w:p>
        </w:tc>
        <w:tc>
          <w:tcPr>
            <w:tcW w:w="8187" w:type="dxa"/>
            <w:tcBorders>
              <w:tl2br w:val="nil"/>
              <w:tr2bl w:val="nil"/>
            </w:tcBorders>
            <w:vAlign w:val="center"/>
          </w:tcPr>
          <w:p w14:paraId="7902EA0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1.开展流动人口信息登记政策法规宣传。</w:t>
            </w:r>
          </w:p>
          <w:p w14:paraId="0AF83FA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2.组织村（社区）参加流动人口信息采集核实工作。</w:t>
            </w:r>
          </w:p>
          <w:p w14:paraId="29E2CF4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3.派员参加“一标三实”基础信息采集。</w:t>
            </w:r>
          </w:p>
        </w:tc>
      </w:tr>
      <w:tr w14:paraId="22140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69CB1A7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35</w:t>
            </w:r>
          </w:p>
        </w:tc>
        <w:tc>
          <w:tcPr>
            <w:tcW w:w="2888" w:type="dxa"/>
            <w:tcBorders>
              <w:tl2br w:val="nil"/>
              <w:tr2bl w:val="nil"/>
            </w:tcBorders>
            <w:vAlign w:val="center"/>
          </w:tcPr>
          <w:p w14:paraId="115F40D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无人驾驶航空器飞行安全管理</w:t>
            </w:r>
          </w:p>
        </w:tc>
        <w:tc>
          <w:tcPr>
            <w:tcW w:w="2580" w:type="dxa"/>
            <w:tcBorders>
              <w:tl2br w:val="nil"/>
              <w:tr2bl w:val="nil"/>
            </w:tcBorders>
            <w:shd w:val="clear" w:color="auto" w:fill="auto"/>
            <w:vAlign w:val="center"/>
          </w:tcPr>
          <w:p w14:paraId="0D37967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县公安局</w:t>
            </w:r>
          </w:p>
        </w:tc>
        <w:tc>
          <w:tcPr>
            <w:tcW w:w="6480" w:type="dxa"/>
            <w:tcBorders>
              <w:tl2br w:val="nil"/>
              <w:tr2bl w:val="nil"/>
            </w:tcBorders>
            <w:vAlign w:val="center"/>
          </w:tcPr>
          <w:p w14:paraId="5D5617C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1.制定无人驾驶航空器飞行安全管理应急预案，定期组织开展应急演练。</w:t>
            </w:r>
          </w:p>
          <w:p w14:paraId="23B02B7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2.依法管理飞行活动，组织协调民用无人驾驶航空器防范管控，开展无人驾驶航空器飞行监督检查。</w:t>
            </w:r>
          </w:p>
          <w:p w14:paraId="6CD7848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3.负责相关项目审批。</w:t>
            </w:r>
          </w:p>
          <w:p w14:paraId="2B5138C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4.查处职责范围内的违法飞行活动。</w:t>
            </w:r>
          </w:p>
        </w:tc>
        <w:tc>
          <w:tcPr>
            <w:tcW w:w="8187" w:type="dxa"/>
            <w:tcBorders>
              <w:tl2br w:val="nil"/>
              <w:tr2bl w:val="nil"/>
            </w:tcBorders>
            <w:vAlign w:val="center"/>
          </w:tcPr>
          <w:p w14:paraId="15C5995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结合日常工作开展巡查，发现违法线索上报。</w:t>
            </w:r>
          </w:p>
        </w:tc>
      </w:tr>
      <w:tr w14:paraId="47E23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7459D47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36</w:t>
            </w:r>
          </w:p>
        </w:tc>
        <w:tc>
          <w:tcPr>
            <w:tcW w:w="2888" w:type="dxa"/>
            <w:tcBorders>
              <w:tl2br w:val="nil"/>
              <w:tr2bl w:val="nil"/>
            </w:tcBorders>
            <w:shd w:val="clear" w:color="auto" w:fill="auto"/>
            <w:vAlign w:val="center"/>
          </w:tcPr>
          <w:p w14:paraId="63E782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社会工作综合服务中心建设与管理</w:t>
            </w:r>
          </w:p>
        </w:tc>
        <w:tc>
          <w:tcPr>
            <w:tcW w:w="2580" w:type="dxa"/>
            <w:tcBorders>
              <w:tl2br w:val="nil"/>
              <w:tr2bl w:val="nil"/>
            </w:tcBorders>
            <w:shd w:val="clear" w:color="auto" w:fill="auto"/>
            <w:vAlign w:val="center"/>
          </w:tcPr>
          <w:p w14:paraId="76E251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县委社会工作部</w:t>
            </w:r>
          </w:p>
        </w:tc>
        <w:tc>
          <w:tcPr>
            <w:tcW w:w="6480" w:type="dxa"/>
            <w:tcBorders>
              <w:tl2br w:val="nil"/>
              <w:tr2bl w:val="nil"/>
            </w:tcBorders>
            <w:shd w:val="clear" w:color="auto" w:fill="auto"/>
            <w:vAlign w:val="center"/>
          </w:tcPr>
          <w:p w14:paraId="1AA0EC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1.制定社会工作综合服务中心建设工作方案。</w:t>
            </w:r>
          </w:p>
          <w:p w14:paraId="26A1A8B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2.指导配强社会工作综合服务中心人员力量。</w:t>
            </w:r>
          </w:p>
          <w:p w14:paraId="55F432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3.对接县财政局、县民政局等部门整合政府购买社会工作服务事项，兑现政府购买服务资金。</w:t>
            </w:r>
          </w:p>
        </w:tc>
        <w:tc>
          <w:tcPr>
            <w:tcW w:w="8187" w:type="dxa"/>
            <w:tcBorders>
              <w:tl2br w:val="nil"/>
              <w:tr2bl w:val="nil"/>
            </w:tcBorders>
            <w:shd w:val="clear" w:color="auto" w:fill="auto"/>
            <w:vAlign w:val="center"/>
          </w:tcPr>
          <w:p w14:paraId="368BDA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bidi="ar"/>
              </w:rPr>
            </w:pPr>
            <w:r>
              <w:rPr>
                <w:rFonts w:hint="eastAsia" w:ascii="Times New Roman" w:hAnsi="Times New Roman" w:eastAsia="方正仿宋_GBK" w:cs="Times New Roman"/>
                <w:snapToGrid w:val="0"/>
                <w:color w:val="auto"/>
                <w:kern w:val="0"/>
                <w:sz w:val="24"/>
                <w:szCs w:val="24"/>
                <w:highlight w:val="none"/>
                <w:lang w:bidi="ar"/>
              </w:rPr>
              <w:t>1.负责进驻的社会组织日常管理。</w:t>
            </w:r>
          </w:p>
          <w:p w14:paraId="492E30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bidi="ar"/>
              </w:rPr>
            </w:pPr>
            <w:r>
              <w:rPr>
                <w:rFonts w:hint="eastAsia" w:ascii="Times New Roman" w:hAnsi="Times New Roman" w:eastAsia="方正仿宋_GBK" w:cs="Times New Roman"/>
                <w:snapToGrid w:val="0"/>
                <w:color w:val="auto"/>
                <w:kern w:val="0"/>
                <w:sz w:val="24"/>
                <w:szCs w:val="24"/>
                <w:highlight w:val="none"/>
                <w:lang w:bidi="ar"/>
              </w:rPr>
              <w:t>2.提供必要的办公和服务设施。</w:t>
            </w:r>
          </w:p>
          <w:p w14:paraId="4F34A6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bidi="ar"/>
              </w:rPr>
              <w:t>3.建立收集需求、链接资源、开展服务等工作机制。</w:t>
            </w:r>
          </w:p>
        </w:tc>
      </w:tr>
      <w:tr w14:paraId="7B713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5B71234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七、安全稳定（</w:t>
            </w:r>
            <w:r>
              <w:rPr>
                <w:rFonts w:hint="eastAsia" w:ascii="方正黑体_GBK" w:hAnsi="方正黑体_GBK"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16613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5" w:hRule="atLeast"/>
          <w:jc w:val="center"/>
        </w:trPr>
        <w:tc>
          <w:tcPr>
            <w:tcW w:w="697" w:type="dxa"/>
            <w:tcBorders>
              <w:tl2br w:val="nil"/>
              <w:tr2bl w:val="nil"/>
            </w:tcBorders>
            <w:vAlign w:val="center"/>
          </w:tcPr>
          <w:p w14:paraId="26D8B2E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37</w:t>
            </w:r>
          </w:p>
        </w:tc>
        <w:tc>
          <w:tcPr>
            <w:tcW w:w="2888" w:type="dxa"/>
            <w:tcBorders>
              <w:tl2br w:val="nil"/>
              <w:tr2bl w:val="nil"/>
            </w:tcBorders>
            <w:vAlign w:val="center"/>
          </w:tcPr>
          <w:p w14:paraId="5AD1006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校园安全管理</w:t>
            </w:r>
          </w:p>
        </w:tc>
        <w:tc>
          <w:tcPr>
            <w:tcW w:w="2580" w:type="dxa"/>
            <w:tcBorders>
              <w:tl2br w:val="nil"/>
              <w:tr2bl w:val="nil"/>
            </w:tcBorders>
            <w:shd w:val="clear" w:color="auto" w:fill="auto"/>
            <w:vAlign w:val="center"/>
          </w:tcPr>
          <w:p w14:paraId="73D736C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eastAsia="zh-CN" w:bidi="ar"/>
              </w:rPr>
              <w:t>县教育局、县公安局、县市场监管局</w:t>
            </w:r>
          </w:p>
        </w:tc>
        <w:tc>
          <w:tcPr>
            <w:tcW w:w="6480" w:type="dxa"/>
            <w:tcBorders>
              <w:tl2br w:val="nil"/>
              <w:tr2bl w:val="nil"/>
            </w:tcBorders>
            <w:vAlign w:val="center"/>
          </w:tcPr>
          <w:p w14:paraId="55C24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教育局：（1）加强对教育系统安全管理工作的综合协调和督促指导。（2）建立学校安全管理工作管理体制和运行机制，健全安全工作责任制和事故责任追究制。（3）指导制定校园安全的应急预案，监督学校开展安全工作。（4）全面掌握职责范围内学校安全工作情况，指导督促学校排查安全隐患，落实整治措施。（5）指导学校妥善处理学生伤害事故。（6）开展教育系统干部、学校教职工和学生的安全知识培训工作。（7）加强宣传工作，争取企事业单位、社会团体和广大群众对学校安全管理工作的了解、参与、支持和监督。（8）协调政府其他相关职能部门共同</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学校安全管理工作。</w:t>
            </w:r>
          </w:p>
          <w:p w14:paraId="327515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2.县公安局：（1）负责指导督促校园治安管理等工作，推进警校共育。</w:t>
            </w:r>
            <w:r>
              <w:rPr>
                <w:rFonts w:hint="eastAsia" w:ascii="Times New Roman" w:hAnsi="Times New Roman" w:eastAsia="方正仿宋_GBK" w:cs="方正仿宋_GBK"/>
                <w:color w:val="auto"/>
                <w:kern w:val="0"/>
                <w:sz w:val="24"/>
                <w:szCs w:val="24"/>
                <w:highlight w:val="none"/>
                <w:lang w:eastAsia="zh-CN" w:bidi="ar"/>
              </w:rPr>
              <w:t>（</w:t>
            </w:r>
            <w:r>
              <w:rPr>
                <w:rFonts w:hint="eastAsia" w:ascii="Times New Roman" w:hAnsi="Times New Roman" w:eastAsia="方正仿宋_GBK" w:cs="方正仿宋_GBK"/>
                <w:color w:val="auto"/>
                <w:kern w:val="0"/>
                <w:sz w:val="24"/>
                <w:szCs w:val="24"/>
                <w:highlight w:val="none"/>
                <w:lang w:val="en-US" w:eastAsia="zh-CN" w:bidi="ar"/>
              </w:rPr>
              <w:t>2</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在学生安全区域内，健全日常巡逻防控制度，加强学校周边</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护学岗</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建设。</w:t>
            </w:r>
          </w:p>
          <w:p w14:paraId="15765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3.县市场监管局：负责指导督促学校加强食品药品管理工作。</w:t>
            </w:r>
          </w:p>
        </w:tc>
        <w:tc>
          <w:tcPr>
            <w:tcW w:w="8187" w:type="dxa"/>
            <w:tcBorders>
              <w:tl2br w:val="nil"/>
              <w:tr2bl w:val="nil"/>
            </w:tcBorders>
            <w:vAlign w:val="center"/>
          </w:tcPr>
          <w:p w14:paraId="67068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1.结合日常工作开展校园安全巡查，发现问题上报县教育局。</w:t>
            </w:r>
          </w:p>
          <w:p w14:paraId="301979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2.派员参加校园安全检查、隐患排查、联合执法，协调相关部门开展风险防控和应对处置工作。</w:t>
            </w:r>
          </w:p>
          <w:p w14:paraId="1144B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000000"/>
                <w:kern w:val="0"/>
                <w:sz w:val="24"/>
                <w:szCs w:val="24"/>
                <w:lang w:val="en-US" w:eastAsia="zh-CN" w:bidi="ar"/>
              </w:rPr>
              <w:t>3.协助落实“护学岗”机制。</w:t>
            </w:r>
          </w:p>
        </w:tc>
      </w:tr>
      <w:tr w14:paraId="6C166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0" w:hRule="atLeast"/>
          <w:jc w:val="center"/>
        </w:trPr>
        <w:tc>
          <w:tcPr>
            <w:tcW w:w="697" w:type="dxa"/>
            <w:tcBorders>
              <w:tl2br w:val="nil"/>
              <w:tr2bl w:val="nil"/>
            </w:tcBorders>
            <w:vAlign w:val="center"/>
          </w:tcPr>
          <w:p w14:paraId="6E1AC5D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38</w:t>
            </w:r>
          </w:p>
        </w:tc>
        <w:tc>
          <w:tcPr>
            <w:tcW w:w="2888" w:type="dxa"/>
            <w:tcBorders>
              <w:tl2br w:val="nil"/>
              <w:tr2bl w:val="nil"/>
            </w:tcBorders>
            <w:vAlign w:val="center"/>
          </w:tcPr>
          <w:p w14:paraId="07D00A4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烟花爆竹监督检查</w:t>
            </w:r>
          </w:p>
        </w:tc>
        <w:tc>
          <w:tcPr>
            <w:tcW w:w="2580" w:type="dxa"/>
            <w:tcBorders>
              <w:tl2br w:val="nil"/>
              <w:tr2bl w:val="nil"/>
            </w:tcBorders>
            <w:shd w:val="clear" w:color="auto" w:fill="auto"/>
            <w:vAlign w:val="center"/>
          </w:tcPr>
          <w:p w14:paraId="7EFB6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县应急管理局、县公安局、县交通运输局、县商务局、县市场监管局、县消防救援大队、县行政审批和数据局</w:t>
            </w:r>
          </w:p>
        </w:tc>
        <w:tc>
          <w:tcPr>
            <w:tcW w:w="6480" w:type="dxa"/>
            <w:tcBorders>
              <w:tl2br w:val="nil"/>
              <w:tr2bl w:val="nil"/>
            </w:tcBorders>
            <w:vAlign w:val="center"/>
          </w:tcPr>
          <w:p w14:paraId="2D32AE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 xml:space="preserve">1.县应急管理局：负责烟花爆竹的安全生产监督管理，查处职责范围内的非法生产、经营、储存烟花爆竹制品行为。 </w:t>
            </w:r>
          </w:p>
          <w:p w14:paraId="01CF94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 xml:space="preserve">2.县公安局：负责烟花爆竹公共安全管理，依法受理烟花爆竹道路运输许可申请，查处违规燃放烟花爆竹的行为；会同县应急管理局、县市场监管局、县交通运输局等部门查处非法生产、运输、储存、销售烟花爆竹的行为。 </w:t>
            </w:r>
          </w:p>
          <w:p w14:paraId="2D316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 xml:space="preserve">3.县交通运输局：负责烟花爆竹运输车辆的安全检查，查处职责范围内的违法行为。 </w:t>
            </w:r>
          </w:p>
          <w:p w14:paraId="3CE709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 xml:space="preserve">4.县商务局：负责禁止大型超市内销售烟花爆竹类产品。 </w:t>
            </w:r>
          </w:p>
          <w:p w14:paraId="47B26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 xml:space="preserve">5.县市场监管局：负责烟花爆竹产品质量监督管理，查处职责范围内的违法行为。 </w:t>
            </w:r>
          </w:p>
          <w:p w14:paraId="68EFA7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 xml:space="preserve">6.县消防救援大队：紧急救援燃放烟花爆竹引发的火灾，并依法处置。 </w:t>
            </w:r>
          </w:p>
          <w:p w14:paraId="226CFD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7.县行政审批和数据局：（1）负责依法受理审核烟花爆竹经营（零售）许可申请。（2）核发烟花爆竹经营（零售）许可证或退回申请，并对申请人说明理由。</w:t>
            </w:r>
          </w:p>
        </w:tc>
        <w:tc>
          <w:tcPr>
            <w:tcW w:w="8187" w:type="dxa"/>
            <w:tcBorders>
              <w:tl2br w:val="nil"/>
              <w:tr2bl w:val="nil"/>
            </w:tcBorders>
            <w:vAlign w:val="center"/>
          </w:tcPr>
          <w:p w14:paraId="6CCB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1.开展烟花爆竹安全监管政策宣传教育。</w:t>
            </w:r>
          </w:p>
          <w:p w14:paraId="786CB4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2.结合日常工作开展烟花爆竹储存、经营、燃放等方面安全巡查，发现问题隐患、违法违规线索上报县应急管理局。</w:t>
            </w:r>
          </w:p>
          <w:p w14:paraId="41E6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3.派员参加县应急管理局开展生产经营企业监督检查、烟花爆竹经营许可证办证实地安全条件审查。</w:t>
            </w:r>
          </w:p>
          <w:p w14:paraId="46D0E5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4.配合设置烟花爆竹集中燃放区域。</w:t>
            </w:r>
          </w:p>
        </w:tc>
      </w:tr>
      <w:tr w14:paraId="0F989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0" w:hRule="atLeast"/>
          <w:jc w:val="center"/>
        </w:trPr>
        <w:tc>
          <w:tcPr>
            <w:tcW w:w="697" w:type="dxa"/>
            <w:tcBorders>
              <w:tl2br w:val="nil"/>
              <w:tr2bl w:val="nil"/>
            </w:tcBorders>
            <w:vAlign w:val="center"/>
          </w:tcPr>
          <w:p w14:paraId="088E974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39</w:t>
            </w:r>
          </w:p>
        </w:tc>
        <w:tc>
          <w:tcPr>
            <w:tcW w:w="2888" w:type="dxa"/>
            <w:tcBorders>
              <w:tl2br w:val="nil"/>
              <w:tr2bl w:val="nil"/>
            </w:tcBorders>
            <w:vAlign w:val="center"/>
          </w:tcPr>
          <w:p w14:paraId="4FF86C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sz w:val="24"/>
                <w:szCs w:val="24"/>
                <w:highlight w:val="none"/>
                <w:u w:val="none"/>
                <w:lang w:bidi="ar"/>
              </w:rPr>
              <w:t>危险化学品安全监管</w:t>
            </w:r>
          </w:p>
        </w:tc>
        <w:tc>
          <w:tcPr>
            <w:tcW w:w="2580" w:type="dxa"/>
            <w:tcBorders>
              <w:tl2br w:val="nil"/>
              <w:tr2bl w:val="nil"/>
            </w:tcBorders>
            <w:shd w:val="clear" w:color="auto" w:fill="auto"/>
            <w:vAlign w:val="center"/>
          </w:tcPr>
          <w:p w14:paraId="064CF5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县应急管理局、县公安局、县市场监管局、蓬溪生态环境局、县交通运输局、县行政审批和数据局</w:t>
            </w:r>
          </w:p>
        </w:tc>
        <w:tc>
          <w:tcPr>
            <w:tcW w:w="6480" w:type="dxa"/>
            <w:tcBorders>
              <w:tl2br w:val="nil"/>
              <w:tr2bl w:val="nil"/>
            </w:tcBorders>
            <w:shd w:val="clear" w:color="auto" w:fill="auto"/>
            <w:vAlign w:val="center"/>
          </w:tcPr>
          <w:p w14:paraId="0477B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1.县应急管理局：负责危险化学品安全监督管理工作。</w:t>
            </w:r>
          </w:p>
          <w:p w14:paraId="530C66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2.县公安局：负责危险化学品的公共安全管理，核发剧毒化学品购买许可证、剧毒化学品道路运输通行证，并负责危险化学品运输车辆的道路交通安全管理。</w:t>
            </w:r>
          </w:p>
          <w:p w14:paraId="67954F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3.县市场监管局：负责依法对危险化学品产品质量实施监督，查处危险化学品经营企业违法采购危险化学品的行为。</w:t>
            </w:r>
          </w:p>
          <w:p w14:paraId="5A7275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4.蓬溪生态环境局：负责废弃危险化学品处置的监督管理，依照职责分工调查相关危险化学品环境污染事故和生态破坏事件，负责危险化学品事故现场的应急环境监测。</w:t>
            </w:r>
          </w:p>
          <w:p w14:paraId="0BF91C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5.县交通运输局：负责危险化学品道路运输、水路运输的许可以及运输工具的安全管理，对危险化学品水路运输安全实施监督。</w:t>
            </w:r>
          </w:p>
          <w:p w14:paraId="149462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bidi="ar"/>
              </w:rPr>
              <w:t>6.县卫生健康局：负责危险化学品毒性鉴定的管理，负责组织、协调危险化学品事故受伤人员的医疗卫生救援工作。</w:t>
            </w:r>
          </w:p>
          <w:p w14:paraId="3BBCC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auto"/>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lang w:bidi="ar"/>
              </w:rPr>
              <w:t>7.县行政审批和数据局：核发危险化学品生产、经营、仓储、分装企业及道路危险货物运输企业营业执照。</w:t>
            </w:r>
          </w:p>
        </w:tc>
        <w:tc>
          <w:tcPr>
            <w:tcW w:w="8187" w:type="dxa"/>
            <w:tcBorders>
              <w:tl2br w:val="nil"/>
              <w:tr2bl w:val="nil"/>
            </w:tcBorders>
            <w:shd w:val="clear" w:color="auto" w:fill="auto"/>
            <w:vAlign w:val="center"/>
          </w:tcPr>
          <w:p w14:paraId="22034A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Times New Roman"/>
                <w:color w:val="auto"/>
                <w:kern w:val="0"/>
                <w:sz w:val="24"/>
                <w:szCs w:val="24"/>
                <w:highlight w:val="none"/>
                <w:u w:val="none"/>
                <w:lang w:bidi="ar"/>
              </w:rPr>
            </w:pPr>
            <w:r>
              <w:rPr>
                <w:rFonts w:hint="default" w:ascii="Times New Roman" w:hAnsi="Times New Roman" w:eastAsia="方正仿宋_GBK" w:cs="Times New Roman"/>
                <w:color w:val="auto"/>
                <w:kern w:val="0"/>
                <w:sz w:val="24"/>
                <w:szCs w:val="24"/>
                <w:highlight w:val="none"/>
                <w:u w:val="none"/>
                <w:lang w:bidi="ar"/>
              </w:rPr>
              <w:t>1.派员参加危险化学品单位安全行政执法检查。</w:t>
            </w:r>
          </w:p>
          <w:p w14:paraId="3333E7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color w:val="auto"/>
                <w:kern w:val="0"/>
                <w:sz w:val="24"/>
                <w:szCs w:val="24"/>
                <w:highlight w:val="none"/>
                <w:u w:val="none"/>
                <w:lang w:bidi="ar"/>
              </w:rPr>
              <w:t>2.配合督促危险化学品单位对查出的隐患进行整改。</w:t>
            </w:r>
          </w:p>
        </w:tc>
      </w:tr>
      <w:tr w14:paraId="3EB5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5" w:hRule="atLeast"/>
          <w:jc w:val="center"/>
        </w:trPr>
        <w:tc>
          <w:tcPr>
            <w:tcW w:w="697" w:type="dxa"/>
            <w:tcBorders>
              <w:tl2br w:val="nil"/>
              <w:tr2bl w:val="nil"/>
            </w:tcBorders>
            <w:vAlign w:val="center"/>
          </w:tcPr>
          <w:p w14:paraId="74D8D31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40</w:t>
            </w:r>
          </w:p>
        </w:tc>
        <w:tc>
          <w:tcPr>
            <w:tcW w:w="2888" w:type="dxa"/>
            <w:tcBorders>
              <w:tl2br w:val="nil"/>
              <w:tr2bl w:val="nil"/>
            </w:tcBorders>
            <w:vAlign w:val="center"/>
          </w:tcPr>
          <w:p w14:paraId="7F4AE6D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城镇燃气安全排查整治</w:t>
            </w:r>
          </w:p>
        </w:tc>
        <w:tc>
          <w:tcPr>
            <w:tcW w:w="2580" w:type="dxa"/>
            <w:tcBorders>
              <w:tl2br w:val="nil"/>
              <w:tr2bl w:val="nil"/>
            </w:tcBorders>
            <w:shd w:val="clear" w:color="auto" w:fill="auto"/>
            <w:vAlign w:val="center"/>
          </w:tcPr>
          <w:p w14:paraId="4835E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县住房城乡建设局、县市场监管局、县应急管理局、县公安局、县消防救援大队、县交通运输局、县综合执法局</w:t>
            </w:r>
          </w:p>
        </w:tc>
        <w:tc>
          <w:tcPr>
            <w:tcW w:w="6480" w:type="dxa"/>
            <w:tcBorders>
              <w:tl2br w:val="nil"/>
              <w:tr2bl w:val="nil"/>
            </w:tcBorders>
            <w:shd w:val="clear" w:color="auto" w:fill="auto"/>
            <w:vAlign w:val="center"/>
          </w:tcPr>
          <w:p w14:paraId="2A7163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县住房城乡建设局：负责核实燃气经营许可；加强燃气经营企业的安全监管，督促管道燃气经营企业按规定对其供气范围内的管道进行巡查维护；负责对城镇燃气安全专项整治工作中的重大问题进行研究确定；研究制定城镇燃气领域安全生产相关工作实施方案、制度等；负责推动落实城镇燃气排查整治工作。</w:t>
            </w:r>
          </w:p>
          <w:p w14:paraId="5419E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县市场监管局：负责燃气充装许可核查清理、气瓶充装安全监督检查，严格监管、严厉打击城镇燃气充装违规违法行为；负责特种设备制造许可核查清理，抽检燃气生产企业产品质量，查处生产、销售环节“问题瓶”“问题阀”“问题软管”等产品质量违规违法行为。</w:t>
            </w:r>
          </w:p>
          <w:p w14:paraId="1CEB5F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3.县应急管理局：负责安全生产综合监督管理。</w:t>
            </w:r>
          </w:p>
          <w:p w14:paraId="22F34F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4.县公安局：依法打击非法经营和储存燃气的“黑窝点”、非法充装和销售“黑气瓶”等违法犯罪行为，追究相关人员刑事责任。</w:t>
            </w:r>
          </w:p>
          <w:p w14:paraId="3719B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5.县消防救援大队：负责燃气经营企业的消防安全隐患排查，对城镇燃气经营、充装企业不遵守消防法律法规、场所不满足消防安全条件、未按规定配置消防设施设备并保持完好有效等问题，依法责令限期改正并按情节给予处罚。</w:t>
            </w:r>
          </w:p>
          <w:p w14:paraId="2D2395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6.县交通运输局：负责燃气运输车辆安全隐患专项排查，对未取得危险货物道路运输资质的企业、车辆和从业人员从事燃气运输的，责令立即停止违规行为，落实处罚并实施联合惩戒。</w:t>
            </w:r>
          </w:p>
          <w:p w14:paraId="19C475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7.县综合执法局：按权限查处燃气经营违法行为。</w:t>
            </w:r>
          </w:p>
        </w:tc>
        <w:tc>
          <w:tcPr>
            <w:tcW w:w="8187" w:type="dxa"/>
            <w:tcBorders>
              <w:tl2br w:val="nil"/>
              <w:tr2bl w:val="nil"/>
            </w:tcBorders>
            <w:shd w:val="clear" w:color="auto" w:fill="auto"/>
            <w:vAlign w:val="center"/>
          </w:tcPr>
          <w:p w14:paraId="17B4CF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1.开展安全使用燃气宣传教育。</w:t>
            </w:r>
          </w:p>
          <w:p w14:paraId="00A92D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2.组织村（社区）配合燃气经营企业入户开展安全检查，督促燃气用户整改安全隐患，对拒不整改的上报县住房城乡建设局。</w:t>
            </w:r>
          </w:p>
          <w:p w14:paraId="7358D7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3.派员参加燃气安全事故应急抢险、处置、协调、调查等工作。</w:t>
            </w:r>
          </w:p>
        </w:tc>
      </w:tr>
      <w:tr w14:paraId="1356C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5" w:hRule="atLeast"/>
          <w:jc w:val="center"/>
        </w:trPr>
        <w:tc>
          <w:tcPr>
            <w:tcW w:w="697" w:type="dxa"/>
            <w:tcBorders>
              <w:tl2br w:val="nil"/>
              <w:tr2bl w:val="nil"/>
            </w:tcBorders>
            <w:vAlign w:val="center"/>
          </w:tcPr>
          <w:p w14:paraId="5482EF4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41</w:t>
            </w:r>
          </w:p>
        </w:tc>
        <w:tc>
          <w:tcPr>
            <w:tcW w:w="2888" w:type="dxa"/>
            <w:tcBorders>
              <w:tl2br w:val="nil"/>
              <w:tr2bl w:val="nil"/>
            </w:tcBorders>
            <w:vAlign w:val="center"/>
          </w:tcPr>
          <w:p w14:paraId="10A412D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油气长输管道保护</w:t>
            </w:r>
          </w:p>
        </w:tc>
        <w:tc>
          <w:tcPr>
            <w:tcW w:w="2580" w:type="dxa"/>
            <w:tcBorders>
              <w:tl2br w:val="nil"/>
              <w:tr2bl w:val="nil"/>
            </w:tcBorders>
            <w:shd w:val="clear" w:color="auto" w:fill="auto"/>
            <w:vAlign w:val="center"/>
          </w:tcPr>
          <w:p w14:paraId="1D83BF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县发展改革局</w:t>
            </w:r>
          </w:p>
        </w:tc>
        <w:tc>
          <w:tcPr>
            <w:tcW w:w="6480" w:type="dxa"/>
            <w:tcBorders>
              <w:tl2br w:val="nil"/>
              <w:tr2bl w:val="nil"/>
            </w:tcBorders>
            <w:shd w:val="clear" w:color="auto" w:fill="auto"/>
            <w:vAlign w:val="center"/>
          </w:tcPr>
          <w:p w14:paraId="52ED60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1.组织开展油气长输管道安全保护知识宣传。</w:t>
            </w:r>
          </w:p>
          <w:p w14:paraId="2EC414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2.不定期对油气长输管道进行安全巡查。</w:t>
            </w:r>
          </w:p>
          <w:p w14:paraId="40F89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3.办理石油天然气管道保护范围内特定施工作业、石油天然气管道受限制区域施工保护方案许可；查处危害油气长输管道安全违法行为。</w:t>
            </w:r>
          </w:p>
        </w:tc>
        <w:tc>
          <w:tcPr>
            <w:tcW w:w="8187" w:type="dxa"/>
            <w:tcBorders>
              <w:tl2br w:val="nil"/>
              <w:tr2bl w:val="nil"/>
            </w:tcBorders>
            <w:shd w:val="clear" w:color="auto" w:fill="auto"/>
            <w:vAlign w:val="center"/>
          </w:tcPr>
          <w:p w14:paraId="28D3AE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1.开展油气长输管道安全保护知识宣传。</w:t>
            </w:r>
          </w:p>
          <w:p w14:paraId="71346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2.结合日常工作开展危害管道安全巡查，发现安全隐患上报。</w:t>
            </w:r>
          </w:p>
        </w:tc>
      </w:tr>
      <w:tr w14:paraId="2C016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697" w:type="dxa"/>
            <w:tcBorders>
              <w:tl2br w:val="nil"/>
              <w:tr2bl w:val="nil"/>
            </w:tcBorders>
            <w:vAlign w:val="center"/>
          </w:tcPr>
          <w:p w14:paraId="610D833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42</w:t>
            </w:r>
          </w:p>
        </w:tc>
        <w:tc>
          <w:tcPr>
            <w:tcW w:w="2888" w:type="dxa"/>
            <w:tcBorders>
              <w:tl2br w:val="nil"/>
              <w:tr2bl w:val="nil"/>
            </w:tcBorders>
            <w:vAlign w:val="center"/>
          </w:tcPr>
          <w:p w14:paraId="12B7B24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u w:val="none"/>
                <w:lang w:bidi="ar"/>
              </w:rPr>
            </w:pPr>
            <w:r>
              <w:rPr>
                <w:rFonts w:hint="eastAsia" w:ascii="Times New Roman" w:hAnsi="Times New Roman" w:eastAsia="方正仿宋_GBK" w:cs="方正仿宋_GBK"/>
                <w:color w:val="auto"/>
                <w:kern w:val="0"/>
                <w:sz w:val="24"/>
                <w:szCs w:val="24"/>
                <w:highlight w:val="none"/>
                <w:u w:val="none"/>
                <w:lang w:bidi="ar"/>
              </w:rPr>
              <w:t>工贸行业安全生产监管</w:t>
            </w:r>
          </w:p>
        </w:tc>
        <w:tc>
          <w:tcPr>
            <w:tcW w:w="2580" w:type="dxa"/>
            <w:tcBorders>
              <w:tl2br w:val="nil"/>
              <w:tr2bl w:val="nil"/>
            </w:tcBorders>
            <w:shd w:val="clear" w:color="auto" w:fill="auto"/>
            <w:vAlign w:val="center"/>
          </w:tcPr>
          <w:p w14:paraId="6B25DA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县应急管理局、县经科局、县商务局</w:t>
            </w:r>
          </w:p>
        </w:tc>
        <w:tc>
          <w:tcPr>
            <w:tcW w:w="6480" w:type="dxa"/>
            <w:tcBorders>
              <w:tl2br w:val="nil"/>
              <w:tr2bl w:val="nil"/>
            </w:tcBorders>
            <w:shd w:val="clear" w:color="auto" w:fill="auto"/>
            <w:vAlign w:val="center"/>
          </w:tcPr>
          <w:p w14:paraId="680303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1.县应急管理局：依法监督检查工矿商贸生产经营单位贯彻执行安全生产法律法规情况及其安全生产条件和有关设备（特种设备除外）、材料、劳动防护用品的安全生产管理工作。</w:t>
            </w:r>
          </w:p>
          <w:p w14:paraId="58BA9C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2.县经科局：督促指导工业企业加强安全生产管理。</w:t>
            </w:r>
          </w:p>
          <w:p w14:paraId="31A941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3.县商务局：督促指导商贸行业生产经营单位加强安全生产管理。</w:t>
            </w:r>
          </w:p>
        </w:tc>
        <w:tc>
          <w:tcPr>
            <w:tcW w:w="8187" w:type="dxa"/>
            <w:tcBorders>
              <w:tl2br w:val="nil"/>
              <w:tr2bl w:val="nil"/>
            </w:tcBorders>
            <w:shd w:val="clear" w:color="auto" w:fill="auto"/>
            <w:vAlign w:val="center"/>
          </w:tcPr>
          <w:p w14:paraId="651FF8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1.开展工贸行业安全生产宣传。</w:t>
            </w:r>
          </w:p>
          <w:p w14:paraId="06248A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2.开展工贸企业安全生产日常巡查，督促整改安全隐患，发现违法违规线索上报县应急管理局。</w:t>
            </w:r>
          </w:p>
          <w:p w14:paraId="72195B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3.派员参加工贸行业安全生产联合监督检查。</w:t>
            </w:r>
          </w:p>
          <w:p w14:paraId="2E70C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u w:val="none"/>
                <w:lang w:val="en-US" w:eastAsia="zh-CN" w:bidi="ar"/>
              </w:rPr>
              <w:t>4.发生安全事故后，启动应急预案，组织开展群众疏散撤离及善后等相关工作。</w:t>
            </w:r>
          </w:p>
        </w:tc>
      </w:tr>
      <w:tr w14:paraId="56B83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20832" w:type="dxa"/>
            <w:gridSpan w:val="5"/>
            <w:tcBorders>
              <w:tl2br w:val="nil"/>
              <w:tr2bl w:val="nil"/>
            </w:tcBorders>
            <w:vAlign w:val="center"/>
          </w:tcPr>
          <w:p w14:paraId="33823A5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八、社会保障（</w:t>
            </w:r>
            <w:r>
              <w:rPr>
                <w:rFonts w:hint="eastAsia" w:ascii="Times New Roman" w:hAnsi="Times New Roman" w:eastAsia="方正黑体_GBK" w:cs="方正黑体_GBK"/>
                <w:color w:val="auto"/>
                <w:kern w:val="0"/>
                <w:sz w:val="24"/>
                <w:szCs w:val="24"/>
                <w:highlight w:val="none"/>
                <w:lang w:val="en-US" w:eastAsia="zh-CN" w:bidi="ar"/>
              </w:rPr>
              <w:t>3</w:t>
            </w:r>
            <w:r>
              <w:rPr>
                <w:rFonts w:hint="eastAsia" w:ascii="方正黑体_GBK" w:hAnsi="方正黑体_GBK" w:eastAsia="方正黑体_GBK" w:cs="方正黑体_GBK"/>
                <w:color w:val="auto"/>
                <w:kern w:val="0"/>
                <w:sz w:val="24"/>
                <w:szCs w:val="24"/>
                <w:highlight w:val="none"/>
                <w:lang w:bidi="ar"/>
              </w:rPr>
              <w:t>项）</w:t>
            </w:r>
          </w:p>
        </w:tc>
      </w:tr>
      <w:tr w14:paraId="663F2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5" w:hRule="atLeast"/>
          <w:jc w:val="center"/>
        </w:trPr>
        <w:tc>
          <w:tcPr>
            <w:tcW w:w="697" w:type="dxa"/>
            <w:tcBorders>
              <w:tl2br w:val="nil"/>
              <w:tr2bl w:val="nil"/>
            </w:tcBorders>
            <w:vAlign w:val="center"/>
          </w:tcPr>
          <w:p w14:paraId="4088F9E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43</w:t>
            </w:r>
          </w:p>
        </w:tc>
        <w:tc>
          <w:tcPr>
            <w:tcW w:w="2888" w:type="dxa"/>
            <w:tcBorders>
              <w:tl2br w:val="nil"/>
              <w:tr2bl w:val="nil"/>
            </w:tcBorders>
            <w:vAlign w:val="center"/>
          </w:tcPr>
          <w:p w14:paraId="27A72A9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公共租赁住房实物配租、住房租赁补贴申请</w:t>
            </w:r>
          </w:p>
        </w:tc>
        <w:tc>
          <w:tcPr>
            <w:tcW w:w="2580" w:type="dxa"/>
            <w:tcBorders>
              <w:tl2br w:val="nil"/>
              <w:tr2bl w:val="nil"/>
            </w:tcBorders>
            <w:shd w:val="clear" w:color="auto" w:fill="auto"/>
            <w:vAlign w:val="center"/>
          </w:tcPr>
          <w:p w14:paraId="227E5D7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县住房城乡建设局</w:t>
            </w:r>
          </w:p>
        </w:tc>
        <w:tc>
          <w:tcPr>
            <w:tcW w:w="6480" w:type="dxa"/>
            <w:tcBorders>
              <w:tl2br w:val="nil"/>
              <w:tr2bl w:val="nil"/>
            </w:tcBorders>
            <w:vAlign w:val="center"/>
          </w:tcPr>
          <w:p w14:paraId="501A0CE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1.负责公共租赁住房政策宣传讲解。</w:t>
            </w:r>
          </w:p>
          <w:p w14:paraId="4FCF997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2.负责制定公共租赁住房的政策、规划公共租赁住房的建设和分配。</w:t>
            </w:r>
          </w:p>
          <w:p w14:paraId="64D772F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3.受理公租房实物配租、租赁补贴申请。</w:t>
            </w:r>
          </w:p>
          <w:p w14:paraId="0EAEDDC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4.审核发放公共租赁住房租赁补贴。</w:t>
            </w:r>
          </w:p>
          <w:p w14:paraId="6C06F9B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5.对公共租赁住房的租赁和使用进行监管，建立保障对象动态调整机制。</w:t>
            </w:r>
          </w:p>
          <w:p w14:paraId="68B1244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6.对不按规定使用公共租赁住房的个人给予查处、清退。</w:t>
            </w:r>
          </w:p>
        </w:tc>
        <w:tc>
          <w:tcPr>
            <w:tcW w:w="8187" w:type="dxa"/>
            <w:tcBorders>
              <w:tl2br w:val="nil"/>
              <w:tr2bl w:val="nil"/>
            </w:tcBorders>
            <w:vAlign w:val="center"/>
          </w:tcPr>
          <w:p w14:paraId="64D1C69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1.开展公共租赁住房实物配租、住房租赁补贴申请政策宣传。</w:t>
            </w:r>
          </w:p>
          <w:p w14:paraId="696BB36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2.对公共租赁住房实物配租、租赁补贴申请进行初审、公示，复核并上报。</w:t>
            </w:r>
          </w:p>
          <w:p w14:paraId="08ECB8E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3.通过入户调查、邻里访问以及信函索证等方式，核实申请人的家庭收入和住房状况等。</w:t>
            </w:r>
          </w:p>
        </w:tc>
      </w:tr>
      <w:tr w14:paraId="2F1F8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0" w:hRule="atLeast"/>
          <w:jc w:val="center"/>
        </w:trPr>
        <w:tc>
          <w:tcPr>
            <w:tcW w:w="697" w:type="dxa"/>
            <w:tcBorders>
              <w:tl2br w:val="nil"/>
              <w:tr2bl w:val="nil"/>
            </w:tcBorders>
            <w:vAlign w:val="center"/>
          </w:tcPr>
          <w:p w14:paraId="6DEF335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44</w:t>
            </w:r>
          </w:p>
        </w:tc>
        <w:tc>
          <w:tcPr>
            <w:tcW w:w="2888" w:type="dxa"/>
            <w:tcBorders>
              <w:tl2br w:val="nil"/>
              <w:tr2bl w:val="nil"/>
            </w:tcBorders>
            <w:vAlign w:val="center"/>
          </w:tcPr>
          <w:p w14:paraId="655C328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低收入群体危房改造及抗震改造</w:t>
            </w:r>
          </w:p>
        </w:tc>
        <w:tc>
          <w:tcPr>
            <w:tcW w:w="2580" w:type="dxa"/>
            <w:tcBorders>
              <w:tl2br w:val="nil"/>
              <w:tr2bl w:val="nil"/>
            </w:tcBorders>
            <w:shd w:val="clear" w:color="auto" w:fill="auto"/>
            <w:vAlign w:val="center"/>
          </w:tcPr>
          <w:p w14:paraId="0B1A4F1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县住房城乡建设局、县民政局、县财政局、县农业农村局、县自然资源和规划局</w:t>
            </w:r>
          </w:p>
        </w:tc>
        <w:tc>
          <w:tcPr>
            <w:tcW w:w="6480" w:type="dxa"/>
            <w:tcBorders>
              <w:tl2br w:val="nil"/>
              <w:tr2bl w:val="nil"/>
            </w:tcBorders>
            <w:vAlign w:val="center"/>
          </w:tcPr>
          <w:p w14:paraId="31959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1.县住房城乡建设局：负责统筹推进农村危房改造工作，指导开展农村房屋安全性评定或鉴定并组织实施</w:t>
            </w:r>
          </w:p>
          <w:p w14:paraId="2B6D83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2.县财政局：负责农村危房改造补助资金保障，加强资金使用监管。</w:t>
            </w:r>
          </w:p>
          <w:p w14:paraId="597657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3.县民政局：负责认定农村低保户、农村分散供养特困人员、农村低保边缘家庭。</w:t>
            </w:r>
          </w:p>
          <w:p w14:paraId="3AE490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县农业农村局：会同有关部门认定因病因灾因意外事故等刚性支出较大或收入大幅缩减导致基本生活出现严重困难家庭、农村易返贫致贫户、符合条件的其他脱贫户；负责农村住房建设的宅基地监督管理服务工作。</w:t>
            </w:r>
          </w:p>
          <w:p w14:paraId="076DE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5.县自然资源和规划局：负责农村住房建设的规划、农用地转用、不动产登记等监督管理服务工作。</w:t>
            </w:r>
          </w:p>
        </w:tc>
        <w:tc>
          <w:tcPr>
            <w:tcW w:w="8187" w:type="dxa"/>
            <w:tcBorders>
              <w:tl2br w:val="nil"/>
              <w:tr2bl w:val="nil"/>
            </w:tcBorders>
            <w:vAlign w:val="center"/>
          </w:tcPr>
          <w:p w14:paraId="4AA5F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1.开展农村低收入群体危房改造政策宣传。</w:t>
            </w:r>
          </w:p>
          <w:p w14:paraId="3B6F3D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2.对村（社区）提交的危房改造资料进行审核、公示</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上报。</w:t>
            </w:r>
          </w:p>
          <w:p w14:paraId="281857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3.定期开展农村住房使用安全监督检查。</w:t>
            </w:r>
          </w:p>
          <w:p w14:paraId="5475CE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4.负责危房改造户档资料整理归集。</w:t>
            </w:r>
          </w:p>
          <w:p w14:paraId="2414D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5.开展危房改造系统录入工作。</w:t>
            </w:r>
          </w:p>
          <w:p w14:paraId="17090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6.负责农村危房改造建设审批、质量安全监管、竣工验收等工作。</w:t>
            </w:r>
          </w:p>
          <w:p w14:paraId="300DBB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7.初审危房改造补助资金申请资料并上报县住房城乡建设局。</w:t>
            </w:r>
          </w:p>
        </w:tc>
      </w:tr>
      <w:tr w14:paraId="318F2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96" w:hRule="atLeast"/>
          <w:jc w:val="center"/>
        </w:trPr>
        <w:tc>
          <w:tcPr>
            <w:tcW w:w="697" w:type="dxa"/>
            <w:tcBorders>
              <w:tl2br w:val="nil"/>
              <w:tr2bl w:val="nil"/>
            </w:tcBorders>
            <w:vAlign w:val="center"/>
          </w:tcPr>
          <w:p w14:paraId="31C3FE6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45</w:t>
            </w:r>
          </w:p>
        </w:tc>
        <w:tc>
          <w:tcPr>
            <w:tcW w:w="2888" w:type="dxa"/>
            <w:tcBorders>
              <w:tl2br w:val="nil"/>
              <w:tr2bl w:val="nil"/>
            </w:tcBorders>
            <w:vAlign w:val="center"/>
          </w:tcPr>
          <w:p w14:paraId="3EEA8DC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低收入妇女“两癌”救助</w:t>
            </w:r>
          </w:p>
        </w:tc>
        <w:tc>
          <w:tcPr>
            <w:tcW w:w="2580" w:type="dxa"/>
            <w:tcBorders>
              <w:tl2br w:val="nil"/>
              <w:tr2bl w:val="nil"/>
            </w:tcBorders>
            <w:shd w:val="clear" w:color="auto" w:fill="auto"/>
            <w:vAlign w:val="center"/>
          </w:tcPr>
          <w:p w14:paraId="7179C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县妇联、县卫生健康局</w:t>
            </w:r>
          </w:p>
        </w:tc>
        <w:tc>
          <w:tcPr>
            <w:tcW w:w="6480" w:type="dxa"/>
            <w:tcBorders>
              <w:tl2br w:val="nil"/>
              <w:tr2bl w:val="nil"/>
            </w:tcBorders>
            <w:vAlign w:val="center"/>
          </w:tcPr>
          <w:p w14:paraId="70977E1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00" w:lineRule="exact"/>
              <w:textAlignment w:val="auto"/>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县妇联：（1）开展低收入妇女“两癌（宫颈癌、乳腺癌）”救助申报工作，开展申报材料收集、汇总，协调县医保局、县卫生健康局、县民政局、县农业农村局等部门，核实申报对象病种病情、家庭经济状况等情况，上报拟救助人员相关材料至遂宁市妇联。（2）开展“两癌”救助资金发放及跟踪回访工作。（3）建立项目实施档案。（4）对“两癌”救助工作人员开展救助政策和相关知识培训。</w:t>
            </w:r>
            <w:r>
              <w:rPr>
                <w:rFonts w:hint="eastAsia" w:ascii="Times New Roman" w:hAnsi="Times New Roman" w:eastAsia="方正仿宋_GBK" w:cs="方正仿宋_GBK"/>
                <w:color w:val="auto"/>
                <w:kern w:val="0"/>
                <w:sz w:val="24"/>
                <w:szCs w:val="24"/>
                <w:highlight w:val="none"/>
                <w:lang w:val="en-US" w:eastAsia="zh-CN" w:bidi="ar"/>
              </w:rPr>
              <w:br w:type="textWrapping"/>
            </w:r>
            <w:r>
              <w:rPr>
                <w:rFonts w:hint="eastAsia" w:ascii="Times New Roman" w:hAnsi="Times New Roman" w:eastAsia="方正仿宋_GBK" w:cs="方正仿宋_GBK"/>
                <w:color w:val="auto"/>
                <w:kern w:val="0"/>
                <w:sz w:val="24"/>
                <w:szCs w:val="24"/>
                <w:highlight w:val="none"/>
                <w:lang w:val="en-US" w:eastAsia="zh-CN" w:bidi="ar"/>
              </w:rPr>
              <w:t>2.县卫生健康局：负责审核“两癌”救助对象病种病情，指导开展“两癌”筛查。</w:t>
            </w:r>
          </w:p>
        </w:tc>
        <w:tc>
          <w:tcPr>
            <w:tcW w:w="8187" w:type="dxa"/>
            <w:tcBorders>
              <w:tl2br w:val="nil"/>
              <w:tr2bl w:val="nil"/>
            </w:tcBorders>
            <w:vAlign w:val="center"/>
          </w:tcPr>
          <w:p w14:paraId="5CA5FA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1.开展“两癌”筛查、低收入妇女“两癌”救助项目政策宣传及关爱女性保障计划宣传推广，组织动员符合条件人员参加筛查。</w:t>
            </w:r>
          </w:p>
          <w:p w14:paraId="542939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2.摸排掌握“两癌”妇女基本情况，收集汇总申报对象、人数及申报材料，初审后上报县妇联。</w:t>
            </w:r>
          </w:p>
        </w:tc>
      </w:tr>
      <w:tr w14:paraId="6D37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90" w:hRule="atLeast"/>
          <w:jc w:val="center"/>
        </w:trPr>
        <w:tc>
          <w:tcPr>
            <w:tcW w:w="20832" w:type="dxa"/>
            <w:gridSpan w:val="5"/>
            <w:vAlign w:val="center"/>
          </w:tcPr>
          <w:p w14:paraId="213ABBC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九、自然资源（</w:t>
            </w:r>
            <w:r>
              <w:rPr>
                <w:rFonts w:hint="eastAsia" w:ascii="Times New Roman" w:hAnsi="Times New Roman" w:eastAsia="方正黑体_GBK" w:cs="方正黑体_GBK"/>
                <w:color w:val="auto"/>
                <w:kern w:val="0"/>
                <w:sz w:val="24"/>
                <w:szCs w:val="24"/>
                <w:highlight w:val="none"/>
                <w:lang w:val="en-US" w:eastAsia="zh-CN" w:bidi="ar"/>
              </w:rPr>
              <w:t>6</w:t>
            </w:r>
            <w:r>
              <w:rPr>
                <w:rFonts w:hint="eastAsia" w:ascii="方正黑体_GBK" w:hAnsi="方正黑体_GBK" w:eastAsia="方正黑体_GBK" w:cs="方正黑体_GBK"/>
                <w:color w:val="auto"/>
                <w:kern w:val="0"/>
                <w:sz w:val="24"/>
                <w:szCs w:val="24"/>
                <w:highlight w:val="none"/>
                <w:lang w:bidi="ar"/>
              </w:rPr>
              <w:t>项）</w:t>
            </w:r>
          </w:p>
        </w:tc>
      </w:tr>
      <w:tr w14:paraId="362D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697" w:type="dxa"/>
            <w:vAlign w:val="center"/>
          </w:tcPr>
          <w:p w14:paraId="2C832AF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snapToGrid/>
                <w:color w:val="auto"/>
                <w:kern w:val="0"/>
                <w:sz w:val="24"/>
                <w:szCs w:val="24"/>
                <w:highlight w:val="none"/>
                <w:lang w:val="en-US" w:eastAsia="zh-CN" w:bidi="ar"/>
              </w:rPr>
            </w:pPr>
            <w:r>
              <w:rPr>
                <w:rFonts w:hint="eastAsia" w:ascii="Times New Roman" w:hAnsi="Times New Roman" w:eastAsia="方正仿宋_GBK" w:cs="方正仿宋_GBK"/>
                <w:snapToGrid/>
                <w:color w:val="auto"/>
                <w:kern w:val="0"/>
                <w:sz w:val="24"/>
                <w:szCs w:val="24"/>
                <w:highlight w:val="none"/>
                <w:lang w:val="en-US" w:eastAsia="zh-CN" w:bidi="ar"/>
              </w:rPr>
              <w:t>46</w:t>
            </w:r>
          </w:p>
        </w:tc>
        <w:tc>
          <w:tcPr>
            <w:tcW w:w="2888" w:type="dxa"/>
            <w:vAlign w:val="center"/>
          </w:tcPr>
          <w:p w14:paraId="3354827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取水监管</w:t>
            </w:r>
          </w:p>
        </w:tc>
        <w:tc>
          <w:tcPr>
            <w:tcW w:w="2580" w:type="dxa"/>
            <w:shd w:val="clear" w:color="auto" w:fill="auto"/>
            <w:vAlign w:val="center"/>
          </w:tcPr>
          <w:p w14:paraId="275E570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县水利局</w:t>
            </w:r>
            <w:r>
              <w:rPr>
                <w:rFonts w:hint="eastAsia" w:ascii="Times New Roman" w:hAnsi="Times New Roman" w:eastAsia="方正仿宋_GBK" w:cs="方正仿宋_GBK"/>
                <w:color w:val="auto"/>
                <w:kern w:val="0"/>
                <w:sz w:val="24"/>
                <w:szCs w:val="24"/>
                <w:highlight w:val="none"/>
                <w:lang w:eastAsia="zh-CN" w:bidi="ar"/>
              </w:rPr>
              <w:t>、县行政审批和数据局</w:t>
            </w:r>
          </w:p>
        </w:tc>
        <w:tc>
          <w:tcPr>
            <w:tcW w:w="6480" w:type="dxa"/>
            <w:vAlign w:val="center"/>
          </w:tcPr>
          <w:p w14:paraId="047A714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1.县水利局：（1）组织开展项目水资源论证。（2）组织开展水资源费、水利工程水费征收工作。（3）组织取水户安装计量设施进行监督管理。（4）开展日常巡查，对违规取水行为进行查处。</w:t>
            </w:r>
          </w:p>
          <w:p w14:paraId="772A8BA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2.县行政审批和数据局：负责取水许可审批等工作。</w:t>
            </w:r>
          </w:p>
        </w:tc>
        <w:tc>
          <w:tcPr>
            <w:tcW w:w="8187" w:type="dxa"/>
            <w:vAlign w:val="center"/>
          </w:tcPr>
          <w:p w14:paraId="1CB759F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eastAsia="zh-CN" w:bidi="ar"/>
              </w:rPr>
              <w:t>1.结合日常工作开展巡查，发现无取水许可和超量取水的违法行为上报县水利局。</w:t>
            </w:r>
          </w:p>
          <w:p w14:paraId="5C5BCA0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eastAsia="zh-CN" w:bidi="ar"/>
              </w:rPr>
              <w:t>2.派员参加县水利局开展的取水许可现场勘验、试运行验收。</w:t>
            </w:r>
          </w:p>
          <w:p w14:paraId="321FEEB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eastAsia="zh-CN" w:bidi="ar"/>
              </w:rPr>
              <w:t>3.指导村（社区）检查取水设施设备使用情况。</w:t>
            </w:r>
          </w:p>
        </w:tc>
      </w:tr>
      <w:tr w14:paraId="6D120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90" w:hRule="atLeast"/>
          <w:jc w:val="center"/>
        </w:trPr>
        <w:tc>
          <w:tcPr>
            <w:tcW w:w="697" w:type="dxa"/>
            <w:shd w:val="clear" w:color="auto" w:fill="auto"/>
            <w:vAlign w:val="center"/>
          </w:tcPr>
          <w:p w14:paraId="5CDEAF2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47</w:t>
            </w:r>
          </w:p>
        </w:tc>
        <w:tc>
          <w:tcPr>
            <w:tcW w:w="2888" w:type="dxa"/>
            <w:vAlign w:val="center"/>
          </w:tcPr>
          <w:p w14:paraId="7B852BA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卫片图斑违法行为处置</w:t>
            </w:r>
          </w:p>
        </w:tc>
        <w:tc>
          <w:tcPr>
            <w:tcW w:w="2580" w:type="dxa"/>
            <w:shd w:val="clear" w:color="auto" w:fill="auto"/>
            <w:vAlign w:val="center"/>
          </w:tcPr>
          <w:p w14:paraId="5332163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县自然资源和规划局、县农业农村局</w:t>
            </w:r>
          </w:p>
        </w:tc>
        <w:tc>
          <w:tcPr>
            <w:tcW w:w="6480" w:type="dxa"/>
            <w:vAlign w:val="center"/>
          </w:tcPr>
          <w:p w14:paraId="777DA76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县自然资源和规划局：（1）建立土地执法动态巡查制度，运用卫星遥感等技术手段，发现并依法制止土地违法行为。（2）对上级下发的卫片图斑进行对比甄别、实地查看、系统核实认定，确定违法名单。（3）根据职责对“非农化”等违法违规行为督促整改、立案查处。</w:t>
            </w:r>
          </w:p>
          <w:p w14:paraId="0D31769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2.县农业农村局：对耕地“非粮化”违法行为进行督促整改、立案查处。</w:t>
            </w:r>
          </w:p>
        </w:tc>
        <w:tc>
          <w:tcPr>
            <w:tcW w:w="8187" w:type="dxa"/>
            <w:vAlign w:val="center"/>
          </w:tcPr>
          <w:p w14:paraId="39EC7EA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1.接收卫片图斑信息，会同县自然资源和规划局实地核查卫片图斑违法行为，收集相关问题线索、证据资料。</w:t>
            </w:r>
          </w:p>
          <w:p w14:paraId="3415501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2.派员参加卫片图斑违法行为处置及善后整改等工作。</w:t>
            </w:r>
          </w:p>
        </w:tc>
      </w:tr>
      <w:tr w14:paraId="01349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68ADFA1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48</w:t>
            </w:r>
          </w:p>
        </w:tc>
        <w:tc>
          <w:tcPr>
            <w:tcW w:w="2888" w:type="dxa"/>
            <w:tcBorders>
              <w:tl2br w:val="nil"/>
              <w:tr2bl w:val="nil"/>
            </w:tcBorders>
            <w:vAlign w:val="center"/>
          </w:tcPr>
          <w:p w14:paraId="5DAFB22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测量标志管理</w:t>
            </w:r>
          </w:p>
        </w:tc>
        <w:tc>
          <w:tcPr>
            <w:tcW w:w="2580" w:type="dxa"/>
            <w:tcBorders>
              <w:tl2br w:val="nil"/>
              <w:tr2bl w:val="nil"/>
            </w:tcBorders>
            <w:shd w:val="clear" w:color="auto" w:fill="auto"/>
            <w:vAlign w:val="center"/>
          </w:tcPr>
          <w:p w14:paraId="638D00C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w:t>
            </w:r>
          </w:p>
        </w:tc>
        <w:tc>
          <w:tcPr>
            <w:tcW w:w="6480" w:type="dxa"/>
            <w:tcBorders>
              <w:tl2br w:val="nil"/>
              <w:tr2bl w:val="nil"/>
            </w:tcBorders>
            <w:vAlign w:val="center"/>
          </w:tcPr>
          <w:p w14:paraId="34516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1.负责组织实施测量标志管理工作，按照规定检查、维护永久性测量标志。</w:t>
            </w:r>
          </w:p>
          <w:p w14:paraId="1DD46C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2.基础测绘设施遭受破坏的，组织力量修复或者重建，确保基础测绘设施的使用效能。</w:t>
            </w:r>
          </w:p>
        </w:tc>
        <w:tc>
          <w:tcPr>
            <w:tcW w:w="8187" w:type="dxa"/>
            <w:tcBorders>
              <w:tl2br w:val="nil"/>
              <w:tr2bl w:val="nil"/>
            </w:tcBorders>
            <w:vAlign w:val="center"/>
          </w:tcPr>
          <w:p w14:paraId="33A2D5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开展测量标志巡护巡查，发现问题上报。</w:t>
            </w:r>
          </w:p>
        </w:tc>
      </w:tr>
      <w:tr w14:paraId="426A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05" w:hRule="atLeast"/>
          <w:jc w:val="center"/>
        </w:trPr>
        <w:tc>
          <w:tcPr>
            <w:tcW w:w="697" w:type="dxa"/>
            <w:shd w:val="clear" w:color="auto" w:fill="auto"/>
            <w:vAlign w:val="center"/>
          </w:tcPr>
          <w:p w14:paraId="76EA12A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49</w:t>
            </w:r>
          </w:p>
        </w:tc>
        <w:tc>
          <w:tcPr>
            <w:tcW w:w="2888" w:type="dxa"/>
            <w:vAlign w:val="center"/>
          </w:tcPr>
          <w:p w14:paraId="18FD56D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野生动物保护</w:t>
            </w:r>
          </w:p>
        </w:tc>
        <w:tc>
          <w:tcPr>
            <w:tcW w:w="2580" w:type="dxa"/>
            <w:shd w:val="clear" w:color="auto" w:fill="auto"/>
            <w:vAlign w:val="center"/>
          </w:tcPr>
          <w:p w14:paraId="168A7BE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县自然资源和规划局、县农业农村局、县市场监管局、县公安局</w:t>
            </w:r>
          </w:p>
        </w:tc>
        <w:tc>
          <w:tcPr>
            <w:tcW w:w="6480" w:type="dxa"/>
            <w:vAlign w:val="center"/>
          </w:tcPr>
          <w:p w14:paraId="776E279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1.县自然资源和规划局：开展对陆生野生动物非法猎捕、利用等违法行为查处。</w:t>
            </w:r>
          </w:p>
          <w:p w14:paraId="111B72A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2.县农业农村局：开展对水生野生动物非法猎捕、利用等违法行为查处。</w:t>
            </w:r>
          </w:p>
          <w:p w14:paraId="2B91052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3.县市场监管局：查处非法出售、购买、利用、运输、携带、寄递国家重点保护或法律规定的野生动物及其制品的行为。</w:t>
            </w:r>
          </w:p>
          <w:p w14:paraId="30040F6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4.县公安局：对非法猎捕野生动物构成犯罪的违法行为查处打击。</w:t>
            </w:r>
          </w:p>
        </w:tc>
        <w:tc>
          <w:tcPr>
            <w:tcW w:w="8187" w:type="dxa"/>
            <w:vAlign w:val="center"/>
          </w:tcPr>
          <w:p w14:paraId="54392C5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1.开展野生动物保护宣传教育。</w:t>
            </w:r>
          </w:p>
          <w:p w14:paraId="2E02DE8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2.接收群众移交的伤病、受困、搁浅、迷途野生动物，进行临时救护并移交。</w:t>
            </w:r>
          </w:p>
          <w:p w14:paraId="6118B05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3.发现违法线索上报。</w:t>
            </w:r>
          </w:p>
        </w:tc>
      </w:tr>
      <w:tr w14:paraId="25D8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982" w:hRule="atLeast"/>
          <w:jc w:val="center"/>
        </w:trPr>
        <w:tc>
          <w:tcPr>
            <w:tcW w:w="697" w:type="dxa"/>
            <w:shd w:val="clear" w:color="auto" w:fill="auto"/>
            <w:vAlign w:val="center"/>
          </w:tcPr>
          <w:p w14:paraId="70DD974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仿宋_GB2312" w:hAnsi="宋体" w:eastAsia="仿宋_GB2312" w:cs="宋体"/>
                <w:snapToGrid w:val="0"/>
                <w:color w:val="auto"/>
                <w:kern w:val="2"/>
                <w:sz w:val="21"/>
                <w:szCs w:val="21"/>
                <w:highlight w:val="none"/>
                <w:lang w:val="en-US" w:eastAsia="zh-CN" w:bidi="ar"/>
              </w:rPr>
            </w:pPr>
            <w:r>
              <w:rPr>
                <w:rFonts w:hint="eastAsia" w:ascii="Times New Roman" w:hAnsi="Times New Roman" w:eastAsia="方正仿宋_GBK" w:cs="方正仿宋_GBK"/>
                <w:color w:val="auto"/>
                <w:sz w:val="24"/>
                <w:szCs w:val="24"/>
                <w:highlight w:val="none"/>
                <w:lang w:val="en-US" w:eastAsia="zh-CN"/>
              </w:rPr>
              <w:t>50</w:t>
            </w:r>
          </w:p>
        </w:tc>
        <w:tc>
          <w:tcPr>
            <w:tcW w:w="2888" w:type="dxa"/>
            <w:vAlign w:val="center"/>
          </w:tcPr>
          <w:p w14:paraId="1562023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古树名木保护</w:t>
            </w:r>
          </w:p>
        </w:tc>
        <w:tc>
          <w:tcPr>
            <w:tcW w:w="2580" w:type="dxa"/>
            <w:shd w:val="clear" w:color="auto" w:fill="auto"/>
            <w:vAlign w:val="center"/>
          </w:tcPr>
          <w:p w14:paraId="064BC5B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县自然资源和规划局、县住房城乡建设局、县综合执法局</w:t>
            </w:r>
          </w:p>
        </w:tc>
        <w:tc>
          <w:tcPr>
            <w:tcW w:w="6480" w:type="dxa"/>
            <w:vAlign w:val="center"/>
          </w:tcPr>
          <w:p w14:paraId="1A499B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1.县自然资源和规划局：负责城市建成区外古树名木保护管理工作。</w:t>
            </w:r>
          </w:p>
          <w:p w14:paraId="4292DD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2.县住房城乡建设局：负责城市建成区内古树名木保护管理工作。</w:t>
            </w:r>
          </w:p>
          <w:p w14:paraId="493AC0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3.县综合执法局：负责城市建成区违反古树名木保护法规的行政处罚工作。</w:t>
            </w:r>
          </w:p>
        </w:tc>
        <w:tc>
          <w:tcPr>
            <w:tcW w:w="8187" w:type="dxa"/>
            <w:vAlign w:val="center"/>
          </w:tcPr>
          <w:p w14:paraId="24E0B7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1.宣传古树名木的历史、文化和生态价值。</w:t>
            </w:r>
          </w:p>
          <w:p w14:paraId="4EAFFA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2.将古树名木保护责任分解到村（社区）和具体责任人。</w:t>
            </w:r>
          </w:p>
          <w:p w14:paraId="10DB67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3.按照养护规范开展日常养护工作。</w:t>
            </w:r>
          </w:p>
          <w:p w14:paraId="47B80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4.发现古树名木遭受有害生物、自然损害、人为损害或者生长异常的情况上报县自然资源和规划局。</w:t>
            </w:r>
          </w:p>
        </w:tc>
      </w:tr>
      <w:tr w14:paraId="5A41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5" w:hRule="atLeast"/>
          <w:jc w:val="center"/>
        </w:trPr>
        <w:tc>
          <w:tcPr>
            <w:tcW w:w="697" w:type="dxa"/>
            <w:vAlign w:val="center"/>
          </w:tcPr>
          <w:p w14:paraId="415027B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51</w:t>
            </w:r>
          </w:p>
        </w:tc>
        <w:tc>
          <w:tcPr>
            <w:tcW w:w="2888" w:type="dxa"/>
            <w:vAlign w:val="center"/>
          </w:tcPr>
          <w:p w14:paraId="7BE6298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矿产资源保护及监管</w:t>
            </w:r>
          </w:p>
        </w:tc>
        <w:tc>
          <w:tcPr>
            <w:tcW w:w="2580" w:type="dxa"/>
            <w:shd w:val="clear" w:color="auto" w:fill="auto"/>
            <w:vAlign w:val="center"/>
          </w:tcPr>
          <w:p w14:paraId="3548B1A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val="en-US" w:eastAsia="zh-CN" w:bidi="ar"/>
              </w:rPr>
              <w:t>县自然资源和规划局</w:t>
            </w:r>
          </w:p>
        </w:tc>
        <w:tc>
          <w:tcPr>
            <w:tcW w:w="6480" w:type="dxa"/>
            <w:vAlign w:val="center"/>
          </w:tcPr>
          <w:p w14:paraId="7714406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1.负责矿产资源储量管理。</w:t>
            </w:r>
          </w:p>
          <w:p w14:paraId="3265B0E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2.负责探矿权审核、采矿权审核、出让及审批登记发证工作。</w:t>
            </w:r>
          </w:p>
          <w:p w14:paraId="4161646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3.落实保护性开采的特定矿种、优势矿种管理政策，对保护性开采的特定矿种开采总量控制措施落实情况进行监督。</w:t>
            </w:r>
          </w:p>
          <w:p w14:paraId="34671EF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4.组织编制矿产资源规划，指导和审核矿产资源相关专项规划。</w:t>
            </w:r>
          </w:p>
          <w:p w14:paraId="1ADB2AA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5.落实矿产资源保护、节约利用和综合利用相关措施。</w:t>
            </w:r>
          </w:p>
          <w:p w14:paraId="42B3563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6.对违法行为进行处置。</w:t>
            </w:r>
          </w:p>
        </w:tc>
        <w:tc>
          <w:tcPr>
            <w:tcW w:w="8187" w:type="dxa"/>
            <w:vAlign w:val="center"/>
          </w:tcPr>
          <w:p w14:paraId="1919794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1.开展矿产资源保护政策法规宣传。</w:t>
            </w:r>
          </w:p>
          <w:p w14:paraId="186A489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2.结合日常工作开展巡查，发现污染环境、破坏生态、无证勘查开采、越界勘查开采、非法开采运输销售等违法行为，制止并上报。</w:t>
            </w:r>
          </w:p>
        </w:tc>
      </w:tr>
      <w:tr w14:paraId="658C3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1" w:hRule="atLeast"/>
          <w:jc w:val="center"/>
        </w:trPr>
        <w:tc>
          <w:tcPr>
            <w:tcW w:w="20832" w:type="dxa"/>
            <w:gridSpan w:val="5"/>
            <w:tcBorders>
              <w:tl2br w:val="nil"/>
              <w:tr2bl w:val="nil"/>
            </w:tcBorders>
            <w:vAlign w:val="center"/>
          </w:tcPr>
          <w:p w14:paraId="564C701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十、生态环保（</w:t>
            </w:r>
            <w:r>
              <w:rPr>
                <w:rFonts w:hint="eastAsia" w:ascii="Times New Roman" w:hAnsi="Times New Roman" w:eastAsia="方正黑体_GBK" w:cs="方正黑体_GBK"/>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bidi="ar"/>
              </w:rPr>
              <w:t>项）</w:t>
            </w:r>
          </w:p>
        </w:tc>
      </w:tr>
      <w:tr w14:paraId="008DE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97" w:type="dxa"/>
            <w:tcBorders>
              <w:tl2br w:val="nil"/>
              <w:tr2bl w:val="nil"/>
            </w:tcBorders>
            <w:shd w:val="clear" w:color="auto" w:fill="auto"/>
            <w:vAlign w:val="center"/>
          </w:tcPr>
          <w:p w14:paraId="2919D18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52</w:t>
            </w:r>
          </w:p>
        </w:tc>
        <w:tc>
          <w:tcPr>
            <w:tcW w:w="2888" w:type="dxa"/>
            <w:tcBorders>
              <w:tl2br w:val="nil"/>
              <w:tr2bl w:val="nil"/>
            </w:tcBorders>
            <w:shd w:val="clear" w:color="auto" w:fill="auto"/>
            <w:vAlign w:val="center"/>
          </w:tcPr>
          <w:p w14:paraId="554BAAC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土壤污染防治</w:t>
            </w:r>
          </w:p>
        </w:tc>
        <w:tc>
          <w:tcPr>
            <w:tcW w:w="2580" w:type="dxa"/>
            <w:tcBorders>
              <w:tl2br w:val="nil"/>
              <w:tr2bl w:val="nil"/>
            </w:tcBorders>
            <w:shd w:val="clear" w:color="auto" w:fill="auto"/>
            <w:vAlign w:val="center"/>
          </w:tcPr>
          <w:p w14:paraId="5E57161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蓬溪生态环境局、县农业农村局、县住房城乡建设局、县综合执法局、县自然资源和规划局</w:t>
            </w:r>
          </w:p>
        </w:tc>
        <w:tc>
          <w:tcPr>
            <w:tcW w:w="6480" w:type="dxa"/>
            <w:tcBorders>
              <w:tl2br w:val="nil"/>
              <w:tr2bl w:val="nil"/>
            </w:tcBorders>
            <w:shd w:val="clear" w:color="auto" w:fill="auto"/>
            <w:vAlign w:val="center"/>
          </w:tcPr>
          <w:p w14:paraId="1518781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蓬溪生态环境局：对土壤污染防治工作实施统一监督管理，负责土壤污染防治政策法规宣传，督促土壤污染重点监管单位完成隐患排查和自行监测，开展粮食生产重点区域土壤重金属污染溯源和整治工作，督促企业按照时间节点完成清洁生产审核。</w:t>
            </w:r>
          </w:p>
          <w:p w14:paraId="0D0522F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2.县农业农村局、县自然资源和规划局、县住房城乡建设局、县综合执法局等部门在各自职责范围内对土壤污染防治工作实施监督管理。</w:t>
            </w:r>
          </w:p>
        </w:tc>
        <w:tc>
          <w:tcPr>
            <w:tcW w:w="8187" w:type="dxa"/>
            <w:tcBorders>
              <w:tl2br w:val="nil"/>
              <w:tr2bl w:val="nil"/>
            </w:tcBorders>
            <w:shd w:val="clear" w:color="auto" w:fill="auto"/>
            <w:vAlign w:val="center"/>
          </w:tcPr>
          <w:p w14:paraId="040941D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1.开展土壤污染防治政策法规宣传。</w:t>
            </w:r>
          </w:p>
          <w:p w14:paraId="2831D90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2.开展土壤环境日常巡查，发现问题上报蓬溪生态环境局。</w:t>
            </w:r>
          </w:p>
          <w:p w14:paraId="7338B05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3.派员参加土壤污染违法行为查处。</w:t>
            </w:r>
          </w:p>
          <w:p w14:paraId="26FA886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4.调处矛盾纠纷，受理信访投诉。</w:t>
            </w:r>
          </w:p>
        </w:tc>
      </w:tr>
      <w:tr w14:paraId="2D362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97" w:type="dxa"/>
            <w:tcBorders>
              <w:tl2br w:val="nil"/>
              <w:tr2bl w:val="nil"/>
            </w:tcBorders>
            <w:shd w:val="clear" w:color="auto" w:fill="auto"/>
            <w:vAlign w:val="center"/>
          </w:tcPr>
          <w:p w14:paraId="21A21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53</w:t>
            </w:r>
          </w:p>
        </w:tc>
        <w:tc>
          <w:tcPr>
            <w:tcW w:w="2888" w:type="dxa"/>
            <w:tcBorders>
              <w:tl2br w:val="nil"/>
              <w:tr2bl w:val="nil"/>
            </w:tcBorders>
            <w:shd w:val="clear" w:color="auto" w:fill="auto"/>
            <w:vAlign w:val="center"/>
          </w:tcPr>
          <w:p w14:paraId="5D593EE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固体废物污染环境防治</w:t>
            </w:r>
          </w:p>
        </w:tc>
        <w:tc>
          <w:tcPr>
            <w:tcW w:w="2580" w:type="dxa"/>
            <w:tcBorders>
              <w:tl2br w:val="nil"/>
              <w:tr2bl w:val="nil"/>
            </w:tcBorders>
            <w:shd w:val="clear" w:color="auto" w:fill="auto"/>
            <w:vAlign w:val="center"/>
          </w:tcPr>
          <w:p w14:paraId="48819FE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蓬溪生态环境局、县发展改革局、县经科局、县自然资源和规划局、县交通运输局、县农业农村局、县商务局、县综合执法局、县卫生健康局</w:t>
            </w:r>
          </w:p>
        </w:tc>
        <w:tc>
          <w:tcPr>
            <w:tcW w:w="6480" w:type="dxa"/>
            <w:tcBorders>
              <w:tl2br w:val="nil"/>
              <w:tr2bl w:val="nil"/>
            </w:tcBorders>
            <w:shd w:val="clear" w:color="auto" w:fill="auto"/>
            <w:vAlign w:val="center"/>
          </w:tcPr>
          <w:p w14:paraId="4FEA5E4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1.蓬溪生态环境局：对固体废物污染环境防治工作实施统一监督管理，负责固体废物污染环境防治政策法规宣传，指导危险废物的处置，开展危险废物规范化管理评估等工作。</w:t>
            </w:r>
          </w:p>
          <w:p w14:paraId="594A73E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color w:val="auto"/>
                <w:kern w:val="0"/>
                <w:sz w:val="24"/>
                <w:szCs w:val="24"/>
                <w:highlight w:val="none"/>
                <w:lang w:bidi="ar"/>
              </w:rPr>
              <w:t>2.县发展改革局、县经科局、县自然资源和规划局、县住房城乡建设局、县交通运输局、县农业农村局、县商务局、县综合执法局、县卫生健康局等部门在各自职责范围内对固体废物污染环境防治实施监督管理。</w:t>
            </w:r>
          </w:p>
        </w:tc>
        <w:tc>
          <w:tcPr>
            <w:tcW w:w="8187" w:type="dxa"/>
            <w:tcBorders>
              <w:tl2br w:val="nil"/>
              <w:tr2bl w:val="nil"/>
            </w:tcBorders>
            <w:shd w:val="clear" w:color="auto" w:fill="auto"/>
            <w:vAlign w:val="center"/>
          </w:tcPr>
          <w:p w14:paraId="40B3E3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方正仿宋_GBK"/>
                <w:color w:val="auto"/>
                <w:kern w:val="0"/>
                <w:sz w:val="24"/>
                <w:szCs w:val="24"/>
                <w:highlight w:val="none"/>
                <w:u w:val="none"/>
                <w:lang w:val="en-US" w:eastAsia="zh-CN" w:bidi="ar"/>
              </w:rPr>
              <w:t>1.开展固体废物污染环境防治政策法规宣传。</w:t>
            </w:r>
          </w:p>
          <w:p w14:paraId="507C79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方正仿宋_GBK"/>
                <w:color w:val="auto"/>
                <w:kern w:val="0"/>
                <w:sz w:val="24"/>
                <w:szCs w:val="24"/>
                <w:highlight w:val="none"/>
                <w:u w:val="none"/>
                <w:lang w:val="en-US" w:eastAsia="zh-CN" w:bidi="ar"/>
              </w:rPr>
              <w:t>2.结合日常工作开展固体废物污染环境隐患排查，发现问题上报蓬溪生态环境局。</w:t>
            </w:r>
          </w:p>
          <w:p w14:paraId="284623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方正仿宋_GBK"/>
                <w:color w:val="auto"/>
                <w:kern w:val="0"/>
                <w:sz w:val="24"/>
                <w:szCs w:val="24"/>
                <w:highlight w:val="none"/>
                <w:u w:val="none"/>
                <w:lang w:val="en-US" w:eastAsia="zh-CN" w:bidi="ar"/>
              </w:rPr>
              <w:t>3.派员参加固体废物整治工作。</w:t>
            </w:r>
          </w:p>
          <w:p w14:paraId="1C9858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方正仿宋_GBK"/>
                <w:color w:val="auto"/>
                <w:kern w:val="0"/>
                <w:sz w:val="24"/>
                <w:szCs w:val="24"/>
                <w:highlight w:val="none"/>
                <w:u w:val="none"/>
                <w:lang w:val="en-US" w:eastAsia="zh-CN" w:bidi="ar"/>
              </w:rPr>
              <w:t>4.派员参加固体废物污染环境违法行为查处。</w:t>
            </w:r>
          </w:p>
          <w:p w14:paraId="6AA0C7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u w:val="none"/>
                <w:lang w:val="en-US" w:eastAsia="zh-CN" w:bidi="ar"/>
              </w:rPr>
            </w:pPr>
            <w:r>
              <w:rPr>
                <w:rFonts w:hint="default" w:ascii="Times New Roman" w:hAnsi="Times New Roman" w:eastAsia="方正仿宋_GBK" w:cs="方正仿宋_GBK"/>
                <w:color w:val="auto"/>
                <w:kern w:val="0"/>
                <w:sz w:val="24"/>
                <w:szCs w:val="24"/>
                <w:highlight w:val="none"/>
                <w:u w:val="none"/>
                <w:lang w:val="en-US" w:eastAsia="zh-CN" w:bidi="ar"/>
              </w:rPr>
              <w:t>5.调处矛盾纠纷，受理信访投诉。</w:t>
            </w:r>
          </w:p>
        </w:tc>
      </w:tr>
      <w:tr w14:paraId="4A9D1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97" w:type="dxa"/>
            <w:tcBorders>
              <w:tl2br w:val="nil"/>
              <w:tr2bl w:val="nil"/>
            </w:tcBorders>
            <w:shd w:val="clear" w:color="auto" w:fill="auto"/>
            <w:vAlign w:val="center"/>
          </w:tcPr>
          <w:p w14:paraId="7BDB690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54</w:t>
            </w:r>
          </w:p>
        </w:tc>
        <w:tc>
          <w:tcPr>
            <w:tcW w:w="2888" w:type="dxa"/>
            <w:tcBorders>
              <w:tl2br w:val="nil"/>
              <w:tr2bl w:val="nil"/>
            </w:tcBorders>
            <w:vAlign w:val="center"/>
          </w:tcPr>
          <w:p w14:paraId="2435FB9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水污染防治</w:t>
            </w:r>
          </w:p>
        </w:tc>
        <w:tc>
          <w:tcPr>
            <w:tcW w:w="2580" w:type="dxa"/>
            <w:tcBorders>
              <w:tl2br w:val="nil"/>
              <w:tr2bl w:val="nil"/>
            </w:tcBorders>
            <w:shd w:val="clear" w:color="auto" w:fill="auto"/>
            <w:vAlign w:val="center"/>
          </w:tcPr>
          <w:p w14:paraId="1B0C7FD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蓬溪生态环境局、县水利局、县自然资源和规划局、县住房城乡建设局、县经科局、县农业农村局、县交通运输局、县卫生健康局</w:t>
            </w:r>
          </w:p>
        </w:tc>
        <w:tc>
          <w:tcPr>
            <w:tcW w:w="6480" w:type="dxa"/>
            <w:tcBorders>
              <w:tl2br w:val="nil"/>
              <w:tr2bl w:val="nil"/>
            </w:tcBorders>
            <w:vAlign w:val="center"/>
          </w:tcPr>
          <w:p w14:paraId="3C150B7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蓬溪生态环境局：负责全县饮用水水源地建设，对水污染防治实施统一监督管理。负责对辖区水生态环境开展日常监督管理，拟定并组织实施水污染防治工作。负责地表水、地下水等污染防治和入河排污口管理工作，开展饮用水水源地生态环境保护工作。指导农村饮用水水源地达标建设和安全工程建设。负责对饮用水水源保护区的环境质量进行监测和评估，定期发布饮用水水源水质信息。负责全县农村生活污水处理设施运维管理和进水水质是否符合要求及出水水质达标情况的监督管理工作。</w:t>
            </w:r>
          </w:p>
          <w:p w14:paraId="5B863E8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水利局：负责统一管理水资源，组织实施最严格水资源管理制度，指导全县水量分配、水资源调度和河湖生态流量水量管理工作，指导水资源保护和节约用水工作，负责全县农村饮用水水源地建设及农村饮用水调配工作，组织指导依法查处饮用水水源地保护区内及河道管理范围内非法采砂行为，负责防治水土流失。</w:t>
            </w:r>
          </w:p>
          <w:p w14:paraId="4510278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县自然资源和规划局：建立全县国土空间规划体系并监督实施，划定生态保护红线、永久基本农田、城镇开发边界等控制线，构建节约资源和保护环境的生产、生活、生态空间布局，负责全县森林、湿地资源和陆生野生动植物资源的监督管理，防治生态环境污染，负责全县各类自然保护地的监督管理。</w:t>
            </w:r>
          </w:p>
          <w:p w14:paraId="169D005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县住房城乡建设局：加强城镇生活污水收集处理、城镇生活污水处理厂产生污泥的无害化处置及资源化利用工作，保障城镇生活污水处理设施正常运行，推进城镇雨污分流，提高污水收集处理率，开展城市建成区黑臭水体治理，巩固治理成效，负责指导城镇生活污水处理厂落实生态环境保护管理制度。</w:t>
            </w:r>
          </w:p>
          <w:p w14:paraId="4EBE120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5.县经科局：负责拟订并组织实施工业节能、节水和资源综合利用促进政策、规划，加强对重点涉水企业行业监管，推进工业园区工业废水集中处理设施建设和运行，督促工业企业建设工业废水预处理设施。</w:t>
            </w:r>
          </w:p>
          <w:p w14:paraId="7FCC6CE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6.</w:t>
            </w:r>
            <w:r>
              <w:rPr>
                <w:rFonts w:hint="default" w:ascii="Times New Roman" w:hAnsi="Times New Roman" w:eastAsia="方正仿宋_GBK" w:cs="方正仿宋_GBK"/>
                <w:color w:val="auto"/>
                <w:kern w:val="0"/>
                <w:sz w:val="24"/>
                <w:szCs w:val="24"/>
                <w:highlight w:val="none"/>
                <w:lang w:bidi="ar"/>
              </w:rPr>
              <w:t>县农业农村局：牵头打好农业农村污染治理攻坚战，组织开展涪江流域退捕禁捕工作，指导渔业水域</w:t>
            </w:r>
            <w:r>
              <w:rPr>
                <w:rFonts w:hint="eastAsia" w:ascii="Times New Roman" w:hAnsi="Times New Roman" w:eastAsia="方正仿宋_GBK" w:cs="方正仿宋_GBK"/>
                <w:color w:val="auto"/>
                <w:kern w:val="0"/>
                <w:sz w:val="24"/>
                <w:szCs w:val="24"/>
                <w:highlight w:val="none"/>
                <w:lang w:eastAsia="zh-CN" w:bidi="ar"/>
              </w:rPr>
              <w:t>生态环境保护</w:t>
            </w:r>
            <w:r>
              <w:rPr>
                <w:rFonts w:hint="default" w:ascii="Times New Roman" w:hAnsi="Times New Roman" w:eastAsia="方正仿宋_GBK" w:cs="方正仿宋_GBK"/>
                <w:color w:val="auto"/>
                <w:kern w:val="0"/>
                <w:sz w:val="24"/>
                <w:szCs w:val="24"/>
                <w:highlight w:val="none"/>
                <w:lang w:bidi="ar"/>
              </w:rPr>
              <w:t>及水生野生动物保护，负责畜禽养殖废弃物污染防治及综合利用的指导和服务，指导畜禽规划养殖场（小区）和屠宰企业开展污染防治。</w:t>
            </w:r>
          </w:p>
          <w:p w14:paraId="671E376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7.</w:t>
            </w:r>
            <w:r>
              <w:rPr>
                <w:rFonts w:hint="default" w:ascii="Times New Roman" w:hAnsi="Times New Roman" w:eastAsia="方正仿宋_GBK" w:cs="方正仿宋_GBK"/>
                <w:color w:val="auto"/>
                <w:kern w:val="0"/>
                <w:sz w:val="24"/>
                <w:szCs w:val="24"/>
                <w:highlight w:val="none"/>
                <w:lang w:bidi="ar"/>
              </w:rPr>
              <w:t>县交通运输局：监管与饮用水水源保护区相邻、事故多发公路路段设置防撞等防护设施及利用公路排水设施排放污水行为，指导公路、水路行业生态环境保护和节能减排工作，对通航水域内营运船舶污染物排放进行统一监管，督促船舶业主落实环境污染防治设施并确保正常运行。</w:t>
            </w:r>
          </w:p>
          <w:p w14:paraId="75EBA88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8.</w:t>
            </w:r>
            <w:r>
              <w:rPr>
                <w:rFonts w:hint="default" w:ascii="Times New Roman" w:hAnsi="Times New Roman" w:eastAsia="方正仿宋_GBK" w:cs="方正仿宋_GBK"/>
                <w:color w:val="auto"/>
                <w:kern w:val="0"/>
                <w:sz w:val="24"/>
                <w:szCs w:val="24"/>
                <w:highlight w:val="none"/>
                <w:lang w:bidi="ar"/>
              </w:rPr>
              <w:t>县卫生健康局：牵头负责生活饮用水卫生监督管理，对出厂水和末梢水水质开展监测；督促医疗卫生机构对产生的医疗污水按照国家规定严格消毒，达到国家规定的排放标准后，方可排入污水处理系统。</w:t>
            </w:r>
          </w:p>
        </w:tc>
        <w:tc>
          <w:tcPr>
            <w:tcW w:w="8187" w:type="dxa"/>
            <w:tcBorders>
              <w:tl2br w:val="nil"/>
              <w:tr2bl w:val="nil"/>
            </w:tcBorders>
            <w:vAlign w:val="center"/>
          </w:tcPr>
          <w:p w14:paraId="2980BD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1.开展水环境保护政策法规宣传。</w:t>
            </w:r>
          </w:p>
          <w:p w14:paraId="61CB871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2.开展水生态环境日常巡查，发现问题制止并上报蓬溪生态环境局。</w:t>
            </w:r>
          </w:p>
          <w:p w14:paraId="6DAC176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3.会同县住房城乡建设局督促三方企业规范城镇生活污水处理设施运行。</w:t>
            </w:r>
          </w:p>
          <w:p w14:paraId="539F04A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4.开展场镇、农村生活污水处理设施运维管理，组织实施场镇、农村生活污水治理工作。</w:t>
            </w:r>
          </w:p>
          <w:p w14:paraId="7AB971C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5.派员参加城镇排水与污水处理领域生态环境案件调查处理。</w:t>
            </w:r>
          </w:p>
          <w:p w14:paraId="448A93A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6.调处矛盾纠纷，受理信访投诉。</w:t>
            </w:r>
          </w:p>
        </w:tc>
      </w:tr>
      <w:tr w14:paraId="0DAD4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4099A70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55</w:t>
            </w:r>
          </w:p>
        </w:tc>
        <w:tc>
          <w:tcPr>
            <w:tcW w:w="2888" w:type="dxa"/>
            <w:tcBorders>
              <w:tl2br w:val="nil"/>
              <w:tr2bl w:val="nil"/>
            </w:tcBorders>
            <w:vAlign w:val="center"/>
          </w:tcPr>
          <w:p w14:paraId="7D05FA7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大气污染防治</w:t>
            </w:r>
          </w:p>
        </w:tc>
        <w:tc>
          <w:tcPr>
            <w:tcW w:w="2580" w:type="dxa"/>
            <w:tcBorders>
              <w:tl2br w:val="nil"/>
              <w:tr2bl w:val="nil"/>
            </w:tcBorders>
            <w:shd w:val="clear" w:color="auto" w:fill="auto"/>
            <w:vAlign w:val="center"/>
          </w:tcPr>
          <w:p w14:paraId="4028716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蓬溪生态环境局、县水利局、县发展改革局、县经科局、县市场监管局、县住房城乡建设局、县交通运输局、县公安局、县农业农村局</w:t>
            </w:r>
          </w:p>
        </w:tc>
        <w:tc>
          <w:tcPr>
            <w:tcW w:w="6480" w:type="dxa"/>
            <w:tcBorders>
              <w:tl2br w:val="nil"/>
              <w:tr2bl w:val="nil"/>
            </w:tcBorders>
            <w:vAlign w:val="center"/>
          </w:tcPr>
          <w:p w14:paraId="51033BB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1.蓬溪生态环境局：负责制定年度大气污染防治计划，制定重污染天气的应对方案，确定大气污染物减排目标及具体实施方案，协调推进大气污染联防联控机制，推进重点企业行业大气污染防治整治提升，推进温室气体减排工作。</w:t>
            </w:r>
          </w:p>
          <w:p w14:paraId="39EF7F6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2.县水利局：负责水利工程扬尘污染防治。</w:t>
            </w:r>
          </w:p>
          <w:p w14:paraId="40A56BB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3.县发展改革局：负责清洁能源保障工作。</w:t>
            </w:r>
          </w:p>
          <w:p w14:paraId="1D8A555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4.县经科局：负责工业大气污染防治，配合拟定重污染天气重点排污单位限产减排实施方案，并对方案执行情况进行监督检查，组织开展重点行业错峰生产工作，牵头淘汰燃煤小锅炉，指导工业企业实施燃煤锅炉</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煤改气</w:t>
            </w:r>
            <w:r>
              <w:rPr>
                <w:rFonts w:hint="eastAsia" w:ascii="Times New Roman" w:hAnsi="Times New Roman" w:eastAsia="方正仿宋_GBK" w:cs="方正仿宋_GBK"/>
                <w:i w:val="0"/>
                <w:iCs w:val="0"/>
                <w:color w:val="auto"/>
                <w:kern w:val="0"/>
                <w:sz w:val="24"/>
                <w:szCs w:val="24"/>
                <w:highlight w:val="none"/>
                <w:u w:val="none"/>
                <w:lang w:val="en-US" w:eastAsia="zh-CN" w:bidi="ar"/>
              </w:rPr>
              <w:t>”</w:t>
            </w:r>
            <w:r>
              <w:rPr>
                <w:rFonts w:hint="default" w:ascii="Times New Roman" w:hAnsi="Times New Roman" w:eastAsia="方正仿宋_GBK" w:cs="方正仿宋_GBK"/>
                <w:i w:val="0"/>
                <w:iCs w:val="0"/>
                <w:color w:val="auto"/>
                <w:kern w:val="0"/>
                <w:sz w:val="24"/>
                <w:szCs w:val="24"/>
                <w:highlight w:val="none"/>
                <w:u w:val="none"/>
                <w:lang w:val="en-US" w:eastAsia="zh-CN" w:bidi="ar"/>
              </w:rPr>
              <w:t>工作。</w:t>
            </w:r>
          </w:p>
          <w:p w14:paraId="666286E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5.县市场监管局：会同蓬溪生态环境局对锅炉生产、进口、销售环节执行环境保护标准或者要求的情况进行监督检查。</w:t>
            </w:r>
          </w:p>
          <w:p w14:paraId="57AFBF3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6.县住房城乡建设局：负责建筑工程扬尘污染防治。</w:t>
            </w:r>
          </w:p>
          <w:p w14:paraId="6BA2E14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7.县交通运输局：负责码头、道路扬尘污染防治。</w:t>
            </w:r>
          </w:p>
          <w:p w14:paraId="621EB87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8.县公安局：负责对生态环境主管部门抽测不合格排放的机动车上路行驶的违法进行处理。</w:t>
            </w:r>
          </w:p>
          <w:p w14:paraId="360F006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9.县农业农村局：负责指导秸秆综合利用工作。</w:t>
            </w:r>
          </w:p>
        </w:tc>
        <w:tc>
          <w:tcPr>
            <w:tcW w:w="8187" w:type="dxa"/>
            <w:tcBorders>
              <w:tl2br w:val="nil"/>
              <w:tr2bl w:val="nil"/>
            </w:tcBorders>
            <w:vAlign w:val="center"/>
          </w:tcPr>
          <w:p w14:paraId="44E534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1.开展大气环境保护政策法规宣传。</w:t>
            </w:r>
          </w:p>
          <w:p w14:paraId="1E413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2.开展大气污染日常巡查，发现问题制止并上报蓬溪生态环境局。</w:t>
            </w:r>
          </w:p>
          <w:p w14:paraId="456BEE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3.派员参加大气污染物减排、机动车污染监督、大气面源污染防治、应对气候变化及温室气体减排工作。</w:t>
            </w:r>
          </w:p>
          <w:p w14:paraId="3A237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4.派员参加大气污染违法行为查处。</w:t>
            </w:r>
          </w:p>
          <w:p w14:paraId="4913F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5.调处矛盾纠纷，受理信访投诉。</w:t>
            </w:r>
          </w:p>
        </w:tc>
      </w:tr>
      <w:tr w14:paraId="1D860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6DFF2F6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56</w:t>
            </w:r>
          </w:p>
        </w:tc>
        <w:tc>
          <w:tcPr>
            <w:tcW w:w="2888" w:type="dxa"/>
            <w:tcBorders>
              <w:tl2br w:val="nil"/>
              <w:tr2bl w:val="nil"/>
            </w:tcBorders>
            <w:vAlign w:val="center"/>
          </w:tcPr>
          <w:p w14:paraId="1C0451A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噪声污染防治</w:t>
            </w:r>
          </w:p>
        </w:tc>
        <w:tc>
          <w:tcPr>
            <w:tcW w:w="2580" w:type="dxa"/>
            <w:tcBorders>
              <w:tl2br w:val="nil"/>
              <w:tr2bl w:val="nil"/>
            </w:tcBorders>
            <w:shd w:val="clear" w:color="auto" w:fill="auto"/>
            <w:vAlign w:val="center"/>
          </w:tcPr>
          <w:p w14:paraId="0E62544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蓬溪生态环境局、县公安局、县教育局、县交通运输局、县住房城乡建设局、县发展改革局、县文化广电体育旅游局、县经科局、县市场监管局</w:t>
            </w:r>
          </w:p>
        </w:tc>
        <w:tc>
          <w:tcPr>
            <w:tcW w:w="6480" w:type="dxa"/>
            <w:tcBorders>
              <w:tl2br w:val="nil"/>
              <w:tr2bl w:val="nil"/>
            </w:tcBorders>
            <w:shd w:val="clear" w:color="auto" w:fill="auto"/>
            <w:vAlign w:val="center"/>
          </w:tcPr>
          <w:p w14:paraId="3463D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1.蓬溪生态环境局:负责噪声污染防治统一监督管理，加强噪声源头管控，依法核发排污许可证或进行排污登记。</w:t>
            </w:r>
          </w:p>
          <w:p w14:paraId="50DF35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2.县公安局：中、高考等特殊活动期间，开展机动车、社会治安等方面噪声整治，作出时间和区域限制，并向社会公告；负责噪声敏感建筑物集中区域家庭娱乐、宠物饲养等社会生活噪声投诉的处理。</w:t>
            </w:r>
          </w:p>
          <w:p w14:paraId="1537A2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3.县教育局：统筹中、高考等特殊活动期间声环境保障等有关工作。</w:t>
            </w:r>
          </w:p>
          <w:p w14:paraId="32463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4.县交通运输局：对公路客运站、公交总站等车站、码头及车辆噪声进行管控，加大空气压缩消声设备故障排查和维护，在确保安全运营的前提下，优化安全提示音量。</w:t>
            </w:r>
          </w:p>
          <w:p w14:paraId="1C27F0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5.县住房城乡建设局：负责敏感建筑物集中区域和夜间时段噪声监管。督促噪声敏感建筑物集中区域和夜间时段的施工场地优先使用低噪声施工建筑工艺和设备，采取减振降噪措施，加强进出场地运输车辆施工管理，规范制定噪声控制方案。督促建设单位在居民住宅区电梯、水泵、变压器等共用设施设备设计安装中采取减振降噪措施，达到民用建筑隔声设计相关标准要求。</w:t>
            </w:r>
          </w:p>
          <w:p w14:paraId="2D275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6.县发展改革局：协调铁路监督管理部门对铁路建设施工项目实施噪声监督管理，督促建设单位落实噪声防控措施。</w:t>
            </w:r>
          </w:p>
          <w:p w14:paraId="147F38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7.县文化广电体育旅游局：负责噪声敏感建筑物集中区域KTV经营等文化娱乐噪声投诉的处理。</w:t>
            </w:r>
          </w:p>
          <w:p w14:paraId="2AEFDF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8.县经科局：负责重点工业企业噪声监管，指导企业按要求建设、运行噪声污染防治设施，降低噪声排放。</w:t>
            </w:r>
          </w:p>
          <w:p w14:paraId="446777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9.县市场监管局：监督抽查生产、销售有噪声限值国家标准的产品。配合对电梯等特种设备使用时产生的噪声进行抽测。</w:t>
            </w:r>
          </w:p>
          <w:p w14:paraId="49B5F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eastAsia="方正小标宋简体" w:asciiTheme="minorHAnsi" w:hAnsiTheme="minorHAnsi" w:cstheme="minorBidi"/>
                <w:color w:val="auto"/>
                <w:kern w:val="2"/>
                <w:sz w:val="21"/>
                <w:szCs w:val="22"/>
                <w:highlight w:val="none"/>
                <w:lang w:val="en-US" w:eastAsia="zh-CN" w:bidi="ar-SA"/>
              </w:rPr>
            </w:pPr>
            <w:r>
              <w:rPr>
                <w:rFonts w:hint="eastAsia" w:ascii="Times New Roman" w:hAnsi="Times New Roman" w:eastAsia="方正仿宋_GBK" w:cs="方正仿宋_GBK"/>
                <w:color w:val="auto"/>
                <w:kern w:val="0"/>
                <w:sz w:val="24"/>
                <w:szCs w:val="24"/>
                <w:highlight w:val="none"/>
                <w:lang w:val="en-US" w:eastAsia="zh-CN" w:bidi="ar"/>
              </w:rPr>
              <w:t>10.县公安局、县市场监管局等部门按行业负责充电站、充电桩噪声投诉处理，督促建设单位、小区物业采用低噪充电设备设施，采取减振降噪措施。</w:t>
            </w:r>
          </w:p>
        </w:tc>
        <w:tc>
          <w:tcPr>
            <w:tcW w:w="8187" w:type="dxa"/>
            <w:tcBorders>
              <w:tl2br w:val="nil"/>
              <w:tr2bl w:val="nil"/>
            </w:tcBorders>
            <w:vAlign w:val="center"/>
          </w:tcPr>
          <w:p w14:paraId="03C26C1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1.开展噪声污染防治政策法规宣传。</w:t>
            </w:r>
          </w:p>
          <w:p w14:paraId="12CDAFC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2.督促单位或个人整改噪声扰民行为，对拒不整改的单位或个人上报蓬溪生态环境局。</w:t>
            </w:r>
          </w:p>
          <w:p w14:paraId="15DFC4B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3.派员参加噪声污染源排查及噪声减轻、源头消除等工作。</w:t>
            </w:r>
          </w:p>
          <w:p w14:paraId="7FA1227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bidi="ar"/>
              </w:rPr>
              <w:t>4.调处矛盾纠纷，受理信访投诉。</w:t>
            </w:r>
          </w:p>
        </w:tc>
      </w:tr>
      <w:tr w14:paraId="5F0DC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jc w:val="center"/>
        </w:trPr>
        <w:tc>
          <w:tcPr>
            <w:tcW w:w="697" w:type="dxa"/>
            <w:tcBorders>
              <w:tl2br w:val="nil"/>
              <w:tr2bl w:val="nil"/>
            </w:tcBorders>
            <w:shd w:val="clear" w:color="auto" w:fill="auto"/>
            <w:vAlign w:val="center"/>
          </w:tcPr>
          <w:p w14:paraId="74513C3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2"/>
                <w:sz w:val="24"/>
                <w:szCs w:val="24"/>
                <w:highlight w:val="none"/>
                <w:lang w:val="en-US" w:eastAsia="zh-CN" w:bidi="ar-SA"/>
              </w:rPr>
              <w:t>57</w:t>
            </w:r>
          </w:p>
        </w:tc>
        <w:tc>
          <w:tcPr>
            <w:tcW w:w="2888" w:type="dxa"/>
            <w:tcBorders>
              <w:tl2br w:val="nil"/>
              <w:tr2bl w:val="nil"/>
            </w:tcBorders>
            <w:vAlign w:val="center"/>
          </w:tcPr>
          <w:p w14:paraId="097D381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畜禽养殖污染防治</w:t>
            </w:r>
          </w:p>
        </w:tc>
        <w:tc>
          <w:tcPr>
            <w:tcW w:w="2580" w:type="dxa"/>
            <w:tcBorders>
              <w:tl2br w:val="nil"/>
              <w:tr2bl w:val="nil"/>
            </w:tcBorders>
            <w:shd w:val="clear" w:color="auto" w:fill="auto"/>
            <w:vAlign w:val="center"/>
          </w:tcPr>
          <w:p w14:paraId="41D237B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县农业农村局、蓬溪生态环境局</w:t>
            </w:r>
          </w:p>
        </w:tc>
        <w:tc>
          <w:tcPr>
            <w:tcW w:w="6480" w:type="dxa"/>
            <w:tcBorders>
              <w:tl2br w:val="nil"/>
              <w:tr2bl w:val="nil"/>
            </w:tcBorders>
            <w:vAlign w:val="center"/>
          </w:tcPr>
          <w:p w14:paraId="01CE4C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农业农村局：（1）编制畜牧业发展规划。（2）对畜禽粪污资源化利用进行技术培训。（3）对规模化畜禽养殖污染治理整改情况进行跟踪。（4）推广畜禽粪污资源化利用先进适用技术。（5）配合蓬溪生态环境局编制畜禽养殖污染防治规划。（6）承担退养和生态化改造工作。（7）对畜禽养殖场污染治理整改情况进行督促跟踪。</w:t>
            </w:r>
          </w:p>
          <w:p w14:paraId="063723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2.蓬溪生态环境局：（1）对畜禽养殖污染排查工作进行技术培训。（2）对规模化畜禽养殖污染等违法行为进行处罚。（3）对规模化畜禽养殖污染治理整改情况进行督促跟踪。</w:t>
            </w:r>
          </w:p>
        </w:tc>
        <w:tc>
          <w:tcPr>
            <w:tcW w:w="8187" w:type="dxa"/>
            <w:tcBorders>
              <w:tl2br w:val="nil"/>
              <w:tr2bl w:val="nil"/>
            </w:tcBorders>
            <w:vAlign w:val="center"/>
          </w:tcPr>
          <w:p w14:paraId="55700A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1.开展畜禽粪污资源化利用技术的宣传。</w:t>
            </w:r>
          </w:p>
          <w:p w14:paraId="360ADA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2.排查畜禽养殖环境污染行为，制止并上报县农业农村局。</w:t>
            </w:r>
          </w:p>
          <w:p w14:paraId="559CB8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3.派员参加畜禽养殖污染</w:t>
            </w:r>
            <w:r>
              <w:rPr>
                <w:rFonts w:hint="eastAsia" w:ascii="Times New Roman" w:hAnsi="Times New Roman" w:eastAsia="方正仿宋_GBK" w:cs="方正仿宋_GBK"/>
                <w:color w:val="auto"/>
                <w:kern w:val="0"/>
                <w:sz w:val="24"/>
                <w:szCs w:val="24"/>
                <w:highlight w:val="none"/>
                <w:lang w:val="en-US" w:eastAsia="zh-CN" w:bidi="ar"/>
              </w:rPr>
              <w:t>违法</w:t>
            </w:r>
            <w:r>
              <w:rPr>
                <w:rFonts w:hint="eastAsia" w:ascii="Times New Roman" w:hAnsi="Times New Roman" w:eastAsia="方正仿宋_GBK" w:cs="方正仿宋_GBK"/>
                <w:color w:val="auto"/>
                <w:kern w:val="0"/>
                <w:sz w:val="24"/>
                <w:szCs w:val="24"/>
                <w:highlight w:val="none"/>
                <w:lang w:bidi="ar"/>
              </w:rPr>
              <w:t>行为查处。</w:t>
            </w:r>
          </w:p>
          <w:p w14:paraId="735AFC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4.跟踪畜禽养殖污染治理整改情况。</w:t>
            </w:r>
          </w:p>
        </w:tc>
      </w:tr>
      <w:tr w14:paraId="43EAA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97" w:type="dxa"/>
            <w:tcBorders>
              <w:tl2br w:val="nil"/>
              <w:tr2bl w:val="nil"/>
            </w:tcBorders>
            <w:shd w:val="clear" w:color="auto" w:fill="auto"/>
            <w:vAlign w:val="center"/>
          </w:tcPr>
          <w:p w14:paraId="2611701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58</w:t>
            </w:r>
          </w:p>
        </w:tc>
        <w:tc>
          <w:tcPr>
            <w:tcW w:w="2888" w:type="dxa"/>
            <w:tcBorders>
              <w:tl2br w:val="nil"/>
              <w:tr2bl w:val="nil"/>
            </w:tcBorders>
            <w:shd w:val="clear" w:color="auto" w:fill="auto"/>
            <w:vAlign w:val="center"/>
          </w:tcPr>
          <w:p w14:paraId="5695D77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“散乱污”企业整治</w:t>
            </w:r>
          </w:p>
        </w:tc>
        <w:tc>
          <w:tcPr>
            <w:tcW w:w="2580" w:type="dxa"/>
            <w:tcBorders>
              <w:tl2br w:val="nil"/>
              <w:tr2bl w:val="nil"/>
            </w:tcBorders>
            <w:shd w:val="clear" w:color="auto" w:fill="auto"/>
            <w:vAlign w:val="center"/>
          </w:tcPr>
          <w:p w14:paraId="0DE574B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县经科局、县发展改革局、蓬溪生态环境局、县综合执法局、县市场监管局</w:t>
            </w:r>
          </w:p>
        </w:tc>
        <w:tc>
          <w:tcPr>
            <w:tcW w:w="6480" w:type="dxa"/>
            <w:tcBorders>
              <w:tl2br w:val="nil"/>
              <w:tr2bl w:val="nil"/>
            </w:tcBorders>
            <w:shd w:val="clear" w:color="auto" w:fill="auto"/>
            <w:vAlign w:val="center"/>
          </w:tcPr>
          <w:p w14:paraId="5D190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1.县经科局：负责统筹推进“散乱污”企业综合整治工作，清理企业违法违规产能，组织、指导排查不符合产业政策企业，落实企业错峰生产。</w:t>
            </w:r>
          </w:p>
          <w:p w14:paraId="4046CB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2.县发展改革局：对存在不符合安全生产相关安全标准、达不到强制性能耗限额标准的企业开展整改整治。</w:t>
            </w:r>
          </w:p>
          <w:p w14:paraId="6F7CA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3.蓬溪生态环境局：会同县经科局持续开展“散乱污”整治工作，对违法排污行为进行查处。</w:t>
            </w:r>
          </w:p>
          <w:p w14:paraId="37121F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4.县市场监管局：查处无证无照、证照不全的“散乱污”企业。</w:t>
            </w:r>
          </w:p>
          <w:p w14:paraId="02CE66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5.县综合执法局：负责对国有土地上的“散乱污”企业违章建筑进行查处。</w:t>
            </w:r>
          </w:p>
        </w:tc>
        <w:tc>
          <w:tcPr>
            <w:tcW w:w="8187" w:type="dxa"/>
            <w:tcBorders>
              <w:tl2br w:val="nil"/>
              <w:tr2bl w:val="nil"/>
            </w:tcBorders>
            <w:shd w:val="clear" w:color="auto" w:fill="auto"/>
            <w:vAlign w:val="center"/>
          </w:tcPr>
          <w:p w14:paraId="121AEEC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1.开展“散乱污”企业摸排，并将摸排情况上报县经科局。</w:t>
            </w:r>
          </w:p>
          <w:p w14:paraId="6C958C4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2.督促相关企业自行整改违法违规行为，将拒不整改或整改不到位情况上报县经科局。</w:t>
            </w:r>
          </w:p>
        </w:tc>
      </w:tr>
      <w:tr w14:paraId="73300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5" w:hRule="atLeast"/>
          <w:jc w:val="center"/>
        </w:trPr>
        <w:tc>
          <w:tcPr>
            <w:tcW w:w="697" w:type="dxa"/>
            <w:tcBorders>
              <w:tl2br w:val="nil"/>
              <w:tr2bl w:val="nil"/>
            </w:tcBorders>
            <w:shd w:val="clear" w:color="auto" w:fill="auto"/>
            <w:vAlign w:val="center"/>
          </w:tcPr>
          <w:p w14:paraId="2E89042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59</w:t>
            </w:r>
          </w:p>
        </w:tc>
        <w:tc>
          <w:tcPr>
            <w:tcW w:w="2888" w:type="dxa"/>
            <w:tcBorders>
              <w:tl2br w:val="nil"/>
              <w:tr2bl w:val="nil"/>
            </w:tcBorders>
            <w:shd w:val="clear" w:color="auto" w:fill="auto"/>
            <w:vAlign w:val="center"/>
          </w:tcPr>
          <w:p w14:paraId="23BCE83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color w:val="auto"/>
                <w:kern w:val="0"/>
                <w:sz w:val="24"/>
                <w:szCs w:val="24"/>
                <w:highlight w:val="none"/>
                <w:lang w:eastAsia="zh-CN" w:bidi="ar"/>
              </w:rPr>
              <w:t>再生资源回收监管</w:t>
            </w:r>
          </w:p>
        </w:tc>
        <w:tc>
          <w:tcPr>
            <w:tcW w:w="2580" w:type="dxa"/>
            <w:tcBorders>
              <w:tl2br w:val="nil"/>
              <w:tr2bl w:val="nil"/>
            </w:tcBorders>
            <w:shd w:val="clear" w:color="auto" w:fill="auto"/>
            <w:vAlign w:val="center"/>
          </w:tcPr>
          <w:p w14:paraId="65F55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县商务局、县应急管理局、县消防救援大队、县市场监管局、县住房城乡建设局、蓬溪生态环境局、县公安局、县发展改革局</w:t>
            </w:r>
          </w:p>
        </w:tc>
        <w:tc>
          <w:tcPr>
            <w:tcW w:w="6480" w:type="dxa"/>
            <w:tcBorders>
              <w:tl2br w:val="nil"/>
              <w:tr2bl w:val="nil"/>
            </w:tcBorders>
            <w:shd w:val="clear" w:color="auto" w:fill="auto"/>
            <w:vAlign w:val="center"/>
          </w:tcPr>
          <w:p w14:paraId="36D459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1.县商务局：负责制定和实施再生资源回收产业政策、回收标准和回收行业规划，指导再生资源回收行业安全生产工作。</w:t>
            </w:r>
          </w:p>
          <w:p w14:paraId="585EFB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2.县应急管理局：负责查处再生资源回收行业安全生产违法违规行为。</w:t>
            </w:r>
          </w:p>
          <w:p w14:paraId="313D1D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3.县消防救援大队：负责再生资源回收站消防安全的监督管理，对消防安全隐患和违法行为进行查处。</w:t>
            </w:r>
          </w:p>
          <w:p w14:paraId="7C946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4.县市场监管局：负责再生资源回收站的个体工商户营业执照办理，依职权范围</w:t>
            </w:r>
            <w:r>
              <w:rPr>
                <w:rFonts w:hint="eastAsia" w:ascii="Times New Roman" w:hAnsi="Times New Roman" w:eastAsia="方正仿宋_GBK" w:cs="方正仿宋_GBK"/>
                <w:color w:val="auto"/>
                <w:kern w:val="0"/>
                <w:sz w:val="24"/>
                <w:szCs w:val="24"/>
                <w:highlight w:val="none"/>
                <w:lang w:val="en-US" w:eastAsia="zh-CN" w:bidi="ar"/>
              </w:rPr>
              <w:t>开展</w:t>
            </w:r>
            <w:r>
              <w:rPr>
                <w:rFonts w:hint="eastAsia" w:ascii="Times New Roman" w:hAnsi="Times New Roman" w:eastAsia="方正仿宋_GBK" w:cs="方正仿宋_GBK"/>
                <w:color w:val="auto"/>
                <w:kern w:val="0"/>
                <w:sz w:val="24"/>
                <w:szCs w:val="24"/>
                <w:highlight w:val="none"/>
                <w:lang w:bidi="ar"/>
              </w:rPr>
              <w:t>监管。</w:t>
            </w:r>
          </w:p>
          <w:p w14:paraId="67110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5.县住房城乡建设局：负责再生资源回收站建筑安全的监督管理，对安全隐患和违法行为进行查处</w:t>
            </w:r>
          </w:p>
          <w:p w14:paraId="37B090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6.蓬溪生态环境局：对再生资源回收过程中环境污染的防治工作实施监督管理，依法对违反污染环境防治法律法规的行为进行处罚。</w:t>
            </w:r>
          </w:p>
          <w:p w14:paraId="412811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7.县公安局：负责再生资源回收的治安管理。</w:t>
            </w:r>
          </w:p>
          <w:p w14:paraId="111F4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8.县发展改革局：负责研究提出促进再生资源发展的政策，组织实施再生资源利用新技术、新设备的推广应用和产业化示范。</w:t>
            </w:r>
          </w:p>
        </w:tc>
        <w:tc>
          <w:tcPr>
            <w:tcW w:w="8187" w:type="dxa"/>
            <w:tcBorders>
              <w:tl2br w:val="nil"/>
              <w:tr2bl w:val="nil"/>
            </w:tcBorders>
            <w:shd w:val="clear" w:color="auto" w:fill="auto"/>
            <w:vAlign w:val="center"/>
          </w:tcPr>
          <w:p w14:paraId="735556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1.结合日常工作开展再生资源回收站巡查。</w:t>
            </w:r>
          </w:p>
          <w:p w14:paraId="5DA0BF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2.督促整改安全隐患，制止环境违法行为。</w:t>
            </w:r>
          </w:p>
          <w:p w14:paraId="5DE0AA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3.将拒不整改、存在重大安全隐患等情形上报县商务局。</w:t>
            </w:r>
          </w:p>
        </w:tc>
      </w:tr>
      <w:tr w14:paraId="63C7F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3862DF6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60</w:t>
            </w:r>
          </w:p>
        </w:tc>
        <w:tc>
          <w:tcPr>
            <w:tcW w:w="2888" w:type="dxa"/>
            <w:tcBorders>
              <w:tl2br w:val="nil"/>
              <w:tr2bl w:val="nil"/>
            </w:tcBorders>
            <w:shd w:val="clear" w:color="auto" w:fill="auto"/>
            <w:vAlign w:val="center"/>
          </w:tcPr>
          <w:p w14:paraId="64EDA0B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长江十年禁渔</w:t>
            </w:r>
          </w:p>
        </w:tc>
        <w:tc>
          <w:tcPr>
            <w:tcW w:w="2580" w:type="dxa"/>
            <w:tcBorders>
              <w:tl2br w:val="nil"/>
              <w:tr2bl w:val="nil"/>
            </w:tcBorders>
            <w:shd w:val="clear" w:color="auto" w:fill="auto"/>
            <w:vAlign w:val="center"/>
          </w:tcPr>
          <w:p w14:paraId="1C25EF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县农业农村局、县公安局、县市场监管局、县交通运输局、县水利局、县人力资源社会保障局、县自然资源和规划局、蓬溪生态环境局</w:t>
            </w:r>
          </w:p>
        </w:tc>
        <w:tc>
          <w:tcPr>
            <w:tcW w:w="6480" w:type="dxa"/>
            <w:tcBorders>
              <w:tl2br w:val="nil"/>
              <w:tr2bl w:val="nil"/>
            </w:tcBorders>
            <w:shd w:val="clear" w:color="auto" w:fill="auto"/>
            <w:vAlign w:val="center"/>
          </w:tcPr>
          <w:p w14:paraId="1288D8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农业农村局：作为牵头部门，承担日常工作，负责组织协调、综合调度等工作。加强禁捕执法监管，打击非法捕捞行为，开展日常巡查、专项执法行动等。负责水生生物资源养护，实施增殖放流，开展水生生物及其重要栖息地生境质量监测调查，落实珍稀濒危物种保护拯救行动。管理涉渔工程建设项目，开展水生生物影响评价，落实补救措施。</w:t>
            </w:r>
          </w:p>
          <w:p w14:paraId="1B3D38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2.县公安局：负责依法打击非法捕捞、运输、销售长江流域渔获物等涉渔犯罪行为。配合相关部门开展联合执法行动，维护禁捕执法秩序，保障执法人员安全。</w:t>
            </w:r>
          </w:p>
          <w:p w14:paraId="65F85B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县市场监管局：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p>
          <w:p w14:paraId="39FC10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4.县交通运输局：负责加强禁捕水域的营运船舶规范管理，指导排查“三无”船舶的清理工作。配合相关部门开展水上执法行动。</w:t>
            </w:r>
          </w:p>
          <w:p w14:paraId="63B622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5.县水利局：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p>
          <w:p w14:paraId="421818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6.县人力资源社会保障局：负责落实退捕渔民就业创业扶持政策，组织开展职业技能培训，引导退捕渔民转产转业，促进其就业创业。开展退捕渔民社会保障工作，确保符合条件的退捕渔民按规定参加基本养老保险、医疗保险等社会保险，保障其基本生活。</w:t>
            </w:r>
          </w:p>
          <w:p w14:paraId="05886E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7.县自然资源和规划局：负责统筹协调长江流域自然资源保护与利用，在国土空间规划中充分考虑禁捕工作需求，保障水生生物重要栖息地等生态空间。指导开展退捕渔民安置用地保障等工作，支持渔业资源养护和生态修复项目建设。</w:t>
            </w:r>
          </w:p>
          <w:p w14:paraId="43A32B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8.蓬溪生态环境局：负责加强长江流域生态环境监测和评估，推动水域生态环境质量持续改善。查处涉渔环境污染违法行为，加强对涉渔建设项目环境影响评价审批和监管，防止因环境污染对渔业资源和生态环境造成破坏。</w:t>
            </w:r>
          </w:p>
        </w:tc>
        <w:tc>
          <w:tcPr>
            <w:tcW w:w="8187" w:type="dxa"/>
            <w:tcBorders>
              <w:tl2br w:val="nil"/>
              <w:tr2bl w:val="nil"/>
            </w:tcBorders>
            <w:shd w:val="clear" w:color="auto" w:fill="auto"/>
            <w:vAlign w:val="center"/>
          </w:tcPr>
          <w:p w14:paraId="48F40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1.开展长江十年禁渔政策宣传教育。</w:t>
            </w:r>
          </w:p>
          <w:p w14:paraId="349B8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2.派员参加巡查、跨区域巡查、联合执法、专项整治行动及案件查处等工作。</w:t>
            </w:r>
          </w:p>
          <w:p w14:paraId="5057E3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3.规范涉渔自用船舶管理。</w:t>
            </w:r>
          </w:p>
          <w:p w14:paraId="3F17F0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4.清理、统计“三无船舶”。</w:t>
            </w:r>
          </w:p>
        </w:tc>
      </w:tr>
      <w:tr w14:paraId="47F6F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20832" w:type="dxa"/>
            <w:gridSpan w:val="5"/>
            <w:tcBorders>
              <w:tl2br w:val="nil"/>
              <w:tr2bl w:val="nil"/>
            </w:tcBorders>
            <w:vAlign w:val="center"/>
          </w:tcPr>
          <w:p w14:paraId="4BCA829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十一、城乡建设（</w:t>
            </w:r>
            <w:r>
              <w:rPr>
                <w:rFonts w:hint="eastAsia" w:ascii="Times New Roman" w:hAnsi="Times New Roman" w:eastAsia="方正黑体_GBK" w:cs="方正黑体_GBK"/>
                <w:color w:val="auto"/>
                <w:kern w:val="0"/>
                <w:sz w:val="24"/>
                <w:szCs w:val="24"/>
                <w:highlight w:val="none"/>
                <w:lang w:val="en-US" w:eastAsia="zh-CN" w:bidi="ar"/>
              </w:rPr>
              <w:t>9</w:t>
            </w:r>
            <w:r>
              <w:rPr>
                <w:rFonts w:hint="eastAsia" w:ascii="方正黑体_GBK" w:hAnsi="方正黑体_GBK" w:eastAsia="方正黑体_GBK" w:cs="方正黑体_GBK"/>
                <w:color w:val="auto"/>
                <w:kern w:val="0"/>
                <w:sz w:val="24"/>
                <w:szCs w:val="24"/>
                <w:highlight w:val="none"/>
                <w:lang w:bidi="ar"/>
              </w:rPr>
              <w:t>项）</w:t>
            </w:r>
          </w:p>
        </w:tc>
      </w:tr>
      <w:tr w14:paraId="772F6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49749B9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61</w:t>
            </w:r>
          </w:p>
        </w:tc>
        <w:tc>
          <w:tcPr>
            <w:tcW w:w="2888" w:type="dxa"/>
            <w:tcBorders>
              <w:tl2br w:val="nil"/>
              <w:tr2bl w:val="nil"/>
            </w:tcBorders>
            <w:vAlign w:val="center"/>
          </w:tcPr>
          <w:p w14:paraId="584096F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房屋安全管理</w:t>
            </w:r>
          </w:p>
        </w:tc>
        <w:tc>
          <w:tcPr>
            <w:tcW w:w="2580" w:type="dxa"/>
            <w:tcBorders>
              <w:tl2br w:val="nil"/>
              <w:tr2bl w:val="nil"/>
            </w:tcBorders>
            <w:shd w:val="clear" w:color="auto" w:fill="auto"/>
            <w:vAlign w:val="center"/>
          </w:tcPr>
          <w:p w14:paraId="2C036AF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县住房城乡建设局、县农业农村局</w:t>
            </w:r>
          </w:p>
        </w:tc>
        <w:tc>
          <w:tcPr>
            <w:tcW w:w="6480" w:type="dxa"/>
            <w:tcBorders>
              <w:tl2br w:val="nil"/>
              <w:tr2bl w:val="nil"/>
            </w:tcBorders>
            <w:vAlign w:val="center"/>
          </w:tcPr>
          <w:p w14:paraId="2481384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1.县住房城乡建设局：（1）负责农村住房安全、国有建设用地上房屋安全相关政策、知识宣传普及。（2）牵头组织房屋安全隐患排查整治工作。（3）指导开展房屋安全鉴定。（4）分级分类处置房屋安全隐患。（5）制定房屋安全应急处置预案，定期组织演练，开展快速应急处置工作。</w:t>
            </w:r>
          </w:p>
          <w:p w14:paraId="0B61F86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2.县农业农村局：负责农村住房建设的宅基地监督管理服务工作。</w:t>
            </w:r>
          </w:p>
        </w:tc>
        <w:tc>
          <w:tcPr>
            <w:tcW w:w="8187" w:type="dxa"/>
            <w:tcBorders>
              <w:tl2br w:val="nil"/>
              <w:tr2bl w:val="nil"/>
            </w:tcBorders>
            <w:vAlign w:val="center"/>
          </w:tcPr>
          <w:p w14:paraId="686259A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1.开展房屋安全宣传。</w:t>
            </w:r>
          </w:p>
          <w:p w14:paraId="5F33560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2.定期开展农村住房安全监督检查。</w:t>
            </w:r>
          </w:p>
          <w:p w14:paraId="724BA9E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3.督促相关安全责任人整改房屋安全隐患。</w:t>
            </w:r>
          </w:p>
        </w:tc>
      </w:tr>
      <w:tr w14:paraId="47CD1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shd w:val="clear" w:color="auto" w:fill="auto"/>
            <w:vAlign w:val="center"/>
          </w:tcPr>
          <w:p w14:paraId="711C194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62</w:t>
            </w:r>
          </w:p>
        </w:tc>
        <w:tc>
          <w:tcPr>
            <w:tcW w:w="2888" w:type="dxa"/>
            <w:tcBorders>
              <w:tl2br w:val="nil"/>
              <w:tr2bl w:val="nil"/>
            </w:tcBorders>
            <w:vAlign w:val="center"/>
          </w:tcPr>
          <w:p w14:paraId="27C6FFE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城镇危旧房改造</w:t>
            </w:r>
          </w:p>
        </w:tc>
        <w:tc>
          <w:tcPr>
            <w:tcW w:w="2580" w:type="dxa"/>
            <w:tcBorders>
              <w:tl2br w:val="nil"/>
              <w:tr2bl w:val="nil"/>
            </w:tcBorders>
            <w:shd w:val="clear" w:color="auto" w:fill="auto"/>
            <w:vAlign w:val="center"/>
          </w:tcPr>
          <w:p w14:paraId="5BD3FCC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olor w:val="auto"/>
                <w:kern w:val="0"/>
                <w:sz w:val="24"/>
                <w:szCs w:val="24"/>
                <w:highlight w:val="none"/>
                <w:lang w:bidi="ar"/>
              </w:rPr>
            </w:pPr>
            <w:r>
              <w:rPr>
                <w:rFonts w:hint="eastAsia" w:ascii="Times New Roman" w:hAnsi="Times New Roman" w:eastAsia="方正仿宋_GBK"/>
                <w:color w:val="auto"/>
                <w:kern w:val="0"/>
                <w:sz w:val="24"/>
                <w:szCs w:val="24"/>
                <w:highlight w:val="none"/>
                <w:lang w:val="en-US" w:eastAsia="zh-CN" w:bidi="ar"/>
              </w:rPr>
              <w:t>县住房城乡建设局、县自然资源和规划局、县行政审批和数据局</w:t>
            </w:r>
          </w:p>
        </w:tc>
        <w:tc>
          <w:tcPr>
            <w:tcW w:w="6480" w:type="dxa"/>
            <w:tcBorders>
              <w:tl2br w:val="nil"/>
              <w:tr2bl w:val="nil"/>
            </w:tcBorders>
            <w:shd w:val="clear" w:color="auto" w:fill="auto"/>
            <w:vAlign w:val="center"/>
          </w:tcPr>
          <w:p w14:paraId="7136106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1.县住房城乡建设局：负责城镇危旧房改造工作，督促指导实施主体或自主改造委员会实施改造，承担城镇危旧房改造工程的消防设计审查、验收、备案和抽查工作，负责限额以上城镇危旧房改造工程相关行政许可及施工质量安全监督、建设工程档案归集管理等工作。</w:t>
            </w:r>
          </w:p>
          <w:p w14:paraId="1BC7A2F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2.县自然资源和规划局：按照审批权限负责城镇危旧房改造工程用地、规划管理，办理方案审查、土地供应、规划核实、确权登记等手续。</w:t>
            </w:r>
          </w:p>
          <w:p w14:paraId="09FB6F0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val="en-US" w:eastAsia="zh-CN" w:bidi="ar"/>
              </w:rPr>
              <w:t>3.县行政审批和数据局：按照审批权限负责城镇危旧房改造工程建设工程规划许可。</w:t>
            </w:r>
          </w:p>
        </w:tc>
        <w:tc>
          <w:tcPr>
            <w:tcW w:w="8187" w:type="dxa"/>
            <w:tcBorders>
              <w:tl2br w:val="nil"/>
              <w:tr2bl w:val="nil"/>
            </w:tcBorders>
            <w:vAlign w:val="center"/>
          </w:tcPr>
          <w:p w14:paraId="2D14D27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1.开展城镇危旧房改造政策宣传。</w:t>
            </w:r>
          </w:p>
          <w:p w14:paraId="334338A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2.动员组织危旧房业主搬离避险工作，设置警示</w:t>
            </w:r>
            <w:r>
              <w:rPr>
                <w:rFonts w:hint="eastAsia" w:ascii="Times New Roman" w:hAnsi="Times New Roman" w:eastAsia="方正仿宋_GBK" w:cs="方正仿宋_GBK"/>
                <w:color w:val="auto"/>
                <w:kern w:val="0"/>
                <w:sz w:val="24"/>
                <w:szCs w:val="24"/>
                <w:highlight w:val="none"/>
                <w:lang w:val="en-US" w:eastAsia="zh-CN" w:bidi="ar"/>
              </w:rPr>
              <w:t>标识</w:t>
            </w:r>
            <w:r>
              <w:rPr>
                <w:rFonts w:hint="default" w:ascii="Times New Roman" w:hAnsi="Times New Roman" w:eastAsia="方正仿宋_GBK" w:cs="方正仿宋_GBK"/>
                <w:color w:val="auto"/>
                <w:kern w:val="0"/>
                <w:sz w:val="24"/>
                <w:szCs w:val="24"/>
                <w:highlight w:val="none"/>
                <w:lang w:bidi="ar"/>
              </w:rPr>
              <w:t>。</w:t>
            </w:r>
          </w:p>
          <w:p w14:paraId="0145D6A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3.指导多产权业主成立自主改造委员会。</w:t>
            </w:r>
          </w:p>
        </w:tc>
      </w:tr>
      <w:tr w14:paraId="3A61F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0" w:hRule="atLeast"/>
          <w:jc w:val="center"/>
        </w:trPr>
        <w:tc>
          <w:tcPr>
            <w:tcW w:w="697" w:type="dxa"/>
            <w:tcBorders>
              <w:tl2br w:val="nil"/>
              <w:tr2bl w:val="nil"/>
            </w:tcBorders>
            <w:shd w:val="clear" w:color="auto" w:fill="auto"/>
            <w:vAlign w:val="center"/>
          </w:tcPr>
          <w:p w14:paraId="0583431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63</w:t>
            </w:r>
          </w:p>
        </w:tc>
        <w:tc>
          <w:tcPr>
            <w:tcW w:w="2888" w:type="dxa"/>
            <w:tcBorders>
              <w:tl2br w:val="nil"/>
              <w:tr2bl w:val="nil"/>
            </w:tcBorders>
            <w:vAlign w:val="center"/>
          </w:tcPr>
          <w:p w14:paraId="01986E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电力、电信设施建设和保护</w:t>
            </w:r>
          </w:p>
        </w:tc>
        <w:tc>
          <w:tcPr>
            <w:tcW w:w="2580" w:type="dxa"/>
            <w:tcBorders>
              <w:tl2br w:val="nil"/>
              <w:tr2bl w:val="nil"/>
            </w:tcBorders>
            <w:shd w:val="clear" w:color="auto" w:fill="auto"/>
            <w:vAlign w:val="center"/>
          </w:tcPr>
          <w:p w14:paraId="4238F9E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县经科局、县公安局</w:t>
            </w:r>
          </w:p>
        </w:tc>
        <w:tc>
          <w:tcPr>
            <w:tcW w:w="6480" w:type="dxa"/>
            <w:tcBorders>
              <w:tl2br w:val="nil"/>
              <w:tr2bl w:val="nil"/>
            </w:tcBorders>
            <w:vAlign w:val="center"/>
          </w:tcPr>
          <w:p w14:paraId="67FFB89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1.县经科局：（1）负责电力事业、电信设施建设和保护的监督管理。（2）指导县供电公司、各通信公司开展电力、电信基础设施建设、保护工作。</w:t>
            </w:r>
          </w:p>
          <w:p w14:paraId="468C609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2.县公安局：打击盗窃、破坏电力、电信设施违法犯罪活动。</w:t>
            </w:r>
          </w:p>
        </w:tc>
        <w:tc>
          <w:tcPr>
            <w:tcW w:w="8187" w:type="dxa"/>
            <w:tcBorders>
              <w:tl2br w:val="nil"/>
              <w:tr2bl w:val="nil"/>
            </w:tcBorders>
            <w:vAlign w:val="center"/>
          </w:tcPr>
          <w:p w14:paraId="287D904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1.结合日常工作开展巡查，发现问题上报县经科局。</w:t>
            </w:r>
          </w:p>
          <w:p w14:paraId="4C0B672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2.派员参加基础设施新建、迁改、保护工作。</w:t>
            </w:r>
          </w:p>
          <w:p w14:paraId="5CD2F25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3.对在依法划定的电力设施保护区内修建建筑物、构筑物或者种植植物、堆放物品和危及电力设施安全的进行强制拆除、砍伐或者清除。</w:t>
            </w:r>
          </w:p>
        </w:tc>
      </w:tr>
      <w:tr w14:paraId="5FA2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5" w:hRule="atLeast"/>
          <w:jc w:val="center"/>
        </w:trPr>
        <w:tc>
          <w:tcPr>
            <w:tcW w:w="697" w:type="dxa"/>
            <w:tcBorders>
              <w:tl2br w:val="nil"/>
              <w:tr2bl w:val="nil"/>
            </w:tcBorders>
            <w:shd w:val="clear" w:color="auto" w:fill="auto"/>
            <w:vAlign w:val="center"/>
          </w:tcPr>
          <w:p w14:paraId="35072A2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64</w:t>
            </w:r>
          </w:p>
        </w:tc>
        <w:tc>
          <w:tcPr>
            <w:tcW w:w="2888" w:type="dxa"/>
            <w:tcBorders>
              <w:tl2br w:val="nil"/>
              <w:tr2bl w:val="nil"/>
            </w:tcBorders>
            <w:vAlign w:val="center"/>
          </w:tcPr>
          <w:p w14:paraId="22F05E6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既有住宅电梯增设工作</w:t>
            </w:r>
          </w:p>
        </w:tc>
        <w:tc>
          <w:tcPr>
            <w:tcW w:w="2580" w:type="dxa"/>
            <w:tcBorders>
              <w:tl2br w:val="nil"/>
              <w:tr2bl w:val="nil"/>
            </w:tcBorders>
            <w:shd w:val="clear" w:color="auto" w:fill="auto"/>
            <w:vAlign w:val="center"/>
          </w:tcPr>
          <w:p w14:paraId="2E1DED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县住房城乡建设局、县自然资源和规划局、县综合执法局、县市场监管局</w:t>
            </w:r>
          </w:p>
        </w:tc>
        <w:tc>
          <w:tcPr>
            <w:tcW w:w="6480" w:type="dxa"/>
            <w:tcBorders>
              <w:tl2br w:val="nil"/>
              <w:tr2bl w:val="nil"/>
            </w:tcBorders>
            <w:shd w:val="clear" w:color="auto" w:fill="auto"/>
            <w:vAlign w:val="center"/>
          </w:tcPr>
          <w:p w14:paraId="496BE0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1.县住房城乡建设局：负责增设电梯基础和井道部分的施工图备案、工程质量安全监督、电梯消防备案、房屋安全鉴定报告备案、竣工验收备案相关工作。</w:t>
            </w:r>
          </w:p>
          <w:p w14:paraId="31DFA8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2.县自然资源和规划局：会同有关部门对既有住宅电梯增设场地进行实地踏勘，负责对建筑设计方案进行审查，出具规划审查意见，参加增设电梯工程竣工验收备案。</w:t>
            </w:r>
          </w:p>
          <w:p w14:paraId="70CF5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3.县综合执法局：负责对既有住宅电梯增设中未批先建、手续不齐等违法违规行为予以查处。</w:t>
            </w:r>
          </w:p>
          <w:p w14:paraId="68F515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4.县市场监管局：办理电梯使用登记，后续监督管理。</w:t>
            </w:r>
          </w:p>
        </w:tc>
        <w:tc>
          <w:tcPr>
            <w:tcW w:w="8187" w:type="dxa"/>
            <w:tcBorders>
              <w:tl2br w:val="nil"/>
              <w:tr2bl w:val="nil"/>
            </w:tcBorders>
            <w:shd w:val="clear" w:color="auto" w:fill="auto"/>
            <w:vAlign w:val="center"/>
          </w:tcPr>
          <w:p w14:paraId="3AD97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1.开展既有住宅电梯增设政策宣传。</w:t>
            </w:r>
          </w:p>
          <w:p w14:paraId="308AA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2.负责既有建筑增设电梯房屋幢数、增设数量的调查摸底和统计上报工作，引导需增设电梯的既有建筑全体业主成立业主委员会或自治组织。</w:t>
            </w:r>
          </w:p>
          <w:p w14:paraId="1A055D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3.结合日常工作开展电梯建设点位安全生产巡查，发现问题上报县综合执法局。</w:t>
            </w:r>
          </w:p>
          <w:p w14:paraId="0461A7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4.调处矛盾纠纷，受理信访投诉。</w:t>
            </w:r>
          </w:p>
        </w:tc>
      </w:tr>
      <w:tr w14:paraId="470EF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0" w:hRule="atLeast"/>
          <w:jc w:val="center"/>
        </w:trPr>
        <w:tc>
          <w:tcPr>
            <w:tcW w:w="697" w:type="dxa"/>
            <w:tcBorders>
              <w:tl2br w:val="nil"/>
              <w:tr2bl w:val="nil"/>
            </w:tcBorders>
            <w:shd w:val="clear" w:color="auto" w:fill="auto"/>
            <w:vAlign w:val="center"/>
          </w:tcPr>
          <w:p w14:paraId="1CDE1F6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65</w:t>
            </w:r>
          </w:p>
        </w:tc>
        <w:tc>
          <w:tcPr>
            <w:tcW w:w="2888" w:type="dxa"/>
            <w:tcBorders>
              <w:tl2br w:val="nil"/>
              <w:tr2bl w:val="nil"/>
            </w:tcBorders>
            <w:vAlign w:val="center"/>
          </w:tcPr>
          <w:p w14:paraId="5AFA5F0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集体土地征地拆迁和国有土地上房屋征收补偿安置</w:t>
            </w:r>
          </w:p>
        </w:tc>
        <w:tc>
          <w:tcPr>
            <w:tcW w:w="2580" w:type="dxa"/>
            <w:tcBorders>
              <w:tl2br w:val="nil"/>
              <w:tr2bl w:val="nil"/>
            </w:tcBorders>
            <w:shd w:val="clear" w:color="auto" w:fill="auto"/>
            <w:vAlign w:val="center"/>
          </w:tcPr>
          <w:p w14:paraId="7261267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县自然资源和规划局、县住房城乡建设局、县公安局、县民政局、县财政局、县人力资源社会保障局、县农业农村局、县信访局</w:t>
            </w:r>
          </w:p>
        </w:tc>
        <w:tc>
          <w:tcPr>
            <w:tcW w:w="6480" w:type="dxa"/>
            <w:tcBorders>
              <w:tl2br w:val="nil"/>
              <w:tr2bl w:val="nil"/>
            </w:tcBorders>
            <w:vAlign w:val="center"/>
          </w:tcPr>
          <w:p w14:paraId="03B8E97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1.县自然资源和规划局：统筹集体土地征地工作。</w:t>
            </w:r>
          </w:p>
          <w:p w14:paraId="548EDF6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2.县住房城乡建设局：负责县城规划区范围内国有土地房屋征收补偿相关工作。</w:t>
            </w:r>
          </w:p>
          <w:p w14:paraId="0FC8F94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3.县公安局、县民政局、县财政局、县人力资源社会保障局、县农业农村局、县信访局等部门按照职责分工</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信访调解、历史遗留问题处理、行政复议、档案管理、失地农民养老保险等工作。</w:t>
            </w:r>
          </w:p>
        </w:tc>
        <w:tc>
          <w:tcPr>
            <w:tcW w:w="8187" w:type="dxa"/>
            <w:tcBorders>
              <w:tl2br w:val="nil"/>
              <w:tr2bl w:val="nil"/>
            </w:tcBorders>
            <w:vAlign w:val="center"/>
          </w:tcPr>
          <w:p w14:paraId="5212FEA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1.开展征地拆迁意愿摸底调查、社会稳定风险评估。</w:t>
            </w:r>
          </w:p>
          <w:p w14:paraId="088F441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2.组织集体和群众签订征收协议。</w:t>
            </w:r>
          </w:p>
          <w:p w14:paraId="63425A4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3.会同县自然资源和规划局开展拆迁、安置等工作。</w:t>
            </w:r>
          </w:p>
          <w:p w14:paraId="6E3968B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4.会同相关部门开展用地报批、社会保障等工作。</w:t>
            </w:r>
          </w:p>
          <w:p w14:paraId="386FC2C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5.调处矛盾纠纷，受理信访投诉。</w:t>
            </w:r>
          </w:p>
        </w:tc>
      </w:tr>
      <w:tr w14:paraId="58D24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40" w:hRule="atLeast"/>
          <w:jc w:val="center"/>
        </w:trPr>
        <w:tc>
          <w:tcPr>
            <w:tcW w:w="697" w:type="dxa"/>
            <w:tcBorders>
              <w:tl2br w:val="nil"/>
              <w:tr2bl w:val="nil"/>
            </w:tcBorders>
            <w:shd w:val="clear" w:color="auto" w:fill="auto"/>
            <w:vAlign w:val="center"/>
          </w:tcPr>
          <w:p w14:paraId="5F8CAB6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66</w:t>
            </w:r>
          </w:p>
        </w:tc>
        <w:tc>
          <w:tcPr>
            <w:tcW w:w="2888" w:type="dxa"/>
            <w:tcBorders>
              <w:tl2br w:val="nil"/>
              <w:tr2bl w:val="nil"/>
            </w:tcBorders>
            <w:vAlign w:val="center"/>
          </w:tcPr>
          <w:p w14:paraId="5D87172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房屋装修管理</w:t>
            </w:r>
          </w:p>
        </w:tc>
        <w:tc>
          <w:tcPr>
            <w:tcW w:w="2580" w:type="dxa"/>
            <w:tcBorders>
              <w:tl2br w:val="nil"/>
              <w:tr2bl w:val="nil"/>
            </w:tcBorders>
            <w:shd w:val="clear" w:color="auto" w:fill="auto"/>
            <w:vAlign w:val="center"/>
          </w:tcPr>
          <w:p w14:paraId="65904D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县住房城乡建设局、县综合执法局、县行政审批和数据局</w:t>
            </w:r>
          </w:p>
        </w:tc>
        <w:tc>
          <w:tcPr>
            <w:tcW w:w="6480" w:type="dxa"/>
            <w:tcBorders>
              <w:tl2br w:val="nil"/>
              <w:tr2bl w:val="nil"/>
            </w:tcBorders>
            <w:shd w:val="clear" w:color="auto" w:fill="auto"/>
            <w:vAlign w:val="center"/>
          </w:tcPr>
          <w:p w14:paraId="78FC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县住房城乡建设局：负责开展政策培训，指导监督管理，督促物业服务人员发现违反装饰装修规定的行为特别是涉嫌擅自变动房屋主体和承重结构，违章施工作业安全隐患突出等行为应当履行劝阻制止报告职责，并配合有关部门依法处理。</w:t>
            </w:r>
          </w:p>
          <w:p w14:paraId="3A6BF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2.县综合执法局：负责对住宅室内装饰装修违法行为进行行政处罚。</w:t>
            </w:r>
          </w:p>
          <w:p w14:paraId="24CCA0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3.县行政审批和数据局：负责办理建筑工程施工许可证（工程投资额在100万元以上或者建筑面积在500平方米以上的房屋建筑和市政基础设施工程）。</w:t>
            </w:r>
          </w:p>
        </w:tc>
        <w:tc>
          <w:tcPr>
            <w:tcW w:w="8187" w:type="dxa"/>
            <w:tcBorders>
              <w:tl2br w:val="nil"/>
              <w:tr2bl w:val="nil"/>
            </w:tcBorders>
            <w:shd w:val="clear" w:color="auto" w:fill="auto"/>
            <w:vAlign w:val="center"/>
          </w:tcPr>
          <w:p w14:paraId="63D4B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1.开展房屋装修管理政策法规宣传。</w:t>
            </w:r>
          </w:p>
          <w:p w14:paraId="02C65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2.督促指导村（社区）、物业服务企业（房屋管理机构）巡查、发现、劝阻、纠正影响房屋结构安全和消防安全的装修改造行为，上报县综合执法局。</w:t>
            </w:r>
          </w:p>
          <w:p w14:paraId="0256EC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3.调处矛盾纠纷，受理信访投诉。</w:t>
            </w:r>
          </w:p>
        </w:tc>
      </w:tr>
      <w:tr w14:paraId="5005D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0" w:hRule="atLeast"/>
          <w:jc w:val="center"/>
        </w:trPr>
        <w:tc>
          <w:tcPr>
            <w:tcW w:w="697" w:type="dxa"/>
            <w:tcBorders>
              <w:tl2br w:val="nil"/>
              <w:tr2bl w:val="nil"/>
            </w:tcBorders>
            <w:shd w:val="clear" w:color="auto" w:fill="auto"/>
            <w:vAlign w:val="center"/>
          </w:tcPr>
          <w:p w14:paraId="5939AC8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67</w:t>
            </w:r>
          </w:p>
        </w:tc>
        <w:tc>
          <w:tcPr>
            <w:tcW w:w="2888" w:type="dxa"/>
            <w:tcBorders>
              <w:tl2br w:val="nil"/>
              <w:tr2bl w:val="nil"/>
            </w:tcBorders>
            <w:shd w:val="clear" w:color="auto" w:fill="auto"/>
            <w:vAlign w:val="center"/>
          </w:tcPr>
          <w:p w14:paraId="4552228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olor w:val="auto"/>
                <w:kern w:val="0"/>
                <w:sz w:val="24"/>
                <w:szCs w:val="24"/>
                <w:highlight w:val="none"/>
                <w:lang w:bidi="ar"/>
              </w:rPr>
              <w:t>预拌混凝土（砂浆）搅拌站巡查管理</w:t>
            </w:r>
          </w:p>
        </w:tc>
        <w:tc>
          <w:tcPr>
            <w:tcW w:w="2580" w:type="dxa"/>
            <w:tcBorders>
              <w:tl2br w:val="nil"/>
              <w:tr2bl w:val="nil"/>
            </w:tcBorders>
            <w:shd w:val="clear" w:color="auto" w:fill="auto"/>
            <w:vAlign w:val="center"/>
          </w:tcPr>
          <w:p w14:paraId="63757E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center"/>
              <w:textAlignment w:val="center"/>
              <w:rPr>
                <w:rFonts w:hint="eastAsia"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olor w:val="auto"/>
                <w:kern w:val="0"/>
                <w:sz w:val="24"/>
                <w:szCs w:val="24"/>
                <w:highlight w:val="none"/>
                <w:lang w:bidi="ar"/>
              </w:rPr>
              <w:t>县住房城乡建设局、县综合执法局、县发展改革局、县经科局、县公安局、县财政局、蓬溪生态环境局、县交通运输局、县自然资源和规划局、县水利局、县商务局、县市场监管局</w:t>
            </w:r>
          </w:p>
        </w:tc>
        <w:tc>
          <w:tcPr>
            <w:tcW w:w="6480" w:type="dxa"/>
            <w:tcBorders>
              <w:tl2br w:val="nil"/>
              <w:tr2bl w:val="nil"/>
            </w:tcBorders>
            <w:shd w:val="clear" w:color="auto" w:fill="auto"/>
            <w:vAlign w:val="center"/>
          </w:tcPr>
          <w:p w14:paraId="5F157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olor w:val="auto"/>
                <w:kern w:val="0"/>
                <w:sz w:val="24"/>
                <w:szCs w:val="24"/>
                <w:highlight w:val="none"/>
                <w:lang w:bidi="ar"/>
              </w:rPr>
            </w:pPr>
            <w:r>
              <w:rPr>
                <w:rFonts w:hint="default" w:ascii="Times New Roman" w:hAnsi="Times New Roman" w:eastAsia="方正仿宋_GBK"/>
                <w:color w:val="auto"/>
                <w:kern w:val="0"/>
                <w:sz w:val="24"/>
                <w:szCs w:val="24"/>
                <w:highlight w:val="none"/>
                <w:lang w:bidi="ar"/>
              </w:rPr>
              <w:t>1.县住房城乡建设局：（1）负责散装水泥、取得预拌混凝土、预拌砂浆资质的企业监督管理工作。（2）负责散装水泥、预拌混凝土、预拌砂浆和混凝土预制构件发展应用的监督管理工作。</w:t>
            </w:r>
          </w:p>
          <w:p w14:paraId="286E9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default" w:ascii="Times New Roman" w:hAnsi="Times New Roman" w:eastAsia="方正仿宋_GBK"/>
                <w:color w:val="auto"/>
                <w:kern w:val="0"/>
                <w:sz w:val="24"/>
                <w:szCs w:val="24"/>
                <w:highlight w:val="none"/>
                <w:lang w:bidi="ar"/>
              </w:rPr>
            </w:pPr>
            <w:r>
              <w:rPr>
                <w:rFonts w:hint="default" w:ascii="Times New Roman" w:hAnsi="Times New Roman" w:eastAsia="方正仿宋_GBK"/>
                <w:color w:val="auto"/>
                <w:kern w:val="0"/>
                <w:sz w:val="24"/>
                <w:szCs w:val="24"/>
                <w:highlight w:val="none"/>
                <w:lang w:bidi="ar"/>
              </w:rPr>
              <w:t>2.县综合执法局：负责对预拌混凝土搅拌站违法行为进行查处。</w:t>
            </w:r>
          </w:p>
          <w:p w14:paraId="1FDFF8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rPr>
                <w:rFonts w:hint="eastAsia"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olor w:val="auto"/>
                <w:kern w:val="0"/>
                <w:sz w:val="24"/>
                <w:szCs w:val="24"/>
                <w:highlight w:val="none"/>
                <w:lang w:val="en-US" w:eastAsia="zh-CN" w:bidi="ar"/>
              </w:rPr>
              <w:t>3</w:t>
            </w:r>
            <w:r>
              <w:rPr>
                <w:rFonts w:hint="default" w:ascii="Times New Roman" w:hAnsi="Times New Roman" w:eastAsia="方正仿宋_GBK"/>
                <w:color w:val="auto"/>
                <w:kern w:val="0"/>
                <w:sz w:val="24"/>
                <w:szCs w:val="24"/>
                <w:highlight w:val="none"/>
                <w:lang w:bidi="ar"/>
              </w:rPr>
              <w:t>.县发展改革局、县经科局、县公安局、县财政局、蓬溪生态环境局、县交通运输局、县自然资源和规划局、县水利局、县商务局、县市场监管局等部门，按照各自的职责开展散装水泥、预拌混凝土、预拌砂浆和混凝土预制构件发展应用的相关监督管理工作。</w:t>
            </w:r>
          </w:p>
        </w:tc>
        <w:tc>
          <w:tcPr>
            <w:tcW w:w="8187" w:type="dxa"/>
            <w:tcBorders>
              <w:tl2br w:val="nil"/>
              <w:tr2bl w:val="nil"/>
            </w:tcBorders>
            <w:shd w:val="clear" w:color="auto" w:fill="auto"/>
            <w:vAlign w:val="center"/>
          </w:tcPr>
          <w:p w14:paraId="382E47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1.结合日常工作开展巡查，发现违法生产行为，制止并上报县综合执法局。</w:t>
            </w:r>
          </w:p>
          <w:p w14:paraId="01654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2.派员参加县综合执法局组织的违法行为查处。</w:t>
            </w:r>
          </w:p>
        </w:tc>
      </w:tr>
      <w:tr w14:paraId="2FA24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4" w:hRule="atLeast"/>
          <w:jc w:val="center"/>
        </w:trPr>
        <w:tc>
          <w:tcPr>
            <w:tcW w:w="697" w:type="dxa"/>
            <w:tcBorders>
              <w:tl2br w:val="nil"/>
              <w:tr2bl w:val="nil"/>
            </w:tcBorders>
            <w:shd w:val="clear" w:color="auto" w:fill="auto"/>
            <w:vAlign w:val="center"/>
          </w:tcPr>
          <w:p w14:paraId="01D8731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68</w:t>
            </w:r>
          </w:p>
        </w:tc>
        <w:tc>
          <w:tcPr>
            <w:tcW w:w="2888" w:type="dxa"/>
            <w:tcBorders>
              <w:tl2br w:val="nil"/>
              <w:tr2bl w:val="nil"/>
            </w:tcBorders>
            <w:shd w:val="clear" w:color="auto" w:fill="auto"/>
            <w:vAlign w:val="center"/>
          </w:tcPr>
          <w:p w14:paraId="2AEE0F1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土地整治</w:t>
            </w:r>
          </w:p>
        </w:tc>
        <w:tc>
          <w:tcPr>
            <w:tcW w:w="2580" w:type="dxa"/>
            <w:tcBorders>
              <w:tl2br w:val="nil"/>
              <w:tr2bl w:val="nil"/>
            </w:tcBorders>
            <w:shd w:val="clear" w:color="auto" w:fill="auto"/>
            <w:vAlign w:val="center"/>
          </w:tcPr>
          <w:p w14:paraId="5ED09C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县自然资源和规划局、县农业农村局</w:t>
            </w:r>
          </w:p>
        </w:tc>
        <w:tc>
          <w:tcPr>
            <w:tcW w:w="6480" w:type="dxa"/>
            <w:tcBorders>
              <w:tl2br w:val="nil"/>
              <w:tr2bl w:val="nil"/>
            </w:tcBorders>
            <w:shd w:val="clear" w:color="auto" w:fill="auto"/>
            <w:vAlign w:val="center"/>
          </w:tcPr>
          <w:p w14:paraId="7086D662">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textAlignment w:val="auto"/>
              <w:rPr>
                <w:rFonts w:hint="eastAsia" w:ascii="Times New Roman" w:hAnsi="Times New Roman" w:eastAsia="方正仿宋_GBK"/>
                <w:snapToGrid w:val="0"/>
                <w:color w:val="auto"/>
                <w:kern w:val="0"/>
                <w:sz w:val="24"/>
                <w:szCs w:val="24"/>
                <w:highlight w:val="none"/>
                <w:lang w:val="en-US" w:eastAsia="zh-CN" w:bidi="ar"/>
              </w:rPr>
            </w:pPr>
            <w:r>
              <w:rPr>
                <w:rFonts w:hint="eastAsia" w:ascii="Times New Roman" w:hAnsi="Times New Roman" w:eastAsia="方正仿宋_GBK"/>
                <w:snapToGrid w:val="0"/>
                <w:color w:val="auto"/>
                <w:kern w:val="0"/>
                <w:sz w:val="24"/>
                <w:szCs w:val="24"/>
                <w:highlight w:val="none"/>
                <w:lang w:val="en-US" w:eastAsia="zh-CN" w:bidi="ar"/>
              </w:rPr>
              <w:t>1.县自然资源和规划局：（1）负责项目的申报、组织项目规划设计和预算编制、实施、初验。（2）负责“耕地占补平衡动态监管系统”项目信息报备和“四川省级投资土地整治项目线上管理系统”信息填报。（3）负责新增耕地核定的初审。（4）负责拟定土地整治项目后期管护协议。（5）编制资金需求年度计划，申请后期管护资金等。</w:t>
            </w:r>
          </w:p>
          <w:p w14:paraId="450FB5E7">
            <w:pPr>
              <w:keepNext w:val="0"/>
              <w:keepLines w:val="0"/>
              <w:pageBreakBefore w:val="0"/>
              <w:widowControl w:val="0"/>
              <w:suppressLineNumbers w:val="0"/>
              <w:kinsoku/>
              <w:wordWrap/>
              <w:overflowPunct/>
              <w:topLinePunct w:val="0"/>
              <w:autoSpaceDE/>
              <w:autoSpaceDN/>
              <w:bidi w:val="0"/>
              <w:spacing w:before="0" w:beforeAutospacing="0" w:after="0" w:afterAutospacing="0" w:line="300" w:lineRule="exact"/>
              <w:ind w:left="0" w:right="0"/>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snapToGrid w:val="0"/>
                <w:color w:val="auto"/>
                <w:kern w:val="0"/>
                <w:sz w:val="24"/>
                <w:szCs w:val="24"/>
                <w:highlight w:val="none"/>
                <w:lang w:val="en-US" w:eastAsia="zh-CN" w:bidi="ar"/>
              </w:rPr>
              <w:t>2.县农业农村局：负责耕地质量等别评定和产能核算，组织建设县级土地整治数据库。</w:t>
            </w:r>
          </w:p>
        </w:tc>
        <w:tc>
          <w:tcPr>
            <w:tcW w:w="8187" w:type="dxa"/>
            <w:tcBorders>
              <w:tl2br w:val="nil"/>
              <w:tr2bl w:val="nil"/>
            </w:tcBorders>
            <w:shd w:val="clear" w:color="auto" w:fill="auto"/>
            <w:vAlign w:val="center"/>
          </w:tcPr>
          <w:p w14:paraId="4D080C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1.负责项目实施过程中的宣传发动、组织协调、矛盾调处和权属调整、后期管护等工作。</w:t>
            </w:r>
          </w:p>
          <w:p w14:paraId="2554139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2.派员参加项目初验工作。</w:t>
            </w:r>
          </w:p>
          <w:p w14:paraId="01AAB2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textAlignment w:val="auto"/>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3.负责项目移交后的管护，开展耕地后期利用日常巡查。</w:t>
            </w:r>
          </w:p>
        </w:tc>
      </w:tr>
      <w:tr w14:paraId="0600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697" w:type="dxa"/>
            <w:tcBorders>
              <w:tl2br w:val="nil"/>
              <w:tr2bl w:val="nil"/>
            </w:tcBorders>
            <w:shd w:val="clear" w:color="auto" w:fill="auto"/>
            <w:vAlign w:val="center"/>
          </w:tcPr>
          <w:p w14:paraId="60CD124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eastAsia" w:ascii="Times New Roman" w:hAnsi="Times New Roman" w:eastAsia="方正仿宋_GBK" w:cs="Times New Roman"/>
                <w:color w:val="auto"/>
                <w:kern w:val="0"/>
                <w:sz w:val="24"/>
                <w:szCs w:val="24"/>
                <w:highlight w:val="none"/>
                <w:lang w:val="en-US" w:eastAsia="zh-CN" w:bidi="ar"/>
              </w:rPr>
              <w:t>69</w:t>
            </w:r>
          </w:p>
        </w:tc>
        <w:tc>
          <w:tcPr>
            <w:tcW w:w="2888" w:type="dxa"/>
            <w:tcBorders>
              <w:tl2br w:val="nil"/>
              <w:tr2bl w:val="nil"/>
            </w:tcBorders>
            <w:shd w:val="clear" w:color="auto" w:fill="auto"/>
            <w:vAlign w:val="center"/>
          </w:tcPr>
          <w:p w14:paraId="262B5B1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城乡建设用地增减挂钩项目管理</w:t>
            </w:r>
          </w:p>
        </w:tc>
        <w:tc>
          <w:tcPr>
            <w:tcW w:w="2580" w:type="dxa"/>
            <w:tcBorders>
              <w:tl2br w:val="nil"/>
              <w:tr2bl w:val="nil"/>
            </w:tcBorders>
            <w:shd w:val="clear" w:color="auto" w:fill="auto"/>
            <w:vAlign w:val="center"/>
          </w:tcPr>
          <w:p w14:paraId="630F9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center"/>
              <w:rPr>
                <w:rFonts w:hint="default" w:ascii="方正仿宋_GBK" w:hAnsi="Times New Roman" w:eastAsia="方正仿宋_GBK" w:cs="方正仿宋_GBK"/>
                <w:snapToGrid w:val="0"/>
                <w:color w:val="auto"/>
                <w:kern w:val="0"/>
                <w:sz w:val="24"/>
                <w:szCs w:val="24"/>
                <w:highlight w:val="none"/>
                <w:lang w:val="en-US" w:eastAsia="zh-CN" w:bidi="ar"/>
              </w:rPr>
            </w:pPr>
            <w:r>
              <w:rPr>
                <w:rFonts w:hint="eastAsia" w:ascii="方正仿宋_GBK" w:hAnsi="Times New Roman" w:eastAsia="方正仿宋_GBK" w:cs="方正仿宋_GBK"/>
                <w:snapToGrid w:val="0"/>
                <w:color w:val="auto"/>
                <w:kern w:val="0"/>
                <w:sz w:val="24"/>
                <w:szCs w:val="24"/>
                <w:highlight w:val="none"/>
                <w:lang w:val="en-US" w:eastAsia="zh-CN" w:bidi="ar"/>
              </w:rPr>
              <w:t>县自然资源和规划局、县财政局、县住房城乡建设局、县农业农村局、县交通运输局、县水利局、县发展改革局、县审计局</w:t>
            </w:r>
          </w:p>
        </w:tc>
        <w:tc>
          <w:tcPr>
            <w:tcW w:w="6480" w:type="dxa"/>
            <w:tcBorders>
              <w:tl2br w:val="nil"/>
              <w:tr2bl w:val="nil"/>
            </w:tcBorders>
            <w:shd w:val="clear" w:color="auto" w:fill="auto"/>
            <w:vAlign w:val="center"/>
          </w:tcPr>
          <w:p w14:paraId="723BCE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1.县自然资源和规划局：（1）负责挂钩项目综合协调工作；负责项目的申报、立项、验收等组织工作，积极储备挂钩项目。（2）开展农民集中居住区集中建设用地确权颁证。（3）协同县财政局开展项目工程建设融资工作。（4）负责项目区农民集中居住区的规划选址、户型设计等工作。（5）参与制定项目区拆旧、建新、复垦补助标准。（6）负责挂钩周转指标的监管、有偿使用费标准的制订及收取，制定挂钩节余指标的使用及分配方案。</w:t>
            </w:r>
          </w:p>
          <w:p w14:paraId="5752807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2.县财政局：（1）筹集落实项目资金。（2）开展项目财政评审、筹资贷款审查、财务监管、政府采购行为监管、挂钩指标有偿使用费标准的制订及收取等工作。（3）协调其他项目整合资金的分配和核算。</w:t>
            </w:r>
          </w:p>
          <w:p w14:paraId="392B04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3.县住房城乡建设局：负责项目区新建房的建筑施工、建筑工程质量监管和竣工验收等工作。</w:t>
            </w:r>
          </w:p>
          <w:p w14:paraId="304F864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4.县农业农村局：（1）负责新增耕地的质量把关、耕地质量等别验收，指导地力培肥，引导现代农业产业化经营。（2）负责结合挂钩项目区规划，进一步完善全县乡村振兴建设规划。（3）负责整合、平衡涉农项目资金，综合协调项目区乡村振兴建设工作。</w:t>
            </w:r>
          </w:p>
          <w:p w14:paraId="4AEE997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5.县交通运输局：负责项目区交通路网规划，指导集中居住区道路建设，完善交通基础设施。</w:t>
            </w:r>
          </w:p>
          <w:p w14:paraId="75C5F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6县水利局：（1）负责项目区水系规划，指导项目区排灌渠系建设。（2）负责集中居住区供水工程建设。</w:t>
            </w:r>
          </w:p>
          <w:p w14:paraId="437CE4B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7.县发展改革局：负责协同开展挂钩项目立项、涉农项目整合、项目资金筹集工作，指导工程项目招投标工作。</w:t>
            </w:r>
          </w:p>
          <w:p w14:paraId="55BA42D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eastAsia" w:ascii="Times New Roman" w:hAnsi="Times New Roman" w:eastAsia="方正仿宋_GBK" w:cs="Times New Roman"/>
                <w:snapToGrid w:val="0"/>
                <w:color w:val="auto"/>
                <w:kern w:val="0"/>
                <w:sz w:val="24"/>
                <w:szCs w:val="24"/>
                <w:highlight w:val="none"/>
                <w:lang w:val="en-US" w:eastAsia="zh-CN" w:bidi="ar"/>
              </w:rPr>
            </w:pPr>
            <w:r>
              <w:rPr>
                <w:rFonts w:hint="eastAsia" w:ascii="Times New Roman" w:hAnsi="Times New Roman" w:eastAsia="方正仿宋_GBK" w:cs="Times New Roman"/>
                <w:snapToGrid w:val="0"/>
                <w:color w:val="auto"/>
                <w:kern w:val="0"/>
                <w:sz w:val="24"/>
                <w:szCs w:val="24"/>
                <w:highlight w:val="none"/>
                <w:lang w:val="en-US" w:eastAsia="zh-CN" w:bidi="ar"/>
              </w:rPr>
              <w:t>8.县审计局：负责项目工程审计。</w:t>
            </w:r>
          </w:p>
        </w:tc>
        <w:tc>
          <w:tcPr>
            <w:tcW w:w="8187" w:type="dxa"/>
            <w:tcBorders>
              <w:tl2br w:val="nil"/>
              <w:tr2bl w:val="nil"/>
            </w:tcBorders>
            <w:shd w:val="clear" w:color="auto" w:fill="auto"/>
            <w:vAlign w:val="center"/>
          </w:tcPr>
          <w:p w14:paraId="5E31521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1.开展城乡建设用地增减挂钩项目政策宣传和群众动员工作。</w:t>
            </w:r>
          </w:p>
          <w:p w14:paraId="6EF0828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2.派员参加项目立项前期的调查摸底、集中居住区选址、规划编制、拆旧区农户协议签订、农房面积丈量、旧房拆除等工作。</w:t>
            </w:r>
          </w:p>
          <w:p w14:paraId="095A47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3.开展集中居住区用地置换及权属纠纷调处工作。</w:t>
            </w:r>
          </w:p>
          <w:p w14:paraId="321C33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4.负责宅基地复垦后耕地的维护和耕种。</w:t>
            </w:r>
          </w:p>
          <w:p w14:paraId="5BECF6A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00" w:lineRule="exact"/>
              <w:ind w:left="0" w:leftChars="0" w:right="0" w:rightChars="0"/>
              <w:jc w:val="both"/>
              <w:rPr>
                <w:rFonts w:hint="default" w:ascii="Times New Roman" w:hAnsi="Times New Roman" w:eastAsia="方正仿宋_GBK" w:cs="Times New Roman"/>
                <w:snapToGrid w:val="0"/>
                <w:color w:val="auto"/>
                <w:kern w:val="0"/>
                <w:sz w:val="24"/>
                <w:szCs w:val="24"/>
                <w:highlight w:val="none"/>
                <w:lang w:val="en-US" w:eastAsia="zh-CN" w:bidi="ar"/>
              </w:rPr>
            </w:pPr>
            <w:r>
              <w:rPr>
                <w:rFonts w:hint="default" w:ascii="Times New Roman" w:hAnsi="Times New Roman" w:eastAsia="方正仿宋_GBK" w:cs="Times New Roman"/>
                <w:snapToGrid w:val="0"/>
                <w:color w:val="auto"/>
                <w:kern w:val="0"/>
                <w:sz w:val="24"/>
                <w:szCs w:val="24"/>
                <w:highlight w:val="none"/>
                <w:lang w:val="en-US" w:eastAsia="zh-CN" w:bidi="ar"/>
              </w:rPr>
              <w:t>5.负责项目安置小区的管理和维护。</w:t>
            </w:r>
          </w:p>
        </w:tc>
      </w:tr>
      <w:tr w14:paraId="697D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1F2122A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二</w:t>
            </w:r>
            <w:r>
              <w:rPr>
                <w:rFonts w:hint="eastAsia" w:ascii="方正黑体_GBK" w:hAnsi="方正黑体_GBK" w:eastAsia="方正黑体_GBK" w:cs="方正黑体_GBK"/>
                <w:color w:val="auto"/>
                <w:kern w:val="0"/>
                <w:sz w:val="24"/>
                <w:szCs w:val="24"/>
                <w:highlight w:val="none"/>
                <w:lang w:bidi="ar"/>
              </w:rPr>
              <w:t>、文化和旅游（</w:t>
            </w:r>
            <w:r>
              <w:rPr>
                <w:rFonts w:hint="eastAsia" w:ascii="Times New Roman" w:hAnsi="Times New Roman" w:eastAsia="方正黑体_GBK" w:cs="方正黑体_GBK"/>
                <w:color w:val="auto"/>
                <w:kern w:val="0"/>
                <w:sz w:val="24"/>
                <w:szCs w:val="24"/>
                <w:highlight w:val="none"/>
                <w:lang w:bidi="ar"/>
              </w:rPr>
              <w:t>3</w:t>
            </w:r>
            <w:r>
              <w:rPr>
                <w:rFonts w:hint="eastAsia" w:ascii="方正黑体_GBK" w:hAnsi="方正黑体_GBK" w:eastAsia="方正黑体_GBK" w:cs="方正黑体_GBK"/>
                <w:color w:val="auto"/>
                <w:kern w:val="0"/>
                <w:sz w:val="24"/>
                <w:szCs w:val="24"/>
                <w:highlight w:val="none"/>
                <w:lang w:bidi="ar"/>
              </w:rPr>
              <w:t>项）</w:t>
            </w:r>
          </w:p>
        </w:tc>
      </w:tr>
      <w:tr w14:paraId="29EAA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033862F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方正仿宋_GBK"/>
                <w:color w:val="auto"/>
                <w:kern w:val="0"/>
                <w:sz w:val="24"/>
                <w:szCs w:val="24"/>
                <w:highlight w:val="none"/>
                <w:lang w:val="en-US" w:eastAsia="zh-CN" w:bidi="ar"/>
              </w:rPr>
              <w:t>70</w:t>
            </w:r>
          </w:p>
        </w:tc>
        <w:tc>
          <w:tcPr>
            <w:tcW w:w="2888" w:type="dxa"/>
            <w:tcBorders>
              <w:tl2br w:val="nil"/>
              <w:tr2bl w:val="nil"/>
            </w:tcBorders>
            <w:vAlign w:val="center"/>
          </w:tcPr>
          <w:p w14:paraId="1218C7D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文化市场检查</w:t>
            </w:r>
          </w:p>
        </w:tc>
        <w:tc>
          <w:tcPr>
            <w:tcW w:w="2580" w:type="dxa"/>
            <w:tcBorders>
              <w:tl2br w:val="nil"/>
              <w:tr2bl w:val="nil"/>
            </w:tcBorders>
            <w:shd w:val="clear" w:color="auto" w:fill="auto"/>
            <w:vAlign w:val="center"/>
          </w:tcPr>
          <w:p w14:paraId="3982F99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县委宣传部、县文化广电体育旅游局</w:t>
            </w:r>
          </w:p>
        </w:tc>
        <w:tc>
          <w:tcPr>
            <w:tcW w:w="6480" w:type="dxa"/>
            <w:tcBorders>
              <w:tl2br w:val="nil"/>
              <w:tr2bl w:val="nil"/>
            </w:tcBorders>
            <w:vAlign w:val="center"/>
          </w:tcPr>
          <w:p w14:paraId="02875A0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1.县委宣传部：负责扫黄打非、软件正版化和版权登记、保护统筹协调工作。</w:t>
            </w:r>
          </w:p>
          <w:p w14:paraId="7361E11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2.县文化广电体育旅游局：负责对影院、书店、印刷企业等场所进行检查执法工作，依法查处放映盗版影片行为、依法查处印刷、复制和出版物发行中的违法经营活动及盗版侵权行为。</w:t>
            </w:r>
          </w:p>
        </w:tc>
        <w:tc>
          <w:tcPr>
            <w:tcW w:w="8187" w:type="dxa"/>
            <w:tcBorders>
              <w:tl2br w:val="nil"/>
              <w:tr2bl w:val="nil"/>
            </w:tcBorders>
            <w:vAlign w:val="center"/>
          </w:tcPr>
          <w:p w14:paraId="487C065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1.结合日常工作开展违法违禁的书报、期刊、光盘等出版物巡查，发现问题上报县委宣传部。</w:t>
            </w:r>
          </w:p>
          <w:p w14:paraId="205535A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val="en-US" w:eastAsia="zh-CN" w:bidi="ar"/>
              </w:rPr>
              <w:t>2.派员参加文化市场违法行为查处。</w:t>
            </w:r>
          </w:p>
        </w:tc>
      </w:tr>
      <w:tr w14:paraId="2687C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97" w:type="dxa"/>
            <w:tcBorders>
              <w:tl2br w:val="nil"/>
              <w:tr2bl w:val="nil"/>
            </w:tcBorders>
            <w:vAlign w:val="center"/>
          </w:tcPr>
          <w:p w14:paraId="169C16A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71</w:t>
            </w:r>
          </w:p>
        </w:tc>
        <w:tc>
          <w:tcPr>
            <w:tcW w:w="2888" w:type="dxa"/>
            <w:tcBorders>
              <w:tl2br w:val="nil"/>
              <w:tr2bl w:val="nil"/>
            </w:tcBorders>
            <w:vAlign w:val="center"/>
          </w:tcPr>
          <w:p w14:paraId="31DEE99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非物质文化遗产保护</w:t>
            </w:r>
          </w:p>
        </w:tc>
        <w:tc>
          <w:tcPr>
            <w:tcW w:w="2580" w:type="dxa"/>
            <w:tcBorders>
              <w:tl2br w:val="nil"/>
              <w:tr2bl w:val="nil"/>
            </w:tcBorders>
            <w:shd w:val="clear" w:color="auto" w:fill="auto"/>
            <w:vAlign w:val="center"/>
          </w:tcPr>
          <w:p w14:paraId="4ACD9A4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县文化广电体育旅游局、县民族宗教局、县发展改革局、县财政局、县教育局、县人力资源保障局、县自然资源和规划局、县商务局、县卫生健康局、县农业农村局</w:t>
            </w:r>
          </w:p>
        </w:tc>
        <w:tc>
          <w:tcPr>
            <w:tcW w:w="6480" w:type="dxa"/>
            <w:tcBorders>
              <w:tl2br w:val="nil"/>
              <w:tr2bl w:val="nil"/>
            </w:tcBorders>
            <w:shd w:val="clear" w:color="auto" w:fill="auto"/>
            <w:vAlign w:val="center"/>
          </w:tcPr>
          <w:p w14:paraId="7B5D0DA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文化广电体育旅游局：负责编制非遗保护专项规划；开展非物质文化遗产保护、保存工作，开展非物质文化遗产保护政策宣传。进行非遗项目的挖掘与传承、非遗传承人的培育与申报、非遗工坊的建立与申报。依法处理破坏非遗代表性实物或场所的违法行为。</w:t>
            </w:r>
          </w:p>
          <w:p w14:paraId="4A19FC5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2.县民族宗教局、县发展改革局、县财政局、县教育局、县人力资源社会保障局、县自然资源和规划局、县商务局、县卫生健康局、县农业农村局等有关部门在各自职责范围内，负责有关非物质文化遗产的保护、保存工作。</w:t>
            </w:r>
          </w:p>
        </w:tc>
        <w:tc>
          <w:tcPr>
            <w:tcW w:w="8187" w:type="dxa"/>
            <w:tcBorders>
              <w:tl2br w:val="nil"/>
              <w:tr2bl w:val="nil"/>
            </w:tcBorders>
            <w:vAlign w:val="center"/>
          </w:tcPr>
          <w:p w14:paraId="662B581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1.开展非物质文化遗产保护政策宣传。</w:t>
            </w:r>
          </w:p>
          <w:p w14:paraId="73846A9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2.协助开展非物质文化遗产保护、保存工作。</w:t>
            </w:r>
          </w:p>
          <w:p w14:paraId="27B6592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p>
        </w:tc>
      </w:tr>
      <w:tr w14:paraId="0740E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697" w:type="dxa"/>
            <w:tcBorders>
              <w:tl2br w:val="nil"/>
              <w:tr2bl w:val="nil"/>
            </w:tcBorders>
            <w:vAlign w:val="center"/>
          </w:tcPr>
          <w:p w14:paraId="313CAEB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72</w:t>
            </w:r>
          </w:p>
        </w:tc>
        <w:tc>
          <w:tcPr>
            <w:tcW w:w="2888" w:type="dxa"/>
            <w:tcBorders>
              <w:tl2br w:val="nil"/>
              <w:tr2bl w:val="nil"/>
            </w:tcBorders>
            <w:vAlign w:val="center"/>
          </w:tcPr>
          <w:p w14:paraId="49BD887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公共场所全民健身器材配建管理</w:t>
            </w:r>
          </w:p>
        </w:tc>
        <w:tc>
          <w:tcPr>
            <w:tcW w:w="2580" w:type="dxa"/>
            <w:tcBorders>
              <w:tl2br w:val="nil"/>
              <w:tr2bl w:val="nil"/>
            </w:tcBorders>
            <w:shd w:val="clear" w:color="auto" w:fill="auto"/>
            <w:vAlign w:val="center"/>
          </w:tcPr>
          <w:p w14:paraId="45F2DB9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eastAsia="zh-CN" w:bidi="ar"/>
              </w:rPr>
              <w:t>县文化广电体育旅游局、县住房城乡建设局、县财政局、县市场监管局</w:t>
            </w:r>
          </w:p>
        </w:tc>
        <w:tc>
          <w:tcPr>
            <w:tcW w:w="6480" w:type="dxa"/>
            <w:tcBorders>
              <w:tl2br w:val="nil"/>
              <w:tr2bl w:val="nil"/>
            </w:tcBorders>
            <w:vAlign w:val="center"/>
          </w:tcPr>
          <w:p w14:paraId="658EB29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1.县文化广电体育旅游局：对器材配建、安装、验收、日常管理行使监管和指导职责，按相关要求与器材接收方和供应商签订三方协议，明确器材产权、种类数量和管理维护等事项，建立可查询追溯的工作台账。</w:t>
            </w:r>
          </w:p>
          <w:p w14:paraId="1BF9328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color w:val="auto"/>
                <w:sz w:val="24"/>
                <w:szCs w:val="24"/>
                <w:highlight w:val="none"/>
              </w:rPr>
              <w:t>2.县住房城乡建设局、县财政局、县市场监管局等部门配合</w:t>
            </w:r>
            <w:r>
              <w:rPr>
                <w:rFonts w:hint="eastAsia" w:ascii="Times New Roman" w:hAnsi="Times New Roman" w:eastAsia="方正仿宋_GBK" w:cs="方正仿宋_GBK"/>
                <w:color w:val="auto"/>
                <w:sz w:val="24"/>
                <w:szCs w:val="24"/>
                <w:highlight w:val="none"/>
                <w:lang w:val="en-US" w:eastAsia="zh-CN"/>
              </w:rPr>
              <w:t>开展</w:t>
            </w:r>
            <w:r>
              <w:rPr>
                <w:rFonts w:hint="default" w:ascii="Times New Roman" w:hAnsi="Times New Roman" w:eastAsia="方正仿宋_GBK" w:cs="方正仿宋_GBK"/>
                <w:color w:val="auto"/>
                <w:sz w:val="24"/>
                <w:szCs w:val="24"/>
                <w:highlight w:val="none"/>
              </w:rPr>
              <w:t>公园、广场、景区等管理区域内体育设施的接收、安装、验收工作。</w:t>
            </w:r>
          </w:p>
        </w:tc>
        <w:tc>
          <w:tcPr>
            <w:tcW w:w="8187" w:type="dxa"/>
            <w:tcBorders>
              <w:tl2br w:val="nil"/>
              <w:tr2bl w:val="nil"/>
            </w:tcBorders>
            <w:vAlign w:val="center"/>
          </w:tcPr>
          <w:p w14:paraId="38F2CF6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1.指导村（社区）开展体育器材接收工作。</w:t>
            </w:r>
          </w:p>
          <w:p w14:paraId="0FED759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2.结合日常工作开展器材巡查，发现问题整改。</w:t>
            </w:r>
          </w:p>
          <w:p w14:paraId="05AC0F1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3.派员参加体育场地设施统计调查工作。</w:t>
            </w:r>
          </w:p>
        </w:tc>
      </w:tr>
      <w:tr w14:paraId="0959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20832" w:type="dxa"/>
            <w:gridSpan w:val="5"/>
            <w:tcBorders>
              <w:tl2br w:val="nil"/>
              <w:tr2bl w:val="nil"/>
            </w:tcBorders>
            <w:vAlign w:val="center"/>
          </w:tcPr>
          <w:p w14:paraId="6705370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eastAsia="zh-CN" w:bidi="ar"/>
              </w:rPr>
            </w:pPr>
            <w:r>
              <w:rPr>
                <w:rFonts w:hint="eastAsia" w:ascii="方正黑体_GBK" w:hAnsi="方正黑体_GBK" w:eastAsia="方正黑体_GBK" w:cs="方正黑体_GBK"/>
                <w:color w:val="auto"/>
                <w:kern w:val="0"/>
                <w:sz w:val="24"/>
                <w:szCs w:val="24"/>
                <w:highlight w:val="none"/>
                <w:lang w:eastAsia="zh-CN" w:bidi="ar"/>
              </w:rPr>
              <w:t>十</w:t>
            </w:r>
            <w:r>
              <w:rPr>
                <w:rFonts w:hint="eastAsia" w:ascii="方正黑体_GBK" w:hAnsi="方正黑体_GBK" w:eastAsia="方正黑体_GBK" w:cs="方正黑体_GBK"/>
                <w:color w:val="auto"/>
                <w:kern w:val="0"/>
                <w:sz w:val="24"/>
                <w:szCs w:val="24"/>
                <w:highlight w:val="none"/>
                <w:lang w:val="en-US" w:eastAsia="zh-CN" w:bidi="ar"/>
              </w:rPr>
              <w:t>三</w:t>
            </w:r>
            <w:r>
              <w:rPr>
                <w:rFonts w:hint="eastAsia" w:ascii="方正黑体_GBK" w:hAnsi="方正黑体_GBK" w:eastAsia="方正黑体_GBK" w:cs="方正黑体_GBK"/>
                <w:color w:val="auto"/>
                <w:kern w:val="0"/>
                <w:sz w:val="24"/>
                <w:szCs w:val="24"/>
                <w:highlight w:val="none"/>
                <w:lang w:eastAsia="zh-CN" w:bidi="ar"/>
              </w:rPr>
              <w:t>、卫生健康（</w:t>
            </w:r>
            <w:r>
              <w:rPr>
                <w:rFonts w:hint="eastAsia" w:ascii="Times New Roman" w:hAnsi="Times New Roman" w:eastAsia="方正黑体_GBK" w:cs="方正黑体_GBK"/>
                <w:color w:val="auto"/>
                <w:kern w:val="0"/>
                <w:sz w:val="24"/>
                <w:szCs w:val="24"/>
                <w:highlight w:val="none"/>
                <w:lang w:val="en-US" w:eastAsia="zh-CN" w:bidi="ar"/>
              </w:rPr>
              <w:t>2</w:t>
            </w:r>
            <w:r>
              <w:rPr>
                <w:rFonts w:hint="eastAsia" w:ascii="方正黑体_GBK" w:hAnsi="方正黑体_GBK" w:eastAsia="方正黑体_GBK" w:cs="方正黑体_GBK"/>
                <w:color w:val="auto"/>
                <w:kern w:val="0"/>
                <w:sz w:val="24"/>
                <w:szCs w:val="24"/>
                <w:highlight w:val="none"/>
                <w:lang w:val="en-US" w:eastAsia="zh-CN" w:bidi="ar"/>
              </w:rPr>
              <w:t>项）</w:t>
            </w:r>
          </w:p>
        </w:tc>
      </w:tr>
      <w:tr w14:paraId="57646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 w:hRule="atLeast"/>
          <w:jc w:val="center"/>
        </w:trPr>
        <w:tc>
          <w:tcPr>
            <w:tcW w:w="697" w:type="dxa"/>
            <w:tcBorders>
              <w:tl2br w:val="nil"/>
              <w:tr2bl w:val="nil"/>
            </w:tcBorders>
            <w:vAlign w:val="center"/>
          </w:tcPr>
          <w:p w14:paraId="4985D6E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73</w:t>
            </w:r>
          </w:p>
        </w:tc>
        <w:tc>
          <w:tcPr>
            <w:tcW w:w="2888" w:type="dxa"/>
            <w:tcBorders>
              <w:tl2br w:val="nil"/>
              <w:tr2bl w:val="nil"/>
            </w:tcBorders>
            <w:vAlign w:val="center"/>
          </w:tcPr>
          <w:p w14:paraId="02DA08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“三救”“三献”工作</w:t>
            </w:r>
          </w:p>
        </w:tc>
        <w:tc>
          <w:tcPr>
            <w:tcW w:w="2580" w:type="dxa"/>
            <w:tcBorders>
              <w:tl2br w:val="nil"/>
              <w:tr2bl w:val="nil"/>
            </w:tcBorders>
            <w:vAlign w:val="center"/>
          </w:tcPr>
          <w:p w14:paraId="43E77E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县红十字会、县卫生健康局</w:t>
            </w:r>
          </w:p>
        </w:tc>
        <w:tc>
          <w:tcPr>
            <w:tcW w:w="6480" w:type="dxa"/>
            <w:tcBorders>
              <w:tl2br w:val="nil"/>
              <w:tr2bl w:val="nil"/>
            </w:tcBorders>
            <w:vAlign w:val="center"/>
          </w:tcPr>
          <w:p w14:paraId="345237FE">
            <w:pPr>
              <w:spacing w:line="280" w:lineRule="exact"/>
              <w:textAlignment w:val="center"/>
              <w:rPr>
                <w:rFonts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1.县红十字会：（1）负责“三救”“三献”</w:t>
            </w:r>
            <w:r>
              <w:rPr>
                <w:rFonts w:hint="eastAsia" w:ascii="微软雅黑" w:hAnsi="微软雅黑" w:eastAsia="微软雅黑" w:cs="方正仿宋_GBK"/>
                <w:kern w:val="0"/>
                <w:sz w:val="24"/>
                <w:szCs w:val="24"/>
              </w:rPr>
              <w:t>〔</w:t>
            </w:r>
            <w:r>
              <w:rPr>
                <w:rFonts w:hint="eastAsia" w:ascii="Times New Roman" w:hAnsi="Times New Roman" w:eastAsia="方正仿宋_GBK" w:cs="方正仿宋_GBK"/>
                <w:kern w:val="0"/>
                <w:sz w:val="24"/>
                <w:szCs w:val="24"/>
              </w:rPr>
              <w:t>救援救灾、应急救护培训、人道救助，无偿献血、遗体和人体器官（组织）捐献、造血干细胞捐献</w:t>
            </w:r>
            <w:r>
              <w:rPr>
                <w:rFonts w:hint="eastAsia" w:ascii="微软雅黑" w:hAnsi="微软雅黑" w:eastAsia="微软雅黑" w:cs="方正仿宋_GBK"/>
                <w:kern w:val="0"/>
                <w:sz w:val="24"/>
                <w:szCs w:val="24"/>
              </w:rPr>
              <w:t>〕</w:t>
            </w:r>
            <w:r>
              <w:rPr>
                <w:rFonts w:hint="eastAsia" w:ascii="Times New Roman" w:hAnsi="Times New Roman" w:eastAsia="方正仿宋_GBK" w:cs="方正仿宋_GBK"/>
                <w:kern w:val="0"/>
                <w:sz w:val="24"/>
                <w:szCs w:val="24"/>
              </w:rPr>
              <w:t>宣传。（2）依法开展救援救灾、应急救护培训、人道救助，参与推动无偿献血、遗体和人体器官（组织）捐献，参与开展造血干细胞捐献。（3）组织开展红十字志愿服务、红十字青少年工作和红十字知识普及活动。</w:t>
            </w:r>
          </w:p>
          <w:p w14:paraId="44D2E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kern w:val="0"/>
                <w:sz w:val="24"/>
                <w:szCs w:val="24"/>
              </w:rPr>
              <w:t>2.县卫生健康局：（1）负责牵头组织无偿献血工作，指导监督血站、医疗机构规范采集血液、临床用血安全。（2）开展日常考核和评估。</w:t>
            </w:r>
          </w:p>
        </w:tc>
        <w:tc>
          <w:tcPr>
            <w:tcW w:w="8187" w:type="dxa"/>
            <w:tcBorders>
              <w:tl2br w:val="nil"/>
              <w:tr2bl w:val="nil"/>
            </w:tcBorders>
            <w:vAlign w:val="center"/>
          </w:tcPr>
          <w:p w14:paraId="230E98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1.宣传应急救护培训、无偿献血、红十字志愿服务、人道救助、遗体和人体器官（组织）捐献、造血干细胞捐献以及红十字文化。</w:t>
            </w:r>
          </w:p>
          <w:p w14:paraId="24F82B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2.协助县红十字会开展应急救护培训、无偿献血、红十字志愿服务、人道救助等活动。</w:t>
            </w:r>
          </w:p>
        </w:tc>
      </w:tr>
      <w:tr w14:paraId="54638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6" w:hRule="atLeast"/>
          <w:jc w:val="center"/>
        </w:trPr>
        <w:tc>
          <w:tcPr>
            <w:tcW w:w="697" w:type="dxa"/>
            <w:tcBorders>
              <w:tl2br w:val="nil"/>
              <w:tr2bl w:val="nil"/>
            </w:tcBorders>
            <w:vAlign w:val="center"/>
          </w:tcPr>
          <w:p w14:paraId="4BC913A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74</w:t>
            </w:r>
          </w:p>
        </w:tc>
        <w:tc>
          <w:tcPr>
            <w:tcW w:w="2888" w:type="dxa"/>
            <w:tcBorders>
              <w:tl2br w:val="nil"/>
              <w:tr2bl w:val="nil"/>
            </w:tcBorders>
            <w:vAlign w:val="center"/>
          </w:tcPr>
          <w:p w14:paraId="72FAE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职业病防治</w:t>
            </w:r>
          </w:p>
        </w:tc>
        <w:tc>
          <w:tcPr>
            <w:tcW w:w="2580" w:type="dxa"/>
            <w:tcBorders>
              <w:tl2br w:val="nil"/>
              <w:tr2bl w:val="nil"/>
            </w:tcBorders>
            <w:vAlign w:val="center"/>
          </w:tcPr>
          <w:p w14:paraId="02484B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县卫生健康局</w:t>
            </w:r>
          </w:p>
        </w:tc>
        <w:tc>
          <w:tcPr>
            <w:tcW w:w="6480" w:type="dxa"/>
            <w:tcBorders>
              <w:tl2br w:val="nil"/>
              <w:tr2bl w:val="nil"/>
            </w:tcBorders>
            <w:vAlign w:val="center"/>
          </w:tcPr>
          <w:p w14:paraId="23C630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1.负责职业病防治宣传教育。</w:t>
            </w:r>
          </w:p>
          <w:p w14:paraId="3624A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2.完善“政府组织领导、部门各负其责、全社会共同参与”的防治机制，全面落实职业病预防控制措施。</w:t>
            </w:r>
          </w:p>
          <w:p w14:paraId="1F7393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3.督促用人单位贯彻落实《中华人民共和国职业病防治法》和相关职业病防治工作任务。</w:t>
            </w:r>
          </w:p>
          <w:p w14:paraId="71B17C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4.监督检查用人单位职业危害作业场所因素的申报、风险评估、场所监测，并对违法违规行为进行立案查处。</w:t>
            </w:r>
          </w:p>
        </w:tc>
        <w:tc>
          <w:tcPr>
            <w:tcW w:w="8187" w:type="dxa"/>
            <w:tcBorders>
              <w:tl2br w:val="nil"/>
              <w:tr2bl w:val="nil"/>
            </w:tcBorders>
            <w:vAlign w:val="center"/>
          </w:tcPr>
          <w:p w14:paraId="3E3ED6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1.开展职业病防治宣传教育。</w:t>
            </w:r>
          </w:p>
          <w:p w14:paraId="2F6D50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b w:val="0"/>
                <w:bCs w:val="0"/>
                <w:i w:val="0"/>
                <w:iCs w:val="0"/>
                <w:color w:val="auto"/>
                <w:kern w:val="0"/>
                <w:sz w:val="24"/>
                <w:szCs w:val="24"/>
                <w:highlight w:val="none"/>
                <w:u w:val="none"/>
                <w:lang w:val="en-US" w:eastAsia="zh-CN" w:bidi="ar"/>
              </w:rPr>
              <w:t>2.派员参加职业危害事故调查处理，协助开展事故现场控制、善后等工作。</w:t>
            </w:r>
          </w:p>
        </w:tc>
      </w:tr>
      <w:tr w14:paraId="38A4D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20832" w:type="dxa"/>
            <w:gridSpan w:val="5"/>
            <w:tcBorders>
              <w:tl2br w:val="nil"/>
              <w:tr2bl w:val="nil"/>
            </w:tcBorders>
            <w:vAlign w:val="center"/>
          </w:tcPr>
          <w:p w14:paraId="58D4AAB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四</w:t>
            </w:r>
            <w:r>
              <w:rPr>
                <w:rFonts w:hint="eastAsia" w:ascii="方正黑体_GBK" w:hAnsi="方正黑体_GBK" w:eastAsia="方正黑体_GBK" w:cs="方正黑体_GBK"/>
                <w:color w:val="auto"/>
                <w:kern w:val="0"/>
                <w:sz w:val="24"/>
                <w:szCs w:val="24"/>
                <w:highlight w:val="none"/>
                <w:lang w:bidi="ar"/>
              </w:rPr>
              <w:t>、应急管理及消防（</w:t>
            </w:r>
            <w:r>
              <w:rPr>
                <w:rFonts w:hint="eastAsia" w:ascii="Times New Roman" w:hAnsi="Times New Roman" w:eastAsia="方正黑体_GBK" w:cs="方正黑体_GBK"/>
                <w:color w:val="auto"/>
                <w:kern w:val="0"/>
                <w:sz w:val="24"/>
                <w:szCs w:val="24"/>
                <w:highlight w:val="none"/>
                <w:lang w:val="en-US" w:eastAsia="zh-CN" w:bidi="ar"/>
              </w:rPr>
              <w:t>11</w:t>
            </w:r>
            <w:r>
              <w:rPr>
                <w:rFonts w:hint="eastAsia" w:ascii="方正黑体_GBK" w:hAnsi="方正黑体_GBK" w:eastAsia="方正黑体_GBK" w:cs="方正黑体_GBK"/>
                <w:color w:val="auto"/>
                <w:kern w:val="0"/>
                <w:sz w:val="24"/>
                <w:szCs w:val="24"/>
                <w:highlight w:val="none"/>
                <w:lang w:bidi="ar"/>
              </w:rPr>
              <w:t>项）</w:t>
            </w:r>
          </w:p>
        </w:tc>
      </w:tr>
      <w:tr w14:paraId="671A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30" w:hRule="atLeast"/>
          <w:jc w:val="center"/>
        </w:trPr>
        <w:tc>
          <w:tcPr>
            <w:tcW w:w="697" w:type="dxa"/>
            <w:tcBorders>
              <w:tl2br w:val="nil"/>
              <w:tr2bl w:val="nil"/>
            </w:tcBorders>
            <w:vAlign w:val="center"/>
          </w:tcPr>
          <w:p w14:paraId="704915E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75</w:t>
            </w:r>
          </w:p>
        </w:tc>
        <w:tc>
          <w:tcPr>
            <w:tcW w:w="2888" w:type="dxa"/>
            <w:tcBorders>
              <w:tl2br w:val="nil"/>
              <w:tr2bl w:val="nil"/>
            </w:tcBorders>
            <w:vAlign w:val="center"/>
          </w:tcPr>
          <w:p w14:paraId="5E018C8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防汛抗旱</w:t>
            </w:r>
          </w:p>
        </w:tc>
        <w:tc>
          <w:tcPr>
            <w:tcW w:w="2580" w:type="dxa"/>
            <w:tcBorders>
              <w:tl2br w:val="nil"/>
              <w:tr2bl w:val="nil"/>
            </w:tcBorders>
            <w:shd w:val="clear" w:color="auto" w:fill="auto"/>
            <w:vAlign w:val="center"/>
          </w:tcPr>
          <w:p w14:paraId="15EC71C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县应急管理局、县住房城乡建设局、县水利局、县农业农村局、县交通运输局</w:t>
            </w:r>
          </w:p>
        </w:tc>
        <w:tc>
          <w:tcPr>
            <w:tcW w:w="6480" w:type="dxa"/>
            <w:tcBorders>
              <w:tl2br w:val="nil"/>
              <w:tr2bl w:val="nil"/>
            </w:tcBorders>
            <w:vAlign w:val="center"/>
          </w:tcPr>
          <w:p w14:paraId="1A55303A">
            <w:pPr>
              <w:spacing w:line="300" w:lineRule="exact"/>
              <w:textAlignment w:val="center"/>
              <w:rPr>
                <w:rFonts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1.县应急管理局：建立防汛抗旱组织指挥体系，督促检查各单位防汛抗旱工作，负责统筹启动I级、II级防汛抗旱应急响应后的水旱灾害应对处置工作。</w:t>
            </w:r>
          </w:p>
          <w:p w14:paraId="6A61AE98">
            <w:pPr>
              <w:spacing w:line="300" w:lineRule="exact"/>
              <w:textAlignment w:val="center"/>
              <w:rPr>
                <w:rFonts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2.县住房城乡建设局：负责建筑工地防御预警发布、自建房隐患整治监测、督促检查小区防涝。定期对防洪管网和污水管网进行摸排维护。</w:t>
            </w:r>
          </w:p>
          <w:p w14:paraId="2856308B">
            <w:pPr>
              <w:spacing w:line="300" w:lineRule="exact"/>
              <w:textAlignment w:val="center"/>
              <w:rPr>
                <w:rFonts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3.县水利局：负责未启动防汛抗旱应急响应时和启动Ⅲ级、Ⅳ级防汛抗旱应急响应后的应对处置，负责防汛抗旱的组织协调、监督指导等日常工作，开展隐患排查和整治。</w:t>
            </w:r>
          </w:p>
          <w:p w14:paraId="049533C7">
            <w:pPr>
              <w:spacing w:line="300" w:lineRule="exact"/>
              <w:textAlignment w:val="center"/>
              <w:rPr>
                <w:rFonts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4.县农业农村局：负责加强抗旱农田水利基础设施建设、农作物补种指导等工作。</w:t>
            </w:r>
          </w:p>
          <w:p w14:paraId="617EA69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kern w:val="0"/>
                <w:sz w:val="24"/>
                <w:szCs w:val="24"/>
              </w:rPr>
              <w:t>5.县交通运输局：负责督促运营单位和有关单位，提前启动应急抽、排水工作，保证道路等设施的排涝安全及相关改造工作。</w:t>
            </w:r>
          </w:p>
        </w:tc>
        <w:tc>
          <w:tcPr>
            <w:tcW w:w="8187" w:type="dxa"/>
            <w:tcBorders>
              <w:tl2br w:val="nil"/>
              <w:tr2bl w:val="nil"/>
            </w:tcBorders>
            <w:vAlign w:val="center"/>
          </w:tcPr>
          <w:p w14:paraId="6C1386F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1.开展防汛抗旱宣传教育。</w:t>
            </w:r>
          </w:p>
          <w:p w14:paraId="7D1028E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2.制定防汛抗旱各类应急预案，建立防汛风险隐患点清单。</w:t>
            </w:r>
          </w:p>
          <w:p w14:paraId="6E29741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3.开展人防、物防、技防等准备工作，组建抢险救援队伍，开展防汛抗旱演练，清点现有及上级下发各项物资，并登记造册。</w:t>
            </w:r>
          </w:p>
          <w:p w14:paraId="0AF8FF9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4.开展低洼区域、易涝点、井盖、工地营房、山洪灾害危险区等重点区域隐患排查整治，督促检查防汛、自救准备工作。</w:t>
            </w:r>
          </w:p>
          <w:p w14:paraId="5771200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5.负责汛期值班值守、信息报送、转发气象预警。</w:t>
            </w:r>
          </w:p>
          <w:p w14:paraId="4F54419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6.收集受灾情况上报县应急管理局。</w:t>
            </w:r>
          </w:p>
          <w:p w14:paraId="0C24241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7.出现险情时，组织受灾害威胁的居民及其他人员转移到安全地带。</w:t>
            </w:r>
          </w:p>
          <w:p w14:paraId="0619467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8.发生灾情时，组织转移安置受灾群众，负责受灾群众生活安排，发放上级下拨的救灾物资、资金。</w:t>
            </w:r>
          </w:p>
          <w:p w14:paraId="5A3F664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9.组织开展灾后受灾群众生产、生活恢复工作。</w:t>
            </w:r>
          </w:p>
        </w:tc>
      </w:tr>
      <w:tr w14:paraId="00D9F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0" w:hRule="atLeast"/>
          <w:jc w:val="center"/>
        </w:trPr>
        <w:tc>
          <w:tcPr>
            <w:tcW w:w="697" w:type="dxa"/>
            <w:tcBorders>
              <w:tl2br w:val="nil"/>
              <w:tr2bl w:val="nil"/>
            </w:tcBorders>
            <w:shd w:val="clear" w:color="auto" w:fill="auto"/>
            <w:vAlign w:val="center"/>
          </w:tcPr>
          <w:p w14:paraId="198EBA3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76</w:t>
            </w:r>
          </w:p>
        </w:tc>
        <w:tc>
          <w:tcPr>
            <w:tcW w:w="2888" w:type="dxa"/>
            <w:tcBorders>
              <w:tl2br w:val="nil"/>
              <w:tr2bl w:val="nil"/>
            </w:tcBorders>
            <w:shd w:val="clear" w:color="auto" w:fill="auto"/>
            <w:vAlign w:val="center"/>
          </w:tcPr>
          <w:p w14:paraId="4348C44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地质灾害防治</w:t>
            </w:r>
          </w:p>
        </w:tc>
        <w:tc>
          <w:tcPr>
            <w:tcW w:w="2580" w:type="dxa"/>
            <w:tcBorders>
              <w:tl2br w:val="nil"/>
              <w:tr2bl w:val="nil"/>
            </w:tcBorders>
            <w:shd w:val="clear" w:color="auto" w:fill="auto"/>
            <w:vAlign w:val="center"/>
          </w:tcPr>
          <w:p w14:paraId="6FECCD9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县自然资源和规划局、县应急管理局</w:t>
            </w:r>
          </w:p>
        </w:tc>
        <w:tc>
          <w:tcPr>
            <w:tcW w:w="6480" w:type="dxa"/>
            <w:tcBorders>
              <w:tl2br w:val="nil"/>
              <w:tr2bl w:val="nil"/>
            </w:tcBorders>
            <w:shd w:val="clear" w:color="auto" w:fill="auto"/>
            <w:vAlign w:val="center"/>
          </w:tcPr>
          <w:p w14:paraId="149F7D8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自然资源和规划局：（1）负责地质灾害防治宣传。（2）负责地质灾害防治的组织、协调、指导和监督工作。（3）组织开展地质灾害调查。（4）编制地质灾害防治规划。（5）加强对地质灾害险情的动态监测。（6）会同气象主管机构发布地质灾害预报。（7）拟订年度地质灾害防治方案。（8）查明地质灾害发生原因、影响范围等情况，提出应急治理措施，减轻和控制地质灾害灾情。（9）组织治理因自然因素造成的确需治理的其他地质灾害。（10）编制地质灾害专项应急预案。</w:t>
            </w:r>
          </w:p>
          <w:p w14:paraId="35C1AF8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2.县应急管理局：组织力量开展救援。</w:t>
            </w:r>
          </w:p>
        </w:tc>
        <w:tc>
          <w:tcPr>
            <w:tcW w:w="8187" w:type="dxa"/>
            <w:tcBorders>
              <w:tl2br w:val="nil"/>
              <w:tr2bl w:val="nil"/>
            </w:tcBorders>
            <w:shd w:val="clear" w:color="auto" w:fill="auto"/>
            <w:vAlign w:val="center"/>
          </w:tcPr>
          <w:p w14:paraId="4F36AB2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eastAsia="zh-CN" w:bidi="ar"/>
              </w:rPr>
            </w:pPr>
            <w:r>
              <w:rPr>
                <w:rFonts w:hint="default" w:ascii="Times New Roman" w:hAnsi="Times New Roman" w:eastAsia="方正仿宋_GBK" w:cs="方正仿宋_GBK"/>
                <w:color w:val="auto"/>
                <w:kern w:val="0"/>
                <w:sz w:val="24"/>
                <w:szCs w:val="24"/>
                <w:highlight w:val="none"/>
                <w:lang w:bidi="ar"/>
              </w:rPr>
              <w:t>1.开展地质灾害防治宣传</w:t>
            </w:r>
            <w:r>
              <w:rPr>
                <w:rFonts w:hint="eastAsia" w:ascii="Times New Roman" w:hAnsi="Times New Roman" w:eastAsia="方正仿宋_GBK" w:cs="方正仿宋_GBK"/>
                <w:color w:val="auto"/>
                <w:kern w:val="0"/>
                <w:sz w:val="24"/>
                <w:szCs w:val="24"/>
                <w:highlight w:val="none"/>
                <w:lang w:eastAsia="zh-CN" w:bidi="ar"/>
              </w:rPr>
              <w:t>。</w:t>
            </w:r>
          </w:p>
          <w:p w14:paraId="1EC516F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2.组织人员参加地质灾害防治培训。</w:t>
            </w:r>
          </w:p>
          <w:p w14:paraId="2070D23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3.制定年度地质灾害防治方案和应急预案，开展应急演练。</w:t>
            </w:r>
          </w:p>
          <w:p w14:paraId="6D8CCFF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4.负责地质灾害隐患点（风险区）巡查、排查、监测，发现问题上报县自然资源和规划局。</w:t>
            </w:r>
          </w:p>
          <w:p w14:paraId="3B36D7D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5.协助地质灾害隐患点项目整治。</w:t>
            </w:r>
          </w:p>
          <w:p w14:paraId="5530F11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6.发现险情时，组织受灾害威胁的群众转移到安全地带。</w:t>
            </w:r>
          </w:p>
          <w:p w14:paraId="0A2D9CC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7.发生灾害时，组织转移安置受灾害群众，发放上级下拨的救助经费和物资。</w:t>
            </w:r>
          </w:p>
          <w:p w14:paraId="4B6EB3B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8.组织开展灾后受灾群众生产生活恢复工作。</w:t>
            </w:r>
          </w:p>
        </w:tc>
      </w:tr>
      <w:tr w14:paraId="78469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37" w:hRule="atLeast"/>
          <w:jc w:val="center"/>
        </w:trPr>
        <w:tc>
          <w:tcPr>
            <w:tcW w:w="697" w:type="dxa"/>
            <w:tcBorders>
              <w:tl2br w:val="nil"/>
              <w:tr2bl w:val="nil"/>
            </w:tcBorders>
            <w:shd w:val="clear" w:color="auto" w:fill="auto"/>
            <w:vAlign w:val="center"/>
          </w:tcPr>
          <w:p w14:paraId="30B90DD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77</w:t>
            </w:r>
          </w:p>
        </w:tc>
        <w:tc>
          <w:tcPr>
            <w:tcW w:w="2888" w:type="dxa"/>
            <w:tcBorders>
              <w:tl2br w:val="nil"/>
              <w:tr2bl w:val="nil"/>
            </w:tcBorders>
            <w:shd w:val="clear" w:color="auto" w:fill="auto"/>
            <w:vAlign w:val="center"/>
          </w:tcPr>
          <w:p w14:paraId="390E5DE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left"/>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山洪灾害防治</w:t>
            </w:r>
          </w:p>
        </w:tc>
        <w:tc>
          <w:tcPr>
            <w:tcW w:w="2580" w:type="dxa"/>
            <w:tcBorders>
              <w:tl2br w:val="nil"/>
              <w:tr2bl w:val="nil"/>
            </w:tcBorders>
            <w:shd w:val="clear" w:color="auto" w:fill="auto"/>
            <w:vAlign w:val="center"/>
          </w:tcPr>
          <w:p w14:paraId="19C9B3D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县水利局、县应急管理局</w:t>
            </w:r>
          </w:p>
        </w:tc>
        <w:tc>
          <w:tcPr>
            <w:tcW w:w="6480" w:type="dxa"/>
            <w:tcBorders>
              <w:tl2br w:val="nil"/>
              <w:tr2bl w:val="nil"/>
            </w:tcBorders>
            <w:shd w:val="clear" w:color="auto" w:fill="auto"/>
            <w:vAlign w:val="center"/>
          </w:tcPr>
          <w:p w14:paraId="7C49D4A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1.县水利局：（1）负责山洪灾害防治宣传，对山洪灾害隐患进行全面调查，划定危险区，采取防治措施，建立山洪灾害监测机制，开展隐患排查和整治。（2）编制山洪灾害专项应急预案。</w:t>
            </w:r>
          </w:p>
          <w:p w14:paraId="26444B0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2.县应急管理局：组织力量开展救援。</w:t>
            </w:r>
          </w:p>
        </w:tc>
        <w:tc>
          <w:tcPr>
            <w:tcW w:w="8187" w:type="dxa"/>
            <w:tcBorders>
              <w:tl2br w:val="nil"/>
              <w:tr2bl w:val="nil"/>
            </w:tcBorders>
            <w:shd w:val="clear" w:color="auto" w:fill="auto"/>
            <w:vAlign w:val="center"/>
          </w:tcPr>
          <w:p w14:paraId="75AA9FF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1.开展山洪灾害防治宣传。</w:t>
            </w:r>
          </w:p>
          <w:p w14:paraId="161A0DB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2.组织人员参加山洪灾害防治培训。</w:t>
            </w:r>
          </w:p>
          <w:p w14:paraId="17C509E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3.制定山洪灾害防治方案和应急预案，开展应急演练。</w:t>
            </w:r>
          </w:p>
          <w:p w14:paraId="3C58B62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4.负责山洪灾害隐患点（风险区）巡查、排查、监测，发现问题上报县水利局。</w:t>
            </w:r>
          </w:p>
          <w:p w14:paraId="22C2554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5.协助山洪灾害隐患点项目整治。</w:t>
            </w:r>
          </w:p>
          <w:p w14:paraId="0AEB4F2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6.发现险情时，组织受灾害威胁的群众转移到安全地带。</w:t>
            </w:r>
          </w:p>
          <w:p w14:paraId="4ACC54C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7.发生灾害时，组织转移安置受灾害群众，发放上级下拨的救助经费和物资。</w:t>
            </w:r>
          </w:p>
          <w:p w14:paraId="2227657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8.组织开展灾后受灾群众生产生活恢复工作。</w:t>
            </w:r>
          </w:p>
        </w:tc>
      </w:tr>
      <w:tr w14:paraId="7350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5" w:hRule="atLeast"/>
          <w:jc w:val="center"/>
        </w:trPr>
        <w:tc>
          <w:tcPr>
            <w:tcW w:w="697" w:type="dxa"/>
            <w:tcBorders>
              <w:tl2br w:val="nil"/>
              <w:tr2bl w:val="nil"/>
            </w:tcBorders>
            <w:shd w:val="clear" w:color="auto" w:fill="auto"/>
            <w:vAlign w:val="center"/>
          </w:tcPr>
          <w:p w14:paraId="5E761C6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78</w:t>
            </w:r>
          </w:p>
        </w:tc>
        <w:tc>
          <w:tcPr>
            <w:tcW w:w="2888" w:type="dxa"/>
            <w:tcBorders>
              <w:tl2br w:val="nil"/>
              <w:tr2bl w:val="nil"/>
            </w:tcBorders>
            <w:shd w:val="clear" w:color="auto" w:fill="auto"/>
            <w:vAlign w:val="center"/>
          </w:tcPr>
          <w:p w14:paraId="5739B7C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消防安全</w:t>
            </w:r>
          </w:p>
        </w:tc>
        <w:tc>
          <w:tcPr>
            <w:tcW w:w="2580" w:type="dxa"/>
            <w:tcBorders>
              <w:tl2br w:val="nil"/>
              <w:tr2bl w:val="nil"/>
            </w:tcBorders>
            <w:shd w:val="clear" w:color="auto" w:fill="auto"/>
            <w:vAlign w:val="center"/>
          </w:tcPr>
          <w:p w14:paraId="4876B34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eastAsia" w:ascii="Times New Roman" w:hAnsi="Times New Roman" w:eastAsia="方正仿宋_GBK" w:cs="方正仿宋_GBK"/>
                <w:color w:val="auto"/>
                <w:kern w:val="2"/>
                <w:sz w:val="24"/>
                <w:szCs w:val="24"/>
                <w:highlight w:val="none"/>
                <w:lang w:val="en-US" w:eastAsia="zh-CN" w:bidi="ar-SA"/>
              </w:rPr>
            </w:pPr>
            <w:r>
              <w:rPr>
                <w:rFonts w:hint="eastAsia" w:ascii="Times New Roman" w:hAnsi="Times New Roman" w:eastAsia="方正仿宋_GBK" w:cs="方正仿宋_GBK"/>
                <w:color w:val="auto"/>
                <w:kern w:val="0"/>
                <w:sz w:val="24"/>
                <w:szCs w:val="24"/>
                <w:highlight w:val="none"/>
                <w:lang w:bidi="ar"/>
              </w:rPr>
              <w:t>县消防救援大队、县应急管理局、县住房城乡建设局、县公安局</w:t>
            </w:r>
          </w:p>
        </w:tc>
        <w:tc>
          <w:tcPr>
            <w:tcW w:w="6480" w:type="dxa"/>
            <w:tcBorders>
              <w:tl2br w:val="nil"/>
              <w:tr2bl w:val="nil"/>
            </w:tcBorders>
            <w:shd w:val="clear" w:color="auto" w:fill="auto"/>
            <w:vAlign w:val="center"/>
          </w:tcPr>
          <w:p w14:paraId="1FA7B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1.县消防救援大队</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（1）履行消防安全综合监管职责，负责统筹指导协调消防安全工作，推动消防安全责任落实</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（2）定期研判消防安全形势，加强对行业部门履行消防安全监督管理职责等指导协调、检查考核力度</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3）承担火灾预防、消防监督执法及火灾事故调查处理相关工作，依法查处消防安全违法行为。（4）参与拟订消防专项规划，参与起草地方性消防法规、规章草案并监督实施。（5）组织指导社会消防力量建设和消防安全培训，提升重点人群消防安全工作能力。（6）组织开展消防宣传教育和应急疏散演练，协助有关单位</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消防宣传教育工作。（7）承担火灾扑救、重大灾害事故和其他以抢救人员生命为主的应急救援工作。（8）依法对消防安全重点单位遵守消防安全法律法规的情况实施监督管理。</w:t>
            </w:r>
          </w:p>
          <w:p w14:paraId="38284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2.县应急管理局：（1）负责消防工作实施监督管理。（2）将重大灾害事故预警信息通报消防救援部门。</w:t>
            </w:r>
          </w:p>
          <w:p w14:paraId="1BBED1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3.县住房城乡建设局</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（1）负责建设工程消防设计审查验收工作。（2）指导督促物业服务企业加强住宅小区的消防安全防范，</w:t>
            </w:r>
            <w:r>
              <w:rPr>
                <w:rFonts w:hint="eastAsia" w:ascii="Times New Roman" w:hAnsi="Times New Roman" w:eastAsia="方正仿宋_GBK" w:cs="方正仿宋_GBK"/>
                <w:color w:val="auto"/>
                <w:kern w:val="0"/>
                <w:sz w:val="24"/>
                <w:szCs w:val="24"/>
                <w:highlight w:val="none"/>
                <w:lang w:val="en-US" w:eastAsia="zh-CN" w:bidi="ar"/>
              </w:rPr>
              <w:t>开展</w:t>
            </w:r>
            <w:r>
              <w:rPr>
                <w:rFonts w:hint="default" w:ascii="Times New Roman" w:hAnsi="Times New Roman" w:eastAsia="方正仿宋_GBK" w:cs="方正仿宋_GBK"/>
                <w:color w:val="auto"/>
                <w:kern w:val="0"/>
                <w:sz w:val="24"/>
                <w:szCs w:val="24"/>
                <w:highlight w:val="none"/>
                <w:lang w:bidi="ar"/>
              </w:rPr>
              <w:t>消防设施的维护管理。（3）指导业主委员会对住宅小区共用消防设施进行维修、更新、改造，将公共消防基础设施建设纳入老旧城区、老旧小区改造范围</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（4）参与建设工程火灾事故调查</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（5）指导燃气经营企业加强消防安全管理，督促燃气经营企业指导用户安全用气并对燃气设施定期进行安全检查、排除隐患。</w:t>
            </w:r>
          </w:p>
          <w:p w14:paraId="42BB4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4.县公安局</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1）负责查处治安管理中的消防违法行为，以及消防救援机构移交的应当给予行政拘留处罚的消防违法行为。（2）负责消防救援现场及周边道路的交通管制，保障消防车辆通行，协助封闭火灾现场，维护火灾现场秩序。（3）依法参与火灾事故调查处理工作，办理涉失火罪和消防责任事故罪案件</w:t>
            </w:r>
            <w:r>
              <w:rPr>
                <w:rFonts w:hint="eastAsia" w:ascii="Times New Roman" w:hAnsi="Times New Roman" w:eastAsia="方正仿宋_GBK" w:cs="方正仿宋_GBK"/>
                <w:color w:val="auto"/>
                <w:kern w:val="0"/>
                <w:sz w:val="24"/>
                <w:szCs w:val="24"/>
                <w:highlight w:val="none"/>
                <w:lang w:eastAsia="zh-CN" w:bidi="ar"/>
              </w:rPr>
              <w:t>。</w:t>
            </w:r>
            <w:r>
              <w:rPr>
                <w:rFonts w:hint="default" w:ascii="Times New Roman" w:hAnsi="Times New Roman" w:eastAsia="方正仿宋_GBK" w:cs="方正仿宋_GBK"/>
                <w:color w:val="auto"/>
                <w:kern w:val="0"/>
                <w:sz w:val="24"/>
                <w:szCs w:val="24"/>
                <w:highlight w:val="none"/>
                <w:lang w:bidi="ar"/>
              </w:rPr>
              <w:t>（4）公安派出所依法依规开展日常消防监督检查、消防宣传教育。</w:t>
            </w:r>
          </w:p>
          <w:p w14:paraId="365E24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5.各行业主管部门根据本系统特点，针对性地开展消防安全检查、督促整改火灾隐患。</w:t>
            </w:r>
          </w:p>
        </w:tc>
        <w:tc>
          <w:tcPr>
            <w:tcW w:w="8187" w:type="dxa"/>
            <w:tcBorders>
              <w:tl2br w:val="nil"/>
              <w:tr2bl w:val="nil"/>
            </w:tcBorders>
            <w:shd w:val="clear" w:color="auto" w:fill="auto"/>
            <w:vAlign w:val="center"/>
          </w:tcPr>
          <w:p w14:paraId="69CF67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1.开展消防安全宣传教育。</w:t>
            </w:r>
          </w:p>
          <w:p w14:paraId="437DA4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2.制定火灾形势分析、消防应急预案等制度，开展消防应急演练。</w:t>
            </w:r>
          </w:p>
          <w:p w14:paraId="46082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3.根据需要建立多种形式的消防组织，增强火灾预防、扑救和应急救援能力。</w:t>
            </w:r>
          </w:p>
          <w:p w14:paraId="734A54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4.定期开展经营性自建房、民宿、农家乐、“九小”场所以及居民住宅小区等消防安全隐患排查，督促责任主体落实消防安全责任、整改消防安全隐患。</w:t>
            </w:r>
          </w:p>
          <w:p w14:paraId="2976B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5.指导、支持和帮助村民委员会、居民委员会开展群众性的消防工作，将消防安全纳入网格化服务管理。</w:t>
            </w:r>
          </w:p>
          <w:p w14:paraId="04746C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6.发生火灾时组织疏散群众，协助开展灭火救援、火灾事故调查和善后处理相关工作。</w:t>
            </w:r>
          </w:p>
          <w:p w14:paraId="07048E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7.派员参加消防安全专项整治，开展易发现、易处置的公共场所动火作业、消防通道、公共消防设施、电动自行车停放充电等安全巡查，发现问题制止并上报县消防救援大队。督促整改发现的问题，对整改难度大、涉及面较广的问题向相关行业部门和县消防救援大队反馈。</w:t>
            </w:r>
          </w:p>
          <w:p w14:paraId="743369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方正仿宋_GBK"/>
                <w:color w:val="auto"/>
                <w:kern w:val="0"/>
                <w:sz w:val="24"/>
                <w:szCs w:val="24"/>
                <w:highlight w:val="none"/>
                <w:lang w:bidi="ar"/>
              </w:rPr>
              <w:t>8.按委托权限开展消防安全执法。</w:t>
            </w:r>
          </w:p>
        </w:tc>
      </w:tr>
      <w:tr w14:paraId="6AA03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3" w:hRule="atLeast"/>
          <w:jc w:val="center"/>
        </w:trPr>
        <w:tc>
          <w:tcPr>
            <w:tcW w:w="697" w:type="dxa"/>
            <w:tcBorders>
              <w:tl2br w:val="nil"/>
              <w:tr2bl w:val="nil"/>
            </w:tcBorders>
            <w:vAlign w:val="center"/>
          </w:tcPr>
          <w:p w14:paraId="26CC1A6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79</w:t>
            </w:r>
          </w:p>
        </w:tc>
        <w:tc>
          <w:tcPr>
            <w:tcW w:w="2888" w:type="dxa"/>
            <w:tcBorders>
              <w:tl2br w:val="nil"/>
              <w:tr2bl w:val="nil"/>
            </w:tcBorders>
            <w:vAlign w:val="center"/>
          </w:tcPr>
          <w:p w14:paraId="29DC030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森林防灭火</w:t>
            </w:r>
          </w:p>
        </w:tc>
        <w:tc>
          <w:tcPr>
            <w:tcW w:w="2580" w:type="dxa"/>
            <w:tcBorders>
              <w:tl2br w:val="nil"/>
              <w:tr2bl w:val="nil"/>
            </w:tcBorders>
            <w:shd w:val="clear" w:color="auto" w:fill="auto"/>
            <w:vAlign w:val="center"/>
          </w:tcPr>
          <w:p w14:paraId="459D68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eastAsia="zh-CN" w:bidi="ar"/>
              </w:rPr>
              <w:t>县自然资源和规划局、县应急管理局、县公安局、县消防救援大队</w:t>
            </w:r>
          </w:p>
        </w:tc>
        <w:tc>
          <w:tcPr>
            <w:tcW w:w="6480" w:type="dxa"/>
            <w:tcBorders>
              <w:tl2br w:val="nil"/>
              <w:tr2bl w:val="nil"/>
            </w:tcBorders>
            <w:vAlign w:val="center"/>
          </w:tcPr>
          <w:p w14:paraId="5A917C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1.县自然资源和规划局：（1）负责森林火险火情监测预警、火灾预防工作。（2）指导开展防火巡护火源管理、日常检查、隐患排查整治、野外违规用火行政案件查处、宣传教育、灾损评估等工作。（3）落实县综合防灾减灾规划相关要求，组织编制森林火灾防治规划、标准并指导实施。（4）确定森林火险区划等级，根据森林资源分布状况和森林火灾发生规律，划定森林防火区。（5）组织指导开展火情早期处理工作。（6）指导、推动林业行业森林防火基础设施、防火装备和乡镇(街道)半专业扑火队伍建设。（7）组织、指导国有林区开展防灭火相关工作。</w:t>
            </w:r>
          </w:p>
          <w:p w14:paraId="4523D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2.县应急管理局：（1）按照有关规定编制和完善森林火灾应急预案。（2）承担本级人民政府森林防火指挥机构的日常工作。（3）实时启动应急扑救、救援等工作。</w:t>
            </w:r>
          </w:p>
          <w:p w14:paraId="1AADD8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方正仿宋_GBK" w:cs="Times New Roman"/>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highlight w:val="none"/>
                <w:lang w:val="en-US" w:eastAsia="zh-CN" w:bidi="ar"/>
              </w:rPr>
              <w:t>3.县消防救援大队：负责森林火灾扑灭、救援等工作。</w:t>
            </w:r>
          </w:p>
          <w:p w14:paraId="0F0A88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方正仿宋_GBK" w:cs="Times New Roman"/>
                <w:color w:val="auto"/>
                <w:kern w:val="0"/>
                <w:sz w:val="24"/>
                <w:szCs w:val="24"/>
                <w:highlight w:val="none"/>
                <w:lang w:bidi="ar"/>
              </w:rPr>
            </w:pPr>
            <w:r>
              <w:rPr>
                <w:rFonts w:hint="default" w:ascii="Times New Roman" w:hAnsi="Times New Roman" w:eastAsia="方正仿宋_GBK" w:cs="Times New Roman"/>
                <w:color w:val="auto"/>
                <w:kern w:val="0"/>
                <w:sz w:val="24"/>
                <w:szCs w:val="24"/>
                <w:highlight w:val="none"/>
                <w:lang w:val="en-US" w:eastAsia="zh-CN" w:bidi="ar"/>
              </w:rPr>
              <w:t>4.县公安局：（1）依法</w:t>
            </w:r>
            <w:r>
              <w:rPr>
                <w:rFonts w:hint="eastAsia" w:ascii="Times New Roman" w:hAnsi="Times New Roman" w:eastAsia="方正仿宋_GBK" w:cs="Times New Roman"/>
                <w:color w:val="auto"/>
                <w:kern w:val="0"/>
                <w:sz w:val="24"/>
                <w:szCs w:val="24"/>
                <w:highlight w:val="none"/>
                <w:lang w:val="en-US" w:eastAsia="zh-CN" w:bidi="ar"/>
              </w:rPr>
              <w:t>开展</w:t>
            </w:r>
            <w:r>
              <w:rPr>
                <w:rFonts w:hint="default" w:ascii="Times New Roman" w:hAnsi="Times New Roman" w:eastAsia="方正仿宋_GBK" w:cs="Times New Roman"/>
                <w:color w:val="auto"/>
                <w:kern w:val="0"/>
                <w:sz w:val="24"/>
                <w:szCs w:val="24"/>
                <w:highlight w:val="none"/>
                <w:lang w:val="en-US" w:eastAsia="zh-CN" w:bidi="ar"/>
              </w:rPr>
              <w:t>森林火灾有关违法犯罪案件查处工作，配合有关部门开展违规用火处罚工作。（2）开展火场警戒、交通疏导、治安维护、火案侦破等工作。</w:t>
            </w:r>
          </w:p>
        </w:tc>
        <w:tc>
          <w:tcPr>
            <w:tcW w:w="8187" w:type="dxa"/>
            <w:tcBorders>
              <w:tl2br w:val="nil"/>
              <w:tr2bl w:val="nil"/>
            </w:tcBorders>
            <w:vAlign w:val="center"/>
          </w:tcPr>
          <w:p w14:paraId="451346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1.开展森林防火宣传教育。</w:t>
            </w:r>
          </w:p>
          <w:p w14:paraId="6283A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2.制定森林防灭火应急预案，落实值班值守制度，开展应急演练。</w:t>
            </w:r>
          </w:p>
          <w:p w14:paraId="6D55F0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3.建立半专业火灾救援队伍，储备管理救援物资。</w:t>
            </w:r>
          </w:p>
          <w:p w14:paraId="2840BB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4.组织参加预防扑救专业培训。</w:t>
            </w:r>
          </w:p>
          <w:p w14:paraId="23DF84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5.配合县自然资源和规划局建设防火林带、防火巡护带、消防水池。</w:t>
            </w:r>
          </w:p>
          <w:p w14:paraId="7F1C41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6.开展森林防火巡查，隐患整改，发现火情上报火灾地点、火势大小以及是否有人员被困等信息。</w:t>
            </w:r>
          </w:p>
          <w:p w14:paraId="5A1C41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7.开展火灾初级扑救、疏散人群、转移安置等工作。</w:t>
            </w:r>
          </w:p>
          <w:p w14:paraId="4086C3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8.协助县公安局维护治安，开展火场警戒、交通疏导。</w:t>
            </w:r>
          </w:p>
          <w:p w14:paraId="7DEFDA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9.派员参加森林火灾事故调查处置、案件查处。</w:t>
            </w:r>
          </w:p>
        </w:tc>
      </w:tr>
      <w:tr w14:paraId="32D0F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697" w:type="dxa"/>
            <w:tcBorders>
              <w:tl2br w:val="nil"/>
              <w:tr2bl w:val="nil"/>
            </w:tcBorders>
            <w:vAlign w:val="center"/>
          </w:tcPr>
          <w:p w14:paraId="53B827F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bidi="ar"/>
              </w:rPr>
            </w:pPr>
            <w:r>
              <w:rPr>
                <w:rFonts w:hint="eastAsia" w:ascii="Times New Roman" w:hAnsi="Times New Roman" w:eastAsia="方正仿宋_GBK" w:cs="方正仿宋_GBK"/>
                <w:color w:val="auto"/>
                <w:kern w:val="0"/>
                <w:sz w:val="24"/>
                <w:szCs w:val="24"/>
                <w:highlight w:val="none"/>
                <w:lang w:val="en-US" w:eastAsia="zh-CN" w:bidi="ar"/>
              </w:rPr>
              <w:t>80</w:t>
            </w:r>
          </w:p>
        </w:tc>
        <w:tc>
          <w:tcPr>
            <w:tcW w:w="2888" w:type="dxa"/>
            <w:tcBorders>
              <w:tl2br w:val="nil"/>
              <w:tr2bl w:val="nil"/>
            </w:tcBorders>
            <w:vAlign w:val="center"/>
          </w:tcPr>
          <w:p w14:paraId="54CC346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动物防疫、重大疫情应急处置</w:t>
            </w:r>
          </w:p>
        </w:tc>
        <w:tc>
          <w:tcPr>
            <w:tcW w:w="2580" w:type="dxa"/>
            <w:tcBorders>
              <w:tl2br w:val="nil"/>
              <w:tr2bl w:val="nil"/>
            </w:tcBorders>
            <w:shd w:val="clear" w:color="auto" w:fill="auto"/>
            <w:vAlign w:val="center"/>
          </w:tcPr>
          <w:p w14:paraId="53546C0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县农业农村局</w:t>
            </w:r>
          </w:p>
        </w:tc>
        <w:tc>
          <w:tcPr>
            <w:tcW w:w="6480" w:type="dxa"/>
            <w:tcBorders>
              <w:tl2br w:val="nil"/>
              <w:tr2bl w:val="nil"/>
            </w:tcBorders>
            <w:vAlign w:val="center"/>
          </w:tcPr>
          <w:p w14:paraId="490BDF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1.主管动物防疫工作。</w:t>
            </w:r>
          </w:p>
          <w:p w14:paraId="408D2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2.负责组织实施动物疫病强制免疫计划，并对饲养动物的单位和个人履行强制免疫义务的情况进行监督检查。</w:t>
            </w:r>
          </w:p>
          <w:p w14:paraId="65ACE8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重大动物疫情发生后，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8187" w:type="dxa"/>
            <w:tcBorders>
              <w:tl2br w:val="nil"/>
              <w:tr2bl w:val="nil"/>
            </w:tcBorders>
            <w:vAlign w:val="center"/>
          </w:tcPr>
          <w:p w14:paraId="33258EE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1.开展动物疫病防治政策法规宣传。</w:t>
            </w:r>
          </w:p>
          <w:p w14:paraId="03A1584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2.组织协调村（社区）开展流浪犬、猫的控制和处置，防止疫病传播。</w:t>
            </w:r>
          </w:p>
          <w:p w14:paraId="2A639677">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color w:val="auto"/>
                <w:kern w:val="0"/>
                <w:sz w:val="24"/>
                <w:szCs w:val="24"/>
                <w:highlight w:val="none"/>
                <w:lang w:bidi="ar"/>
              </w:rPr>
              <w:t>3.建立动物疫病防控基层网格，发现突发重大动物疫情上报，并根据应急预案，开展突发重大动物疫情事件的应急处置工作。</w:t>
            </w:r>
          </w:p>
        </w:tc>
      </w:tr>
      <w:tr w14:paraId="2CE53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12" w:hRule="atLeast"/>
          <w:jc w:val="center"/>
        </w:trPr>
        <w:tc>
          <w:tcPr>
            <w:tcW w:w="697" w:type="dxa"/>
            <w:tcBorders>
              <w:tl2br w:val="nil"/>
              <w:tr2bl w:val="nil"/>
            </w:tcBorders>
            <w:vAlign w:val="center"/>
          </w:tcPr>
          <w:p w14:paraId="5200AA1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81</w:t>
            </w:r>
          </w:p>
        </w:tc>
        <w:tc>
          <w:tcPr>
            <w:tcW w:w="2888" w:type="dxa"/>
            <w:tcBorders>
              <w:tl2br w:val="nil"/>
              <w:tr2bl w:val="nil"/>
            </w:tcBorders>
            <w:vAlign w:val="center"/>
          </w:tcPr>
          <w:p w14:paraId="78DA955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2"/>
                <w:sz w:val="24"/>
                <w:szCs w:val="24"/>
                <w:highlight w:val="none"/>
                <w:u w:val="none"/>
                <w:lang w:val="en-US" w:eastAsia="zh-CN" w:bidi="ar"/>
              </w:rPr>
              <w:t>应急广播升级改造安装和设施设备监督管理</w:t>
            </w:r>
          </w:p>
        </w:tc>
        <w:tc>
          <w:tcPr>
            <w:tcW w:w="2580" w:type="dxa"/>
            <w:tcBorders>
              <w:tl2br w:val="nil"/>
              <w:tr2bl w:val="nil"/>
            </w:tcBorders>
            <w:shd w:val="clear" w:color="auto" w:fill="auto"/>
            <w:vAlign w:val="center"/>
          </w:tcPr>
          <w:p w14:paraId="1E540A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县文化广电体育旅游局</w:t>
            </w:r>
          </w:p>
        </w:tc>
        <w:tc>
          <w:tcPr>
            <w:tcW w:w="6480" w:type="dxa"/>
            <w:tcBorders>
              <w:tl2br w:val="nil"/>
              <w:tr2bl w:val="nil"/>
            </w:tcBorders>
            <w:shd w:val="clear" w:color="auto" w:fill="auto"/>
            <w:vAlign w:val="center"/>
          </w:tcPr>
          <w:p w14:paraId="4EB02B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负责应急广播升级改造安装和设施设备监督管理工作，开展广播维护队伍绩效考核。</w:t>
            </w:r>
          </w:p>
        </w:tc>
        <w:tc>
          <w:tcPr>
            <w:tcW w:w="8187" w:type="dxa"/>
            <w:tcBorders>
              <w:tl2br w:val="nil"/>
              <w:tr2bl w:val="nil"/>
            </w:tcBorders>
            <w:shd w:val="clear" w:color="auto" w:fill="auto"/>
            <w:vAlign w:val="center"/>
          </w:tcPr>
          <w:p w14:paraId="48847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 xml:space="preserve">1.协助开展应急广播设备安全管护。 </w:t>
            </w:r>
          </w:p>
          <w:p w14:paraId="0D85F9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 xml:space="preserve">2.结合日常工作开展应急广播巡查，发现问题上报。 </w:t>
            </w:r>
          </w:p>
          <w:p w14:paraId="420719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3.协助开展广播维护队伍绩效考核。</w:t>
            </w:r>
          </w:p>
        </w:tc>
      </w:tr>
      <w:tr w14:paraId="2872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27" w:hRule="atLeast"/>
          <w:jc w:val="center"/>
        </w:trPr>
        <w:tc>
          <w:tcPr>
            <w:tcW w:w="697" w:type="dxa"/>
            <w:tcBorders>
              <w:tl2br w:val="nil"/>
              <w:tr2bl w:val="nil"/>
            </w:tcBorders>
            <w:vAlign w:val="center"/>
          </w:tcPr>
          <w:p w14:paraId="0273DBB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82</w:t>
            </w:r>
          </w:p>
        </w:tc>
        <w:tc>
          <w:tcPr>
            <w:tcW w:w="2888" w:type="dxa"/>
            <w:tcBorders>
              <w:tl2br w:val="nil"/>
              <w:tr2bl w:val="nil"/>
            </w:tcBorders>
            <w:vAlign w:val="center"/>
          </w:tcPr>
          <w:p w14:paraId="365471F1">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电梯使用安全管理</w:t>
            </w:r>
          </w:p>
        </w:tc>
        <w:tc>
          <w:tcPr>
            <w:tcW w:w="2580" w:type="dxa"/>
            <w:tcBorders>
              <w:tl2br w:val="nil"/>
              <w:tr2bl w:val="nil"/>
            </w:tcBorders>
            <w:shd w:val="clear" w:color="auto" w:fill="auto"/>
            <w:vAlign w:val="center"/>
          </w:tcPr>
          <w:p w14:paraId="7CDAF0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县市场监管局、县住房城乡建设局</w:t>
            </w:r>
          </w:p>
        </w:tc>
        <w:tc>
          <w:tcPr>
            <w:tcW w:w="6480" w:type="dxa"/>
            <w:tcBorders>
              <w:tl2br w:val="nil"/>
              <w:tr2bl w:val="nil"/>
            </w:tcBorders>
            <w:shd w:val="clear" w:color="auto" w:fill="auto"/>
            <w:vAlign w:val="center"/>
          </w:tcPr>
          <w:p w14:paraId="7A9B7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1.县市场监管局：负责电梯安全监督管理。</w:t>
            </w:r>
          </w:p>
          <w:p w14:paraId="6B5089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2.县住房城乡建设局等相关部门在各自职责范围内对有关电梯安全工作实施监督管理。</w:t>
            </w:r>
          </w:p>
        </w:tc>
        <w:tc>
          <w:tcPr>
            <w:tcW w:w="8187" w:type="dxa"/>
            <w:tcBorders>
              <w:tl2br w:val="nil"/>
              <w:tr2bl w:val="nil"/>
            </w:tcBorders>
            <w:shd w:val="clear" w:color="auto" w:fill="auto"/>
            <w:vAlign w:val="center"/>
          </w:tcPr>
          <w:p w14:paraId="6329DD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1.开展电梯使用安全法律法规宣传教育。</w:t>
            </w:r>
          </w:p>
          <w:p w14:paraId="55DE9F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2.结合日常工作开展巡查，发现问题隐患、违法违规行为线索上报县市场监管局。</w:t>
            </w:r>
          </w:p>
          <w:p w14:paraId="216A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3.派员参加电梯使用安全监督检查。</w:t>
            </w:r>
          </w:p>
        </w:tc>
      </w:tr>
      <w:tr w14:paraId="2B8FF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97" w:hRule="atLeast"/>
          <w:jc w:val="center"/>
        </w:trPr>
        <w:tc>
          <w:tcPr>
            <w:tcW w:w="697" w:type="dxa"/>
            <w:tcBorders>
              <w:tl2br w:val="nil"/>
              <w:tr2bl w:val="nil"/>
            </w:tcBorders>
            <w:vAlign w:val="center"/>
          </w:tcPr>
          <w:p w14:paraId="7199539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83</w:t>
            </w:r>
          </w:p>
        </w:tc>
        <w:tc>
          <w:tcPr>
            <w:tcW w:w="2888" w:type="dxa"/>
            <w:tcBorders>
              <w:tl2br w:val="nil"/>
              <w:tr2bl w:val="nil"/>
            </w:tcBorders>
            <w:shd w:val="clear" w:color="auto" w:fill="auto"/>
            <w:vAlign w:val="center"/>
          </w:tcPr>
          <w:p w14:paraId="0AEF1B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电动自行车入户、飞线充电隐患整治</w:t>
            </w:r>
          </w:p>
        </w:tc>
        <w:tc>
          <w:tcPr>
            <w:tcW w:w="2580" w:type="dxa"/>
            <w:tcBorders>
              <w:tl2br w:val="nil"/>
              <w:tr2bl w:val="nil"/>
            </w:tcBorders>
            <w:shd w:val="clear" w:color="auto" w:fill="auto"/>
            <w:vAlign w:val="center"/>
          </w:tcPr>
          <w:p w14:paraId="2C20C1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县住房城乡建设局、县消防救援大队、县公安局</w:t>
            </w:r>
          </w:p>
        </w:tc>
        <w:tc>
          <w:tcPr>
            <w:tcW w:w="6480" w:type="dxa"/>
            <w:tcBorders>
              <w:tl2br w:val="nil"/>
              <w:tr2bl w:val="nil"/>
            </w:tcBorders>
            <w:shd w:val="clear" w:color="auto" w:fill="auto"/>
            <w:vAlign w:val="center"/>
          </w:tcPr>
          <w:p w14:paraId="19D1C9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1.县住房城乡建设局：督促物业服务企业按照物业合同约定履行物业管理职责。</w:t>
            </w:r>
          </w:p>
          <w:p w14:paraId="28C449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2.县消防救援大队：对在高层民用建筑的公共门厅、疏散走道、楼梯间、安全出口停放电动自行车或存在电动自行车充电行为，责令改正，对拒不改正的进行处罚。</w:t>
            </w:r>
          </w:p>
          <w:p w14:paraId="3F450B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3.县公安局：依据权限对电动车入户、飞线充电等行为进行处置。</w:t>
            </w:r>
          </w:p>
        </w:tc>
        <w:tc>
          <w:tcPr>
            <w:tcW w:w="8187" w:type="dxa"/>
            <w:tcBorders>
              <w:tl2br w:val="nil"/>
              <w:tr2bl w:val="nil"/>
            </w:tcBorders>
            <w:shd w:val="clear" w:color="auto" w:fill="auto"/>
            <w:vAlign w:val="center"/>
          </w:tcPr>
          <w:p w14:paraId="6230AD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1.开展电动自行车销售点位、电动车入户、飞线充电等情况摸排，督促相关责任人整改安全隐患，对拒不改正的上报县消防救援大队。</w:t>
            </w:r>
          </w:p>
          <w:p w14:paraId="36FC53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2.派员参加电动自行车违法改造等现场处置工作。</w:t>
            </w:r>
          </w:p>
        </w:tc>
      </w:tr>
      <w:tr w14:paraId="586F7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10" w:hRule="atLeast"/>
          <w:jc w:val="center"/>
        </w:trPr>
        <w:tc>
          <w:tcPr>
            <w:tcW w:w="697" w:type="dxa"/>
            <w:tcBorders>
              <w:tl2br w:val="nil"/>
              <w:tr2bl w:val="nil"/>
            </w:tcBorders>
            <w:vAlign w:val="center"/>
          </w:tcPr>
          <w:p w14:paraId="3AB8B83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84</w:t>
            </w:r>
          </w:p>
        </w:tc>
        <w:tc>
          <w:tcPr>
            <w:tcW w:w="2888" w:type="dxa"/>
            <w:tcBorders>
              <w:tl2br w:val="nil"/>
              <w:tr2bl w:val="nil"/>
            </w:tcBorders>
            <w:shd w:val="clear" w:color="auto" w:fill="auto"/>
            <w:vAlign w:val="center"/>
          </w:tcPr>
          <w:p w14:paraId="73682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充电基础设施安全管理</w:t>
            </w:r>
          </w:p>
        </w:tc>
        <w:tc>
          <w:tcPr>
            <w:tcW w:w="2580" w:type="dxa"/>
            <w:tcBorders>
              <w:tl2br w:val="nil"/>
              <w:tr2bl w:val="nil"/>
            </w:tcBorders>
            <w:shd w:val="clear" w:color="auto" w:fill="auto"/>
            <w:vAlign w:val="center"/>
          </w:tcPr>
          <w:p w14:paraId="27228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发展改革局、县经科局、县财政局、县自然资源和规划局、县住房城乡建设局、县交通运输局、县应急管理局、县农业农村局、县文化广电体育旅游局、县商务局、县市场监管局、县机关事务中心、县消防救援大队</w:t>
            </w:r>
          </w:p>
        </w:tc>
        <w:tc>
          <w:tcPr>
            <w:tcW w:w="6480" w:type="dxa"/>
            <w:tcBorders>
              <w:tl2br w:val="nil"/>
              <w:tr2bl w:val="nil"/>
            </w:tcBorders>
            <w:shd w:val="clear" w:color="auto" w:fill="auto"/>
            <w:vAlign w:val="center"/>
          </w:tcPr>
          <w:p w14:paraId="20EA2F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1.县发展改革局：牵头统筹协调电动汽车充电基础设施建设推进工作，指导开展电动汽车充电基础设施建设项目审批（备案）工作；协助各建设单位申请国家、省级政策补贴资金。</w:t>
            </w:r>
          </w:p>
          <w:p w14:paraId="489CBA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县经科局：负责电动汽车推广应用，指导电动汽车产业发展规划与充电基础设施建设的统筹衔接，提出调整建议；负责在现有加油站和新建加油站增加充电基础设施;在确保安全前提下，在具备条件的加油站配建公共充电基础设施。</w:t>
            </w:r>
          </w:p>
          <w:p w14:paraId="42628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县财政局：配合县发展改革局积极争取上级资金支持，通过地方政府专项债券等方式支持符合条件的电动汽车充电基础设施项目建设，并按照相关政策落实补贴，开展财政资金拨付工作；负责国有企业充电基础设施建设推广工作。</w:t>
            </w:r>
          </w:p>
          <w:p w14:paraId="42034B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4.县自然资源和规划局：牵头编制蓬溪县城区电动汽车充电基础设施建设专项规划，合理布局充电基础设施，并结合加油（气）、充（换）电和加氢等设施建设一体化综合能源示范站点，探索支持充电基础设施建设的配套土地政策，鼓励利用现有加油加气站改建或增设充电基础设施。加强规划和用地保障，将充电基础设施相关专项规划重要内容纳入国土空间规划，统筹考虑充电基础设施规划布局，开展充电基础设施配套电网建设用地、廊道空间等资源保障工作。在新建住宅项目规划报批时，根据专项规划审核充电基础设施配置情况。</w:t>
            </w:r>
          </w:p>
          <w:p w14:paraId="5099B1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5.县住房城乡建设局：负责指导既有居住社区物业服务人对于具备安装条件且符合安全要求的充电基础设施，积极配合用户安装并提供必要协助。指导辖区开展居住社区充电基础设施统筹规划和配套建设，将充电基础设施建设纳入老旧社区改造范围，结合城镇老旧小区改造及城市既有居住社区建设补短板行动统筹推进。鼓励业主委托充电运营企业，开展住宅小区充电基础设施“统建统服”，统一提供建设、运营、维护等服务。配合开展大型公共建筑物、社会公共停车场充（换）电基础设施的规划和配套建设。在新建住宅项目竣工验收时，结合专项规划验收充电基础设施配置情况。开展充电基础设施配套电网建设用地、廊道空间等资源保障工作。</w:t>
            </w:r>
          </w:p>
          <w:p w14:paraId="63471F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6.县交通运输局：负责以高速公路服务区和公路客运枢纽站为重点，制定分阶段覆盖方案，明确充电基础设施配建标准和布局设置技术要求等，提升交通运输服务供给能力。协调高速公路充电基础设施规划布局及建设，负责旅游公路和国家、省干线公路充电基础设施规划布局及建设;推进城区公交车、出租车（网约车）、中短途客运等公共领域电动汽车推广应用。</w:t>
            </w:r>
          </w:p>
          <w:p w14:paraId="24AC13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7.县应急管理局：负责协调指导相关部门开展充电基础设施建设、运营的安全监管工作。</w:t>
            </w:r>
          </w:p>
          <w:p w14:paraId="296E05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8.县农业农村局：负责指导农村地区充电基础设施统筹规划和配套建设工作，按照全面推进乡村振兴、新能源汽车下乡等有关要求，推进农村充电基础设施推广建设。</w:t>
            </w:r>
          </w:p>
          <w:p w14:paraId="0B9D78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9.县文化广电体育旅游局：负责指导A级旅游景区，国家、省级旅游度假区，星级酒店，等级民宿充电基础设施统筹规划和配套建设工作。</w:t>
            </w:r>
          </w:p>
          <w:p w14:paraId="09A91A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10.县商务局：负责指导大型商场充电基础设施统筹规划和配套建设工作；建立健全绿色物流配送体系，推进物流车辆领域电动汽车推广应用。</w:t>
            </w:r>
          </w:p>
          <w:p w14:paraId="1FC056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11.县市场监管局：负责指导运营主体单位的营业执照办理并依职权范围开展监管。负责加强贸易结算类充电桩日常计量监管和计量检定机构监管，重点查处贸易结算类充电桩未经检定合格擅自运营使用、存量充电桩经检定不合格继续使用等违法行为。</w:t>
            </w:r>
          </w:p>
          <w:p w14:paraId="43576E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12.县机关事务中心：负责对机关单位办公区停车场的使用进行摸排，指导公共机构电动汽车充电基础设施建设工作。负责推进党政机关、事业单位公务用车（除执法执勤和特种专业技术用车）领域电动汽车推广应用。</w:t>
            </w:r>
          </w:p>
          <w:p w14:paraId="1DEE6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13.县消防救援大队：负责组织指导对充电基础设施设置场所进行消防监督检查。监督督促运营单位或个人依法履行消防安全职责，落实消防安全责任制。</w:t>
            </w:r>
          </w:p>
        </w:tc>
        <w:tc>
          <w:tcPr>
            <w:tcW w:w="8187" w:type="dxa"/>
            <w:tcBorders>
              <w:tl2br w:val="nil"/>
              <w:tr2bl w:val="nil"/>
            </w:tcBorders>
            <w:shd w:val="clear" w:color="auto" w:fill="auto"/>
            <w:vAlign w:val="center"/>
          </w:tcPr>
          <w:p w14:paraId="21BE0C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1.开展充电基础设施安全使用宣传。</w:t>
            </w:r>
          </w:p>
          <w:p w14:paraId="414D6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2.将充电基础设施安全管理纳入网格化管理范畴。</w:t>
            </w:r>
          </w:p>
          <w:p w14:paraId="5E0BD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3.结合日常工作开展安全巡查，发现问题上报县发展改革局。</w:t>
            </w:r>
          </w:p>
        </w:tc>
      </w:tr>
      <w:tr w14:paraId="6685B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810" w:hRule="atLeast"/>
          <w:jc w:val="center"/>
        </w:trPr>
        <w:tc>
          <w:tcPr>
            <w:tcW w:w="697" w:type="dxa"/>
            <w:tcBorders>
              <w:tl2br w:val="nil"/>
              <w:tr2bl w:val="nil"/>
            </w:tcBorders>
            <w:vAlign w:val="center"/>
          </w:tcPr>
          <w:p w14:paraId="5453BF4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85</w:t>
            </w:r>
          </w:p>
        </w:tc>
        <w:tc>
          <w:tcPr>
            <w:tcW w:w="2888" w:type="dxa"/>
            <w:tcBorders>
              <w:tl2br w:val="nil"/>
              <w:tr2bl w:val="nil"/>
            </w:tcBorders>
            <w:shd w:val="clear" w:color="auto" w:fill="auto"/>
            <w:vAlign w:val="center"/>
          </w:tcPr>
          <w:p w14:paraId="2FF387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突发公共卫生事件应急处理</w:t>
            </w:r>
          </w:p>
        </w:tc>
        <w:tc>
          <w:tcPr>
            <w:tcW w:w="2580" w:type="dxa"/>
            <w:tcBorders>
              <w:tl2br w:val="nil"/>
              <w:tr2bl w:val="nil"/>
            </w:tcBorders>
            <w:shd w:val="clear" w:color="auto" w:fill="auto"/>
            <w:vAlign w:val="center"/>
          </w:tcPr>
          <w:p w14:paraId="1FD31D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县卫生健康局</w:t>
            </w:r>
          </w:p>
        </w:tc>
        <w:tc>
          <w:tcPr>
            <w:tcW w:w="6480" w:type="dxa"/>
            <w:tcBorders>
              <w:tl2br w:val="nil"/>
              <w:tr2bl w:val="nil"/>
            </w:tcBorders>
            <w:shd w:val="clear" w:color="auto" w:fill="auto"/>
            <w:vAlign w:val="center"/>
          </w:tcPr>
          <w:p w14:paraId="1D20BB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1.负责组织突发事件的调查、控制和医疗救治工作。</w:t>
            </w:r>
          </w:p>
          <w:p w14:paraId="750B9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2.按规定报告突发公共卫生事件。</w:t>
            </w:r>
          </w:p>
          <w:p w14:paraId="6236DE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3.对突发事件现场等采取控制措施，宣传突发事件防治知识，对易受感染的人群和其他易受损害的人群采取应急接种、预防性投药、群体防护等措施。</w:t>
            </w:r>
          </w:p>
        </w:tc>
        <w:tc>
          <w:tcPr>
            <w:tcW w:w="8187" w:type="dxa"/>
            <w:tcBorders>
              <w:tl2br w:val="nil"/>
              <w:tr2bl w:val="nil"/>
            </w:tcBorders>
            <w:shd w:val="clear" w:color="auto" w:fill="auto"/>
            <w:vAlign w:val="center"/>
          </w:tcPr>
          <w:p w14:paraId="277FD0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1.宣传普及突发公共卫生事件的防治知识。</w:t>
            </w:r>
          </w:p>
          <w:p w14:paraId="384EC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2.发现疫情上报。</w:t>
            </w:r>
          </w:p>
          <w:p w14:paraId="5496C5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3.协助开展样本采集、监测点设置等工作。</w:t>
            </w:r>
          </w:p>
          <w:p w14:paraId="6EF042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color w:val="auto"/>
                <w:kern w:val="2"/>
                <w:sz w:val="24"/>
                <w:szCs w:val="24"/>
                <w:highlight w:val="none"/>
                <w:u w:val="none"/>
                <w:lang w:val="en-US" w:eastAsia="zh-CN" w:bidi="ar"/>
              </w:rPr>
            </w:pPr>
            <w:r>
              <w:rPr>
                <w:rFonts w:hint="eastAsia" w:ascii="Times New Roman" w:hAnsi="Times New Roman" w:eastAsia="方正仿宋_GBK" w:cs="方正仿宋_GBK"/>
                <w:color w:val="auto"/>
                <w:kern w:val="2"/>
                <w:sz w:val="24"/>
                <w:szCs w:val="24"/>
                <w:highlight w:val="none"/>
                <w:u w:val="none"/>
                <w:lang w:val="en-US" w:eastAsia="zh-CN" w:bidi="ar"/>
              </w:rPr>
              <w:t>4.协助落实防控措施。</w:t>
            </w:r>
          </w:p>
        </w:tc>
      </w:tr>
      <w:tr w14:paraId="309C8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1" w:hRule="atLeast"/>
          <w:jc w:val="center"/>
        </w:trPr>
        <w:tc>
          <w:tcPr>
            <w:tcW w:w="20832" w:type="dxa"/>
            <w:gridSpan w:val="5"/>
            <w:tcBorders>
              <w:tl2br w:val="nil"/>
              <w:tr2bl w:val="nil"/>
            </w:tcBorders>
            <w:vAlign w:val="center"/>
          </w:tcPr>
          <w:p w14:paraId="57EFFD7F">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left"/>
              <w:rPr>
                <w:rFonts w:hint="eastAsia" w:ascii="方正黑体_GBK" w:hAnsi="方正黑体_GBK" w:eastAsia="方正黑体_GBK" w:cs="方正黑体_GBK"/>
                <w:color w:val="auto"/>
                <w:kern w:val="0"/>
                <w:sz w:val="24"/>
                <w:szCs w:val="24"/>
                <w:highlight w:val="none"/>
                <w:lang w:bidi="ar"/>
              </w:rPr>
            </w:pPr>
            <w:r>
              <w:rPr>
                <w:rFonts w:hint="eastAsia" w:ascii="方正黑体_GBK" w:hAnsi="方正黑体_GBK" w:eastAsia="方正黑体_GBK" w:cs="方正黑体_GBK"/>
                <w:color w:val="auto"/>
                <w:kern w:val="0"/>
                <w:sz w:val="24"/>
                <w:szCs w:val="24"/>
                <w:highlight w:val="none"/>
                <w:lang w:bidi="ar"/>
              </w:rPr>
              <w:t>十</w:t>
            </w:r>
            <w:r>
              <w:rPr>
                <w:rFonts w:hint="eastAsia" w:ascii="方正黑体_GBK" w:hAnsi="方正黑体_GBK" w:eastAsia="方正黑体_GBK" w:cs="方正黑体_GBK"/>
                <w:color w:val="auto"/>
                <w:kern w:val="0"/>
                <w:sz w:val="24"/>
                <w:szCs w:val="24"/>
                <w:highlight w:val="none"/>
                <w:lang w:val="en-US" w:eastAsia="zh-CN" w:bidi="ar"/>
              </w:rPr>
              <w:t>五</w:t>
            </w:r>
            <w:r>
              <w:rPr>
                <w:rFonts w:hint="eastAsia" w:ascii="方正黑体_GBK" w:hAnsi="方正黑体_GBK" w:eastAsia="方正黑体_GBK" w:cs="方正黑体_GBK"/>
                <w:color w:val="auto"/>
                <w:kern w:val="0"/>
                <w:sz w:val="24"/>
                <w:szCs w:val="24"/>
                <w:highlight w:val="none"/>
                <w:lang w:bidi="ar"/>
              </w:rPr>
              <w:t>、市场监管（</w:t>
            </w:r>
            <w:r>
              <w:rPr>
                <w:rFonts w:hint="eastAsia" w:ascii="Times New Roman" w:hAnsi="Times New Roman" w:eastAsia="方正黑体_GBK" w:cs="方正黑体_GBK"/>
                <w:color w:val="auto"/>
                <w:kern w:val="0"/>
                <w:sz w:val="24"/>
                <w:szCs w:val="24"/>
                <w:highlight w:val="none"/>
                <w:lang w:val="en-US" w:eastAsia="zh-CN" w:bidi="ar"/>
              </w:rPr>
              <w:t>4</w:t>
            </w:r>
            <w:r>
              <w:rPr>
                <w:rFonts w:hint="eastAsia" w:ascii="方正黑体_GBK" w:hAnsi="方正黑体_GBK" w:eastAsia="方正黑体_GBK" w:cs="方正黑体_GBK"/>
                <w:color w:val="auto"/>
                <w:kern w:val="0"/>
                <w:sz w:val="24"/>
                <w:szCs w:val="24"/>
                <w:highlight w:val="none"/>
                <w:lang w:bidi="ar"/>
              </w:rPr>
              <w:t>项）</w:t>
            </w:r>
          </w:p>
        </w:tc>
      </w:tr>
      <w:tr w14:paraId="1AD3C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0" w:hRule="atLeast"/>
          <w:jc w:val="center"/>
        </w:trPr>
        <w:tc>
          <w:tcPr>
            <w:tcW w:w="697" w:type="dxa"/>
            <w:tcBorders>
              <w:tl2br w:val="nil"/>
              <w:tr2bl w:val="nil"/>
            </w:tcBorders>
            <w:vAlign w:val="center"/>
          </w:tcPr>
          <w:p w14:paraId="25F1390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86</w:t>
            </w:r>
          </w:p>
        </w:tc>
        <w:tc>
          <w:tcPr>
            <w:tcW w:w="2888" w:type="dxa"/>
            <w:tcBorders>
              <w:tl2br w:val="nil"/>
              <w:tr2bl w:val="nil"/>
            </w:tcBorders>
            <w:vAlign w:val="center"/>
          </w:tcPr>
          <w:p w14:paraId="50DE2A83">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kern w:val="0"/>
                <w:sz w:val="24"/>
                <w:szCs w:val="24"/>
                <w:highlight w:val="none"/>
                <w:lang w:bidi="ar"/>
              </w:rPr>
              <w:t>食品安全监督检查</w:t>
            </w:r>
          </w:p>
        </w:tc>
        <w:tc>
          <w:tcPr>
            <w:tcW w:w="2580" w:type="dxa"/>
            <w:tcBorders>
              <w:tl2br w:val="nil"/>
              <w:tr2bl w:val="nil"/>
            </w:tcBorders>
            <w:vAlign w:val="center"/>
          </w:tcPr>
          <w:p w14:paraId="22D7B87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县市场监管局</w:t>
            </w:r>
          </w:p>
        </w:tc>
        <w:tc>
          <w:tcPr>
            <w:tcW w:w="6480" w:type="dxa"/>
            <w:tcBorders>
              <w:tl2br w:val="nil"/>
              <w:tr2bl w:val="nil"/>
            </w:tcBorders>
            <w:vAlign w:val="center"/>
          </w:tcPr>
          <w:p w14:paraId="420C0F9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1.统筹指导食品安全工作，承担食品安全综合协调工作。</w:t>
            </w:r>
          </w:p>
          <w:p w14:paraId="40CD085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2.完善食品安全应急体系，组织开展一般食品安全突发事件应对处置。</w:t>
            </w:r>
          </w:p>
          <w:p w14:paraId="420546E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3.组织开展食品安全宣传活动。</w:t>
            </w:r>
          </w:p>
          <w:p w14:paraId="139FF7D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4.分析食品安全形势，研究制定食品安全工作重大政策措施、工作规划。</w:t>
            </w:r>
          </w:p>
          <w:p w14:paraId="0F319B2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5.健全完善食品安全部门间协调联动机制。</w:t>
            </w:r>
          </w:p>
          <w:p w14:paraId="7448C3B9">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6.对食品小作坊、小经营店及摊贩实施监督管理。</w:t>
            </w:r>
          </w:p>
          <w:p w14:paraId="53736E1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7.对农村集体聚餐指导监管。</w:t>
            </w:r>
          </w:p>
        </w:tc>
        <w:tc>
          <w:tcPr>
            <w:tcW w:w="8187" w:type="dxa"/>
            <w:tcBorders>
              <w:tl2br w:val="nil"/>
              <w:tr2bl w:val="nil"/>
            </w:tcBorders>
            <w:vAlign w:val="center"/>
          </w:tcPr>
          <w:p w14:paraId="4F37BDCB">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1.开展食品安全隐患排查、信息报告、宣传教育。</w:t>
            </w:r>
          </w:p>
          <w:p w14:paraId="1D02075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2.派员参加食品小作坊、小经营店监督检查。</w:t>
            </w:r>
          </w:p>
          <w:p w14:paraId="032D8F7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3.开展农村集体聚餐专业加工服务者登记、农村集体聚餐备案，督促举办者落实食品安全措施。</w:t>
            </w:r>
          </w:p>
          <w:p w14:paraId="74656CE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bidi="ar"/>
              </w:rPr>
              <w:t>4.派员参加食品安全执法和突发事件处置等工作。</w:t>
            </w:r>
          </w:p>
        </w:tc>
      </w:tr>
      <w:tr w14:paraId="66157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8" w:hRule="atLeast"/>
          <w:jc w:val="center"/>
        </w:trPr>
        <w:tc>
          <w:tcPr>
            <w:tcW w:w="697" w:type="dxa"/>
            <w:tcBorders>
              <w:tl2br w:val="nil"/>
              <w:tr2bl w:val="nil"/>
            </w:tcBorders>
            <w:vAlign w:val="center"/>
          </w:tcPr>
          <w:p w14:paraId="491A04B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87</w:t>
            </w:r>
          </w:p>
        </w:tc>
        <w:tc>
          <w:tcPr>
            <w:tcW w:w="2888" w:type="dxa"/>
            <w:tcBorders>
              <w:tl2br w:val="nil"/>
              <w:tr2bl w:val="nil"/>
            </w:tcBorders>
            <w:vAlign w:val="center"/>
          </w:tcPr>
          <w:p w14:paraId="0BC05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center"/>
              <w:rPr>
                <w:rFonts w:hint="default" w:ascii="Times New Roman" w:hAnsi="Times New Roman" w:eastAsia="方正仿宋_GBK" w:cs="方正仿宋_GBK"/>
                <w:color w:val="auto"/>
                <w:sz w:val="24"/>
                <w:szCs w:val="24"/>
                <w:highlight w:val="none"/>
              </w:rPr>
            </w:pPr>
            <w:r>
              <w:rPr>
                <w:rFonts w:hint="default" w:ascii="Times New Roman" w:hAnsi="Times New Roman" w:eastAsia="方正仿宋_GBK" w:cs="方正仿宋_GBK"/>
                <w:i w:val="0"/>
                <w:iCs w:val="0"/>
                <w:color w:val="auto"/>
                <w:kern w:val="0"/>
                <w:sz w:val="24"/>
                <w:szCs w:val="24"/>
                <w:highlight w:val="none"/>
                <w:u w:val="none"/>
                <w:lang w:val="en-US" w:eastAsia="zh-CN" w:bidi="ar"/>
              </w:rPr>
              <w:t>推进质量发展与产品质量监管</w:t>
            </w:r>
          </w:p>
        </w:tc>
        <w:tc>
          <w:tcPr>
            <w:tcW w:w="2580" w:type="dxa"/>
            <w:tcBorders>
              <w:tl2br w:val="nil"/>
              <w:tr2bl w:val="nil"/>
            </w:tcBorders>
            <w:vAlign w:val="center"/>
          </w:tcPr>
          <w:p w14:paraId="2956E1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县市场监管局</w:t>
            </w:r>
          </w:p>
        </w:tc>
        <w:tc>
          <w:tcPr>
            <w:tcW w:w="6480" w:type="dxa"/>
            <w:tcBorders>
              <w:tl2br w:val="nil"/>
              <w:tr2bl w:val="nil"/>
            </w:tcBorders>
            <w:vAlign w:val="center"/>
          </w:tcPr>
          <w:p w14:paraId="4CE49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1.牵头开展产品质量安全法律法规宣传。</w:t>
            </w:r>
          </w:p>
          <w:p w14:paraId="2BD026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2.对监管执法人员开展知识培训和业务指导。</w:t>
            </w:r>
          </w:p>
          <w:p w14:paraId="37B25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3.对产品生产者、销售者开展日常监督检查，督促落实质量安全主体责任，受理投诉举报并查证。</w:t>
            </w:r>
          </w:p>
          <w:p w14:paraId="7F088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4.推进质量强县、质量强链、质量强企工作。</w:t>
            </w:r>
          </w:p>
          <w:p w14:paraId="6E20E8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5.组织实施产品质量安全风险监控，承担产品质量监督抽查相关工作。</w:t>
            </w:r>
          </w:p>
          <w:p w14:paraId="7E6112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6.查处产品质量安全违法行为。</w:t>
            </w:r>
          </w:p>
          <w:p w14:paraId="39847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both"/>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7.协同有关部门在各自职责范围内负责产品质量监督工作。</w:t>
            </w:r>
          </w:p>
        </w:tc>
        <w:tc>
          <w:tcPr>
            <w:tcW w:w="8187" w:type="dxa"/>
            <w:tcBorders>
              <w:tl2br w:val="nil"/>
              <w:tr2bl w:val="nil"/>
            </w:tcBorders>
            <w:vAlign w:val="center"/>
          </w:tcPr>
          <w:p w14:paraId="588532F2">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1.开展产品质量安全法律法规宣传。</w:t>
            </w:r>
          </w:p>
          <w:p w14:paraId="4358860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2.结合日常工作开展巡查，发现违法违规行为线索上报。</w:t>
            </w:r>
          </w:p>
          <w:p w14:paraId="185A84B8">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default" w:ascii="Times New Roman" w:hAnsi="Times New Roman" w:eastAsia="方正仿宋_GBK" w:cs="方正仿宋_GBK"/>
                <w:i w:val="0"/>
                <w:iCs w:val="0"/>
                <w:color w:val="auto"/>
                <w:kern w:val="0"/>
                <w:sz w:val="24"/>
                <w:szCs w:val="24"/>
                <w:highlight w:val="none"/>
                <w:u w:val="none"/>
                <w:lang w:val="en-US" w:eastAsia="zh-CN" w:bidi="ar"/>
              </w:rPr>
              <w:t>3.派员参加产品质量安全监督检查。</w:t>
            </w:r>
          </w:p>
        </w:tc>
      </w:tr>
      <w:tr w14:paraId="2361C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8" w:hRule="atLeast"/>
          <w:jc w:val="center"/>
        </w:trPr>
        <w:tc>
          <w:tcPr>
            <w:tcW w:w="697" w:type="dxa"/>
            <w:tcBorders>
              <w:tl2br w:val="nil"/>
              <w:tr2bl w:val="nil"/>
            </w:tcBorders>
            <w:vAlign w:val="center"/>
          </w:tcPr>
          <w:p w14:paraId="6549C6B0">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jc w:val="center"/>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eastAsia" w:ascii="Times New Roman" w:hAnsi="Times New Roman" w:eastAsia="方正仿宋_GBK" w:cs="方正仿宋_GBK"/>
                <w:color w:val="auto"/>
                <w:kern w:val="0"/>
                <w:sz w:val="24"/>
                <w:szCs w:val="24"/>
                <w:highlight w:val="none"/>
                <w:lang w:val="en-US" w:eastAsia="zh-CN" w:bidi="ar"/>
              </w:rPr>
              <w:t>88</w:t>
            </w:r>
          </w:p>
        </w:tc>
        <w:tc>
          <w:tcPr>
            <w:tcW w:w="2888" w:type="dxa"/>
            <w:tcBorders>
              <w:tl2br w:val="nil"/>
              <w:tr2bl w:val="nil"/>
            </w:tcBorders>
            <w:vAlign w:val="center"/>
          </w:tcPr>
          <w:p w14:paraId="44DCDB6A">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农贸市场管理</w:t>
            </w:r>
          </w:p>
        </w:tc>
        <w:tc>
          <w:tcPr>
            <w:tcW w:w="2580" w:type="dxa"/>
            <w:tcBorders>
              <w:tl2br w:val="nil"/>
              <w:tr2bl w:val="nil"/>
            </w:tcBorders>
            <w:vAlign w:val="center"/>
          </w:tcPr>
          <w:p w14:paraId="6D8C5AC1">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olor w:val="auto"/>
                <w:kern w:val="0"/>
                <w:sz w:val="24"/>
                <w:szCs w:val="24"/>
                <w:highlight w:val="none"/>
                <w:u w:val="none"/>
                <w:lang w:val="en-US" w:eastAsia="zh-CN" w:bidi="ar"/>
              </w:rPr>
              <w:t>县市场监管局、县商务局、县农业农村局、县卫生健康局、县自然资源和规划局、县公安局、县综合执法局、县住房城乡建设局、蓬溪生态环境局、县应急管理局、县消防救援大队</w:t>
            </w:r>
          </w:p>
        </w:tc>
        <w:tc>
          <w:tcPr>
            <w:tcW w:w="6480" w:type="dxa"/>
            <w:tcBorders>
              <w:tl2br w:val="nil"/>
              <w:tr2bl w:val="nil"/>
            </w:tcBorders>
            <w:vAlign w:val="center"/>
          </w:tcPr>
          <w:p w14:paraId="3E7F01D8">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1.县市场监管局：负责对农贸市场食品安全、交易秩序等进行监督管理。</w:t>
            </w:r>
          </w:p>
          <w:p w14:paraId="1A83F1A1">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2.县商务局：负责制定城区农贸市场专项规划和建设规范，指导农贸市场建设和改造提升工作。</w:t>
            </w:r>
          </w:p>
          <w:p w14:paraId="6C92A93A">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3.县农业农村局：农贸市场动物防疫的监督管理，指导推进农贸市场活禽屠宰点建设。</w:t>
            </w:r>
          </w:p>
          <w:p w14:paraId="4B8A853B">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4.县卫生健康局：农贸市场病媒生物预防控制、传染病疫情防控的指导监督。</w:t>
            </w:r>
          </w:p>
          <w:p w14:paraId="64409DB0">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5.县自然资源和规划局：将农贸市场建设统筹纳入国土空间规划，依法保障农贸市场建设用地。</w:t>
            </w:r>
          </w:p>
          <w:p w14:paraId="4EA45558">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6.县公安局、县综合执法局、县住房城乡建设局、蓬溪生态环境局、县应急管理局、县消防救援大队等部门按照各自职责，</w:t>
            </w:r>
            <w:r>
              <w:rPr>
                <w:rFonts w:hint="eastAsia" w:ascii="Times New Roman" w:hAnsi="Times New Roman" w:eastAsia="方正仿宋_GBK" w:cs="Times New Roman"/>
                <w:i w:val="0"/>
                <w:iCs w:val="0"/>
                <w:color w:val="auto"/>
                <w:kern w:val="0"/>
                <w:sz w:val="24"/>
                <w:szCs w:val="24"/>
                <w:highlight w:val="none"/>
                <w:u w:val="none"/>
                <w:lang w:val="en-US" w:eastAsia="zh-CN" w:bidi="ar"/>
              </w:rPr>
              <w:t>开展</w:t>
            </w:r>
            <w:r>
              <w:rPr>
                <w:rFonts w:hint="default" w:ascii="Times New Roman" w:hAnsi="Times New Roman" w:eastAsia="方正仿宋_GBK" w:cs="Times New Roman"/>
                <w:i w:val="0"/>
                <w:iCs w:val="0"/>
                <w:color w:val="auto"/>
                <w:kern w:val="0"/>
                <w:sz w:val="24"/>
                <w:szCs w:val="24"/>
                <w:highlight w:val="none"/>
                <w:u w:val="none"/>
                <w:lang w:val="en-US" w:eastAsia="zh-CN" w:bidi="ar"/>
              </w:rPr>
              <w:t>农贸市场监督管理工作。</w:t>
            </w:r>
          </w:p>
        </w:tc>
        <w:tc>
          <w:tcPr>
            <w:tcW w:w="8187" w:type="dxa"/>
            <w:tcBorders>
              <w:tl2br w:val="nil"/>
              <w:tr2bl w:val="nil"/>
            </w:tcBorders>
            <w:vAlign w:val="center"/>
          </w:tcPr>
          <w:p w14:paraId="3AB64725">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1.督促市场开办者、场内经营者落实相关责任。</w:t>
            </w:r>
          </w:p>
          <w:p w14:paraId="428C7D8D">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Times New Roman"/>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2.对农贸市场食品安全、市容环境卫生、公共安全、传染病疫情防控等情况开展日常巡查，发现问题制止并上报县市场监管局。</w:t>
            </w:r>
          </w:p>
          <w:p w14:paraId="762B7B74">
            <w:pPr>
              <w:keepNext w:val="0"/>
              <w:keepLines w:val="0"/>
              <w:pageBreakBefore w:val="0"/>
              <w:widowControl/>
              <w:suppressLineNumbers w:val="0"/>
              <w:kinsoku/>
              <w:wordWrap/>
              <w:overflowPunct/>
              <w:topLinePunct w:val="0"/>
              <w:autoSpaceDE/>
              <w:autoSpaceDN/>
              <w:bidi w:val="0"/>
              <w:spacing w:before="0" w:beforeAutospacing="0" w:after="0" w:afterAutospacing="0" w:line="300" w:lineRule="exact"/>
              <w:ind w:left="0" w:right="0"/>
              <w:jc w:val="both"/>
              <w:textAlignment w:val="center"/>
              <w:rPr>
                <w:rFonts w:hint="default" w:ascii="Times New Roman" w:hAnsi="Times New Roman" w:eastAsia="方正仿宋_GBK" w:cs="方正仿宋_GBK"/>
                <w:i w:val="0"/>
                <w:iCs w:val="0"/>
                <w:color w:val="auto"/>
                <w:kern w:val="0"/>
                <w:sz w:val="24"/>
                <w:szCs w:val="24"/>
                <w:highlight w:val="none"/>
                <w:u w:val="none"/>
                <w:lang w:val="en-US" w:eastAsia="zh-CN" w:bidi="ar"/>
              </w:rPr>
            </w:pPr>
            <w:r>
              <w:rPr>
                <w:rFonts w:hint="default" w:ascii="Times New Roman" w:hAnsi="Times New Roman" w:eastAsia="方正仿宋_GBK" w:cs="Times New Roman"/>
                <w:i w:val="0"/>
                <w:iCs w:val="0"/>
                <w:color w:val="auto"/>
                <w:kern w:val="0"/>
                <w:sz w:val="24"/>
                <w:szCs w:val="24"/>
                <w:highlight w:val="none"/>
                <w:u w:val="none"/>
                <w:lang w:val="en-US" w:eastAsia="zh-CN" w:bidi="ar"/>
              </w:rPr>
              <w:t>3.派员参加相关部门开展的违法行为查处。</w:t>
            </w:r>
          </w:p>
        </w:tc>
      </w:tr>
      <w:tr w14:paraId="06E4A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3" w:hRule="atLeast"/>
          <w:jc w:val="center"/>
        </w:trPr>
        <w:tc>
          <w:tcPr>
            <w:tcW w:w="697" w:type="dxa"/>
            <w:tcBorders>
              <w:tl2br w:val="nil"/>
              <w:tr2bl w:val="nil"/>
            </w:tcBorders>
            <w:vAlign w:val="center"/>
          </w:tcPr>
          <w:p w14:paraId="330785D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jc w:val="center"/>
              <w:textAlignment w:val="center"/>
              <w:rPr>
                <w:rFonts w:hint="default" w:ascii="Times New Roman" w:hAnsi="Times New Roman" w:eastAsia="方正仿宋_GBK" w:cs="方正仿宋_GBK"/>
                <w:color w:val="auto"/>
                <w:sz w:val="24"/>
                <w:szCs w:val="24"/>
                <w:highlight w:val="none"/>
                <w:lang w:val="en-US" w:eastAsia="zh-CN"/>
              </w:rPr>
            </w:pPr>
            <w:r>
              <w:rPr>
                <w:rFonts w:hint="eastAsia" w:ascii="Times New Roman" w:hAnsi="Times New Roman" w:eastAsia="方正仿宋_GBK" w:cs="方正仿宋_GBK"/>
                <w:color w:val="auto"/>
                <w:sz w:val="24"/>
                <w:szCs w:val="24"/>
                <w:highlight w:val="none"/>
                <w:lang w:val="en-US" w:eastAsia="zh-CN"/>
              </w:rPr>
              <w:t>89</w:t>
            </w:r>
          </w:p>
        </w:tc>
        <w:tc>
          <w:tcPr>
            <w:tcW w:w="2888" w:type="dxa"/>
            <w:tcBorders>
              <w:tl2br w:val="nil"/>
              <w:tr2bl w:val="nil"/>
            </w:tcBorders>
            <w:vAlign w:val="center"/>
          </w:tcPr>
          <w:p w14:paraId="5C04021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right="0"/>
              <w:textAlignment w:val="center"/>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校外培训机构监管</w:t>
            </w:r>
          </w:p>
        </w:tc>
        <w:tc>
          <w:tcPr>
            <w:tcW w:w="2580" w:type="dxa"/>
            <w:tcBorders>
              <w:tl2br w:val="nil"/>
              <w:tr2bl w:val="nil"/>
            </w:tcBorders>
            <w:vAlign w:val="center"/>
          </w:tcPr>
          <w:p w14:paraId="0D91DF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default" w:ascii="Times New Roman" w:hAnsi="Times New Roman" w:eastAsia="方正仿宋_GBK" w:cs="方正仿宋_GBK"/>
                <w:color w:val="auto"/>
                <w:sz w:val="24"/>
                <w:szCs w:val="24"/>
                <w:highlight w:val="none"/>
              </w:rPr>
            </w:pPr>
            <w:r>
              <w:rPr>
                <w:rFonts w:hint="eastAsia" w:ascii="Times New Roman" w:hAnsi="Times New Roman" w:eastAsia="方正仿宋_GBK"/>
                <w:color w:val="auto"/>
                <w:kern w:val="0"/>
                <w:sz w:val="24"/>
                <w:szCs w:val="24"/>
                <w:highlight w:val="none"/>
                <w:lang w:eastAsia="zh-CN" w:bidi="ar"/>
              </w:rPr>
              <w:t>县教育局、县市场监管局、县人力资源社会保障局、县民政局、县行政审批和数据局、县文化广电体育旅游局、县经科局、县公安局、县应急管理局、县住房城乡建设局、县消防救援大队、县卫生健康局</w:t>
            </w:r>
          </w:p>
        </w:tc>
        <w:tc>
          <w:tcPr>
            <w:tcW w:w="6480" w:type="dxa"/>
            <w:tcBorders>
              <w:tl2br w:val="nil"/>
              <w:tr2bl w:val="nil"/>
            </w:tcBorders>
            <w:vAlign w:val="center"/>
          </w:tcPr>
          <w:p w14:paraId="4DBD211A">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1.县教育局：加强综合执法、联合执法的组织协调，开展联合检查，牵头组织查处未取得办学许可证违法经营的机构，负责学科类教育培训机构的监管。</w:t>
            </w:r>
          </w:p>
          <w:p w14:paraId="17A14A6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2.县市场监管局：负责价格、食品安全等方面的监管工作。</w:t>
            </w:r>
          </w:p>
          <w:p w14:paraId="4AE98F0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3.县人力资源社会保障局：负责职业培训机构未经批准面向中小学生开展培训的监管工作。</w:t>
            </w:r>
          </w:p>
          <w:p w14:paraId="3062547E">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4.县民政局：负责校外培训机构违反相关登记管理规定的监管工作。</w:t>
            </w:r>
          </w:p>
          <w:p w14:paraId="1BF705D4">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5.县行政审批和数据局：负责民办校外培训机构办学许可证的审批。</w:t>
            </w:r>
          </w:p>
          <w:p w14:paraId="4BE4FD45">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6.县文化广电体育旅游局：负责艺术类、体育类校外培训机构监管工作。</w:t>
            </w:r>
          </w:p>
          <w:p w14:paraId="49CBBB0D">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7.县经科局：负责校外科技类培训机构监管工作。</w:t>
            </w:r>
          </w:p>
          <w:p w14:paraId="711C0E86">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eastAsia"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8.县公安局、县应急管理局、县住房城乡建设局、县消防救援大队、县卫生健康局按各自职责分工开展校外培训机构安全、消防、卫生条件保障的监管工作。</w:t>
            </w:r>
          </w:p>
          <w:p w14:paraId="1049883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9.县公安局、县民政局、县市场监管局等部门将查处无证无照“黑机构”纳入社区治理和非法社会组织整治内容。</w:t>
            </w:r>
          </w:p>
        </w:tc>
        <w:tc>
          <w:tcPr>
            <w:tcW w:w="8187" w:type="dxa"/>
            <w:tcBorders>
              <w:tl2br w:val="nil"/>
              <w:tr2bl w:val="nil"/>
            </w:tcBorders>
            <w:vAlign w:val="center"/>
          </w:tcPr>
          <w:p w14:paraId="01026F0C">
            <w:pPr>
              <w:keepNext w:val="0"/>
              <w:keepLines w:val="0"/>
              <w:pageBreakBefore w:val="0"/>
              <w:suppressLineNumbers w:val="0"/>
              <w:kinsoku/>
              <w:wordWrap/>
              <w:overflowPunct/>
              <w:topLinePunct w:val="0"/>
              <w:autoSpaceDE/>
              <w:autoSpaceDN/>
              <w:bidi w:val="0"/>
              <w:spacing w:before="0" w:beforeAutospacing="0" w:after="0" w:afterAutospacing="0" w:line="300" w:lineRule="exact"/>
              <w:ind w:left="0" w:leftChars="0" w:right="0" w:rightChars="0"/>
              <w:textAlignment w:val="center"/>
              <w:rPr>
                <w:rFonts w:hint="default"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结合日常工作开展校外培训机构巡查，发现问题上报县教育局。</w:t>
            </w:r>
          </w:p>
        </w:tc>
      </w:tr>
      <w:bookmarkEnd w:id="0"/>
      <w:bookmarkEnd w:id="1"/>
    </w:tbl>
    <w:p w14:paraId="55D3B0FA">
      <w:pPr>
        <w:pStyle w:val="6"/>
        <w:jc w:val="both"/>
        <w:sectPr>
          <w:pgSz w:w="23811" w:h="16838" w:orient="landscape"/>
          <w:pgMar w:top="1417" w:right="1417" w:bottom="1417" w:left="1417" w:header="851" w:footer="992" w:gutter="0"/>
          <w:pgNumType w:fmt="decimal"/>
          <w:cols w:space="720" w:num="1"/>
          <w:docGrid w:type="lines" w:linePitch="318" w:charSpace="0"/>
        </w:sectPr>
      </w:pPr>
    </w:p>
    <w:p w14:paraId="6A1290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上级部门</w:t>
      </w:r>
      <w:r>
        <w:rPr>
          <w:rFonts w:hint="eastAsia" w:ascii="方正小标宋_GBK" w:hAnsi="方正小标宋_GBK" w:eastAsia="方正小标宋_GBK" w:cs="方正小标宋_GBK"/>
          <w:color w:val="auto"/>
          <w:sz w:val="44"/>
          <w:szCs w:val="44"/>
        </w:rPr>
        <w:t>收</w:t>
      </w:r>
      <w:r>
        <w:rPr>
          <w:rFonts w:hint="eastAsia" w:ascii="方正小标宋_GBK" w:hAnsi="方正小标宋_GBK" w:eastAsia="方正小标宋_GBK" w:cs="方正小标宋_GBK"/>
          <w:sz w:val="44"/>
          <w:szCs w:val="44"/>
        </w:rPr>
        <w:t>回事项清单</w:t>
      </w:r>
    </w:p>
    <w:tbl>
      <w:tblPr>
        <w:tblStyle w:val="7"/>
        <w:tblW w:w="21076" w:type="dxa"/>
        <w:jc w:val="center"/>
        <w:shd w:val="clear" w:color="auto" w:fill="auto"/>
        <w:tblLayout w:type="fixed"/>
        <w:tblCellMar>
          <w:top w:w="0" w:type="dxa"/>
          <w:left w:w="108" w:type="dxa"/>
          <w:bottom w:w="0" w:type="dxa"/>
          <w:right w:w="108" w:type="dxa"/>
        </w:tblCellMar>
      </w:tblPr>
      <w:tblGrid>
        <w:gridCol w:w="755"/>
        <w:gridCol w:w="26"/>
        <w:gridCol w:w="12301"/>
        <w:gridCol w:w="7994"/>
      </w:tblGrid>
      <w:tr w14:paraId="6641BA15">
        <w:tblPrEx>
          <w:shd w:val="clear" w:color="auto" w:fill="auto"/>
          <w:tblCellMar>
            <w:top w:w="0" w:type="dxa"/>
            <w:left w:w="108" w:type="dxa"/>
            <w:bottom w:w="0" w:type="dxa"/>
            <w:right w:w="108" w:type="dxa"/>
          </w:tblCellMar>
        </w:tblPrEx>
        <w:trPr>
          <w:trHeight w:val="513" w:hRule="atLeast"/>
          <w:tblHeader/>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D99B">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序号</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156AA">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事项名称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105D">
            <w:pPr>
              <w:spacing w:line="300" w:lineRule="exact"/>
              <w:jc w:val="center"/>
              <w:textAlignment w:val="center"/>
              <w:rPr>
                <w:rFonts w:hint="eastAsia" w:ascii="方正黑体_GBK" w:hAnsi="方正黑体_GBK" w:eastAsia="方正黑体_GBK" w:cs="方正黑体_GBK"/>
                <w:color w:val="auto"/>
                <w:sz w:val="24"/>
                <w:szCs w:val="24"/>
              </w:rPr>
            </w:pPr>
            <w:r>
              <w:rPr>
                <w:rFonts w:hint="eastAsia" w:ascii="方正黑体_GBK" w:hAnsi="方正黑体_GBK" w:eastAsia="方正黑体_GBK" w:cs="方正黑体_GBK"/>
                <w:color w:val="auto"/>
                <w:kern w:val="0"/>
                <w:sz w:val="24"/>
                <w:szCs w:val="24"/>
                <w:lang w:bidi="ar"/>
              </w:rPr>
              <w:t>承接部门及工作方式</w:t>
            </w:r>
          </w:p>
        </w:tc>
      </w:tr>
      <w:tr w14:paraId="4147D87E">
        <w:tblPrEx>
          <w:tblCellMar>
            <w:top w:w="0" w:type="dxa"/>
            <w:left w:w="108" w:type="dxa"/>
            <w:bottom w:w="0" w:type="dxa"/>
            <w:right w:w="108" w:type="dxa"/>
          </w:tblCellMar>
        </w:tblPrEx>
        <w:trPr>
          <w:trHeight w:val="656"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B4B3C6">
            <w:pPr>
              <w:spacing w:line="300" w:lineRule="exact"/>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一、民生服务（</w:t>
            </w:r>
            <w:r>
              <w:rPr>
                <w:rFonts w:hint="eastAsia" w:ascii="Times New Roman" w:hAnsi="Times New Roman" w:eastAsia="方正黑体_GBK" w:cs="方正黑体_GBK"/>
                <w:color w:val="auto"/>
                <w:kern w:val="0"/>
                <w:sz w:val="24"/>
                <w:szCs w:val="24"/>
                <w:lang w:val="en-US" w:eastAsia="zh-CN" w:bidi="ar"/>
              </w:rPr>
              <w:t>3</w:t>
            </w:r>
            <w:r>
              <w:rPr>
                <w:rFonts w:hint="eastAsia" w:ascii="方正黑体_GBK" w:hAnsi="方正黑体_GBK" w:eastAsia="方正黑体_GBK" w:cs="方正黑体_GBK"/>
                <w:color w:val="auto"/>
                <w:kern w:val="0"/>
                <w:sz w:val="24"/>
                <w:szCs w:val="24"/>
                <w:lang w:bidi="ar"/>
              </w:rPr>
              <w:t>项）</w:t>
            </w:r>
          </w:p>
        </w:tc>
      </w:tr>
      <w:tr w14:paraId="2CD41FD4">
        <w:tblPrEx>
          <w:tblCellMar>
            <w:top w:w="0" w:type="dxa"/>
            <w:left w:w="108" w:type="dxa"/>
            <w:bottom w:w="0" w:type="dxa"/>
            <w:right w:w="108" w:type="dxa"/>
          </w:tblCellMar>
        </w:tblPrEx>
        <w:trPr>
          <w:trHeight w:val="1263"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035AE">
            <w:pPr>
              <w:spacing w:line="300" w:lineRule="exact"/>
              <w:jc w:val="center"/>
              <w:textAlignment w:val="center"/>
              <w:rPr>
                <w:rFonts w:ascii="Times New Roman" w:hAnsi="Times New Roman" w:eastAsia="宋体"/>
                <w:color w:val="auto"/>
                <w:sz w:val="24"/>
                <w:szCs w:val="24"/>
              </w:rPr>
            </w:pPr>
            <w:r>
              <w:rPr>
                <w:rFonts w:hint="eastAsia" w:ascii="Times New Roman" w:hAnsi="Times New Roman" w:eastAsia="宋体"/>
                <w:color w:val="auto"/>
                <w:sz w:val="24"/>
                <w:szCs w:val="24"/>
              </w:rPr>
              <w:t>1</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5464">
            <w:pPr>
              <w:spacing w:line="300" w:lineRule="exact"/>
              <w:textAlignment w:val="center"/>
              <w:rPr>
                <w:rFonts w:hint="eastAsia" w:ascii="Times New Roman" w:hAnsi="Times New Roman" w:eastAsia="方正仿宋_GBK" w:cs="方正仿宋_GBK"/>
                <w:color w:val="auto"/>
                <w:kern w:val="0"/>
                <w:sz w:val="24"/>
                <w:szCs w:val="24"/>
                <w:lang w:eastAsia="zh-CN" w:bidi="ar"/>
              </w:rPr>
            </w:pPr>
            <w:r>
              <w:rPr>
                <w:rFonts w:hint="eastAsia" w:ascii="Times New Roman" w:hAnsi="Times New Roman" w:eastAsia="方正仿宋_GBK" w:cs="Times New Roman"/>
                <w:color w:val="auto"/>
                <w:sz w:val="24"/>
                <w:szCs w:val="24"/>
                <w:lang w:eastAsia="zh-CN"/>
              </w:rPr>
              <w:t>出具法律援助经济状况证明</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88E">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承接部门：县司法局</w:t>
            </w:r>
          </w:p>
          <w:p w14:paraId="762DD4AD">
            <w:pPr>
              <w:spacing w:line="300" w:lineRule="exact"/>
              <w:jc w:val="both"/>
              <w:textAlignment w:val="center"/>
              <w:rPr>
                <w:rFonts w:hint="default"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工作方式：不再开展此项工作。</w:t>
            </w:r>
          </w:p>
        </w:tc>
      </w:tr>
      <w:tr w14:paraId="77B2C8BC">
        <w:tblPrEx>
          <w:tblCellMar>
            <w:top w:w="0" w:type="dxa"/>
            <w:left w:w="108" w:type="dxa"/>
            <w:bottom w:w="0" w:type="dxa"/>
            <w:right w:w="108" w:type="dxa"/>
          </w:tblCellMar>
        </w:tblPrEx>
        <w:trPr>
          <w:trHeight w:val="1420"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A365A">
            <w:pPr>
              <w:spacing w:line="300" w:lineRule="exact"/>
              <w:jc w:val="center"/>
              <w:textAlignment w:val="center"/>
              <w:rPr>
                <w:rFonts w:ascii="Times New Roman" w:hAnsi="Times New Roman" w:eastAsia="宋体"/>
                <w:color w:val="auto"/>
                <w:sz w:val="24"/>
                <w:szCs w:val="24"/>
              </w:rPr>
            </w:pPr>
            <w:r>
              <w:rPr>
                <w:rFonts w:hint="eastAsia" w:ascii="Times New Roman" w:hAnsi="Times New Roman" w:eastAsia="宋体"/>
                <w:color w:val="auto"/>
                <w:sz w:val="24"/>
                <w:szCs w:val="24"/>
              </w:rPr>
              <w:t>2</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49F4">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对维护老年人合法权益和敬老、养老、助老成绩显著的组织、家庭或者个人以及对参与社会发展做出突出贡献的老年人的表彰或者奖励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DCD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承接部门：县民政局</w:t>
            </w:r>
          </w:p>
          <w:p w14:paraId="5C591B35">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工作方式：对维护老年人权益和敬老、养老、孝老、助老成绩显著的组织、家庭或者个人，对参与社会发展做出突出贡献的老年人，按照国家和省有关规定给予表彰或者奖励。</w:t>
            </w:r>
          </w:p>
        </w:tc>
      </w:tr>
      <w:tr w14:paraId="1EE6CF7C">
        <w:tblPrEx>
          <w:tblCellMar>
            <w:top w:w="0" w:type="dxa"/>
            <w:left w:w="108" w:type="dxa"/>
            <w:bottom w:w="0" w:type="dxa"/>
            <w:right w:w="108" w:type="dxa"/>
          </w:tblCellMar>
        </w:tblPrEx>
        <w:trPr>
          <w:trHeight w:val="1315"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8D36A1">
            <w:pPr>
              <w:spacing w:line="300" w:lineRule="exact"/>
              <w:jc w:val="center"/>
              <w:textAlignment w:val="center"/>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3</w:t>
            </w:r>
          </w:p>
        </w:tc>
        <w:tc>
          <w:tcPr>
            <w:tcW w:w="12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3A85">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eastAsia="zh-CN" w:bidi="ar"/>
              </w:rPr>
              <w:t>幼儿园举办、停办的登记注册</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AB0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承接部门：县教育局、县行政审批和数据局</w:t>
            </w:r>
          </w:p>
          <w:p w14:paraId="4D4B6D0C">
            <w:pPr>
              <w:spacing w:line="300" w:lineRule="exac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工作方式：1.县教育局负责学前教育管理和业务指导工作，履行规划制定、资源配置等职责。2.县行政审批和数据局负责幼儿园登记等工作。</w:t>
            </w:r>
          </w:p>
        </w:tc>
      </w:tr>
      <w:tr w14:paraId="02D0B85C">
        <w:tblPrEx>
          <w:tblCellMar>
            <w:top w:w="0" w:type="dxa"/>
            <w:left w:w="108" w:type="dxa"/>
            <w:bottom w:w="0" w:type="dxa"/>
            <w:right w:w="108" w:type="dxa"/>
          </w:tblCellMar>
        </w:tblPrEx>
        <w:trPr>
          <w:trHeight w:val="655"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CAF3C2">
            <w:pPr>
              <w:spacing w:line="300" w:lineRule="exact"/>
              <w:jc w:val="left"/>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二、乡村振兴（</w:t>
            </w:r>
            <w:r>
              <w:rPr>
                <w:rFonts w:hint="eastAsia" w:ascii="Times New Roman" w:hAnsi="Times New Roman" w:eastAsia="方正黑体_GBK" w:cs="方正黑体_GBK"/>
                <w:color w:val="auto"/>
                <w:kern w:val="0"/>
                <w:sz w:val="24"/>
                <w:szCs w:val="24"/>
                <w:lang w:val="en-US" w:eastAsia="zh-CN" w:bidi="ar"/>
              </w:rPr>
              <w:t>17</w:t>
            </w:r>
            <w:r>
              <w:rPr>
                <w:rFonts w:hint="eastAsia" w:ascii="方正黑体_GBK" w:hAnsi="方正黑体_GBK" w:eastAsia="方正黑体_GBK" w:cs="方正黑体_GBK"/>
                <w:color w:val="auto"/>
                <w:kern w:val="0"/>
                <w:sz w:val="24"/>
                <w:szCs w:val="24"/>
                <w:lang w:bidi="ar"/>
              </w:rPr>
              <w:t>项）</w:t>
            </w:r>
          </w:p>
        </w:tc>
      </w:tr>
      <w:tr w14:paraId="64C9F2EB">
        <w:tblPrEx>
          <w:tblCellMar>
            <w:top w:w="0" w:type="dxa"/>
            <w:left w:w="108" w:type="dxa"/>
            <w:bottom w:w="0" w:type="dxa"/>
            <w:right w:w="108" w:type="dxa"/>
          </w:tblCellMar>
        </w:tblPrEx>
        <w:trPr>
          <w:trHeight w:val="117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6A8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74A9D">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对影响提灌站正常使用行为的行政处罚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BCD3">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78FFCB08">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工作方式：对影响提灌站正常使用的行为，责令改正，或开展立案、调查、处罚、回访。</w:t>
            </w:r>
          </w:p>
        </w:tc>
      </w:tr>
      <w:tr w14:paraId="2F18B903">
        <w:tblPrEx>
          <w:tblCellMar>
            <w:top w:w="0" w:type="dxa"/>
            <w:left w:w="108" w:type="dxa"/>
            <w:bottom w:w="0" w:type="dxa"/>
            <w:right w:w="108" w:type="dxa"/>
          </w:tblCellMar>
        </w:tblPrEx>
        <w:trPr>
          <w:trHeight w:val="14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1D12">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C2F77">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对在禁渔区、禁渔期内从事游钓、水禽放养、扎巢取卵和挖沙取石，或者销售、收购在禁渔区、禁渔期内捕捞的渔获物的行政处罚</w:t>
            </w:r>
          </w:p>
        </w:tc>
        <w:tc>
          <w:tcPr>
            <w:tcW w:w="7994" w:type="dxa"/>
            <w:tcBorders>
              <w:top w:val="single" w:color="000000" w:sz="4" w:space="0"/>
              <w:left w:val="single" w:color="000000" w:sz="4" w:space="0"/>
              <w:bottom w:val="single" w:color="auto" w:sz="4" w:space="0"/>
              <w:right w:val="single" w:color="000000" w:sz="4" w:space="0"/>
            </w:tcBorders>
            <w:shd w:val="clear" w:color="auto" w:fill="auto"/>
            <w:vAlign w:val="center"/>
          </w:tcPr>
          <w:p w14:paraId="5D5CA496">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301FF325">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工作方式：对在禁渔区、禁渔期内从事游钓、水禽放养、扎巢取卵和挖沙取石，或者销售、收购在禁渔区、禁渔期内捕捞的渔获物的行为，责令改正，或开展立案、调查、处罚、回访。</w:t>
            </w:r>
          </w:p>
        </w:tc>
      </w:tr>
      <w:tr w14:paraId="5BBA0871">
        <w:tblPrEx>
          <w:tblCellMar>
            <w:top w:w="0" w:type="dxa"/>
            <w:left w:w="108" w:type="dxa"/>
            <w:bottom w:w="0" w:type="dxa"/>
            <w:right w:w="108" w:type="dxa"/>
          </w:tblCellMar>
        </w:tblPrEx>
        <w:trPr>
          <w:trHeight w:val="11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0164">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6</w:t>
            </w:r>
          </w:p>
        </w:tc>
        <w:tc>
          <w:tcPr>
            <w:tcW w:w="1232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037B3139">
            <w:pPr>
              <w:spacing w:line="300" w:lineRule="exact"/>
              <w:jc w:val="left"/>
              <w:textAlignment w:val="center"/>
              <w:rPr>
                <w:rFonts w:ascii="Times New Roman" w:hAnsi="Times New Roman" w:eastAsia="宋体"/>
                <w:color w:val="auto"/>
                <w:sz w:val="24"/>
                <w:szCs w:val="24"/>
                <w:highlight w:val="none"/>
              </w:rPr>
            </w:pPr>
            <w:r>
              <w:rPr>
                <w:rFonts w:hint="eastAsia" w:ascii="Times New Roman" w:hAnsi="Times New Roman" w:eastAsia="方正仿宋_GBK" w:cs="方正仿宋_GBK"/>
                <w:color w:val="auto"/>
                <w:kern w:val="0"/>
                <w:sz w:val="24"/>
                <w:szCs w:val="24"/>
                <w:highlight w:val="none"/>
                <w:lang w:bidi="ar"/>
              </w:rPr>
              <w:t>对未按规定建立、保存或者伪造农产品生产记录的行政处罚</w:t>
            </w:r>
          </w:p>
        </w:tc>
        <w:tc>
          <w:tcPr>
            <w:tcW w:w="7994" w:type="dxa"/>
            <w:tcBorders>
              <w:top w:val="single" w:color="auto" w:sz="4" w:space="0"/>
              <w:left w:val="nil"/>
              <w:bottom w:val="single" w:color="auto" w:sz="4" w:space="0"/>
              <w:right w:val="single" w:color="auto" w:sz="4" w:space="0"/>
            </w:tcBorders>
            <w:shd w:val="clear" w:color="auto" w:fill="auto"/>
            <w:vAlign w:val="center"/>
          </w:tcPr>
          <w:p w14:paraId="0D043122">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w:t>
            </w:r>
          </w:p>
          <w:p w14:paraId="6AA8A218">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工作方式：对未按规定建立、保存或者伪造农产品生产记录的行为，责令改正，或开展立案、调查、处罚、回访。</w:t>
            </w:r>
          </w:p>
        </w:tc>
      </w:tr>
      <w:tr w14:paraId="1B8918C4">
        <w:tblPrEx>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auto" w:sz="4" w:space="0"/>
            </w:tcBorders>
            <w:shd w:val="clear" w:color="auto" w:fill="auto"/>
            <w:vAlign w:val="center"/>
          </w:tcPr>
          <w:p w14:paraId="376173E3">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7</w:t>
            </w:r>
          </w:p>
        </w:tc>
        <w:tc>
          <w:tcPr>
            <w:tcW w:w="1232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64012FAD">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对未建立、保存农业投入品进销货台账或者未向购买者出具销售凭证的行政处罚</w:t>
            </w:r>
          </w:p>
        </w:tc>
        <w:tc>
          <w:tcPr>
            <w:tcW w:w="7994" w:type="dxa"/>
            <w:tcBorders>
              <w:top w:val="single" w:color="auto" w:sz="4" w:space="0"/>
              <w:left w:val="single" w:color="000000" w:sz="4" w:space="0"/>
              <w:bottom w:val="single" w:color="auto" w:sz="4" w:space="0"/>
              <w:right w:val="single" w:color="auto" w:sz="4" w:space="0"/>
            </w:tcBorders>
            <w:shd w:val="clear" w:color="auto" w:fill="auto"/>
            <w:vAlign w:val="center"/>
          </w:tcPr>
          <w:p w14:paraId="30A2987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801A167">
            <w:pPr>
              <w:spacing w:line="300" w:lineRule="exact"/>
              <w:textAlignment w:val="center"/>
              <w:rPr>
                <w:rFonts w:hint="eastAsia" w:ascii="Times New Roman" w:hAnsi="Times New Roman" w:eastAsia="方正仿宋_GBK" w:cs="方正仿宋_GBK"/>
                <w:color w:val="auto"/>
                <w:sz w:val="24"/>
                <w:szCs w:val="24"/>
                <w:lang w:eastAsia="zh-CN"/>
              </w:rPr>
            </w:pPr>
            <w:r>
              <w:rPr>
                <w:rFonts w:hint="eastAsia" w:ascii="Times New Roman" w:hAnsi="Times New Roman" w:eastAsia="方正仿宋_GBK" w:cs="方正仿宋_GBK"/>
                <w:color w:val="auto"/>
                <w:kern w:val="0"/>
                <w:sz w:val="24"/>
                <w:szCs w:val="24"/>
                <w:lang w:bidi="ar"/>
              </w:rPr>
              <w:t>工作方式：对未建立、保存农业投入品进销货台账或者未向购买者出具销售凭证的行为，责令改正，或开展立案、调查、处罚、回访。</w:t>
            </w:r>
          </w:p>
        </w:tc>
      </w:tr>
      <w:tr w14:paraId="3248D4E1">
        <w:tblPrEx>
          <w:tblCellMar>
            <w:top w:w="0" w:type="dxa"/>
            <w:left w:w="108" w:type="dxa"/>
            <w:bottom w:w="0" w:type="dxa"/>
            <w:right w:w="108" w:type="dxa"/>
          </w:tblCellMar>
        </w:tblPrEx>
        <w:trPr>
          <w:trHeight w:val="123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BD8D">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8</w:t>
            </w:r>
          </w:p>
        </w:tc>
        <w:tc>
          <w:tcPr>
            <w:tcW w:w="123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DAC4F8B">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对未取得农药经营许可证经营农药的行政处罚</w:t>
            </w:r>
          </w:p>
        </w:tc>
        <w:tc>
          <w:tcPr>
            <w:tcW w:w="7994" w:type="dxa"/>
            <w:tcBorders>
              <w:top w:val="single" w:color="auto" w:sz="4" w:space="0"/>
              <w:left w:val="single" w:color="000000" w:sz="4" w:space="0"/>
              <w:bottom w:val="single" w:color="000000" w:sz="4" w:space="0"/>
              <w:right w:val="single" w:color="000000" w:sz="4" w:space="0"/>
            </w:tcBorders>
            <w:shd w:val="clear" w:color="auto" w:fill="auto"/>
            <w:vAlign w:val="center"/>
          </w:tcPr>
          <w:p w14:paraId="5510CFB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153FDE0F">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工作方式：对未取得农药经营许可证经营农药的行为，责令改正，或开展立案、调查、处罚、回访。</w:t>
            </w:r>
          </w:p>
        </w:tc>
      </w:tr>
      <w:tr w14:paraId="6A4B08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4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B47A">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9</w:t>
            </w:r>
          </w:p>
        </w:tc>
        <w:tc>
          <w:tcPr>
            <w:tcW w:w="1232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57338381">
            <w:pPr>
              <w:spacing w:line="300" w:lineRule="exact"/>
              <w:textAlignment w:val="center"/>
              <w:rPr>
                <w:rFonts w:ascii="Times New Roman" w:hAnsi="Times New Roman" w:eastAsia="方正仿宋_GBK" w:cs="方正仿宋_GBK"/>
                <w:color w:val="auto"/>
                <w:kern w:val="0"/>
                <w:sz w:val="24"/>
                <w:szCs w:val="24"/>
                <w:highlight w:val="none"/>
                <w:lang w:bidi="ar"/>
              </w:rPr>
            </w:pPr>
            <w:r>
              <w:rPr>
                <w:rFonts w:hint="eastAsia" w:ascii="Times New Roman" w:hAnsi="Times New Roman" w:eastAsia="方正仿宋_GBK" w:cs="方正仿宋_GBK"/>
                <w:color w:val="auto"/>
                <w:kern w:val="0"/>
                <w:sz w:val="24"/>
                <w:szCs w:val="24"/>
                <w:highlight w:val="none"/>
                <w:lang w:bidi="ar"/>
              </w:rPr>
              <w:t>对不执行农药采购台账、销售台账制度的行政处罚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503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63AAFFC6">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工作方式：对不执行农药采购台账、销售台账制度的行为，责令改正，或开展立案、调查、处罚、回访。</w:t>
            </w:r>
          </w:p>
        </w:tc>
      </w:tr>
      <w:tr w14:paraId="078DED87">
        <w:tblPrEx>
          <w:tblCellMar>
            <w:top w:w="0" w:type="dxa"/>
            <w:left w:w="108" w:type="dxa"/>
            <w:bottom w:w="0" w:type="dxa"/>
            <w:right w:w="108" w:type="dxa"/>
          </w:tblCellMar>
        </w:tblPrEx>
        <w:trPr>
          <w:trHeight w:val="1259" w:hRule="atLeast"/>
          <w:jc w:val="center"/>
        </w:trPr>
        <w:tc>
          <w:tcPr>
            <w:tcW w:w="755" w:type="dxa"/>
            <w:tcBorders>
              <w:top w:val="single" w:color="000000" w:sz="4" w:space="0"/>
              <w:left w:val="single" w:color="000000" w:sz="4" w:space="0"/>
              <w:bottom w:val="single" w:color="000000" w:sz="4" w:space="0"/>
              <w:right w:val="single" w:color="auto" w:sz="4" w:space="0"/>
            </w:tcBorders>
            <w:shd w:val="clear" w:color="auto" w:fill="auto"/>
            <w:vAlign w:val="center"/>
          </w:tcPr>
          <w:p w14:paraId="79C52F2F">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0</w:t>
            </w:r>
          </w:p>
        </w:tc>
        <w:tc>
          <w:tcPr>
            <w:tcW w:w="12327"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20981D0C">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对未将卫生用农药与其他商品分柜销售的行政处罚</w:t>
            </w:r>
          </w:p>
        </w:tc>
        <w:tc>
          <w:tcPr>
            <w:tcW w:w="7994" w:type="dxa"/>
            <w:tcBorders>
              <w:top w:val="single" w:color="000000" w:sz="4" w:space="0"/>
              <w:left w:val="single" w:color="auto" w:sz="4" w:space="0"/>
              <w:bottom w:val="single" w:color="000000" w:sz="4" w:space="0"/>
              <w:right w:val="single" w:color="000000" w:sz="4" w:space="0"/>
            </w:tcBorders>
            <w:shd w:val="clear" w:color="auto" w:fill="auto"/>
            <w:vAlign w:val="center"/>
          </w:tcPr>
          <w:p w14:paraId="6D62601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536397D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工作方式：对不履行农药废弃物回收义务的行为，责令改正，或开展立案、调查、处罚、回访。</w:t>
            </w:r>
          </w:p>
        </w:tc>
      </w:tr>
      <w:tr w14:paraId="70574469">
        <w:tblPrEx>
          <w:tblCellMar>
            <w:top w:w="0" w:type="dxa"/>
            <w:left w:w="108" w:type="dxa"/>
            <w:bottom w:w="0" w:type="dxa"/>
            <w:right w:w="108" w:type="dxa"/>
          </w:tblCellMar>
        </w:tblPrEx>
        <w:trPr>
          <w:trHeight w:val="102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4243">
            <w:pPr>
              <w:spacing w:line="300" w:lineRule="exact"/>
              <w:jc w:val="center"/>
              <w:textAlignment w:val="center"/>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1</w:t>
            </w:r>
          </w:p>
        </w:tc>
        <w:tc>
          <w:tcPr>
            <w:tcW w:w="123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605846C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对不履行农药废弃物回收义务的行政处罚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1B4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6336F35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工作方式：对不履行农药废弃物回收义务的行为，责令改正，或开展立案、调查、处罚、回访。</w:t>
            </w:r>
          </w:p>
        </w:tc>
      </w:tr>
      <w:tr w14:paraId="16CC279C">
        <w:tblPrEx>
          <w:tblCellMar>
            <w:top w:w="0" w:type="dxa"/>
            <w:left w:w="108" w:type="dxa"/>
            <w:bottom w:w="0" w:type="dxa"/>
            <w:right w:w="108" w:type="dxa"/>
          </w:tblCellMar>
        </w:tblPrEx>
        <w:trPr>
          <w:trHeight w:val="134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FAE4E">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97720">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对农产品生产企业、食品和食用农产品仓储企业、专业化病虫害防治服务组织和从事农产品生产的农民专业合作社等不执行农药使用记录制度的行政处罚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CB2C">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0E05C25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工作方式：对农产品生产企业、食品和食用农产品仓储企业、专业化病虫害防治服务组织和从事农产品生产的农民专业合作社等不执行农药使用记录制度的行为，责令改正，或开展立案、调查、处罚、回访。</w:t>
            </w:r>
          </w:p>
        </w:tc>
      </w:tr>
      <w:tr w14:paraId="494C0A01">
        <w:tblPrEx>
          <w:tblCellMar>
            <w:top w:w="0" w:type="dxa"/>
            <w:left w:w="108" w:type="dxa"/>
            <w:bottom w:w="0" w:type="dxa"/>
            <w:right w:w="108" w:type="dxa"/>
          </w:tblCellMar>
        </w:tblPrEx>
        <w:trPr>
          <w:trHeight w:val="57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8D82">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6265B">
            <w:pPr>
              <w:spacing w:line="300" w:lineRule="exact"/>
              <w:textAlignment w:val="center"/>
              <w:rPr>
                <w:rFonts w:ascii="Times New Roman" w:hAnsi="Times New Roman" w:eastAsia="方正仿宋_GBK" w:cs="方正仿宋_GBK"/>
                <w:color w:val="auto"/>
                <w:sz w:val="24"/>
                <w:szCs w:val="24"/>
              </w:rPr>
            </w:pPr>
            <w:r>
              <w:rPr>
                <w:rStyle w:val="18"/>
                <w:rFonts w:hint="default" w:ascii="Times New Roman" w:hAnsi="Times New Roman"/>
                <w:color w:val="auto"/>
                <w:sz w:val="24"/>
                <w:szCs w:val="24"/>
                <w:lang w:bidi="ar"/>
              </w:rPr>
              <w:t>对销售的农产品未按照规定进行包装、标识的行政处罚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9BC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062F03A1">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工作方式：对销售的农产品未按照规定进行包装、标识的行为，责令改正，或开展立案、调查、处罚、回访。</w:t>
            </w:r>
          </w:p>
        </w:tc>
      </w:tr>
      <w:tr w14:paraId="1C65E127">
        <w:tblPrEx>
          <w:tblCellMar>
            <w:top w:w="0" w:type="dxa"/>
            <w:left w:w="108" w:type="dxa"/>
            <w:bottom w:w="0" w:type="dxa"/>
            <w:right w:w="108" w:type="dxa"/>
          </w:tblCellMar>
        </w:tblPrEx>
        <w:trPr>
          <w:trHeight w:val="11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40DC">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D9070">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对农药经营者和农药包装废弃物回收站（点）未按规定建立农药包装废弃物回收台账的行政处罚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BC77">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29545263">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工作方式：对农药经营者和农药包装废弃物回收站（点）未按规定建立农药包装废弃物回收台账的行为，责令改正，或开展立案、调查、处罚、回访。</w:t>
            </w:r>
          </w:p>
        </w:tc>
      </w:tr>
      <w:tr w14:paraId="08041D30">
        <w:tblPrEx>
          <w:tblCellMar>
            <w:top w:w="0" w:type="dxa"/>
            <w:left w:w="108" w:type="dxa"/>
            <w:bottom w:w="0" w:type="dxa"/>
            <w:right w:w="108" w:type="dxa"/>
          </w:tblCellMar>
        </w:tblPrEx>
        <w:trPr>
          <w:trHeight w:val="117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A992">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3A26B">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对未取得操作证件操作拖拉机、联合收割机的行政处罚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017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74C591FD">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工作方式：对未取得拖拉机、联合收割机操作证件而操作拖拉机、联合收割机的进行责令改正，或开展立案、调查、处罚、回访。</w:t>
            </w:r>
          </w:p>
        </w:tc>
      </w:tr>
      <w:tr w14:paraId="1D022E4E">
        <w:tblPrEx>
          <w:tblCellMar>
            <w:top w:w="0" w:type="dxa"/>
            <w:left w:w="108" w:type="dxa"/>
            <w:bottom w:w="0" w:type="dxa"/>
            <w:right w:w="108" w:type="dxa"/>
          </w:tblCellMar>
        </w:tblPrEx>
        <w:trPr>
          <w:trHeight w:val="82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B046">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25F66C">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对未按照规定登记、使用拖拉机、联合收割机的行政处罚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867B">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0FCDEAC4">
            <w:pPr>
              <w:spacing w:line="300" w:lineRule="exact"/>
              <w:textAlignment w:val="center"/>
              <w:rPr>
                <w:rFonts w:hint="eastAsia" w:ascii="Times New Roman" w:hAnsi="Times New Roman" w:eastAsia="方正仿宋_GBK" w:cs="方正仿宋_GBK"/>
                <w:color w:val="auto"/>
                <w:kern w:val="0"/>
                <w:sz w:val="24"/>
                <w:szCs w:val="24"/>
                <w:lang w:eastAsia="zh-CN" w:bidi="ar"/>
              </w:rPr>
            </w:pPr>
            <w:r>
              <w:rPr>
                <w:rFonts w:hint="eastAsia" w:ascii="Times New Roman" w:hAnsi="Times New Roman" w:eastAsia="方正仿宋_GBK" w:cs="方正仿宋_GBK"/>
                <w:color w:val="auto"/>
                <w:kern w:val="0"/>
                <w:sz w:val="24"/>
                <w:szCs w:val="24"/>
                <w:lang w:bidi="ar"/>
              </w:rPr>
              <w:t>工作方式：对未按照规定登记、使用拖拉机、联合收割机的责令限期补办，或开展立案、调查、处罚、回访。</w:t>
            </w:r>
          </w:p>
        </w:tc>
      </w:tr>
      <w:tr w14:paraId="6284F982">
        <w:tblPrEx>
          <w:tblCellMar>
            <w:top w:w="0" w:type="dxa"/>
            <w:left w:w="108" w:type="dxa"/>
            <w:bottom w:w="0" w:type="dxa"/>
            <w:right w:w="108" w:type="dxa"/>
          </w:tblCellMar>
        </w:tblPrEx>
        <w:trPr>
          <w:trHeight w:val="107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D30">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180F8">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对农业机械操作人员违规操作的行政处罚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F71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0948DC7B">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工作方式：对农业机械操作人员违规操作的责令改正，或开展立案、调查、处罚、回访。</w:t>
            </w:r>
          </w:p>
        </w:tc>
      </w:tr>
      <w:tr w14:paraId="7B14D042">
        <w:tblPrEx>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9792">
            <w:pPr>
              <w:spacing w:line="300" w:lineRule="exact"/>
              <w:jc w:val="center"/>
              <w:textAlignment w:val="center"/>
              <w:rPr>
                <w:rFonts w:hint="eastAsia" w:ascii="Times New Roman" w:hAnsi="Times New Roman" w:eastAsia="宋体" w:cs="Times New Roman"/>
                <w:color w:val="auto"/>
                <w:kern w:val="2"/>
                <w:sz w:val="24"/>
                <w:szCs w:val="24"/>
                <w:lang w:val="en-US" w:eastAsia="zh-CN" w:bidi="ar-SA"/>
              </w:rPr>
            </w:pPr>
            <w:r>
              <w:rPr>
                <w:rFonts w:ascii="Times New Roman" w:hAnsi="Times New Roman" w:eastAsia="宋体"/>
                <w:color w:val="auto"/>
                <w:kern w:val="0"/>
                <w:sz w:val="24"/>
                <w:szCs w:val="24"/>
                <w:lang w:bidi="ar"/>
              </w:rPr>
              <w:t>1</w:t>
            </w:r>
            <w:r>
              <w:rPr>
                <w:rFonts w:hint="eastAsia" w:ascii="Times New Roman" w:hAnsi="Times New Roman" w:eastAsia="宋体"/>
                <w:color w:val="auto"/>
                <w:kern w:val="0"/>
                <w:sz w:val="24"/>
                <w:szCs w:val="24"/>
                <w:lang w:val="en-US" w:eastAsia="zh-CN" w:bidi="ar"/>
              </w:rPr>
              <w:t>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632A5">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对擅自移动、损坏水利工程的界桩、公告牌的行政处罚（仅适用乡镇及以下管理的水利工程）</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C95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58524834">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工作方式：对擅自移动、损坏水利工程的界桩、公告牌的行为（仅适用乡镇及以下管理的水利工程），责令改正，或开展立案、调查、处罚、回访。</w:t>
            </w:r>
          </w:p>
        </w:tc>
      </w:tr>
      <w:tr w14:paraId="37DC9E6A">
        <w:tblPrEx>
          <w:tblCellMar>
            <w:top w:w="0" w:type="dxa"/>
            <w:left w:w="108" w:type="dxa"/>
            <w:bottom w:w="0" w:type="dxa"/>
            <w:right w:w="108" w:type="dxa"/>
          </w:tblCellMar>
        </w:tblPrEx>
        <w:trPr>
          <w:trHeight w:val="138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C2B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E8DAA">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对擅自移动、损毁禁止生产区标牌的行政处罚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5FF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1F4EBDBC">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工作方式：对擅自移动、损毁禁止生产区标牌的行为，责令整改，或开展立案、调查、处罚、回访。</w:t>
            </w:r>
          </w:p>
        </w:tc>
      </w:tr>
      <w:tr w14:paraId="25FF59F8">
        <w:tblPrEx>
          <w:tblCellMar>
            <w:top w:w="0" w:type="dxa"/>
            <w:left w:w="108" w:type="dxa"/>
            <w:bottom w:w="0" w:type="dxa"/>
            <w:right w:w="108" w:type="dxa"/>
          </w:tblCellMar>
        </w:tblPrEx>
        <w:trPr>
          <w:trHeight w:val="138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C3703">
            <w:pPr>
              <w:spacing w:line="300" w:lineRule="exact"/>
              <w:jc w:val="center"/>
              <w:textAlignment w:val="center"/>
              <w:rPr>
                <w:rFonts w:hint="eastAsia" w:ascii="Times New Roman" w:hAnsi="Times New Roman" w:eastAsia="宋体" w:cs="Times New Roman"/>
                <w:color w:val="auto"/>
                <w:kern w:val="0"/>
                <w:sz w:val="24"/>
                <w:szCs w:val="24"/>
                <w:lang w:val="en-US" w:eastAsia="zh-CN" w:bidi="ar"/>
              </w:rPr>
            </w:pPr>
            <w:r>
              <w:rPr>
                <w:rFonts w:hint="eastAsia" w:ascii="Times New Roman" w:hAnsi="Times New Roman" w:eastAsia="宋体"/>
                <w:color w:val="auto"/>
                <w:kern w:val="0"/>
                <w:sz w:val="24"/>
                <w:szCs w:val="24"/>
                <w:lang w:bidi="ar"/>
              </w:rPr>
              <w:t>2</w:t>
            </w:r>
            <w:r>
              <w:rPr>
                <w:rFonts w:hint="eastAsia" w:ascii="Times New Roman" w:hAnsi="Times New Roman" w:eastAsia="宋体"/>
                <w:color w:val="auto"/>
                <w:kern w:val="0"/>
                <w:sz w:val="24"/>
                <w:szCs w:val="24"/>
                <w:lang w:val="en-US" w:eastAsia="zh-CN" w:bidi="ar"/>
              </w:rPr>
              <w:t>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08E0A">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对使用拖拉机、联合收割机违反规定载人的行政处罚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709A5">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承接部门：县农业农村局</w:t>
            </w:r>
          </w:p>
          <w:p w14:paraId="1FB6F1F2">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工作方式：对使用拖拉机、联合收割机违反规定载人的行为，责令改正，或开展立案、调查、处罚、回访。</w:t>
            </w:r>
          </w:p>
        </w:tc>
      </w:tr>
      <w:tr w14:paraId="373C420B">
        <w:tblPrEx>
          <w:tblCellMar>
            <w:top w:w="0" w:type="dxa"/>
            <w:left w:w="108" w:type="dxa"/>
            <w:bottom w:w="0" w:type="dxa"/>
            <w:right w:w="108" w:type="dxa"/>
          </w:tblCellMar>
        </w:tblPrEx>
        <w:trPr>
          <w:trHeight w:val="60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D7A95C">
            <w:pPr>
              <w:spacing w:line="300" w:lineRule="exact"/>
              <w:textAlignment w:val="center"/>
              <w:rPr>
                <w:rFonts w:hint="eastAsia" w:ascii="方正黑体_GBK" w:hAnsi="方正黑体_GBK" w:eastAsia="方正黑体_GBK" w:cs="方正黑体_GBK"/>
                <w:color w:val="auto"/>
                <w:kern w:val="0"/>
                <w:sz w:val="24"/>
                <w:szCs w:val="24"/>
                <w:lang w:bidi="ar"/>
              </w:rPr>
            </w:pPr>
            <w:r>
              <w:rPr>
                <w:rFonts w:hint="eastAsia" w:ascii="方正黑体_GBK" w:hAnsi="方正黑体_GBK" w:eastAsia="方正黑体_GBK" w:cs="方正黑体_GBK"/>
                <w:color w:val="auto"/>
                <w:kern w:val="0"/>
                <w:sz w:val="24"/>
                <w:szCs w:val="24"/>
                <w:lang w:bidi="ar"/>
              </w:rPr>
              <w:t>三、</w:t>
            </w:r>
            <w:r>
              <w:rPr>
                <w:rFonts w:hint="eastAsia" w:ascii="方正黑体_GBK" w:hAnsi="方正黑体_GBK" w:eastAsia="方正黑体_GBK" w:cs="方正黑体_GBK"/>
                <w:color w:val="auto"/>
                <w:kern w:val="0"/>
                <w:sz w:val="24"/>
                <w:szCs w:val="24"/>
                <w:lang w:eastAsia="zh-CN" w:bidi="ar"/>
              </w:rPr>
              <w:t>社会管理</w:t>
            </w:r>
            <w:r>
              <w:rPr>
                <w:rFonts w:hint="eastAsia" w:ascii="方正黑体_GBK" w:hAnsi="方正黑体_GBK" w:eastAsia="方正黑体_GBK" w:cs="方正黑体_GBK"/>
                <w:color w:val="auto"/>
                <w:kern w:val="0"/>
                <w:sz w:val="24"/>
                <w:szCs w:val="24"/>
                <w:lang w:bidi="ar"/>
              </w:rPr>
              <w:t>（</w:t>
            </w:r>
            <w:r>
              <w:rPr>
                <w:rFonts w:hint="eastAsia" w:ascii="Times New Roman" w:hAnsi="Times New Roman" w:eastAsia="方正黑体_GBK" w:cs="方正黑体_GBK"/>
                <w:color w:val="auto"/>
                <w:kern w:val="0"/>
                <w:sz w:val="24"/>
                <w:szCs w:val="24"/>
                <w:lang w:val="en-US" w:eastAsia="zh-CN" w:bidi="ar"/>
              </w:rPr>
              <w:t>6</w:t>
            </w:r>
            <w:r>
              <w:rPr>
                <w:rFonts w:hint="eastAsia" w:ascii="方正黑体_GBK" w:hAnsi="方正黑体_GBK" w:eastAsia="方正黑体_GBK" w:cs="方正黑体_GBK"/>
                <w:color w:val="auto"/>
                <w:kern w:val="0"/>
                <w:sz w:val="24"/>
                <w:szCs w:val="24"/>
                <w:lang w:bidi="ar"/>
              </w:rPr>
              <w:t>项）</w:t>
            </w:r>
          </w:p>
        </w:tc>
      </w:tr>
      <w:tr w14:paraId="44583B0C">
        <w:tblPrEx>
          <w:tblCellMar>
            <w:top w:w="0" w:type="dxa"/>
            <w:left w:w="108" w:type="dxa"/>
            <w:bottom w:w="0" w:type="dxa"/>
            <w:right w:w="108" w:type="dxa"/>
          </w:tblCellMar>
        </w:tblPrEx>
        <w:trPr>
          <w:trHeight w:val="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36CC">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21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80388">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对养老机构的监督检查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247">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承接部门：县民政局</w:t>
            </w:r>
          </w:p>
          <w:p w14:paraId="56C0AB20">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工作方式：加强对养老机构服务和运营的监督检查，发现违反本办法规定的，及时依法予以处理并向社会公布。</w:t>
            </w:r>
          </w:p>
        </w:tc>
      </w:tr>
      <w:tr w14:paraId="1A5BE341">
        <w:tblPrEx>
          <w:tblCellMar>
            <w:top w:w="0" w:type="dxa"/>
            <w:left w:w="108" w:type="dxa"/>
            <w:bottom w:w="0" w:type="dxa"/>
            <w:right w:w="108" w:type="dxa"/>
          </w:tblCellMar>
        </w:tblPrEx>
        <w:trPr>
          <w:trHeight w:val="114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2C67">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22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C269E">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房屋租赁登记备案</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60F2">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承接部门：县住房城乡建设局</w:t>
            </w:r>
          </w:p>
          <w:p w14:paraId="4EB05D13">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工作方式：按照《商品房屋租赁管理办法》，对房屋租赁情况进行登记备案。</w:t>
            </w:r>
          </w:p>
        </w:tc>
      </w:tr>
      <w:tr w14:paraId="457CD5B3">
        <w:tblPrEx>
          <w:tblCellMar>
            <w:top w:w="0" w:type="dxa"/>
            <w:left w:w="108" w:type="dxa"/>
            <w:bottom w:w="0" w:type="dxa"/>
            <w:right w:w="108" w:type="dxa"/>
          </w:tblCellMar>
        </w:tblPrEx>
        <w:trPr>
          <w:trHeight w:val="117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143D">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23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0177D">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货运代理和货运配载经营备案</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439C">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承接部门：县交通运输局</w:t>
            </w:r>
          </w:p>
          <w:p w14:paraId="51F28F70">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工作方式：对货运代理和货运配载进行“多证合一”经营备案。</w:t>
            </w:r>
          </w:p>
        </w:tc>
      </w:tr>
      <w:tr w14:paraId="73255908">
        <w:tblPrEx>
          <w:tblCellMar>
            <w:top w:w="0" w:type="dxa"/>
            <w:left w:w="108" w:type="dxa"/>
            <w:bottom w:w="0" w:type="dxa"/>
            <w:right w:w="108" w:type="dxa"/>
          </w:tblCellMar>
        </w:tblPrEx>
        <w:trPr>
          <w:trHeight w:val="96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458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C0673">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对侵占、破坏公共体育设施的处理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FD3B">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承接部门：县文化广电体育旅游局、县公安局</w:t>
            </w:r>
          </w:p>
          <w:p w14:paraId="0C3B334E">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工作方式：1.县文化广电体育旅游局：违法违规行为责令限期整改。2.县公安局：对违法行为进行查处。</w:t>
            </w:r>
          </w:p>
        </w:tc>
      </w:tr>
      <w:tr w14:paraId="68BFD8CC">
        <w:tblPrEx>
          <w:tblCellMar>
            <w:top w:w="0" w:type="dxa"/>
            <w:left w:w="108" w:type="dxa"/>
            <w:bottom w:w="0" w:type="dxa"/>
            <w:right w:w="108" w:type="dxa"/>
          </w:tblCellMar>
        </w:tblPrEx>
        <w:trPr>
          <w:trHeight w:val="99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E0AE">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BE91A">
            <w:pPr>
              <w:spacing w:line="300" w:lineRule="exact"/>
              <w:textAlignment w:val="center"/>
              <w:rPr>
                <w:rStyle w:val="18"/>
                <w:rFonts w:hint="default" w:ascii="Times New Roman" w:hAnsi="Times New Roman"/>
                <w:color w:val="auto"/>
                <w:sz w:val="24"/>
                <w:szCs w:val="24"/>
                <w:highlight w:val="none"/>
                <w:lang w:bidi="ar"/>
              </w:rPr>
            </w:pPr>
            <w:r>
              <w:rPr>
                <w:rStyle w:val="18"/>
                <w:rFonts w:hint="default" w:ascii="Times New Roman" w:hAnsi="Times New Roman"/>
                <w:color w:val="auto"/>
                <w:sz w:val="24"/>
                <w:szCs w:val="24"/>
                <w:highlight w:val="none"/>
                <w:lang w:bidi="ar"/>
              </w:rPr>
              <w:t>对新生儿在医疗保健机构以外地点死亡的核查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D289">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承接部门：县卫生健康局</w:t>
            </w:r>
          </w:p>
          <w:p w14:paraId="2EEF0699">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工作方式：负责核查并通报相关信息。</w:t>
            </w:r>
          </w:p>
        </w:tc>
      </w:tr>
      <w:tr w14:paraId="1A182A32">
        <w:tblPrEx>
          <w:tblCellMar>
            <w:top w:w="0" w:type="dxa"/>
            <w:left w:w="108" w:type="dxa"/>
            <w:bottom w:w="0" w:type="dxa"/>
            <w:right w:w="108" w:type="dxa"/>
          </w:tblCellMar>
        </w:tblPrEx>
        <w:trPr>
          <w:trHeight w:val="102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3D1C">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88FE8">
            <w:pPr>
              <w:spacing w:line="300" w:lineRule="exact"/>
              <w:textAlignment w:val="center"/>
              <w:rPr>
                <w:rStyle w:val="18"/>
                <w:rFonts w:hint="default" w:ascii="Times New Roman" w:hAnsi="Times New Roman"/>
                <w:color w:val="auto"/>
                <w:sz w:val="24"/>
                <w:szCs w:val="24"/>
                <w:highlight w:val="none"/>
                <w:lang w:bidi="ar"/>
              </w:rPr>
            </w:pPr>
            <w:r>
              <w:rPr>
                <w:rStyle w:val="18"/>
                <w:rFonts w:hint="default" w:ascii="Times New Roman" w:hAnsi="Times New Roman"/>
                <w:color w:val="auto"/>
                <w:sz w:val="24"/>
                <w:szCs w:val="24"/>
                <w:highlight w:val="none"/>
                <w:lang w:bidi="ar"/>
              </w:rPr>
              <w:t>对举报违反食品安全规定的行为进行奖励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5F8A">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承接部门：县市场监管局</w:t>
            </w:r>
          </w:p>
          <w:p w14:paraId="0A52CAA6">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工作方式：按照《国务院关于加强食品等产品安全监督管理的特别规定》规定，对举报违反食品安全规定的行为进行奖励。</w:t>
            </w:r>
          </w:p>
        </w:tc>
      </w:tr>
      <w:tr w14:paraId="44381044">
        <w:tblPrEx>
          <w:tblCellMar>
            <w:top w:w="0" w:type="dxa"/>
            <w:left w:w="108" w:type="dxa"/>
            <w:bottom w:w="0" w:type="dxa"/>
            <w:right w:w="108" w:type="dxa"/>
          </w:tblCellMar>
        </w:tblPrEx>
        <w:trPr>
          <w:trHeight w:val="488"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85E04">
            <w:pPr>
              <w:spacing w:line="300" w:lineRule="exact"/>
              <w:textAlignment w:val="center"/>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四</w:t>
            </w:r>
            <w:r>
              <w:rPr>
                <w:rFonts w:hint="eastAsia" w:ascii="方正黑体_GBK" w:hAnsi="方正黑体_GBK" w:eastAsia="方正黑体_GBK" w:cs="方正黑体_GBK"/>
                <w:color w:val="auto"/>
                <w:kern w:val="0"/>
                <w:sz w:val="24"/>
                <w:szCs w:val="24"/>
                <w:lang w:bidi="ar"/>
              </w:rPr>
              <w:t>、</w:t>
            </w:r>
            <w:r>
              <w:rPr>
                <w:rFonts w:hint="eastAsia" w:ascii="方正黑体_GBK" w:hAnsi="方正黑体_GBK" w:eastAsia="方正黑体_GBK" w:cs="方正黑体_GBK"/>
                <w:color w:val="auto"/>
                <w:kern w:val="0"/>
                <w:sz w:val="24"/>
                <w:szCs w:val="24"/>
                <w:lang w:eastAsia="zh-CN" w:bidi="ar"/>
              </w:rPr>
              <w:t>自然资源</w:t>
            </w:r>
            <w:r>
              <w:rPr>
                <w:rFonts w:hint="eastAsia" w:ascii="方正黑体_GBK" w:hAnsi="方正黑体_GBK" w:eastAsia="方正黑体_GBK" w:cs="方正黑体_GBK"/>
                <w:color w:val="auto"/>
                <w:kern w:val="0"/>
                <w:sz w:val="24"/>
                <w:szCs w:val="24"/>
                <w:lang w:bidi="ar"/>
              </w:rPr>
              <w:t>（</w:t>
            </w:r>
            <w:r>
              <w:rPr>
                <w:rFonts w:hint="eastAsia" w:ascii="Times New Roman" w:hAnsi="Times New Roman" w:eastAsia="方正黑体_GBK" w:cs="方正黑体_GBK"/>
                <w:color w:val="auto"/>
                <w:kern w:val="0"/>
                <w:sz w:val="24"/>
                <w:szCs w:val="24"/>
                <w:lang w:val="en-US" w:eastAsia="zh-CN" w:bidi="ar"/>
              </w:rPr>
              <w:t>25</w:t>
            </w:r>
            <w:r>
              <w:rPr>
                <w:rFonts w:hint="eastAsia" w:ascii="方正黑体_GBK" w:hAnsi="方正黑体_GBK" w:eastAsia="方正黑体_GBK" w:cs="方正黑体_GBK"/>
                <w:color w:val="auto"/>
                <w:kern w:val="0"/>
                <w:sz w:val="24"/>
                <w:szCs w:val="24"/>
                <w:lang w:bidi="ar"/>
              </w:rPr>
              <w:t>项）</w:t>
            </w:r>
          </w:p>
        </w:tc>
      </w:tr>
      <w:tr w14:paraId="23334D96">
        <w:tblPrEx>
          <w:tblCellMar>
            <w:top w:w="0" w:type="dxa"/>
            <w:left w:w="108" w:type="dxa"/>
            <w:bottom w:w="0" w:type="dxa"/>
            <w:right w:w="108" w:type="dxa"/>
          </w:tblCellMar>
        </w:tblPrEx>
        <w:trPr>
          <w:trHeight w:val="145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5DD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F0A9C">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河道采砂检查（仅下放对村民生活自用河砂开采及使用的检查）</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2672">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2FE2EAA0">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工作方式：对河道采砂行为进行日常监督检查。</w:t>
            </w:r>
          </w:p>
        </w:tc>
      </w:tr>
      <w:tr w14:paraId="34D24330">
        <w:tblPrEx>
          <w:tblCellMar>
            <w:top w:w="0" w:type="dxa"/>
            <w:left w:w="108" w:type="dxa"/>
            <w:bottom w:w="0" w:type="dxa"/>
            <w:right w:w="108" w:type="dxa"/>
          </w:tblCellMar>
        </w:tblPrEx>
        <w:trPr>
          <w:trHeight w:val="90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6891">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28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E5BFC">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对在禁止开垦坡度以上陡坡地开垦种植农作物或者在禁止开垦、开发的植物保护带内开垦、开发的行政处罚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76A36">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446978C2">
            <w:pPr>
              <w:spacing w:line="300" w:lineRule="exact"/>
              <w:textAlignment w:val="center"/>
              <w:rPr>
                <w:rFonts w:ascii="Times New Roman" w:hAnsi="Times New Roman" w:eastAsia="方正仿宋_GBK" w:cs="方正仿宋_GBK"/>
                <w:color w:val="auto"/>
                <w:kern w:val="2"/>
                <w:sz w:val="24"/>
                <w:szCs w:val="24"/>
                <w:lang w:val="en-US" w:eastAsia="zh-CN" w:bidi="ar-SA"/>
              </w:rPr>
            </w:pPr>
            <w:r>
              <w:rPr>
                <w:rStyle w:val="13"/>
                <w:rFonts w:hint="default" w:ascii="Times New Roman" w:hAnsi="Times New Roman"/>
                <w:color w:val="auto"/>
                <w:lang w:bidi="ar"/>
              </w:rPr>
              <w:t>工作方式：在禁止开垦坡度以上陡坡地开垦种植农作物，或者在禁止开垦、开发的植物保护带内开垦、开发的，责令停止违法行为，或开展立案、调查、处罚、回访。</w:t>
            </w:r>
          </w:p>
        </w:tc>
      </w:tr>
      <w:tr w14:paraId="0F33DD7F">
        <w:tblPrEx>
          <w:tblCellMar>
            <w:top w:w="0" w:type="dxa"/>
            <w:left w:w="108" w:type="dxa"/>
            <w:bottom w:w="0" w:type="dxa"/>
            <w:right w:w="108" w:type="dxa"/>
          </w:tblCellMar>
        </w:tblPrEx>
        <w:trPr>
          <w:trHeight w:val="110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C3A0">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29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BF120">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对擅自砍伐护堤护岸林木的行政处罚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A7A">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承接部门：县水利局</w:t>
            </w:r>
          </w:p>
          <w:p w14:paraId="494FF28D">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工作方式：对擅自砍伐护堤护岸林木的行为，责令改正，或开展立案、调查、处罚、回访。</w:t>
            </w:r>
          </w:p>
        </w:tc>
      </w:tr>
      <w:tr w14:paraId="70660726">
        <w:tblPrEx>
          <w:tblCellMar>
            <w:top w:w="0" w:type="dxa"/>
            <w:left w:w="108" w:type="dxa"/>
            <w:bottom w:w="0" w:type="dxa"/>
            <w:right w:w="108" w:type="dxa"/>
          </w:tblCellMar>
        </w:tblPrEx>
        <w:trPr>
          <w:trHeight w:val="11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1F87">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30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122C1">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对基本农田保护的奖励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CF440">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承接部门：县农业农村局、县自然资源和规划局</w:t>
            </w:r>
          </w:p>
          <w:p w14:paraId="3C570A75">
            <w:pPr>
              <w:spacing w:line="300" w:lineRule="exac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工作方式：县农业农村局、县自然资源和规划局在各自职责范围内，负责对农村集体经济组织和农户给予奖补工作。</w:t>
            </w:r>
          </w:p>
        </w:tc>
      </w:tr>
      <w:tr w14:paraId="54940C72">
        <w:tblPrEx>
          <w:tblCellMar>
            <w:top w:w="0" w:type="dxa"/>
            <w:left w:w="108" w:type="dxa"/>
            <w:bottom w:w="0" w:type="dxa"/>
            <w:right w:w="108" w:type="dxa"/>
          </w:tblCellMar>
        </w:tblPrEx>
        <w:trPr>
          <w:trHeight w:val="151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81A2">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79BAA">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对违反规定破坏或者擅自改变永久基本农田保护区标志的行政处罚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3C75">
            <w:pPr>
              <w:spacing w:line="300" w:lineRule="exact"/>
              <w:jc w:val="both"/>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承接部门：县农业农村局、县自然资源和规划局</w:t>
            </w:r>
          </w:p>
          <w:p w14:paraId="2F3B210D">
            <w:pPr>
              <w:spacing w:line="300" w:lineRule="exact"/>
              <w:jc w:val="both"/>
              <w:textAlignment w:val="center"/>
              <w:rPr>
                <w:rFonts w:hint="default" w:ascii="Times New Roman" w:hAnsi="Times New Roman" w:eastAsia="方正仿宋_GBK" w:cs="方正仿宋_GBK"/>
                <w:color w:val="auto"/>
                <w:sz w:val="24"/>
                <w:szCs w:val="24"/>
                <w:lang w:val="en-US" w:eastAsia="zh-CN"/>
              </w:rPr>
            </w:pPr>
            <w:r>
              <w:rPr>
                <w:rStyle w:val="13"/>
                <w:rFonts w:hint="default" w:ascii="Times New Roman" w:hAnsi="Times New Roman"/>
                <w:color w:val="auto"/>
                <w:lang w:bidi="ar"/>
              </w:rPr>
              <w:t>工作方式：县农业农村局、县自然资源和规划局在各自职责范围内，负责对违反规定破坏或者擅自改变永久基本农田保护区标志的行为，责令恢复原状，或开展立案、调查、处罚、回访。</w:t>
            </w:r>
          </w:p>
        </w:tc>
      </w:tr>
      <w:tr w14:paraId="447C8A33">
        <w:tblPrEx>
          <w:tblCellMar>
            <w:top w:w="0" w:type="dxa"/>
            <w:left w:w="108" w:type="dxa"/>
            <w:bottom w:w="0" w:type="dxa"/>
            <w:right w:w="108" w:type="dxa"/>
          </w:tblCellMar>
        </w:tblPrEx>
        <w:trPr>
          <w:trHeight w:val="106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1CB7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32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6633F4">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对在森林病虫害防治工作中做出突出成绩的单位和个人给予奖励（不含表彰）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B091">
            <w:pPr>
              <w:spacing w:line="300" w:lineRule="exact"/>
              <w:jc w:val="lef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承接部门：县自然资源和规划局</w:t>
            </w:r>
          </w:p>
          <w:p w14:paraId="36341B9D">
            <w:pPr>
              <w:spacing w:line="300" w:lineRule="exact"/>
              <w:jc w:val="lef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工作方式：按照《森林病虫害防治条例》规定，对做出突出成绩的单位和个人进行奖励。</w:t>
            </w:r>
          </w:p>
        </w:tc>
      </w:tr>
      <w:tr w14:paraId="047BEF41">
        <w:tblPrEx>
          <w:tblCellMar>
            <w:top w:w="0" w:type="dxa"/>
            <w:left w:w="108" w:type="dxa"/>
            <w:bottom w:w="0" w:type="dxa"/>
            <w:right w:w="108" w:type="dxa"/>
          </w:tblCellMar>
        </w:tblPrEx>
        <w:trPr>
          <w:trHeight w:val="138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456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sz w:val="24"/>
                <w:szCs w:val="24"/>
                <w:lang w:val="en-US" w:eastAsia="zh-CN"/>
              </w:rPr>
              <w:t>33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2062E">
            <w:pPr>
              <w:spacing w:line="300" w:lineRule="exact"/>
              <w:textAlignment w:val="center"/>
              <w:rPr>
                <w:rFonts w:ascii="Times New Roman" w:hAnsi="Times New Roman" w:eastAsia="宋体"/>
                <w:color w:val="auto"/>
                <w:sz w:val="24"/>
                <w:szCs w:val="24"/>
                <w:highlight w:val="none"/>
              </w:rPr>
            </w:pPr>
            <w:r>
              <w:rPr>
                <w:rStyle w:val="18"/>
                <w:rFonts w:hint="default" w:ascii="Times New Roman" w:hAnsi="Times New Roman"/>
                <w:color w:val="auto"/>
                <w:sz w:val="24"/>
                <w:szCs w:val="24"/>
                <w:highlight w:val="none"/>
                <w:lang w:bidi="ar"/>
              </w:rPr>
              <w:t>对在森林资源保护管理工作中做出突出成绩的单位和个人给予奖励（不含表彰）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47AA">
            <w:pPr>
              <w:spacing w:line="300" w:lineRule="exact"/>
              <w:jc w:val="lef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承接部门：县自然资源和规划局</w:t>
            </w:r>
          </w:p>
          <w:p w14:paraId="566C31C6">
            <w:pPr>
              <w:spacing w:line="300" w:lineRule="exact"/>
              <w:jc w:val="left"/>
              <w:textAlignment w:val="center"/>
              <w:rPr>
                <w:rFonts w:ascii="Times New Roman" w:hAnsi="Times New Roman" w:eastAsia="方正仿宋_GBK" w:cs="方正仿宋_GBK"/>
                <w:color w:val="auto"/>
                <w:sz w:val="24"/>
                <w:szCs w:val="24"/>
              </w:rPr>
            </w:pPr>
            <w:r>
              <w:rPr>
                <w:rStyle w:val="13"/>
                <w:rFonts w:hint="default" w:ascii="Times New Roman" w:hAnsi="Times New Roman"/>
                <w:color w:val="auto"/>
                <w:lang w:bidi="ar"/>
              </w:rPr>
              <w:t>工作方式：按照《中华人民共和国森林法》规定，对做出突出成绩的单位和个人进行奖励。</w:t>
            </w:r>
          </w:p>
        </w:tc>
      </w:tr>
      <w:tr w14:paraId="4AD6EA5C">
        <w:tblPrEx>
          <w:tblCellMar>
            <w:top w:w="0" w:type="dxa"/>
            <w:left w:w="108" w:type="dxa"/>
            <w:bottom w:w="0" w:type="dxa"/>
            <w:right w:w="108" w:type="dxa"/>
          </w:tblCellMar>
        </w:tblPrEx>
        <w:trPr>
          <w:trHeight w:val="137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C73E">
            <w:pPr>
              <w:jc w:val="center"/>
              <w:rPr>
                <w:rFonts w:hint="default" w:ascii="Calibri" w:hAnsi="Calibri" w:eastAsia="方正小标宋简体" w:cs="Times New Roman"/>
                <w:color w:val="auto"/>
                <w:kern w:val="2"/>
                <w:sz w:val="21"/>
                <w:szCs w:val="22"/>
                <w:lang w:val="en-US" w:eastAsia="zh-CN" w:bidi="ar-SA"/>
              </w:rPr>
            </w:pPr>
            <w:r>
              <w:rPr>
                <w:rFonts w:hint="eastAsia" w:ascii="Times New Roman" w:hAnsi="Times New Roman" w:eastAsia="宋体"/>
                <w:color w:val="auto"/>
                <w:sz w:val="24"/>
                <w:szCs w:val="24"/>
                <w:lang w:val="en-US" w:eastAsia="zh-CN"/>
              </w:rPr>
              <w:t>34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8853E">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对擅自移动或者损毁古树名木保护牌以及保护设施的行政处罚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684E">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color w:val="auto"/>
                <w:kern w:val="0"/>
                <w:sz w:val="24"/>
                <w:szCs w:val="24"/>
                <w:lang w:bidi="ar"/>
              </w:rPr>
              <w:t>县综合执法局</w:t>
            </w:r>
          </w:p>
          <w:p w14:paraId="747B6E0E">
            <w:pPr>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Times New Roman" w:hAnsi="Times New Roman" w:eastAsia="方正仿宋_GBK" w:cs="方正仿宋_GBK"/>
                <w:color w:val="auto"/>
                <w:kern w:val="0"/>
                <w:sz w:val="24"/>
                <w:szCs w:val="24"/>
                <w:lang w:bidi="ar"/>
              </w:rPr>
              <w:t>对擅自移动或者损毁古树名木保护牌以及保护设施的行为，责令改正，或开展立案、调查、处罚、回访。</w:t>
            </w:r>
          </w:p>
        </w:tc>
      </w:tr>
      <w:tr w14:paraId="3DAC6B8E">
        <w:tblPrEx>
          <w:tblCellMar>
            <w:top w:w="0" w:type="dxa"/>
            <w:left w:w="108" w:type="dxa"/>
            <w:bottom w:w="0" w:type="dxa"/>
            <w:right w:w="108" w:type="dxa"/>
          </w:tblCellMar>
        </w:tblPrEx>
        <w:trPr>
          <w:trHeight w:val="98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3A2F">
            <w:pPr>
              <w:jc w:val="center"/>
              <w:rPr>
                <w:rFonts w:hint="default" w:ascii="Calibri" w:hAnsi="Calibri" w:eastAsia="方正小标宋简体" w:cs="Times New Roman"/>
                <w:color w:val="auto"/>
                <w:kern w:val="2"/>
                <w:sz w:val="21"/>
                <w:szCs w:val="22"/>
                <w:lang w:val="en-US" w:eastAsia="zh-CN" w:bidi="ar-SA"/>
              </w:rPr>
            </w:pPr>
            <w:r>
              <w:rPr>
                <w:rFonts w:hint="default" w:ascii="Times New Roman" w:hAnsi="Times New Roman" w:cs="Times New Roman"/>
                <w:color w:val="auto"/>
                <w:kern w:val="2"/>
                <w:sz w:val="24"/>
                <w:szCs w:val="24"/>
                <w:lang w:val="en-US" w:eastAsia="zh-CN" w:bidi="ar-SA"/>
              </w:rPr>
              <w:t>3</w:t>
            </w:r>
            <w:r>
              <w:rPr>
                <w:rFonts w:hint="eastAsia" w:ascii="Times New Roman" w:hAnsi="Times New Roman" w:cs="Times New Roman"/>
                <w:color w:val="auto"/>
                <w:kern w:val="2"/>
                <w:sz w:val="24"/>
                <w:szCs w:val="24"/>
                <w:lang w:val="en-US" w:eastAsia="zh-CN" w:bidi="ar-SA"/>
              </w:rPr>
              <w:t>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C7F55">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4C60">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hint="eastAsia" w:ascii="Times New Roman" w:hAnsi="Times New Roman" w:eastAsia="方正仿宋_GBK" w:cs="方正仿宋_GBK"/>
                <w:color w:val="auto"/>
                <w:kern w:val="0"/>
                <w:sz w:val="24"/>
                <w:szCs w:val="24"/>
                <w:lang w:bidi="ar"/>
              </w:rPr>
              <w:t>县综合执法局</w:t>
            </w:r>
          </w:p>
          <w:p w14:paraId="2697B602">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w:t>
            </w:r>
            <w:r>
              <w:rPr>
                <w:rFonts w:ascii="方正仿宋_GBK" w:hAnsi="方正仿宋_GBK" w:eastAsia="方正仿宋_GBK" w:cs="方正仿宋_GBK"/>
                <w:i w:val="0"/>
                <w:iCs w:val="0"/>
                <w:color w:val="000000"/>
                <w:kern w:val="0"/>
                <w:sz w:val="24"/>
                <w:szCs w:val="24"/>
                <w:u w:val="none"/>
                <w:lang w:val="en-US" w:eastAsia="zh-CN" w:bidi="ar"/>
              </w:rPr>
              <w:t>县自然资源和规划局</w:t>
            </w:r>
            <w:r>
              <w:rPr>
                <w:rFonts w:hint="eastAsia" w:ascii="方正仿宋_GBK" w:hAnsi="方正仿宋_GBK" w:eastAsia="方正仿宋_GBK" w:cs="方正仿宋_GBK"/>
                <w:i w:val="0"/>
                <w:iCs w:val="0"/>
                <w:color w:val="000000"/>
                <w:kern w:val="0"/>
                <w:sz w:val="24"/>
                <w:szCs w:val="24"/>
                <w:u w:val="none"/>
                <w:lang w:val="en-US" w:eastAsia="zh-CN" w:bidi="ar"/>
              </w:rPr>
              <w:t>、</w:t>
            </w:r>
            <w:r>
              <w:rPr>
                <w:rFonts w:ascii="方正仿宋_GBK" w:hAnsi="方正仿宋_GBK" w:eastAsia="方正仿宋_GBK" w:cs="方正仿宋_GBK"/>
                <w:i w:val="0"/>
                <w:iCs w:val="0"/>
                <w:color w:val="000000"/>
                <w:kern w:val="0"/>
                <w:sz w:val="24"/>
                <w:szCs w:val="24"/>
                <w:u w:val="none"/>
                <w:lang w:val="en-US" w:eastAsia="zh-CN" w:bidi="ar"/>
              </w:rPr>
              <w:t>县综合执法局在各自职责范围内，负责</w:t>
            </w:r>
            <w:r>
              <w:rPr>
                <w:rFonts w:hint="eastAsia" w:ascii="Times New Roman" w:hAnsi="Times New Roman" w:eastAsia="方正仿宋_GBK" w:cs="方正仿宋_GBK"/>
                <w:color w:val="auto"/>
                <w:kern w:val="0"/>
                <w:sz w:val="24"/>
                <w:szCs w:val="24"/>
                <w:lang w:bidi="ar"/>
              </w:rPr>
              <w:t>对毁坏古树名木的行为，责令改正，或开展立案、调查、处罚、回访。</w:t>
            </w:r>
          </w:p>
        </w:tc>
      </w:tr>
      <w:tr w14:paraId="7DD4D765">
        <w:tblPrEx>
          <w:tblCellMar>
            <w:top w:w="0" w:type="dxa"/>
            <w:left w:w="108" w:type="dxa"/>
            <w:bottom w:w="0" w:type="dxa"/>
            <w:right w:w="108" w:type="dxa"/>
          </w:tblCellMar>
        </w:tblPrEx>
        <w:trPr>
          <w:trHeight w:val="136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E824">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5ED12">
            <w:pPr>
              <w:spacing w:line="300" w:lineRule="exact"/>
              <w:textAlignment w:val="center"/>
              <w:rPr>
                <w:rFonts w:hint="default" w:ascii="Times New Roman" w:hAnsi="Times New Roman" w:eastAsia="方正仿宋_GBK" w:cs="方正仿宋_GBK"/>
                <w:color w:val="auto"/>
                <w:kern w:val="2"/>
                <w:sz w:val="24"/>
                <w:szCs w:val="24"/>
                <w:u w:val="none"/>
                <w:lang w:val="en-US" w:eastAsia="zh-CN" w:bidi="ar"/>
              </w:rPr>
            </w:pPr>
            <w:r>
              <w:rPr>
                <w:rStyle w:val="18"/>
                <w:rFonts w:hint="default" w:ascii="Times New Roman" w:hAnsi="Times New Roman"/>
                <w:color w:val="auto"/>
                <w:sz w:val="24"/>
                <w:szCs w:val="24"/>
                <w:lang w:bidi="ar"/>
              </w:rPr>
              <w:t>对在幼林地砍柴、毁苗、放牧造成林木毁坏的行政处罚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2B">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404072E9">
            <w:pPr>
              <w:spacing w:line="300" w:lineRule="exact"/>
              <w:jc w:val="left"/>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工作方式：对在幼林地砍柴、毁苗、放牧造成林木毁坏的行为，责令改正，或开展立案、调查、处罚、回访。</w:t>
            </w:r>
          </w:p>
        </w:tc>
      </w:tr>
      <w:tr w14:paraId="488BC378">
        <w:tblPrEx>
          <w:tblCellMar>
            <w:top w:w="0" w:type="dxa"/>
            <w:left w:w="108" w:type="dxa"/>
            <w:bottom w:w="0" w:type="dxa"/>
            <w:right w:w="108" w:type="dxa"/>
          </w:tblCellMar>
        </w:tblPrEx>
        <w:trPr>
          <w:trHeight w:val="113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471F">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CCC7E">
            <w:pPr>
              <w:spacing w:line="300" w:lineRule="exact"/>
              <w:textAlignment w:val="center"/>
              <w:rPr>
                <w:rFonts w:hint="default" w:ascii="Times New Roman" w:hAnsi="Times New Roman" w:eastAsia="方正仿宋_GBK" w:cs="方正仿宋_GBK"/>
                <w:color w:val="auto"/>
                <w:kern w:val="2"/>
                <w:sz w:val="24"/>
                <w:szCs w:val="24"/>
                <w:u w:val="none"/>
                <w:lang w:val="en-US" w:eastAsia="zh-CN" w:bidi="ar"/>
              </w:rPr>
            </w:pPr>
            <w:r>
              <w:rPr>
                <w:rStyle w:val="18"/>
                <w:rFonts w:hint="default" w:ascii="Times New Roman" w:hAnsi="Times New Roman"/>
                <w:color w:val="auto"/>
                <w:sz w:val="24"/>
                <w:szCs w:val="24"/>
                <w:lang w:bidi="ar"/>
              </w:rPr>
              <w:t>对违反规定占用耕地建窑、建坟或者擅自在耕地上建房、挖砂、采石、采矿、取土等的行政处罚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2626">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256E5DB5">
            <w:pPr>
              <w:spacing w:line="300" w:lineRule="exact"/>
              <w:jc w:val="both"/>
              <w:textAlignment w:val="center"/>
              <w:rPr>
                <w:rFonts w:hint="eastAsia"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工作方式：组织相关执法力量开展违法行为处置。</w:t>
            </w:r>
          </w:p>
        </w:tc>
      </w:tr>
      <w:tr w14:paraId="28EEBE45">
        <w:tblPrEx>
          <w:tblCellMar>
            <w:top w:w="0" w:type="dxa"/>
            <w:left w:w="108" w:type="dxa"/>
            <w:bottom w:w="0" w:type="dxa"/>
            <w:right w:w="108" w:type="dxa"/>
          </w:tblCellMar>
        </w:tblPrEx>
        <w:trPr>
          <w:trHeight w:val="133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85BD">
            <w:pPr>
              <w:spacing w:line="300" w:lineRule="exact"/>
              <w:jc w:val="center"/>
              <w:textAlignment w:val="center"/>
              <w:rPr>
                <w:rFonts w:hint="default" w:ascii="Times New Roman" w:hAnsi="Times New Roman" w:eastAsia="宋体" w:cs="Times New Roman"/>
                <w:color w:val="auto"/>
                <w:kern w:val="0"/>
                <w:sz w:val="24"/>
                <w:szCs w:val="24"/>
                <w:lang w:val="en-US" w:eastAsia="zh-CN" w:bidi="ar"/>
              </w:rPr>
            </w:pPr>
            <w:r>
              <w:rPr>
                <w:rFonts w:hint="eastAsia" w:ascii="Times New Roman" w:hAnsi="Times New Roman" w:eastAsia="宋体" w:cs="Times New Roman"/>
                <w:color w:val="auto"/>
                <w:kern w:val="0"/>
                <w:sz w:val="24"/>
                <w:szCs w:val="24"/>
                <w:lang w:val="en-US" w:eastAsia="zh-CN" w:bidi="ar"/>
              </w:rPr>
              <w:t>38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D87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对违反规定占用永久基本农田建窑、建房、建坟、挖砂、采石、采矿、取土、堆放固体废弃物或者从事其他活动破坏永久基本农田，毁坏种植条件的行政处罚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60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230E34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方正仿宋_GBK"/>
                <w:color w:val="auto"/>
                <w:kern w:val="0"/>
                <w:sz w:val="24"/>
                <w:szCs w:val="24"/>
                <w:highlight w:val="none"/>
                <w:lang w:val="en-US" w:eastAsia="zh-CN" w:bidi="ar"/>
              </w:rPr>
            </w:pPr>
            <w:r>
              <w:rPr>
                <w:rFonts w:hint="default" w:ascii="Times New Roman" w:hAnsi="Times New Roman" w:eastAsia="方正仿宋_GBK" w:cs="Times New Roman"/>
                <w:color w:val="auto"/>
                <w:kern w:val="0"/>
                <w:sz w:val="24"/>
                <w:szCs w:val="24"/>
                <w:lang w:bidi="ar"/>
              </w:rPr>
              <w:t>工作方式：组织相关执法力量开展违法行为处置。</w:t>
            </w:r>
          </w:p>
        </w:tc>
      </w:tr>
      <w:tr w14:paraId="27DFD172">
        <w:tblPrEx>
          <w:tblCellMar>
            <w:top w:w="0" w:type="dxa"/>
            <w:left w:w="108" w:type="dxa"/>
            <w:bottom w:w="0" w:type="dxa"/>
            <w:right w:w="108" w:type="dxa"/>
          </w:tblCellMar>
        </w:tblPrEx>
        <w:trPr>
          <w:trHeight w:val="71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1D8B">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39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68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对草原防火未采取防火措施、未安装防火装置、丢弃火种、不遵守防火安全操作规程和未按照规定用火的行政处罚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A7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82E5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工作方式：对草原防火未采取防火措施、未安装防火装置、丢弃火种、不遵守防火安全操作规程和未按照规定用火的行为，责令停止，或开展立案、调查、处罚、回访。</w:t>
            </w:r>
          </w:p>
        </w:tc>
      </w:tr>
      <w:tr w14:paraId="34D9F243">
        <w:tblPrEx>
          <w:tblCellMar>
            <w:top w:w="0" w:type="dxa"/>
            <w:left w:w="108" w:type="dxa"/>
            <w:bottom w:w="0" w:type="dxa"/>
            <w:right w:w="108" w:type="dxa"/>
          </w:tblCellMar>
        </w:tblPrEx>
        <w:trPr>
          <w:trHeight w:val="125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5390">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70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对未建立或者未落实草原防火责任制的行政处罚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6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2D984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工作方式：对未建立或者未落实草原防火责任制的，由县自然资源和规划局责令改正，按规定对有关责任单位处以罚款。</w:t>
            </w:r>
          </w:p>
        </w:tc>
      </w:tr>
      <w:tr w14:paraId="0A88821E">
        <w:tblPrEx>
          <w:tblCellMar>
            <w:top w:w="0" w:type="dxa"/>
            <w:left w:w="108" w:type="dxa"/>
            <w:bottom w:w="0" w:type="dxa"/>
            <w:right w:w="108" w:type="dxa"/>
          </w:tblCellMar>
        </w:tblPrEx>
        <w:trPr>
          <w:trHeight w:val="161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2039">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B67B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对未经批准在草原上野外用火或者进行爆破、勘察和施工等活动，未取得草原防火通行证进入草原防火管制区的行政处罚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BA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5772D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未经批准在草原上野外用火或者进行爆破、勘察和施工等活动，未取得草原防火通行证进入草原防火管制区的，由县自然资源和规划局责令停止违法行为，采取防火措施，并限期补办有关手续，按规定对责任人员或责任单位处以罚款。</w:t>
            </w:r>
          </w:p>
        </w:tc>
      </w:tr>
      <w:tr w14:paraId="57108B3F">
        <w:tblPrEx>
          <w:tblCellMar>
            <w:top w:w="0" w:type="dxa"/>
            <w:left w:w="108" w:type="dxa"/>
            <w:bottom w:w="0" w:type="dxa"/>
            <w:right w:w="108" w:type="dxa"/>
          </w:tblCellMar>
        </w:tblPrEx>
        <w:trPr>
          <w:trHeight w:val="130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9A7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481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在森林防火工作中做出突出成绩或在扑救重大、特别重大森林火灾中表现突出的单位和个人给予奖励（不含表彰）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6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4C9F4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工作方式：按照《森林防火条例》规定，对表现突出的单位和个人给予奖励。</w:t>
            </w:r>
          </w:p>
        </w:tc>
      </w:tr>
      <w:tr w14:paraId="679F7A78">
        <w:tblPrEx>
          <w:tblCellMar>
            <w:top w:w="0" w:type="dxa"/>
            <w:left w:w="108" w:type="dxa"/>
            <w:bottom w:w="0" w:type="dxa"/>
            <w:right w:w="108" w:type="dxa"/>
          </w:tblCellMar>
        </w:tblPrEx>
        <w:trPr>
          <w:trHeight w:val="120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7492">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FB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对破坏和侵占森林防火通道、标志、宣传碑（牌）、瞭望台（塔）、隔离带等设施设备的行政处罚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7A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2DBB0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对破坏和侵占森林防火通道、标志、宣传碑（牌）、瞭望台（塔）</w:t>
            </w:r>
            <w:r>
              <w:rPr>
                <w:rFonts w:hint="eastAsia" w:ascii="Times New Roman" w:hAnsi="Times New Roman" w:eastAsia="方正仿宋_GBK" w:cs="Times New Roman"/>
                <w:color w:val="auto"/>
                <w:kern w:val="0"/>
                <w:sz w:val="24"/>
                <w:szCs w:val="24"/>
                <w:lang w:eastAsia="zh-CN" w:bidi="ar"/>
              </w:rPr>
              <w:t>、</w:t>
            </w:r>
            <w:r>
              <w:rPr>
                <w:rFonts w:hint="default" w:ascii="Times New Roman" w:hAnsi="Times New Roman" w:eastAsia="方正仿宋_GBK" w:cs="Times New Roman"/>
                <w:color w:val="auto"/>
                <w:kern w:val="0"/>
                <w:sz w:val="24"/>
                <w:szCs w:val="24"/>
                <w:lang w:bidi="ar"/>
              </w:rPr>
              <w:t>隔离带等设施设备的行为，责令停止，或开展立案、调查、处罚、回访。</w:t>
            </w:r>
          </w:p>
        </w:tc>
      </w:tr>
      <w:tr w14:paraId="36BF00DC">
        <w:tblPrEx>
          <w:tblCellMar>
            <w:top w:w="0" w:type="dxa"/>
            <w:left w:w="108" w:type="dxa"/>
            <w:bottom w:w="0" w:type="dxa"/>
            <w:right w:w="108" w:type="dxa"/>
          </w:tblCellMar>
        </w:tblPrEx>
        <w:trPr>
          <w:trHeight w:val="110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D1DB">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F19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对森林防火期内未经批准擅自在森林防火区内野外用火的行政处罚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59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5A0E9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工作方式：对森林防火期内未经批准擅自在森林防火区内野外用火的行为，责令停止，或开展立案、调查、处罚、回访。</w:t>
            </w:r>
          </w:p>
        </w:tc>
      </w:tr>
      <w:tr w14:paraId="609F131B">
        <w:tblPrEx>
          <w:tblCellMar>
            <w:top w:w="0" w:type="dxa"/>
            <w:left w:w="108" w:type="dxa"/>
            <w:bottom w:w="0" w:type="dxa"/>
            <w:right w:w="108" w:type="dxa"/>
          </w:tblCellMar>
        </w:tblPrEx>
        <w:trPr>
          <w:trHeight w:val="131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B27E">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979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对森林高火险期内未经批准擅自进入森林高火险区活动的行政处罚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1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117D6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工作方式：对森林高火险期内未经批准擅自进入森林高火险区活动的行为，责令改正，或开展立案、调查、处罚、回访。</w:t>
            </w:r>
          </w:p>
        </w:tc>
      </w:tr>
      <w:tr w14:paraId="3725CBE0">
        <w:tblPrEx>
          <w:tblCellMar>
            <w:top w:w="0" w:type="dxa"/>
            <w:left w:w="108" w:type="dxa"/>
            <w:bottom w:w="0" w:type="dxa"/>
            <w:right w:w="108" w:type="dxa"/>
          </w:tblCellMar>
        </w:tblPrEx>
        <w:trPr>
          <w:trHeight w:val="166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816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C59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对森林防火期内进入森林防火区的机动车辆未安装森林防火装置的行政处罚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9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310876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工作方式：对森林防火期内进入森林防火区的机动车辆未安装森林防火装置的行为，责令改正，或开展立案、调查、处罚、回访。</w:t>
            </w:r>
          </w:p>
        </w:tc>
      </w:tr>
      <w:tr w14:paraId="57F5C803">
        <w:tblPrEx>
          <w:tblCellMar>
            <w:top w:w="0" w:type="dxa"/>
            <w:left w:w="108" w:type="dxa"/>
            <w:bottom w:w="0" w:type="dxa"/>
            <w:right w:w="108" w:type="dxa"/>
          </w:tblCellMar>
        </w:tblPrEx>
        <w:trPr>
          <w:trHeight w:val="161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C00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37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对森林防火期内森林、林木、林地的经营单位未设置森林防火警示宣传标志的行政处罚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0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345A1D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工作方式：对森林防火期内森林、林木、林地的经营单位未设置森林防火警示宣传标志的行为，责令改正，或开展立案、调查、处罚、回访。</w:t>
            </w:r>
          </w:p>
        </w:tc>
      </w:tr>
      <w:tr w14:paraId="192031A0">
        <w:tblPrEx>
          <w:tblCellMar>
            <w:top w:w="0" w:type="dxa"/>
            <w:left w:w="108" w:type="dxa"/>
            <w:bottom w:w="0" w:type="dxa"/>
            <w:right w:w="108" w:type="dxa"/>
          </w:tblCellMar>
        </w:tblPrEx>
        <w:trPr>
          <w:trHeight w:val="162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839F">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EB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对森林防火区内的有关单位或者个人拒绝接受森林防火检查或者接到森林火灾隐患整改通知书逾期不消除火灾隐患的行政处罚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D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0C22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工作方式：对森林防火区内的有关单位或者个人拒绝接受森林防火检查或者接到森林火灾隐患整改通知书逾期不消除火灾隐患的行为，责令改正，或开展立案、调查、处罚、回访。</w:t>
            </w:r>
          </w:p>
        </w:tc>
      </w:tr>
      <w:tr w14:paraId="7B6484E0">
        <w:tblPrEx>
          <w:tblCellMar>
            <w:top w:w="0" w:type="dxa"/>
            <w:left w:w="108" w:type="dxa"/>
            <w:bottom w:w="0" w:type="dxa"/>
            <w:right w:w="108" w:type="dxa"/>
          </w:tblCellMar>
        </w:tblPrEx>
        <w:trPr>
          <w:trHeight w:val="1628"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D2D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49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7D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对森林、林木、林地的经营单位或者个人未履行森林防火责任的行政处罚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583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76E9E3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工作方式：对森林、林木、林地的经营单位或者个人未履行森林防火责任的行为，责令改正，或开展立案、调查、处罚、回访。</w:t>
            </w:r>
          </w:p>
        </w:tc>
      </w:tr>
      <w:tr w14:paraId="718042BB">
        <w:tblPrEx>
          <w:tblCellMar>
            <w:top w:w="0" w:type="dxa"/>
            <w:left w:w="108" w:type="dxa"/>
            <w:bottom w:w="0" w:type="dxa"/>
            <w:right w:w="108" w:type="dxa"/>
          </w:tblCellMar>
        </w:tblPrEx>
        <w:trPr>
          <w:trHeight w:val="1487"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1280">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50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3FB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对森林防火期内携带火种和易燃易爆物品进入森林防火区或其他野外违规用火行为的行政处罚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9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E747C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工作方式：对森林防火期内携带火种和易燃易爆物品进入森林防火区或其他野外违规用火的行为，责令改正，或开展立案、调查、处罚、回访。</w:t>
            </w:r>
          </w:p>
        </w:tc>
      </w:tr>
      <w:tr w14:paraId="21B0C85D">
        <w:tblPrEx>
          <w:tblCellMar>
            <w:top w:w="0" w:type="dxa"/>
            <w:left w:w="108" w:type="dxa"/>
            <w:bottom w:w="0" w:type="dxa"/>
            <w:right w:w="108" w:type="dxa"/>
          </w:tblCellMar>
        </w:tblPrEx>
        <w:trPr>
          <w:trHeight w:val="131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29E8">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51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F8A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both"/>
              <w:textAlignment w:val="center"/>
              <w:rPr>
                <w:rFonts w:hint="default" w:ascii="方正仿宋_GBK" w:hAnsi="方正仿宋_GBK" w:eastAsia="方正仿宋_GBK" w:cs="方正仿宋_GBK"/>
                <w:color w:val="auto"/>
                <w:kern w:val="0"/>
                <w:sz w:val="24"/>
                <w:szCs w:val="24"/>
                <w:highlight w:val="none"/>
                <w:lang w:val="en-US" w:eastAsia="zh-CN" w:bidi="ar"/>
              </w:rPr>
            </w:pPr>
            <w:r>
              <w:rPr>
                <w:rFonts w:hint="default" w:ascii="方正仿宋_GBK" w:hAnsi="方正仿宋_GBK" w:eastAsia="方正仿宋_GBK" w:cs="方正仿宋_GBK"/>
                <w:color w:val="auto"/>
                <w:kern w:val="0"/>
                <w:sz w:val="24"/>
                <w:szCs w:val="24"/>
                <w:highlight w:val="none"/>
                <w:lang w:val="en-US" w:eastAsia="zh-CN" w:bidi="ar"/>
              </w:rPr>
              <w:t>对在退耕还林工作中做出显著成绩的单位和个人的表彰和奖励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D7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承接部门：县自然资源和规划局</w:t>
            </w:r>
          </w:p>
          <w:p w14:paraId="6B681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default" w:ascii="Times New Roman" w:hAnsi="Times New Roman" w:eastAsia="方正仿宋_GBK" w:cs="Times New Roman"/>
                <w:color w:val="auto"/>
                <w:kern w:val="0"/>
                <w:sz w:val="24"/>
                <w:szCs w:val="24"/>
                <w:lang w:bidi="ar"/>
              </w:rPr>
            </w:pPr>
            <w:r>
              <w:rPr>
                <w:rFonts w:hint="default" w:ascii="Times New Roman" w:hAnsi="Times New Roman" w:eastAsia="方正仿宋_GBK" w:cs="Times New Roman"/>
                <w:color w:val="auto"/>
                <w:kern w:val="0"/>
                <w:sz w:val="24"/>
                <w:szCs w:val="24"/>
                <w:lang w:bidi="ar"/>
              </w:rPr>
              <w:t>工作方式：对在退耕还林工作中做出显著成绩的单位和个人的表彰奖励。</w:t>
            </w:r>
          </w:p>
        </w:tc>
      </w:tr>
      <w:tr w14:paraId="5648B725">
        <w:tblPrEx>
          <w:tblCellMar>
            <w:top w:w="0" w:type="dxa"/>
            <w:left w:w="108" w:type="dxa"/>
            <w:bottom w:w="0" w:type="dxa"/>
            <w:right w:w="108" w:type="dxa"/>
          </w:tblCellMar>
        </w:tblPrEx>
        <w:trPr>
          <w:trHeight w:val="666"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88A2E">
            <w:pPr>
              <w:spacing w:line="280" w:lineRule="exact"/>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五</w:t>
            </w:r>
            <w:r>
              <w:rPr>
                <w:rFonts w:hint="eastAsia" w:ascii="方正黑体_GBK" w:hAnsi="方正黑体_GBK" w:eastAsia="方正黑体_GBK" w:cs="方正黑体_GBK"/>
                <w:color w:val="auto"/>
                <w:kern w:val="0"/>
                <w:sz w:val="24"/>
                <w:szCs w:val="24"/>
                <w:lang w:bidi="ar"/>
              </w:rPr>
              <w:t>、</w:t>
            </w:r>
            <w:r>
              <w:rPr>
                <w:rFonts w:hint="eastAsia" w:ascii="方正黑体_GBK" w:hAnsi="方正黑体_GBK" w:eastAsia="方正黑体_GBK" w:cs="方正黑体_GBK"/>
                <w:color w:val="auto"/>
                <w:kern w:val="0"/>
                <w:sz w:val="24"/>
                <w:szCs w:val="24"/>
                <w:lang w:val="en-US" w:eastAsia="zh-CN" w:bidi="ar"/>
              </w:rPr>
              <w:t>生态环保</w:t>
            </w:r>
            <w:r>
              <w:rPr>
                <w:rFonts w:hint="eastAsia" w:ascii="方正黑体_GBK" w:hAnsi="方正黑体_GBK" w:eastAsia="方正黑体_GBK" w:cs="方正黑体_GBK"/>
                <w:color w:val="auto"/>
                <w:kern w:val="0"/>
                <w:sz w:val="24"/>
                <w:szCs w:val="24"/>
                <w:lang w:bidi="ar"/>
              </w:rPr>
              <w:t>（</w:t>
            </w:r>
            <w:r>
              <w:rPr>
                <w:rFonts w:hint="eastAsia" w:ascii="Times New Roman" w:hAnsi="Times New Roman" w:eastAsia="方正黑体_GBK" w:cs="方正黑体_GBK"/>
                <w:color w:val="auto"/>
                <w:kern w:val="0"/>
                <w:sz w:val="24"/>
                <w:szCs w:val="24"/>
                <w:lang w:val="en-US" w:eastAsia="zh-CN" w:bidi="ar"/>
              </w:rPr>
              <w:t>2</w:t>
            </w:r>
            <w:r>
              <w:rPr>
                <w:rFonts w:hint="eastAsia" w:ascii="方正黑体_GBK" w:hAnsi="方正黑体_GBK" w:eastAsia="方正黑体_GBK" w:cs="方正黑体_GBK"/>
                <w:color w:val="auto"/>
                <w:kern w:val="0"/>
                <w:sz w:val="24"/>
                <w:szCs w:val="24"/>
                <w:lang w:bidi="ar"/>
              </w:rPr>
              <w:t>项）</w:t>
            </w:r>
          </w:p>
        </w:tc>
      </w:tr>
      <w:tr w14:paraId="4F6E277C">
        <w:tblPrEx>
          <w:tblCellMar>
            <w:top w:w="0" w:type="dxa"/>
            <w:left w:w="108" w:type="dxa"/>
            <w:bottom w:w="0" w:type="dxa"/>
            <w:right w:w="108" w:type="dxa"/>
          </w:tblCellMar>
        </w:tblPrEx>
        <w:trPr>
          <w:trHeight w:val="154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0217">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52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C0669">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对占用公共道路和公共场所从事车辆修理、清洗、装饰和再生资源回收的行政处罚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EB0">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7C67044D">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工作方式：对占用公共道路和公共场所从事车辆修理、清洗、装饰和再生资源回收的行为，责令改正，或开展立案、调查、处罚、回访。</w:t>
            </w:r>
          </w:p>
        </w:tc>
      </w:tr>
      <w:tr w14:paraId="44E82C5D">
        <w:tblPrEx>
          <w:tblCellMar>
            <w:top w:w="0" w:type="dxa"/>
            <w:left w:w="108" w:type="dxa"/>
            <w:bottom w:w="0" w:type="dxa"/>
            <w:right w:w="108" w:type="dxa"/>
          </w:tblCellMar>
        </w:tblPrEx>
        <w:trPr>
          <w:trHeight w:val="117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3295">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53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0812A">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对环境保护工作有重要推动作用的信访人的表扬或者奖励</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5D8">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承接部门：蓬溪生态环境局</w:t>
            </w:r>
          </w:p>
          <w:p w14:paraId="0157F1A9">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工作方式：按照《环境信访办法》规定，对环境保护工作有重要推动作用的信访人进行奖励。</w:t>
            </w:r>
          </w:p>
        </w:tc>
      </w:tr>
      <w:tr w14:paraId="5DEF2868">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DDA3AB">
            <w:pPr>
              <w:spacing w:line="280" w:lineRule="exact"/>
              <w:textAlignment w:val="center"/>
              <w:rPr>
                <w:rFonts w:hint="eastAsia" w:ascii="方正黑体_GBK" w:hAnsi="方正黑体_GBK" w:eastAsia="方正黑体_GBK" w:cs="方正黑体_GBK"/>
                <w:color w:val="auto"/>
                <w:kern w:val="0"/>
                <w:sz w:val="24"/>
                <w:szCs w:val="24"/>
                <w:lang w:eastAsia="zh-CN" w:bidi="ar"/>
              </w:rPr>
            </w:pPr>
            <w:r>
              <w:rPr>
                <w:rFonts w:hint="eastAsia" w:ascii="方正黑体_GBK" w:hAnsi="方正黑体_GBK" w:eastAsia="方正黑体_GBK" w:cs="方正黑体_GBK"/>
                <w:color w:val="auto"/>
                <w:kern w:val="0"/>
                <w:sz w:val="24"/>
                <w:szCs w:val="24"/>
                <w:lang w:eastAsia="zh-CN" w:bidi="ar"/>
              </w:rPr>
              <w:t>六</w:t>
            </w:r>
            <w:r>
              <w:rPr>
                <w:rFonts w:hint="eastAsia" w:ascii="方正黑体_GBK" w:hAnsi="方正黑体_GBK" w:eastAsia="方正黑体_GBK" w:cs="方正黑体_GBK"/>
                <w:color w:val="auto"/>
                <w:kern w:val="0"/>
                <w:sz w:val="24"/>
                <w:szCs w:val="24"/>
                <w:lang w:bidi="ar"/>
              </w:rPr>
              <w:t>、城乡建设（</w:t>
            </w:r>
            <w:r>
              <w:rPr>
                <w:rFonts w:hint="eastAsia" w:ascii="Times New Roman" w:hAnsi="Times New Roman" w:eastAsia="方正黑体_GBK" w:cs="方正黑体_GBK"/>
                <w:color w:val="auto"/>
                <w:kern w:val="0"/>
                <w:sz w:val="24"/>
                <w:szCs w:val="24"/>
                <w:lang w:val="en-US" w:eastAsia="zh-CN" w:bidi="ar"/>
              </w:rPr>
              <w:t>14</w:t>
            </w:r>
            <w:r>
              <w:rPr>
                <w:rFonts w:hint="eastAsia" w:ascii="方正黑体_GBK" w:hAnsi="方正黑体_GBK" w:eastAsia="方正黑体_GBK" w:cs="方正黑体_GBK"/>
                <w:color w:val="auto"/>
                <w:kern w:val="0"/>
                <w:sz w:val="24"/>
                <w:szCs w:val="24"/>
                <w:lang w:bidi="ar"/>
              </w:rPr>
              <w:t>项）</w:t>
            </w:r>
          </w:p>
        </w:tc>
      </w:tr>
      <w:tr w14:paraId="6B7CA002">
        <w:tblPrEx>
          <w:tblCellMar>
            <w:top w:w="0" w:type="dxa"/>
            <w:left w:w="108" w:type="dxa"/>
            <w:bottom w:w="0" w:type="dxa"/>
            <w:right w:w="108" w:type="dxa"/>
          </w:tblCellMar>
        </w:tblPrEx>
        <w:trPr>
          <w:trHeight w:val="100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B83B">
            <w:pPr>
              <w:spacing w:line="300" w:lineRule="exact"/>
              <w:jc w:val="center"/>
              <w:textAlignment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kern w:val="0"/>
                <w:sz w:val="24"/>
                <w:szCs w:val="24"/>
                <w:lang w:val="en-US" w:eastAsia="zh-CN" w:bidi="ar"/>
              </w:rPr>
              <w:t>54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011BD">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对阻挠国家建设征收土地的处理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9BC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6F0642C3">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工作方式：对阻挠国家建设征收土地的处理。</w:t>
            </w:r>
          </w:p>
        </w:tc>
      </w:tr>
      <w:tr w14:paraId="4584ED2F">
        <w:tblPrEx>
          <w:tblCellMar>
            <w:top w:w="0" w:type="dxa"/>
            <w:left w:w="108" w:type="dxa"/>
            <w:bottom w:w="0" w:type="dxa"/>
            <w:right w:w="108" w:type="dxa"/>
          </w:tblCellMar>
        </w:tblPrEx>
        <w:trPr>
          <w:trHeight w:val="138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3FC">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55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73ACB">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对被征地当事人依法补偿、安置后拒不搬迁的处理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78B">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承接部门：县自然资源和规划局</w:t>
            </w:r>
          </w:p>
          <w:p w14:paraId="329A517C">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工作方式：对被征地当事人依法补偿、安置后拒不搬迁的处理。</w:t>
            </w:r>
          </w:p>
        </w:tc>
      </w:tr>
      <w:tr w14:paraId="71998833">
        <w:tblPrEx>
          <w:tblCellMar>
            <w:top w:w="0" w:type="dxa"/>
            <w:left w:w="108" w:type="dxa"/>
            <w:bottom w:w="0" w:type="dxa"/>
            <w:right w:w="108" w:type="dxa"/>
          </w:tblCellMar>
        </w:tblPrEx>
        <w:trPr>
          <w:trHeight w:val="138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D15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56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C16AD">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对未经批准或者未按照批准内容进行临时建设以及临时建筑物、构筑物超过批准期限不拆除的行政处罚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0067">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5DDAEBCF">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工作方式：对未经批准或者未按照批准内容进行临时建设以及临时建筑物、构筑物超过批准期限不拆除的行政处罚的行为，责令改正，或开展立案、调查、处罚、回访。</w:t>
            </w:r>
          </w:p>
        </w:tc>
      </w:tr>
      <w:tr w14:paraId="46FC82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9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57DC">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E6D64">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8A5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049EAD1">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为，责令改正，或开展立案、调查、处罚、回访。</w:t>
            </w:r>
          </w:p>
        </w:tc>
      </w:tr>
      <w:tr w14:paraId="3ADB8A98">
        <w:tblPrEx>
          <w:tblCellMar>
            <w:top w:w="0" w:type="dxa"/>
            <w:left w:w="108" w:type="dxa"/>
            <w:bottom w:w="0" w:type="dxa"/>
            <w:right w:w="108" w:type="dxa"/>
          </w:tblCellMar>
        </w:tblPrEx>
        <w:trPr>
          <w:trHeight w:val="138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A395">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FB187">
            <w:pPr>
              <w:spacing w:line="300" w:lineRule="exact"/>
              <w:jc w:val="lef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5E08">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w:t>
            </w:r>
            <w:r>
              <w:rPr>
                <w:rFonts w:hint="eastAsia" w:ascii="Times New Roman" w:hAnsi="Times New Roman" w:eastAsia="方正仿宋_GBK" w:cs="方正仿宋_GBK"/>
                <w:color w:val="auto"/>
                <w:kern w:val="0"/>
                <w:sz w:val="24"/>
                <w:szCs w:val="24"/>
                <w:lang w:eastAsia="zh-CN" w:bidi="ar"/>
              </w:rPr>
              <w:t>：</w:t>
            </w:r>
            <w:r>
              <w:rPr>
                <w:rFonts w:hint="eastAsia" w:ascii="Times New Roman" w:hAnsi="Times New Roman" w:eastAsia="方正仿宋_GBK" w:cs="方正仿宋_GBK"/>
                <w:color w:val="auto"/>
                <w:kern w:val="0"/>
                <w:sz w:val="24"/>
                <w:szCs w:val="24"/>
                <w:lang w:bidi="ar"/>
              </w:rPr>
              <w:t>县综合执法局</w:t>
            </w:r>
          </w:p>
          <w:p w14:paraId="166F1ECA">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w:t>
            </w:r>
            <w:r>
              <w:rPr>
                <w:rFonts w:hint="eastAsia" w:ascii="Times New Roman" w:hAnsi="Times New Roman" w:eastAsia="方正仿宋_GBK" w:cs="方正仿宋_GBK"/>
                <w:color w:val="auto"/>
                <w:kern w:val="0"/>
                <w:sz w:val="24"/>
                <w:szCs w:val="24"/>
                <w:lang w:eastAsia="zh-CN" w:bidi="ar"/>
              </w:rPr>
              <w:t>：</w:t>
            </w:r>
            <w:r>
              <w:rPr>
                <w:rFonts w:hint="eastAsia" w:ascii="Times New Roman" w:hAnsi="Times New Roman" w:eastAsia="方正仿宋_GBK" w:cs="方正仿宋_GBK"/>
                <w:color w:val="auto"/>
                <w:kern w:val="0"/>
                <w:sz w:val="24"/>
                <w:szCs w:val="24"/>
                <w:lang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 者接用电源；擅自迁移、拆除、利用城市照明设施；其他可能影响城市照明设施正常运行的行为，责令改正，或开展立案、调查、处罚、回访。</w:t>
            </w:r>
          </w:p>
        </w:tc>
      </w:tr>
      <w:tr w14:paraId="1CFFC4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61"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B0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59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9FFCC">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val="en-US" w:eastAsia="zh-CN" w:bidi="ar"/>
              </w:rPr>
              <w:t>城市生活垃圾处理费的征收</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95C">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val="en-US" w:eastAsia="zh-CN" w:bidi="ar"/>
              </w:rPr>
              <w:t>承接部门：相关部门或其委托的部门</w:t>
            </w:r>
            <w:r>
              <w:rPr>
                <w:rFonts w:hint="eastAsia" w:ascii="Times New Roman" w:hAnsi="Times New Roman" w:eastAsia="方正仿宋_GBK" w:cs="方正仿宋_GBK"/>
                <w:color w:val="auto"/>
                <w:kern w:val="0"/>
                <w:sz w:val="24"/>
                <w:szCs w:val="24"/>
                <w:lang w:val="en-US" w:eastAsia="zh-CN" w:bidi="ar"/>
              </w:rPr>
              <w:br w:type="textWrapping"/>
            </w:r>
            <w:r>
              <w:rPr>
                <w:rFonts w:hint="eastAsia" w:ascii="Times New Roman" w:hAnsi="Times New Roman" w:eastAsia="方正仿宋_GBK" w:cs="方正仿宋_GBK"/>
                <w:color w:val="auto"/>
                <w:kern w:val="0"/>
                <w:sz w:val="24"/>
                <w:szCs w:val="24"/>
                <w:lang w:val="en-US" w:eastAsia="zh-CN" w:bidi="ar"/>
              </w:rPr>
              <w:t>工作方式：由相关部门或其委托的部门征收。</w:t>
            </w:r>
          </w:p>
        </w:tc>
      </w:tr>
      <w:tr w14:paraId="318318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89"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9421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5A0010">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征收建筑垃圾处置费</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ADA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承接部门：县住房城乡建设局</w:t>
            </w:r>
          </w:p>
          <w:p w14:paraId="70C991DA">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工作方式：按照《城市生活垃圾管理办法》《四川省城市生活垃圾及危险废物处理收费管理暂行办法》规定，由环卫部门按月征收，也可委托电力、天然气、自来水、广电网络公司、银行等企业代收。</w:t>
            </w:r>
          </w:p>
        </w:tc>
      </w:tr>
      <w:tr w14:paraId="1D4E7C73">
        <w:tblPrEx>
          <w:tblCellMar>
            <w:top w:w="0" w:type="dxa"/>
            <w:left w:w="108" w:type="dxa"/>
            <w:bottom w:w="0" w:type="dxa"/>
            <w:right w:w="108" w:type="dxa"/>
          </w:tblCellMar>
        </w:tblPrEx>
        <w:trPr>
          <w:trHeight w:val="1464"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BD4D">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F5A78">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对单位和个人未按规定缴纳城市生活垃圾处理费的行政处罚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FD5">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w:t>
            </w:r>
            <w:r>
              <w:rPr>
                <w:rStyle w:val="13"/>
                <w:rFonts w:hint="eastAsia" w:ascii="Times New Roman" w:hAnsi="Times New Roman" w:eastAsia="方正仿宋_GBK"/>
                <w:color w:val="auto"/>
                <w:lang w:val="en-US" w:eastAsia="zh-CN" w:bidi="ar"/>
              </w:rPr>
              <w:t>综合执法</w:t>
            </w:r>
            <w:r>
              <w:rPr>
                <w:rStyle w:val="13"/>
                <w:rFonts w:hint="default" w:ascii="Times New Roman" w:hAnsi="Times New Roman"/>
                <w:color w:val="auto"/>
                <w:lang w:bidi="ar"/>
              </w:rPr>
              <w:t>局</w:t>
            </w:r>
          </w:p>
          <w:p w14:paraId="260B9B8F">
            <w:pPr>
              <w:spacing w:line="300" w:lineRule="exact"/>
              <w:textAlignment w:val="center"/>
              <w:rPr>
                <w:rFonts w:ascii="Times New Roman" w:hAnsi="Times New Roman" w:eastAsia="宋体" w:cs="Times New Roman"/>
                <w:color w:val="auto"/>
                <w:kern w:val="2"/>
                <w:sz w:val="24"/>
                <w:szCs w:val="24"/>
                <w:lang w:val="en-US" w:eastAsia="zh-CN" w:bidi="ar-SA"/>
              </w:rPr>
            </w:pPr>
            <w:r>
              <w:rPr>
                <w:rStyle w:val="13"/>
                <w:rFonts w:hint="default" w:ascii="Times New Roman" w:hAnsi="Times New Roman"/>
                <w:color w:val="auto"/>
                <w:lang w:bidi="ar"/>
              </w:rPr>
              <w:t>工作方式：对单位和个人未按规定缴纳城市生活垃圾处理费的行为，责令整改，或开展立案、调查、处罚、回访。</w:t>
            </w:r>
          </w:p>
        </w:tc>
      </w:tr>
      <w:tr w14:paraId="41762A9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8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8C2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32F01">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污水处理费的征收</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4765">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承接部门：县住房城乡建设局</w:t>
            </w:r>
          </w:p>
          <w:p w14:paraId="767A4113">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工作方式：按照《城镇排水与污水处理条例》《污水处理费征收使用管理办法》《污水处理费征收使用管理办法》规定，委托公共供水企业在收取水费时一并代征。</w:t>
            </w:r>
          </w:p>
        </w:tc>
      </w:tr>
      <w:tr w14:paraId="34B15ED7">
        <w:tblPrEx>
          <w:tblCellMar>
            <w:top w:w="0" w:type="dxa"/>
            <w:left w:w="108" w:type="dxa"/>
            <w:bottom w:w="0" w:type="dxa"/>
            <w:right w:w="108" w:type="dxa"/>
          </w:tblCellMar>
        </w:tblPrEx>
        <w:trPr>
          <w:trHeight w:val="201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9463">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74BFE">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对运输煤炭、垃圾、渣土、砂石、土方、灰浆等散装、流体物料的车辆，未采取密闭或者其他措施防止物料遗撒的行政处罚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CDB2">
            <w:pPr>
              <w:spacing w:line="300" w:lineRule="exact"/>
              <w:textAlignment w:val="center"/>
              <w:rPr>
                <w:rStyle w:val="13"/>
                <w:rFonts w:hint="default" w:ascii="Times New Roman" w:hAnsi="Times New Roman"/>
                <w:color w:val="auto"/>
                <w:lang w:bidi="ar"/>
              </w:rPr>
            </w:pPr>
            <w:r>
              <w:rPr>
                <w:rStyle w:val="13"/>
                <w:rFonts w:hint="default" w:ascii="Times New Roman" w:hAnsi="Times New Roman"/>
                <w:color w:val="auto"/>
                <w:lang w:bidi="ar"/>
              </w:rPr>
              <w:t>承接部门：县综合执法局</w:t>
            </w:r>
          </w:p>
          <w:p w14:paraId="65451731">
            <w:pPr>
              <w:spacing w:line="300" w:lineRule="exact"/>
              <w:textAlignment w:val="center"/>
              <w:rPr>
                <w:rFonts w:ascii="Times New Roman" w:hAnsi="Times New Roman" w:eastAsia="宋体" w:cs="Times New Roman"/>
                <w:color w:val="auto"/>
                <w:kern w:val="2"/>
                <w:sz w:val="24"/>
                <w:szCs w:val="24"/>
                <w:lang w:val="en-US" w:eastAsia="zh-CN" w:bidi="ar-SA"/>
              </w:rPr>
            </w:pPr>
            <w:r>
              <w:rPr>
                <w:rStyle w:val="13"/>
                <w:rFonts w:hint="default" w:ascii="Times New Roman" w:hAnsi="Times New Roman"/>
                <w:color w:val="auto"/>
                <w:lang w:bidi="ar"/>
              </w:rPr>
              <w:t>工作方式：对运输煤炭、垃圾、渣土、砂石、土方、灰浆等散装、流体物料的车辆，未采取密闭或者其他措施防止物料遗撒的进行责令改正，或开展立案、调查、处罚、回访。</w:t>
            </w:r>
          </w:p>
        </w:tc>
      </w:tr>
      <w:tr w14:paraId="7BE2C7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5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9D4F">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A8CAF">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对堆放、吊挂影响市容市貌物品的行政处罚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0A07">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49FFAAC">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工作方式：对堆放、吊挂影响市容市貌物品的违法行为进行行政处罚。</w:t>
            </w:r>
          </w:p>
        </w:tc>
      </w:tr>
      <w:tr w14:paraId="5A0A4469">
        <w:tblPrEx>
          <w:tblCellMar>
            <w:top w:w="0" w:type="dxa"/>
            <w:left w:w="108" w:type="dxa"/>
            <w:bottom w:w="0" w:type="dxa"/>
            <w:right w:w="108" w:type="dxa"/>
          </w:tblCellMar>
        </w:tblPrEx>
        <w:trPr>
          <w:trHeight w:val="215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CB178">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1C3B9">
            <w:pPr>
              <w:spacing w:line="300" w:lineRule="exact"/>
              <w:textAlignment w:val="center"/>
              <w:rPr>
                <w:rFonts w:ascii="Times New Roman" w:hAnsi="Times New Roman" w:eastAsia="宋体"/>
                <w:color w:val="auto"/>
                <w:sz w:val="24"/>
                <w:szCs w:val="24"/>
              </w:rPr>
            </w:pPr>
            <w:r>
              <w:rPr>
                <w:rFonts w:hint="eastAsia" w:ascii="Times New Roman" w:hAnsi="Times New Roman" w:eastAsia="方正仿宋_GBK" w:cs="方正仿宋_GBK"/>
                <w:color w:val="auto"/>
                <w:kern w:val="0"/>
                <w:sz w:val="24"/>
                <w:szCs w:val="24"/>
                <w:lang w:bidi="ar"/>
              </w:rPr>
              <w:t>对随意倾倒、抛洒、堆放城市生活垃圾的行政处罚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22C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51E9988E">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工作方式：对随意倾倒、抛洒、堆放城市生活垃圾的违法行为责令停止，限期改正，对单位处以5000元以上5万元以下的罚款。个人有以上行为的，处以200元以下的罚款。</w:t>
            </w:r>
          </w:p>
        </w:tc>
      </w:tr>
      <w:tr w14:paraId="2B78014A">
        <w:tblPrEx>
          <w:tblCellMar>
            <w:top w:w="0" w:type="dxa"/>
            <w:left w:w="108" w:type="dxa"/>
            <w:bottom w:w="0" w:type="dxa"/>
            <w:right w:w="108" w:type="dxa"/>
          </w:tblCellMar>
        </w:tblPrEx>
        <w:trPr>
          <w:trHeight w:val="233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092B">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66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5E264">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3EC0">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5F23BE8E">
            <w:pPr>
              <w:spacing w:line="300" w:lineRule="exact"/>
              <w:jc w:val="lef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责令其停止违法行为，限期清理、拆除或者采取其他补救措施，并可处以罚款。</w:t>
            </w:r>
          </w:p>
        </w:tc>
      </w:tr>
      <w:tr w14:paraId="749C5F12">
        <w:tblPrEx>
          <w:tblCellMar>
            <w:top w:w="0" w:type="dxa"/>
            <w:left w:w="108" w:type="dxa"/>
            <w:bottom w:w="0" w:type="dxa"/>
            <w:right w:w="108" w:type="dxa"/>
          </w:tblCellMar>
        </w:tblPrEx>
        <w:trPr>
          <w:trHeight w:val="146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D584">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olor w:val="auto"/>
                <w:kern w:val="0"/>
                <w:sz w:val="24"/>
                <w:szCs w:val="24"/>
                <w:lang w:val="en-US" w:eastAsia="zh-CN" w:bidi="ar"/>
              </w:rPr>
              <w:t>67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9925EA">
            <w:pPr>
              <w:spacing w:line="300" w:lineRule="exact"/>
              <w:jc w:val="left"/>
              <w:textAlignment w:val="center"/>
              <w:rPr>
                <w:rFonts w:ascii="Times New Roman" w:hAnsi="Times New Roman" w:eastAsia="方正仿宋_GBK" w:cs="方正仿宋_GBK"/>
                <w:color w:val="auto"/>
                <w:kern w:val="0"/>
                <w:sz w:val="24"/>
                <w:szCs w:val="24"/>
                <w:lang w:bidi="ar"/>
              </w:rPr>
            </w:pPr>
            <w:r>
              <w:rPr>
                <w:rFonts w:hint="eastAsia" w:eastAsia="方正仿宋_GBK" w:cs="方正仿宋_GBK"/>
                <w:color w:val="auto"/>
                <w:kern w:val="0"/>
                <w:sz w:val="24"/>
                <w:szCs w:val="24"/>
              </w:rPr>
              <w:t>对车辆未采取覆盖或者密闭措施，造成泄漏遗撒的或者违规倾倒的行政处罚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278D">
            <w:pPr>
              <w:spacing w:line="300" w:lineRule="exact"/>
              <w:jc w:val="lef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10E4B83">
            <w:pPr>
              <w:spacing w:line="300" w:lineRule="exact"/>
              <w:jc w:val="left"/>
              <w:textAlignment w:val="center"/>
              <w:rPr>
                <w:rFonts w:ascii="Calibri" w:hAnsi="Calibri" w:eastAsia="方正小标宋简体" w:cs="Times New Roman"/>
                <w:color w:val="auto"/>
                <w:kern w:val="0"/>
                <w:sz w:val="21"/>
                <w:szCs w:val="22"/>
                <w:lang w:val="en-US" w:eastAsia="zh-CN" w:bidi="ar-SA"/>
              </w:rPr>
            </w:pPr>
            <w:r>
              <w:rPr>
                <w:rFonts w:hint="eastAsia" w:ascii="Times New Roman" w:hAnsi="Times New Roman" w:eastAsia="方正仿宋_GBK" w:cs="方正仿宋_GBK"/>
                <w:color w:val="auto"/>
                <w:kern w:val="0"/>
                <w:sz w:val="24"/>
                <w:szCs w:val="24"/>
                <w:lang w:bidi="ar"/>
              </w:rPr>
              <w:t>工作方式：负责对车辆未采取覆盖或者密闭措施造成泄漏遗撒的或者违规倾倒的，责令清除改正；代为清除的，其费用由违法行为人承担；按规定处以罚款；拒不改正的，车辆不得上道路行驶。</w:t>
            </w:r>
          </w:p>
        </w:tc>
      </w:tr>
      <w:tr w14:paraId="32848A62">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2E511A">
            <w:pPr>
              <w:spacing w:line="300" w:lineRule="exact"/>
              <w:textAlignment w:val="center"/>
              <w:rPr>
                <w:rFonts w:hint="eastAsia" w:ascii="方正黑体_GBK" w:hAnsi="方正黑体_GBK" w:eastAsia="方正黑体_GBK" w:cs="方正黑体_GBK"/>
                <w:color w:val="auto"/>
                <w:kern w:val="0"/>
                <w:sz w:val="24"/>
                <w:szCs w:val="24"/>
                <w:lang w:val="en-US" w:eastAsia="zh-CN" w:bidi="ar"/>
              </w:rPr>
            </w:pPr>
            <w:r>
              <w:rPr>
                <w:rFonts w:hint="eastAsia" w:ascii="方正黑体_GBK" w:hAnsi="方正黑体_GBK" w:eastAsia="方正黑体_GBK" w:cs="方正黑体_GBK"/>
                <w:color w:val="auto"/>
                <w:kern w:val="0"/>
                <w:sz w:val="24"/>
                <w:szCs w:val="24"/>
                <w:lang w:val="en-US" w:eastAsia="zh-CN" w:bidi="ar"/>
              </w:rPr>
              <w:t>七</w:t>
            </w:r>
            <w:r>
              <w:rPr>
                <w:rFonts w:hint="eastAsia" w:ascii="方正黑体_GBK" w:hAnsi="方正黑体_GBK" w:eastAsia="方正黑体_GBK" w:cs="方正黑体_GBK"/>
                <w:color w:val="auto"/>
                <w:kern w:val="0"/>
                <w:sz w:val="24"/>
                <w:szCs w:val="24"/>
                <w:lang w:bidi="ar"/>
              </w:rPr>
              <w:t>、交通运输（</w:t>
            </w:r>
            <w:r>
              <w:rPr>
                <w:rFonts w:hint="eastAsia" w:ascii="Times New Roman" w:hAnsi="Times New Roman" w:eastAsia="方正黑体_GBK" w:cs="方正黑体_GBK"/>
                <w:color w:val="auto"/>
                <w:kern w:val="0"/>
                <w:sz w:val="24"/>
                <w:szCs w:val="24"/>
                <w:lang w:val="en-US" w:eastAsia="zh-CN" w:bidi="ar"/>
              </w:rPr>
              <w:t>2</w:t>
            </w:r>
            <w:r>
              <w:rPr>
                <w:rFonts w:hint="eastAsia" w:ascii="方正黑体_GBK" w:hAnsi="方正黑体_GBK" w:eastAsia="方正黑体_GBK" w:cs="方正黑体_GBK"/>
                <w:color w:val="auto"/>
                <w:kern w:val="0"/>
                <w:sz w:val="24"/>
                <w:szCs w:val="24"/>
                <w:lang w:bidi="ar"/>
              </w:rPr>
              <w:t>项）</w:t>
            </w:r>
          </w:p>
        </w:tc>
      </w:tr>
      <w:tr w14:paraId="1CF4BDB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96"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6066">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D1A74">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对造成公路路面损坏、污染或者影响公路畅通行为的行政处罚（仅适用于农村公路）</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1BCA">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承接部门：县交通运输局</w:t>
            </w:r>
          </w:p>
          <w:p w14:paraId="4BAE5A22">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工作方式：对违法行为人责令停止违法行为，按规定处以罚款。</w:t>
            </w:r>
          </w:p>
        </w:tc>
      </w:tr>
      <w:tr w14:paraId="4CE2C5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5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4974">
            <w:pPr>
              <w:spacing w:line="300" w:lineRule="exact"/>
              <w:jc w:val="center"/>
              <w:textAlignment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69</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4A699">
            <w:pPr>
              <w:spacing w:line="300" w:lineRule="exact"/>
              <w:textAlignment w:val="center"/>
              <w:rPr>
                <w:rFonts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对在公路建筑控制区内修建、扩建建筑物、地面构筑物或擅自埋设管道、电缆等设施行为的行政处罚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55B">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承接部门：县交通运输局</w:t>
            </w:r>
          </w:p>
          <w:p w14:paraId="6EC18408">
            <w:pPr>
              <w:spacing w:line="300" w:lineRule="exact"/>
              <w:textAlignment w:val="center"/>
              <w:rPr>
                <w:rFonts w:ascii="Times New Roman" w:hAnsi="Times New Roman" w:eastAsia="方正仿宋_GBK" w:cs="方正仿宋_GBK"/>
                <w:color w:val="auto"/>
                <w:kern w:val="0"/>
                <w:sz w:val="24"/>
                <w:szCs w:val="24"/>
                <w:lang w:val="en-US" w:eastAsia="zh-CN" w:bidi="ar"/>
              </w:rPr>
            </w:pPr>
            <w:r>
              <w:rPr>
                <w:rFonts w:hint="eastAsia" w:ascii="Times New Roman" w:hAnsi="Times New Roman" w:eastAsia="方正仿宋_GBK" w:cs="方正仿宋_GBK"/>
                <w:color w:val="auto"/>
                <w:kern w:val="0"/>
                <w:sz w:val="24"/>
                <w:szCs w:val="24"/>
                <w:lang w:bidi="ar"/>
              </w:rPr>
              <w:t>工作方式：对违法行为人责令停止违法行为，按规定处以罚款。</w:t>
            </w:r>
          </w:p>
        </w:tc>
      </w:tr>
      <w:tr w14:paraId="0539DFFB">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C115D1">
            <w:pPr>
              <w:spacing w:line="300" w:lineRule="exact"/>
              <w:textAlignment w:val="center"/>
              <w:rPr>
                <w:rFonts w:hint="default" w:ascii="Times New Roman" w:hAnsi="Times New Roman" w:eastAsia="方正黑体_GBK" w:cs="Times New Roman"/>
                <w:color w:val="auto"/>
                <w:kern w:val="0"/>
                <w:sz w:val="24"/>
                <w:szCs w:val="24"/>
                <w:lang w:val="en-US" w:eastAsia="zh-CN" w:bidi="ar"/>
              </w:rPr>
            </w:pPr>
            <w:r>
              <w:rPr>
                <w:rFonts w:hint="default" w:ascii="Times New Roman" w:hAnsi="Times New Roman" w:eastAsia="方正黑体_GBK" w:cs="Times New Roman"/>
                <w:color w:val="auto"/>
                <w:kern w:val="0"/>
                <w:sz w:val="24"/>
                <w:szCs w:val="24"/>
                <w:lang w:val="en-US" w:eastAsia="zh-CN" w:bidi="ar"/>
              </w:rPr>
              <w:t>八</w:t>
            </w:r>
            <w:r>
              <w:rPr>
                <w:rFonts w:hint="default" w:ascii="Times New Roman" w:hAnsi="Times New Roman" w:eastAsia="方正黑体_GBK" w:cs="Times New Roman"/>
                <w:color w:val="auto"/>
                <w:kern w:val="0"/>
                <w:sz w:val="24"/>
                <w:szCs w:val="24"/>
                <w:lang w:bidi="ar"/>
              </w:rPr>
              <w:t>、文化和旅游（</w:t>
            </w:r>
            <w:r>
              <w:rPr>
                <w:rFonts w:hint="default" w:ascii="Times New Roman" w:hAnsi="Times New Roman" w:eastAsia="方正黑体_GBK" w:cs="Times New Roman"/>
                <w:color w:val="auto"/>
                <w:kern w:val="0"/>
                <w:sz w:val="24"/>
                <w:szCs w:val="24"/>
                <w:lang w:val="en-US" w:eastAsia="zh-CN" w:bidi="ar"/>
              </w:rPr>
              <w:t>4</w:t>
            </w:r>
            <w:r>
              <w:rPr>
                <w:rFonts w:hint="default" w:ascii="Times New Roman" w:hAnsi="Times New Roman" w:eastAsia="方正黑体_GBK" w:cs="Times New Roman"/>
                <w:color w:val="auto"/>
                <w:kern w:val="0"/>
                <w:sz w:val="24"/>
                <w:szCs w:val="24"/>
                <w:lang w:bidi="ar"/>
              </w:rPr>
              <w:t>项）</w:t>
            </w:r>
          </w:p>
        </w:tc>
      </w:tr>
      <w:tr w14:paraId="4DDD0F0A">
        <w:tblPrEx>
          <w:tblCellMar>
            <w:top w:w="0" w:type="dxa"/>
            <w:left w:w="108" w:type="dxa"/>
            <w:bottom w:w="0" w:type="dxa"/>
            <w:right w:w="108" w:type="dxa"/>
          </w:tblCellMar>
        </w:tblPrEx>
        <w:trPr>
          <w:trHeight w:val="1773"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07F">
            <w:pPr>
              <w:spacing w:line="300" w:lineRule="exact"/>
              <w:jc w:val="center"/>
              <w:textAlignment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70</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412D2">
            <w:pPr>
              <w:spacing w:line="300" w:lineRule="exact"/>
              <w:jc w:val="both"/>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对在历史文化名城、名镇、名村保护范围内在历史建筑上刻划、涂污的行政处罚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657B">
            <w:pPr>
              <w:spacing w:line="300" w:lineRule="exact"/>
              <w:jc w:val="both"/>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42B8BBF3">
            <w:pPr>
              <w:spacing w:line="300" w:lineRule="exact"/>
              <w:jc w:val="both"/>
              <w:textAlignment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工作方式：对在历史文化名城、名镇、名村保护范围内在历史建筑上刻划、涂污的行为，责令改正，或开展立案、调查、处罚、回访。</w:t>
            </w:r>
          </w:p>
        </w:tc>
      </w:tr>
      <w:tr w14:paraId="63406C45">
        <w:tblPrEx>
          <w:tblCellMar>
            <w:top w:w="0" w:type="dxa"/>
            <w:left w:w="108" w:type="dxa"/>
            <w:bottom w:w="0" w:type="dxa"/>
            <w:right w:w="108" w:type="dxa"/>
          </w:tblCellMar>
        </w:tblPrEx>
        <w:trPr>
          <w:trHeight w:val="1766"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E35F">
            <w:pPr>
              <w:spacing w:line="300" w:lineRule="exact"/>
              <w:jc w:val="center"/>
              <w:textAlignment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kern w:val="0"/>
                <w:sz w:val="24"/>
                <w:szCs w:val="24"/>
                <w:lang w:val="en-US" w:eastAsia="zh-CN" w:bidi="ar"/>
              </w:rPr>
              <w:t>71</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15EEC">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对互联网上网服务营业场所接纳未成年人的行政处罚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404C">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承接部门：县文化广电体育旅游局</w:t>
            </w:r>
          </w:p>
          <w:p w14:paraId="7662A007">
            <w:pPr>
              <w:spacing w:line="300" w:lineRule="exact"/>
              <w:textAlignment w:val="center"/>
              <w:rPr>
                <w:rFonts w:hint="eastAsia"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工作方式：对互联网上网服务营业场所接纳未成年人的给予警告，或立案调查，处罚，回访。</w:t>
            </w:r>
          </w:p>
        </w:tc>
      </w:tr>
      <w:tr w14:paraId="03449A25">
        <w:tblPrEx>
          <w:tblCellMar>
            <w:top w:w="0" w:type="dxa"/>
            <w:left w:w="108" w:type="dxa"/>
            <w:bottom w:w="0" w:type="dxa"/>
            <w:right w:w="108" w:type="dxa"/>
          </w:tblCellMar>
        </w:tblPrEx>
        <w:trPr>
          <w:trHeight w:val="194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9DE">
            <w:pPr>
              <w:spacing w:line="300" w:lineRule="exact"/>
              <w:jc w:val="center"/>
              <w:textAlignment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kern w:val="0"/>
                <w:sz w:val="24"/>
                <w:szCs w:val="24"/>
                <w:lang w:val="en-US" w:eastAsia="zh-CN" w:bidi="ar"/>
              </w:rPr>
              <w:t>72</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489AE5">
            <w:pPr>
              <w:spacing w:line="300" w:lineRule="exact"/>
              <w:jc w:val="left"/>
              <w:textAlignment w:val="center"/>
              <w:rPr>
                <w:rFonts w:ascii="Times New Roman" w:hAnsi="Times New Roman" w:eastAsia="方正仿宋_GBK" w:cs="方正仿宋_GBK"/>
                <w:color w:val="auto"/>
                <w:sz w:val="24"/>
                <w:szCs w:val="24"/>
              </w:rPr>
            </w:pPr>
            <w:r>
              <w:rPr>
                <w:rStyle w:val="18"/>
                <w:rFonts w:hint="default" w:ascii="Times New Roman" w:hAnsi="Times New Roman"/>
                <w:color w:val="auto"/>
                <w:sz w:val="24"/>
                <w:szCs w:val="24"/>
                <w:lang w:bidi="ar"/>
              </w:rPr>
              <w:t>对互联网上网服务营业场所未悬挂《网络文化经营许可证》或者未成年人禁入标志的行政处罚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E1DF">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承接部门：县文化广电体育旅游局</w:t>
            </w:r>
          </w:p>
          <w:p w14:paraId="5E6F7EF8">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工作方式：对互联网上网服务营业场所未悬挂《网络文化经营许可证》或者未成年人禁入标志的给予警告，或立案调查，处罚，回访。</w:t>
            </w:r>
          </w:p>
        </w:tc>
      </w:tr>
      <w:tr w14:paraId="04992CA0">
        <w:tblPrEx>
          <w:tblCellMar>
            <w:top w:w="0" w:type="dxa"/>
            <w:left w:w="108" w:type="dxa"/>
            <w:bottom w:w="0" w:type="dxa"/>
            <w:right w:w="108" w:type="dxa"/>
          </w:tblCellMar>
        </w:tblPrEx>
        <w:trPr>
          <w:trHeight w:val="215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E596">
            <w:pPr>
              <w:spacing w:line="300" w:lineRule="exact"/>
              <w:jc w:val="center"/>
              <w:textAlignment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kern w:val="0"/>
                <w:sz w:val="24"/>
                <w:szCs w:val="24"/>
                <w:lang w:val="en-US" w:eastAsia="zh-CN" w:bidi="ar"/>
              </w:rPr>
              <w:t>73</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71E84">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对娱乐场所未在显著位置悬挂娱乐经营许可证，或者未成年人禁入（限入）标志未注明</w:t>
            </w:r>
            <w:r>
              <w:rPr>
                <w:rStyle w:val="18"/>
                <w:rFonts w:hint="eastAsia" w:ascii="Times New Roman" w:hAnsi="Times New Roman" w:eastAsia="方正仿宋_GBK"/>
                <w:color w:val="auto"/>
                <w:sz w:val="24"/>
                <w:szCs w:val="24"/>
                <w:lang w:eastAsia="zh-CN" w:bidi="ar"/>
              </w:rPr>
              <w:t>“</w:t>
            </w:r>
            <w:r>
              <w:rPr>
                <w:rStyle w:val="18"/>
                <w:rFonts w:hint="default" w:ascii="Times New Roman" w:hAnsi="Times New Roman"/>
                <w:color w:val="auto"/>
                <w:sz w:val="24"/>
                <w:szCs w:val="24"/>
                <w:lang w:bidi="ar"/>
              </w:rPr>
              <w:t>12318</w:t>
            </w:r>
            <w:r>
              <w:rPr>
                <w:rStyle w:val="18"/>
                <w:rFonts w:hint="eastAsia" w:ascii="Times New Roman" w:hAnsi="Times New Roman" w:eastAsia="方正仿宋_GBK"/>
                <w:color w:val="auto"/>
                <w:sz w:val="24"/>
                <w:szCs w:val="24"/>
                <w:lang w:eastAsia="zh-CN" w:bidi="ar"/>
              </w:rPr>
              <w:t>”</w:t>
            </w:r>
            <w:r>
              <w:rPr>
                <w:rStyle w:val="18"/>
                <w:rFonts w:hint="default" w:ascii="Times New Roman" w:hAnsi="Times New Roman"/>
                <w:color w:val="auto"/>
                <w:sz w:val="24"/>
                <w:szCs w:val="24"/>
                <w:lang w:bidi="ar"/>
              </w:rPr>
              <w:t>文化市场举报电话的行政处罚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5166">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承接部门：县文化广电体育旅游局</w:t>
            </w:r>
          </w:p>
          <w:p w14:paraId="0E29F548">
            <w:pPr>
              <w:spacing w:line="300" w:lineRule="exact"/>
              <w:textAlignment w:val="center"/>
              <w:rPr>
                <w:rFonts w:ascii="Times New Roman" w:hAnsi="Times New Roman" w:eastAsia="方正仿宋_GBK" w:cs="方正仿宋_GBK"/>
                <w:color w:val="auto"/>
                <w:kern w:val="2"/>
                <w:sz w:val="24"/>
                <w:szCs w:val="24"/>
                <w:lang w:val="en-US" w:eastAsia="zh-CN" w:bidi="ar-SA"/>
              </w:rPr>
            </w:pPr>
            <w:r>
              <w:rPr>
                <w:rFonts w:hint="eastAsia" w:ascii="Times New Roman" w:hAnsi="Times New Roman" w:eastAsia="方正仿宋_GBK" w:cs="方正仿宋_GBK"/>
                <w:color w:val="auto"/>
                <w:kern w:val="0"/>
                <w:sz w:val="24"/>
                <w:szCs w:val="24"/>
                <w:lang w:bidi="ar"/>
              </w:rPr>
              <w:t>工作方式：对娱乐场所未在显著位置悬挂娱乐经营许可证，或者未成年人禁入（限入）标志未注明“12318”文化市场举报电话的责令改正，予以警告，或立案调查，处罚，回访。</w:t>
            </w:r>
          </w:p>
        </w:tc>
      </w:tr>
      <w:tr w14:paraId="5D640C67">
        <w:tblPrEx>
          <w:tblCellMar>
            <w:top w:w="0" w:type="dxa"/>
            <w:left w:w="108" w:type="dxa"/>
            <w:bottom w:w="0" w:type="dxa"/>
            <w:right w:w="108" w:type="dxa"/>
          </w:tblCellMar>
        </w:tblPrEx>
        <w:trPr>
          <w:trHeight w:val="513" w:hRule="atLeast"/>
          <w:jc w:val="center"/>
        </w:trPr>
        <w:tc>
          <w:tcPr>
            <w:tcW w:w="210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1767E">
            <w:pPr>
              <w:spacing w:line="300" w:lineRule="exact"/>
              <w:textAlignment w:val="center"/>
              <w:rPr>
                <w:rFonts w:hint="default" w:ascii="Times New Roman" w:hAnsi="Times New Roman" w:eastAsia="方正黑体_GBK" w:cs="Times New Roman"/>
                <w:color w:val="auto"/>
                <w:kern w:val="0"/>
                <w:sz w:val="24"/>
                <w:szCs w:val="24"/>
                <w:lang w:eastAsia="zh-CN" w:bidi="ar"/>
              </w:rPr>
            </w:pPr>
            <w:r>
              <w:rPr>
                <w:rFonts w:hint="eastAsia" w:ascii="Times New Roman" w:hAnsi="Times New Roman" w:eastAsia="方正黑体_GBK" w:cs="Times New Roman"/>
                <w:color w:val="auto"/>
                <w:kern w:val="0"/>
                <w:sz w:val="24"/>
                <w:szCs w:val="24"/>
                <w:lang w:eastAsia="zh-CN" w:bidi="ar"/>
              </w:rPr>
              <w:t>九</w:t>
            </w:r>
            <w:r>
              <w:rPr>
                <w:rFonts w:hint="default" w:ascii="Times New Roman" w:hAnsi="Times New Roman" w:eastAsia="方正黑体_GBK" w:cs="Times New Roman"/>
                <w:color w:val="auto"/>
                <w:kern w:val="0"/>
                <w:sz w:val="24"/>
                <w:szCs w:val="24"/>
                <w:lang w:bidi="ar"/>
              </w:rPr>
              <w:t>、应急管理及消防（</w:t>
            </w:r>
            <w:r>
              <w:rPr>
                <w:rFonts w:hint="default" w:ascii="Times New Roman" w:hAnsi="Times New Roman" w:eastAsia="方正黑体_GBK" w:cs="Times New Roman"/>
                <w:color w:val="auto"/>
                <w:kern w:val="0"/>
                <w:sz w:val="24"/>
                <w:szCs w:val="24"/>
                <w:lang w:val="en-US" w:eastAsia="zh-CN" w:bidi="ar"/>
              </w:rPr>
              <w:t>5</w:t>
            </w:r>
            <w:r>
              <w:rPr>
                <w:rFonts w:hint="default" w:ascii="Times New Roman" w:hAnsi="Times New Roman" w:eastAsia="方正黑体_GBK" w:cs="Times New Roman"/>
                <w:color w:val="auto"/>
                <w:kern w:val="0"/>
                <w:sz w:val="24"/>
                <w:szCs w:val="24"/>
                <w:lang w:bidi="ar"/>
              </w:rPr>
              <w:t>项）</w:t>
            </w:r>
          </w:p>
        </w:tc>
      </w:tr>
      <w:tr w14:paraId="6988F7DE">
        <w:tblPrEx>
          <w:tblCellMar>
            <w:top w:w="0" w:type="dxa"/>
            <w:left w:w="108" w:type="dxa"/>
            <w:bottom w:w="0" w:type="dxa"/>
            <w:right w:w="108" w:type="dxa"/>
          </w:tblCellMar>
        </w:tblPrEx>
        <w:trPr>
          <w:trHeight w:val="1832"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9BDE">
            <w:pPr>
              <w:spacing w:line="300" w:lineRule="exact"/>
              <w:jc w:val="center"/>
              <w:textAlignment w:val="center"/>
              <w:rPr>
                <w:rFonts w:hint="default" w:ascii="Times New Roman" w:hAnsi="Times New Roman" w:eastAsia="宋体"/>
                <w:color w:val="auto"/>
                <w:sz w:val="24"/>
                <w:szCs w:val="24"/>
                <w:lang w:val="en-US" w:eastAsia="zh-CN"/>
              </w:rPr>
            </w:pPr>
            <w:r>
              <w:rPr>
                <w:rFonts w:hint="eastAsia" w:ascii="Times New Roman" w:hAnsi="Times New Roman" w:eastAsia="宋体"/>
                <w:color w:val="auto"/>
                <w:sz w:val="24"/>
                <w:szCs w:val="24"/>
                <w:lang w:val="en-US" w:eastAsia="zh-CN"/>
              </w:rPr>
              <w:t>74</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298AB">
            <w:pPr>
              <w:spacing w:line="300" w:lineRule="exact"/>
              <w:textAlignment w:val="center"/>
              <w:rPr>
                <w:rFonts w:ascii="Times New Roman" w:hAnsi="Times New Roman" w:eastAsia="宋体"/>
                <w:color w:val="auto"/>
                <w:sz w:val="24"/>
                <w:szCs w:val="24"/>
              </w:rPr>
            </w:pPr>
            <w:r>
              <w:rPr>
                <w:rStyle w:val="18"/>
                <w:rFonts w:hint="default" w:ascii="Times New Roman" w:hAnsi="Times New Roman"/>
                <w:color w:val="auto"/>
                <w:sz w:val="24"/>
                <w:szCs w:val="24"/>
                <w:lang w:bidi="ar"/>
              </w:rPr>
              <w:t>对单位和个人擅自开启公共消火栓的行政处罚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D24">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承接部门：县综合执法局</w:t>
            </w:r>
          </w:p>
          <w:p w14:paraId="30A14509">
            <w:pPr>
              <w:spacing w:line="300" w:lineRule="exact"/>
              <w:textAlignment w:val="center"/>
              <w:rPr>
                <w:rFonts w:ascii="Times New Roman" w:hAnsi="Times New Roman" w:eastAsia="方正仿宋_GBK" w:cs="方正仿宋_GBK"/>
                <w:color w:val="auto"/>
                <w:sz w:val="24"/>
                <w:szCs w:val="24"/>
              </w:rPr>
            </w:pPr>
            <w:r>
              <w:rPr>
                <w:rFonts w:hint="eastAsia" w:ascii="Times New Roman" w:hAnsi="Times New Roman" w:eastAsia="方正仿宋_GBK" w:cs="方正仿宋_GBK"/>
                <w:color w:val="auto"/>
                <w:kern w:val="0"/>
                <w:sz w:val="24"/>
                <w:szCs w:val="24"/>
                <w:lang w:bidi="ar"/>
              </w:rPr>
              <w:t>工作方式：对单位和个人擅自开启公共消火栓的行为，开展立案、调查、处罚、回访。</w:t>
            </w:r>
          </w:p>
        </w:tc>
      </w:tr>
      <w:tr w14:paraId="396B8F6C">
        <w:tblPrEx>
          <w:tblCellMar>
            <w:top w:w="0" w:type="dxa"/>
            <w:left w:w="108" w:type="dxa"/>
            <w:bottom w:w="0" w:type="dxa"/>
            <w:right w:w="108" w:type="dxa"/>
          </w:tblCellMar>
        </w:tblPrEx>
        <w:trPr>
          <w:trHeight w:val="115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387A">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75</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D1F3">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对擅自开启公共消防栓的行政处罚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E104">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2A469EF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工作方式：对擅自开启公共消防栓的行为，开展立案、调查、处罚、回访。</w:t>
            </w:r>
          </w:p>
        </w:tc>
      </w:tr>
      <w:tr w14:paraId="6DC6B05F">
        <w:tblPrEx>
          <w:tblCellMar>
            <w:top w:w="0" w:type="dxa"/>
            <w:left w:w="108" w:type="dxa"/>
            <w:bottom w:w="0" w:type="dxa"/>
            <w:right w:w="108" w:type="dxa"/>
          </w:tblCellMar>
        </w:tblPrEx>
        <w:trPr>
          <w:trHeight w:val="2065"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0A8E8">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76</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85593">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对应急预案管理工作中做出显著成绩的单位和人员给予奖励（不含表彰）</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1A30">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承接部门：县应急管理局</w:t>
            </w:r>
          </w:p>
          <w:p w14:paraId="513AFA4D">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工作方式：按照《生产安全事故应急预案管理办法》规定，对做出显著成绩的单位和人员给予奖励。</w:t>
            </w:r>
          </w:p>
        </w:tc>
      </w:tr>
      <w:tr w14:paraId="3C17D46B">
        <w:tblPrEx>
          <w:tblCellMar>
            <w:top w:w="0" w:type="dxa"/>
            <w:left w:w="108" w:type="dxa"/>
            <w:bottom w:w="0" w:type="dxa"/>
            <w:right w:w="108" w:type="dxa"/>
          </w:tblCellMar>
        </w:tblPrEx>
        <w:trPr>
          <w:trHeight w:val="135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939F">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77</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EB0E">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对烟花爆竹零售经营者存放的烟花爆竹数量超过零售许可证载明范围的行政处罚</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9609">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承接部门：县应急管理局</w:t>
            </w:r>
          </w:p>
          <w:p w14:paraId="1DB704FE">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工作方式：对烟花爆竹零售经营者存放的烟花爆竹数量超过零售许可证载明范围的行为，责令改正，或开展立案、调查、处罚、回访。</w:t>
            </w:r>
          </w:p>
        </w:tc>
      </w:tr>
      <w:tr w14:paraId="1EF07FA6">
        <w:tblPrEx>
          <w:tblCellMar>
            <w:top w:w="0" w:type="dxa"/>
            <w:left w:w="108" w:type="dxa"/>
            <w:bottom w:w="0" w:type="dxa"/>
            <w:right w:w="108" w:type="dxa"/>
          </w:tblCellMar>
        </w:tblPrEx>
        <w:trPr>
          <w:trHeight w:val="1330" w:hRule="atLeast"/>
          <w:jc w:val="center"/>
        </w:trPr>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C0BD">
            <w:pPr>
              <w:spacing w:line="300" w:lineRule="exact"/>
              <w:jc w:val="center"/>
              <w:textAlignment w:val="center"/>
              <w:rPr>
                <w:rFonts w:hint="default" w:ascii="Times New Roman" w:hAnsi="Times New Roman" w:eastAsia="宋体"/>
                <w:color w:val="auto"/>
                <w:kern w:val="0"/>
                <w:sz w:val="24"/>
                <w:szCs w:val="24"/>
                <w:lang w:val="en-US" w:eastAsia="zh-CN" w:bidi="ar"/>
              </w:rPr>
            </w:pPr>
            <w:r>
              <w:rPr>
                <w:rFonts w:hint="eastAsia" w:ascii="Times New Roman" w:hAnsi="Times New Roman" w:eastAsia="宋体"/>
                <w:color w:val="auto"/>
                <w:kern w:val="0"/>
                <w:sz w:val="24"/>
                <w:szCs w:val="24"/>
                <w:lang w:val="en-US" w:eastAsia="zh-CN" w:bidi="ar"/>
              </w:rPr>
              <w:t>78</w:t>
            </w:r>
          </w:p>
        </w:tc>
        <w:tc>
          <w:tcPr>
            <w:tcW w:w="123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92CFC">
            <w:pPr>
              <w:spacing w:line="300" w:lineRule="exact"/>
              <w:textAlignment w:val="center"/>
              <w:rPr>
                <w:rStyle w:val="18"/>
                <w:rFonts w:hint="default" w:ascii="Times New Roman" w:hAnsi="Times New Roman"/>
                <w:color w:val="auto"/>
                <w:sz w:val="24"/>
                <w:szCs w:val="24"/>
                <w:lang w:bidi="ar"/>
              </w:rPr>
            </w:pPr>
            <w:r>
              <w:rPr>
                <w:rStyle w:val="18"/>
                <w:rFonts w:hint="default" w:ascii="Times New Roman" w:hAnsi="Times New Roman"/>
                <w:color w:val="auto"/>
                <w:sz w:val="24"/>
                <w:szCs w:val="24"/>
                <w:lang w:bidi="ar"/>
              </w:rPr>
              <w:t>小型水库安全监督和防汛监督管理</w:t>
            </w:r>
          </w:p>
        </w:tc>
        <w:tc>
          <w:tcPr>
            <w:tcW w:w="7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3E5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承接部门：县水利局</w:t>
            </w:r>
          </w:p>
          <w:p w14:paraId="51B7F6F3">
            <w:pPr>
              <w:spacing w:line="300" w:lineRule="exact"/>
              <w:textAlignment w:val="center"/>
              <w:rPr>
                <w:rFonts w:hint="eastAsia" w:ascii="Times New Roman" w:hAnsi="Times New Roman" w:eastAsia="方正仿宋_GBK" w:cs="方正仿宋_GBK"/>
                <w:color w:val="auto"/>
                <w:kern w:val="0"/>
                <w:sz w:val="24"/>
                <w:szCs w:val="24"/>
                <w:lang w:bidi="ar"/>
              </w:rPr>
            </w:pPr>
            <w:r>
              <w:rPr>
                <w:rFonts w:hint="eastAsia" w:ascii="Times New Roman" w:hAnsi="Times New Roman" w:eastAsia="方正仿宋_GBK" w:cs="方正仿宋_GBK"/>
                <w:color w:val="auto"/>
                <w:kern w:val="0"/>
                <w:sz w:val="24"/>
                <w:szCs w:val="24"/>
                <w:lang w:bidi="ar"/>
              </w:rPr>
              <w:t>工作方式：对水库大坝进行监督检查。</w:t>
            </w:r>
          </w:p>
        </w:tc>
      </w:tr>
    </w:tbl>
    <w:p w14:paraId="6B81AC61">
      <w:pPr>
        <w:tabs>
          <w:tab w:val="left" w:pos="6398"/>
        </w:tabs>
        <w:bidi w:val="0"/>
        <w:jc w:val="left"/>
        <w:rPr>
          <w:lang w:val="en-US" w:eastAsia="zh-CN"/>
        </w:rPr>
      </w:pPr>
    </w:p>
    <w:sectPr>
      <w:footerReference r:id="rId7" w:type="default"/>
      <w:pgSz w:w="23811" w:h="16838" w:orient="landscape"/>
      <w:pgMar w:top="1417" w:right="1417" w:bottom="1417" w:left="1417" w:header="851" w:footer="992" w:gutter="0"/>
      <w:pgNumType w:fmt="decimal"/>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844791AF-0F58-465D-B3BA-2CC424A5712F}"/>
  </w:font>
  <w:font w:name="仿宋_GB2312">
    <w:panose1 w:val="02010609030101010101"/>
    <w:charset w:val="86"/>
    <w:family w:val="auto"/>
    <w:pitch w:val="default"/>
    <w:sig w:usb0="00000001" w:usb1="080E0000" w:usb2="00000000" w:usb3="00000000" w:csb0="00040000" w:csb1="00000000"/>
    <w:embedRegular r:id="rId2" w:fontKey="{2886D975-867A-4B28-BBEB-A9BBB5FA795A}"/>
  </w:font>
  <w:font w:name="方正小标宋简体">
    <w:panose1 w:val="03000509000000000000"/>
    <w:charset w:val="86"/>
    <w:family w:val="auto"/>
    <w:pitch w:val="default"/>
    <w:sig w:usb0="00000001" w:usb1="080E0000" w:usb2="00000000" w:usb3="00000000" w:csb0="00040000" w:csb1="00000000"/>
    <w:embedRegular r:id="rId3" w:fontKey="{09B64105-B087-4076-8544-0ED34BBFDA26}"/>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auto"/>
    <w:pitch w:val="default"/>
    <w:sig w:usb0="A00002BF" w:usb1="38CF7CFA" w:usb2="00082016" w:usb3="00000000" w:csb0="00040001" w:csb1="00000000"/>
    <w:embedRegular r:id="rId4" w:fontKey="{6E1FE455-6AAF-4155-BBD6-154651C98161}"/>
  </w:font>
  <w:font w:name="方正黑体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5" w:fontKey="{08FA78A3-E58A-4A99-A39A-92ED2330B9CC}"/>
  </w:font>
  <w:font w:name="方正楷体_GBK">
    <w:panose1 w:val="03000509000000000000"/>
    <w:charset w:val="86"/>
    <w:family w:val="auto"/>
    <w:pitch w:val="default"/>
    <w:sig w:usb0="00000001" w:usb1="080E0000" w:usb2="00000000" w:usb3="00000000" w:csb0="00040000" w:csb1="00000000"/>
    <w:embedRegular r:id="rId6" w:fontKey="{C3B8BD24-9806-4020-8C0B-D0BAECD904EE}"/>
  </w:font>
  <w:font w:name="方正黑体_GBK">
    <w:panose1 w:val="03000509000000000000"/>
    <w:charset w:val="86"/>
    <w:family w:val="auto"/>
    <w:pitch w:val="default"/>
    <w:sig w:usb0="00000001" w:usb1="080E0000" w:usb2="00000000" w:usb3="00000000" w:csb0="00040000" w:csb1="00000000"/>
    <w:embedRegular r:id="rId7" w:fontKey="{F6F3CD97-98DC-4532-9BB6-BFB903090601}"/>
  </w:font>
  <w:font w:name="微软雅黑">
    <w:panose1 w:val="020B0503020204020204"/>
    <w:charset w:val="86"/>
    <w:family w:val="auto"/>
    <w:pitch w:val="default"/>
    <w:sig w:usb0="80000287" w:usb1="280F3C52" w:usb2="00000016" w:usb3="00000000" w:csb0="0004001F" w:csb1="00000000"/>
    <w:embedRegular r:id="rId8" w:fontKey="{1F73AD0D-34BD-4119-A50C-5A2D9C9EE490}"/>
  </w:font>
  <w:font w:name="WPSEMBED13">
    <w:panose1 w:val="02000000000000000000"/>
    <w:charset w:val="86"/>
    <w:family w:val="auto"/>
    <w:pitch w:val="default"/>
    <w:sig w:usb0="A00002BF" w:usb1="38CF7CFA" w:usb2="00082016" w:usb3="00000000" w:csb0="00040001" w:csb1="00000000"/>
  </w:font>
  <w:font w:name="WPSEMBED14">
    <w:panose1 w:val="03000509000000000000"/>
    <w:charset w:val="86"/>
    <w:family w:val="auto"/>
    <w:pitch w:val="default"/>
    <w:sig w:usb0="00000001" w:usb1="080E0000" w:usb2="00000000" w:usb3="00000000" w:csb0="00040000" w:csb1="00000000"/>
  </w:font>
  <w:font w:name="WPSEMBED12">
    <w:panose1 w:val="02000000000000000000"/>
    <w:charset w:val="86"/>
    <w:family w:val="auto"/>
    <w:pitch w:val="default"/>
    <w:sig w:usb0="A00002BF" w:usb1="38CF7CFA" w:usb2="00082016" w:usb3="00000000" w:csb0="00040001" w:csb1="00000000"/>
  </w:font>
  <w:font w:name="WPSEMBED1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0DAD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98F0">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02C04">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A9574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3RzcIBAACN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Lyt0c3CAQAAjQMAAA4AAAAAAAAAAQAgAAAAHgEAAGRycy9lMm9Eb2MueG1sUEsF&#10;BgAAAAAGAAYAWQEAAFIFAAAAAA==&#10;">
              <v:fill on="f" focussize="0,0"/>
              <v:stroke on="f"/>
              <v:imagedata o:title=""/>
              <o:lock v:ext="edit" aspectratio="f"/>
              <v:textbox inset="0mm,0mm,0mm,0mm" style="mso-fit-shape-to-text:t;">
                <w:txbxContent>
                  <w:p w14:paraId="18A95741">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FA50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4D19A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4D19A5">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36</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02CC3">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VjZWY4OTg5YjJkNmVhYTQ2Y2NiMTA2ODMwNzdjNWIifQ=="/>
    <w:docVar w:name="KSO_WPS_MARK_KEY" w:val="86cff8ef-de28-441f-86b0-b1d674bec9e3"/>
  </w:docVars>
  <w:rsids>
    <w:rsidRoot w:val="00B52DB9"/>
    <w:rsid w:val="000007E0"/>
    <w:rsid w:val="0000412C"/>
    <w:rsid w:val="00050D1A"/>
    <w:rsid w:val="00086594"/>
    <w:rsid w:val="000C4CC5"/>
    <w:rsid w:val="000E3993"/>
    <w:rsid w:val="000E610E"/>
    <w:rsid w:val="00133A48"/>
    <w:rsid w:val="001741D3"/>
    <w:rsid w:val="0017607C"/>
    <w:rsid w:val="001A4517"/>
    <w:rsid w:val="001B577A"/>
    <w:rsid w:val="001D5301"/>
    <w:rsid w:val="001F773E"/>
    <w:rsid w:val="002650B7"/>
    <w:rsid w:val="00282AFB"/>
    <w:rsid w:val="002C4680"/>
    <w:rsid w:val="002F6CAA"/>
    <w:rsid w:val="003317D8"/>
    <w:rsid w:val="00355F28"/>
    <w:rsid w:val="00392E71"/>
    <w:rsid w:val="003A432A"/>
    <w:rsid w:val="003C5330"/>
    <w:rsid w:val="0045319F"/>
    <w:rsid w:val="00456A0D"/>
    <w:rsid w:val="00471C65"/>
    <w:rsid w:val="004A1279"/>
    <w:rsid w:val="004A199F"/>
    <w:rsid w:val="004A1A25"/>
    <w:rsid w:val="004C2B48"/>
    <w:rsid w:val="004D407E"/>
    <w:rsid w:val="004E44F5"/>
    <w:rsid w:val="00514771"/>
    <w:rsid w:val="005459D5"/>
    <w:rsid w:val="005735DA"/>
    <w:rsid w:val="00591C09"/>
    <w:rsid w:val="005939AD"/>
    <w:rsid w:val="00593E93"/>
    <w:rsid w:val="005A133F"/>
    <w:rsid w:val="005B0AF9"/>
    <w:rsid w:val="005D3512"/>
    <w:rsid w:val="00657A44"/>
    <w:rsid w:val="006773FC"/>
    <w:rsid w:val="00684134"/>
    <w:rsid w:val="0069356E"/>
    <w:rsid w:val="006A3C90"/>
    <w:rsid w:val="006A7959"/>
    <w:rsid w:val="006E376F"/>
    <w:rsid w:val="007453CA"/>
    <w:rsid w:val="007F3D28"/>
    <w:rsid w:val="008109A3"/>
    <w:rsid w:val="00831903"/>
    <w:rsid w:val="008357C9"/>
    <w:rsid w:val="00851D0E"/>
    <w:rsid w:val="00886328"/>
    <w:rsid w:val="008A0AB0"/>
    <w:rsid w:val="008C37D0"/>
    <w:rsid w:val="008C6B1E"/>
    <w:rsid w:val="008E06C4"/>
    <w:rsid w:val="008F6EB2"/>
    <w:rsid w:val="00936F89"/>
    <w:rsid w:val="00965AEA"/>
    <w:rsid w:val="00991838"/>
    <w:rsid w:val="00992532"/>
    <w:rsid w:val="009E7456"/>
    <w:rsid w:val="009F4C1B"/>
    <w:rsid w:val="009F5A52"/>
    <w:rsid w:val="00A37E83"/>
    <w:rsid w:val="00A42150"/>
    <w:rsid w:val="00A50156"/>
    <w:rsid w:val="00A56D9C"/>
    <w:rsid w:val="00A73003"/>
    <w:rsid w:val="00A83A8D"/>
    <w:rsid w:val="00AA3B05"/>
    <w:rsid w:val="00AB7B19"/>
    <w:rsid w:val="00AE77E1"/>
    <w:rsid w:val="00B24C36"/>
    <w:rsid w:val="00B339A0"/>
    <w:rsid w:val="00B52DB9"/>
    <w:rsid w:val="00B604E6"/>
    <w:rsid w:val="00B67247"/>
    <w:rsid w:val="00BA6965"/>
    <w:rsid w:val="00BB3946"/>
    <w:rsid w:val="00BD490D"/>
    <w:rsid w:val="00BE40FC"/>
    <w:rsid w:val="00C25BFA"/>
    <w:rsid w:val="00C25D53"/>
    <w:rsid w:val="00C76A99"/>
    <w:rsid w:val="00C80510"/>
    <w:rsid w:val="00CB62CE"/>
    <w:rsid w:val="00CD49EF"/>
    <w:rsid w:val="00D323A4"/>
    <w:rsid w:val="00D465C2"/>
    <w:rsid w:val="00D8625B"/>
    <w:rsid w:val="00D87931"/>
    <w:rsid w:val="00DE6545"/>
    <w:rsid w:val="00DE7326"/>
    <w:rsid w:val="00E14ACA"/>
    <w:rsid w:val="00E2726F"/>
    <w:rsid w:val="00E34293"/>
    <w:rsid w:val="00E60624"/>
    <w:rsid w:val="00E71244"/>
    <w:rsid w:val="00E970D5"/>
    <w:rsid w:val="00EA0904"/>
    <w:rsid w:val="00EA55E8"/>
    <w:rsid w:val="00EE4091"/>
    <w:rsid w:val="00EE5577"/>
    <w:rsid w:val="00F03739"/>
    <w:rsid w:val="00F45A89"/>
    <w:rsid w:val="00F75D15"/>
    <w:rsid w:val="00FA780A"/>
    <w:rsid w:val="00FC3FFE"/>
    <w:rsid w:val="00FD19BE"/>
    <w:rsid w:val="00FE1E96"/>
    <w:rsid w:val="00FF26E6"/>
    <w:rsid w:val="010C5E07"/>
    <w:rsid w:val="01261CA9"/>
    <w:rsid w:val="016140C6"/>
    <w:rsid w:val="01857C73"/>
    <w:rsid w:val="01B4709E"/>
    <w:rsid w:val="01C62A5D"/>
    <w:rsid w:val="01F33A02"/>
    <w:rsid w:val="02296E92"/>
    <w:rsid w:val="02533F0F"/>
    <w:rsid w:val="025E5A02"/>
    <w:rsid w:val="027435A8"/>
    <w:rsid w:val="027D5F7F"/>
    <w:rsid w:val="02AD361F"/>
    <w:rsid w:val="02BF6CF3"/>
    <w:rsid w:val="02F77A8E"/>
    <w:rsid w:val="03002776"/>
    <w:rsid w:val="032E599D"/>
    <w:rsid w:val="033E5141"/>
    <w:rsid w:val="033F6682"/>
    <w:rsid w:val="034D490C"/>
    <w:rsid w:val="03552A08"/>
    <w:rsid w:val="035B14F0"/>
    <w:rsid w:val="035E2BF3"/>
    <w:rsid w:val="03634626"/>
    <w:rsid w:val="03705653"/>
    <w:rsid w:val="037B0C05"/>
    <w:rsid w:val="03A51E58"/>
    <w:rsid w:val="03CE7CF1"/>
    <w:rsid w:val="04243DB5"/>
    <w:rsid w:val="04293CFB"/>
    <w:rsid w:val="043A0DC7"/>
    <w:rsid w:val="04590024"/>
    <w:rsid w:val="047A034B"/>
    <w:rsid w:val="047A5783"/>
    <w:rsid w:val="048B5BE2"/>
    <w:rsid w:val="04E1333E"/>
    <w:rsid w:val="04EA2E17"/>
    <w:rsid w:val="05061934"/>
    <w:rsid w:val="0512093A"/>
    <w:rsid w:val="052D0875"/>
    <w:rsid w:val="054307C7"/>
    <w:rsid w:val="054D7193"/>
    <w:rsid w:val="056038A5"/>
    <w:rsid w:val="05622C5A"/>
    <w:rsid w:val="05691738"/>
    <w:rsid w:val="058606D9"/>
    <w:rsid w:val="058C2946"/>
    <w:rsid w:val="05A20818"/>
    <w:rsid w:val="05A91BDE"/>
    <w:rsid w:val="05DD3B11"/>
    <w:rsid w:val="05E36D3E"/>
    <w:rsid w:val="06140314"/>
    <w:rsid w:val="0621575E"/>
    <w:rsid w:val="062237EE"/>
    <w:rsid w:val="064517E4"/>
    <w:rsid w:val="067A57A2"/>
    <w:rsid w:val="06CA0DDB"/>
    <w:rsid w:val="06D04346"/>
    <w:rsid w:val="06E0566B"/>
    <w:rsid w:val="06E304BC"/>
    <w:rsid w:val="06FC74AE"/>
    <w:rsid w:val="070D5B0C"/>
    <w:rsid w:val="071719AF"/>
    <w:rsid w:val="071E4FE9"/>
    <w:rsid w:val="07300CC3"/>
    <w:rsid w:val="07872AFC"/>
    <w:rsid w:val="079A3779"/>
    <w:rsid w:val="085067CF"/>
    <w:rsid w:val="086834A3"/>
    <w:rsid w:val="087C38DA"/>
    <w:rsid w:val="088A7F5F"/>
    <w:rsid w:val="08A5796B"/>
    <w:rsid w:val="08AF553F"/>
    <w:rsid w:val="08B12094"/>
    <w:rsid w:val="08B16E0D"/>
    <w:rsid w:val="08C31B43"/>
    <w:rsid w:val="08D04C72"/>
    <w:rsid w:val="08DA2C52"/>
    <w:rsid w:val="08EF61C8"/>
    <w:rsid w:val="09281484"/>
    <w:rsid w:val="097C4D3D"/>
    <w:rsid w:val="097F061E"/>
    <w:rsid w:val="098E1395"/>
    <w:rsid w:val="099A379A"/>
    <w:rsid w:val="09F50350"/>
    <w:rsid w:val="0A516F86"/>
    <w:rsid w:val="0A724F69"/>
    <w:rsid w:val="0AB77B8E"/>
    <w:rsid w:val="0AC67741"/>
    <w:rsid w:val="0B187AA4"/>
    <w:rsid w:val="0BC348DB"/>
    <w:rsid w:val="0BD97E72"/>
    <w:rsid w:val="0BDE63ED"/>
    <w:rsid w:val="0BF40511"/>
    <w:rsid w:val="0BF56037"/>
    <w:rsid w:val="0BF72CEF"/>
    <w:rsid w:val="0C022304"/>
    <w:rsid w:val="0C1D65F2"/>
    <w:rsid w:val="0C3E178C"/>
    <w:rsid w:val="0C440C10"/>
    <w:rsid w:val="0C6D2071"/>
    <w:rsid w:val="0C914E5E"/>
    <w:rsid w:val="0CAC4948"/>
    <w:rsid w:val="0CAE6912"/>
    <w:rsid w:val="0CC86CD7"/>
    <w:rsid w:val="0CEC4112"/>
    <w:rsid w:val="0D063586"/>
    <w:rsid w:val="0D212DEA"/>
    <w:rsid w:val="0D37631D"/>
    <w:rsid w:val="0D542742"/>
    <w:rsid w:val="0D6D67BB"/>
    <w:rsid w:val="0D737519"/>
    <w:rsid w:val="0D9000C1"/>
    <w:rsid w:val="0D9C7B4D"/>
    <w:rsid w:val="0DAF41F5"/>
    <w:rsid w:val="0DBD4932"/>
    <w:rsid w:val="0DCA6764"/>
    <w:rsid w:val="0E031796"/>
    <w:rsid w:val="0E3A3843"/>
    <w:rsid w:val="0E462B7A"/>
    <w:rsid w:val="0E50765F"/>
    <w:rsid w:val="0E576B35"/>
    <w:rsid w:val="0E741478"/>
    <w:rsid w:val="0E8518F4"/>
    <w:rsid w:val="0EAB0D0A"/>
    <w:rsid w:val="0ED92450"/>
    <w:rsid w:val="0EEE7499"/>
    <w:rsid w:val="0F446BBC"/>
    <w:rsid w:val="0F464238"/>
    <w:rsid w:val="0F5A4B2F"/>
    <w:rsid w:val="0F6B527E"/>
    <w:rsid w:val="0F701380"/>
    <w:rsid w:val="0F7573B4"/>
    <w:rsid w:val="0F802C6D"/>
    <w:rsid w:val="0F973812"/>
    <w:rsid w:val="0FAB3FAF"/>
    <w:rsid w:val="0FB51D65"/>
    <w:rsid w:val="0FE44E94"/>
    <w:rsid w:val="1045133B"/>
    <w:rsid w:val="10813C55"/>
    <w:rsid w:val="108C1CE9"/>
    <w:rsid w:val="10A928B2"/>
    <w:rsid w:val="10DA443F"/>
    <w:rsid w:val="10E2302E"/>
    <w:rsid w:val="10F75D81"/>
    <w:rsid w:val="10F92923"/>
    <w:rsid w:val="1125446F"/>
    <w:rsid w:val="11496DD7"/>
    <w:rsid w:val="116549C9"/>
    <w:rsid w:val="116879F9"/>
    <w:rsid w:val="11734767"/>
    <w:rsid w:val="118447F4"/>
    <w:rsid w:val="118C2274"/>
    <w:rsid w:val="11AE2DEB"/>
    <w:rsid w:val="11B2060F"/>
    <w:rsid w:val="11F31F18"/>
    <w:rsid w:val="11F8062F"/>
    <w:rsid w:val="12013D13"/>
    <w:rsid w:val="125E4250"/>
    <w:rsid w:val="126161D4"/>
    <w:rsid w:val="127325C3"/>
    <w:rsid w:val="12814D69"/>
    <w:rsid w:val="12A348C2"/>
    <w:rsid w:val="12E40873"/>
    <w:rsid w:val="130628D8"/>
    <w:rsid w:val="13133BC4"/>
    <w:rsid w:val="133E688D"/>
    <w:rsid w:val="134031F1"/>
    <w:rsid w:val="13832B07"/>
    <w:rsid w:val="13DE48F6"/>
    <w:rsid w:val="13FA243C"/>
    <w:rsid w:val="14060EC2"/>
    <w:rsid w:val="140F27BD"/>
    <w:rsid w:val="1426289E"/>
    <w:rsid w:val="14385EA0"/>
    <w:rsid w:val="14453C61"/>
    <w:rsid w:val="14784D03"/>
    <w:rsid w:val="14845979"/>
    <w:rsid w:val="14A228A3"/>
    <w:rsid w:val="14BE346A"/>
    <w:rsid w:val="14CE727D"/>
    <w:rsid w:val="14CF4595"/>
    <w:rsid w:val="14F16DB3"/>
    <w:rsid w:val="14F70748"/>
    <w:rsid w:val="1503138E"/>
    <w:rsid w:val="15050F59"/>
    <w:rsid w:val="15062A62"/>
    <w:rsid w:val="1525798D"/>
    <w:rsid w:val="15496DF3"/>
    <w:rsid w:val="15547061"/>
    <w:rsid w:val="15720AF2"/>
    <w:rsid w:val="15DE18EA"/>
    <w:rsid w:val="15E11B06"/>
    <w:rsid w:val="15E2115F"/>
    <w:rsid w:val="15FD05BB"/>
    <w:rsid w:val="160E21CF"/>
    <w:rsid w:val="160E3C84"/>
    <w:rsid w:val="162A6AD2"/>
    <w:rsid w:val="163F1581"/>
    <w:rsid w:val="165A18B8"/>
    <w:rsid w:val="16782C18"/>
    <w:rsid w:val="168226DA"/>
    <w:rsid w:val="16985257"/>
    <w:rsid w:val="16B948D5"/>
    <w:rsid w:val="16D10E90"/>
    <w:rsid w:val="16D61D51"/>
    <w:rsid w:val="16DC407B"/>
    <w:rsid w:val="16FE00D1"/>
    <w:rsid w:val="17233A0F"/>
    <w:rsid w:val="172D33F1"/>
    <w:rsid w:val="1730678E"/>
    <w:rsid w:val="174B2FAF"/>
    <w:rsid w:val="176DD5F1"/>
    <w:rsid w:val="17841377"/>
    <w:rsid w:val="17880A68"/>
    <w:rsid w:val="17CF30E0"/>
    <w:rsid w:val="17EF23B4"/>
    <w:rsid w:val="17FC053E"/>
    <w:rsid w:val="18055854"/>
    <w:rsid w:val="181A0AA5"/>
    <w:rsid w:val="18283020"/>
    <w:rsid w:val="187C5C4D"/>
    <w:rsid w:val="189A2440"/>
    <w:rsid w:val="189D26A7"/>
    <w:rsid w:val="18A541BC"/>
    <w:rsid w:val="18B953C3"/>
    <w:rsid w:val="18CA697C"/>
    <w:rsid w:val="18D80F8F"/>
    <w:rsid w:val="18F413BC"/>
    <w:rsid w:val="18F83CCA"/>
    <w:rsid w:val="19236696"/>
    <w:rsid w:val="192706B6"/>
    <w:rsid w:val="19325F22"/>
    <w:rsid w:val="19364F75"/>
    <w:rsid w:val="193E05E4"/>
    <w:rsid w:val="19532393"/>
    <w:rsid w:val="19670314"/>
    <w:rsid w:val="19680CD2"/>
    <w:rsid w:val="19700D69"/>
    <w:rsid w:val="198A78DD"/>
    <w:rsid w:val="19AE222D"/>
    <w:rsid w:val="19B46D69"/>
    <w:rsid w:val="19B66E06"/>
    <w:rsid w:val="19BB266E"/>
    <w:rsid w:val="19BF6D6A"/>
    <w:rsid w:val="19E40C23"/>
    <w:rsid w:val="1A290D90"/>
    <w:rsid w:val="1A420699"/>
    <w:rsid w:val="1A5B1D0B"/>
    <w:rsid w:val="1A7C004F"/>
    <w:rsid w:val="1AA1530A"/>
    <w:rsid w:val="1AE8708C"/>
    <w:rsid w:val="1AEA2783"/>
    <w:rsid w:val="1B100279"/>
    <w:rsid w:val="1B5E53E4"/>
    <w:rsid w:val="1B5F2B28"/>
    <w:rsid w:val="1BA656DB"/>
    <w:rsid w:val="1BD73063"/>
    <w:rsid w:val="1C290ED5"/>
    <w:rsid w:val="1C492B76"/>
    <w:rsid w:val="1C69367D"/>
    <w:rsid w:val="1C791147"/>
    <w:rsid w:val="1C7A5F13"/>
    <w:rsid w:val="1C89358B"/>
    <w:rsid w:val="1C984EE8"/>
    <w:rsid w:val="1CA92C52"/>
    <w:rsid w:val="1CB71199"/>
    <w:rsid w:val="1CC87DDF"/>
    <w:rsid w:val="1CC92A17"/>
    <w:rsid w:val="1CFF56A9"/>
    <w:rsid w:val="1D2750C4"/>
    <w:rsid w:val="1D5A2E72"/>
    <w:rsid w:val="1D6131F2"/>
    <w:rsid w:val="1D67505A"/>
    <w:rsid w:val="1D6B3008"/>
    <w:rsid w:val="1D7274E7"/>
    <w:rsid w:val="1D8348E7"/>
    <w:rsid w:val="1D8908A2"/>
    <w:rsid w:val="1D9624ED"/>
    <w:rsid w:val="1DBA022B"/>
    <w:rsid w:val="1E0F2083"/>
    <w:rsid w:val="1E0F34E6"/>
    <w:rsid w:val="1E116D00"/>
    <w:rsid w:val="1E4D49BD"/>
    <w:rsid w:val="1E52293C"/>
    <w:rsid w:val="1E6454A2"/>
    <w:rsid w:val="1E6A3B55"/>
    <w:rsid w:val="1E7958F0"/>
    <w:rsid w:val="1E8F1913"/>
    <w:rsid w:val="1EAD74D5"/>
    <w:rsid w:val="1EAF54E3"/>
    <w:rsid w:val="1ED817ED"/>
    <w:rsid w:val="1EE12B77"/>
    <w:rsid w:val="1F1A4FDD"/>
    <w:rsid w:val="1F287B2B"/>
    <w:rsid w:val="1F340938"/>
    <w:rsid w:val="1F946E5A"/>
    <w:rsid w:val="1FC12569"/>
    <w:rsid w:val="1FCAE9DA"/>
    <w:rsid w:val="1FD42B2E"/>
    <w:rsid w:val="1FF57F5C"/>
    <w:rsid w:val="20016901"/>
    <w:rsid w:val="2018769F"/>
    <w:rsid w:val="202F7DD1"/>
    <w:rsid w:val="20457135"/>
    <w:rsid w:val="20507C2B"/>
    <w:rsid w:val="20E26FD4"/>
    <w:rsid w:val="21166975"/>
    <w:rsid w:val="214176A2"/>
    <w:rsid w:val="21C87D85"/>
    <w:rsid w:val="21D23F85"/>
    <w:rsid w:val="21F51DD8"/>
    <w:rsid w:val="22205764"/>
    <w:rsid w:val="222D5C84"/>
    <w:rsid w:val="223623B5"/>
    <w:rsid w:val="223C6316"/>
    <w:rsid w:val="22966C23"/>
    <w:rsid w:val="229909F6"/>
    <w:rsid w:val="229A0639"/>
    <w:rsid w:val="229B303C"/>
    <w:rsid w:val="22A42607"/>
    <w:rsid w:val="22A75D66"/>
    <w:rsid w:val="22C205C9"/>
    <w:rsid w:val="22CD6F6E"/>
    <w:rsid w:val="22DC483B"/>
    <w:rsid w:val="22E67117"/>
    <w:rsid w:val="230C3F3A"/>
    <w:rsid w:val="231177A3"/>
    <w:rsid w:val="23123E05"/>
    <w:rsid w:val="234226DA"/>
    <w:rsid w:val="23593C07"/>
    <w:rsid w:val="23706573"/>
    <w:rsid w:val="238B30B1"/>
    <w:rsid w:val="23EF6974"/>
    <w:rsid w:val="243710B4"/>
    <w:rsid w:val="244F0421"/>
    <w:rsid w:val="2471674B"/>
    <w:rsid w:val="248357F3"/>
    <w:rsid w:val="248C6F23"/>
    <w:rsid w:val="24A94553"/>
    <w:rsid w:val="24C94E93"/>
    <w:rsid w:val="24D20EB8"/>
    <w:rsid w:val="24F40EE4"/>
    <w:rsid w:val="251B2213"/>
    <w:rsid w:val="25316299"/>
    <w:rsid w:val="25321263"/>
    <w:rsid w:val="254E083A"/>
    <w:rsid w:val="25551BC9"/>
    <w:rsid w:val="25592D3B"/>
    <w:rsid w:val="257A0BBD"/>
    <w:rsid w:val="257D0110"/>
    <w:rsid w:val="25916979"/>
    <w:rsid w:val="259A3A7F"/>
    <w:rsid w:val="259A6D34"/>
    <w:rsid w:val="25D034E7"/>
    <w:rsid w:val="25E15EEA"/>
    <w:rsid w:val="25FC7E3F"/>
    <w:rsid w:val="26076D55"/>
    <w:rsid w:val="26097DFC"/>
    <w:rsid w:val="261006FC"/>
    <w:rsid w:val="263122AC"/>
    <w:rsid w:val="263F660E"/>
    <w:rsid w:val="26465EFA"/>
    <w:rsid w:val="264E6CBF"/>
    <w:rsid w:val="26563C73"/>
    <w:rsid w:val="26571BC6"/>
    <w:rsid w:val="269A521C"/>
    <w:rsid w:val="26A82D43"/>
    <w:rsid w:val="26AA7CF2"/>
    <w:rsid w:val="26CC5A96"/>
    <w:rsid w:val="26ED6C0D"/>
    <w:rsid w:val="26EE17FA"/>
    <w:rsid w:val="26FB2E83"/>
    <w:rsid w:val="2752347D"/>
    <w:rsid w:val="278247CB"/>
    <w:rsid w:val="27936A2D"/>
    <w:rsid w:val="27EB3BAF"/>
    <w:rsid w:val="27FA25B3"/>
    <w:rsid w:val="27FC632B"/>
    <w:rsid w:val="2822297C"/>
    <w:rsid w:val="285D34BE"/>
    <w:rsid w:val="28844573"/>
    <w:rsid w:val="28BB6B9C"/>
    <w:rsid w:val="28BF39AB"/>
    <w:rsid w:val="28C01631"/>
    <w:rsid w:val="28DF7DA0"/>
    <w:rsid w:val="28ED78D4"/>
    <w:rsid w:val="28F265A6"/>
    <w:rsid w:val="291D0C07"/>
    <w:rsid w:val="2936586D"/>
    <w:rsid w:val="29547F78"/>
    <w:rsid w:val="295578A1"/>
    <w:rsid w:val="296D600B"/>
    <w:rsid w:val="2972633C"/>
    <w:rsid w:val="297C7665"/>
    <w:rsid w:val="297D1482"/>
    <w:rsid w:val="29BD583E"/>
    <w:rsid w:val="2A00655D"/>
    <w:rsid w:val="2A1C442B"/>
    <w:rsid w:val="2A347B5A"/>
    <w:rsid w:val="2A5B1AB4"/>
    <w:rsid w:val="2A6676DC"/>
    <w:rsid w:val="2A693A20"/>
    <w:rsid w:val="2AAD13D8"/>
    <w:rsid w:val="2ACC0481"/>
    <w:rsid w:val="2ADB7D7A"/>
    <w:rsid w:val="2B2427C4"/>
    <w:rsid w:val="2B365FF8"/>
    <w:rsid w:val="2B4874FB"/>
    <w:rsid w:val="2B5B31EA"/>
    <w:rsid w:val="2BBD04C8"/>
    <w:rsid w:val="2BD96EBF"/>
    <w:rsid w:val="2BE621A1"/>
    <w:rsid w:val="2BF36914"/>
    <w:rsid w:val="2C0174BC"/>
    <w:rsid w:val="2C061259"/>
    <w:rsid w:val="2C4C416B"/>
    <w:rsid w:val="2C51605B"/>
    <w:rsid w:val="2C602C01"/>
    <w:rsid w:val="2C7E59E0"/>
    <w:rsid w:val="2C845F66"/>
    <w:rsid w:val="2C9C49E0"/>
    <w:rsid w:val="2CAC7B3F"/>
    <w:rsid w:val="2CCD4121"/>
    <w:rsid w:val="2CDC0631"/>
    <w:rsid w:val="2D0B45ED"/>
    <w:rsid w:val="2D3443FD"/>
    <w:rsid w:val="2D3F528F"/>
    <w:rsid w:val="2D4122B1"/>
    <w:rsid w:val="2D414068"/>
    <w:rsid w:val="2D5D2100"/>
    <w:rsid w:val="2D9C43BB"/>
    <w:rsid w:val="2DBF3CA1"/>
    <w:rsid w:val="2DC540FE"/>
    <w:rsid w:val="2DD2379B"/>
    <w:rsid w:val="2DF46E49"/>
    <w:rsid w:val="2E334ED4"/>
    <w:rsid w:val="2E367DE4"/>
    <w:rsid w:val="2E6034D0"/>
    <w:rsid w:val="2E786556"/>
    <w:rsid w:val="2E8E7EF9"/>
    <w:rsid w:val="2E95313B"/>
    <w:rsid w:val="2EC102CF"/>
    <w:rsid w:val="2EC2261A"/>
    <w:rsid w:val="2ECB20BA"/>
    <w:rsid w:val="2F1523C9"/>
    <w:rsid w:val="2F833C5E"/>
    <w:rsid w:val="2F9528A3"/>
    <w:rsid w:val="2FCA6D0F"/>
    <w:rsid w:val="2FDD5AF4"/>
    <w:rsid w:val="302C66D5"/>
    <w:rsid w:val="305454BE"/>
    <w:rsid w:val="305B0B3B"/>
    <w:rsid w:val="30665A00"/>
    <w:rsid w:val="307578C3"/>
    <w:rsid w:val="308C68AE"/>
    <w:rsid w:val="30962F10"/>
    <w:rsid w:val="309B0DC2"/>
    <w:rsid w:val="30CD7A13"/>
    <w:rsid w:val="30D264FF"/>
    <w:rsid w:val="30ED2754"/>
    <w:rsid w:val="30FB7EF8"/>
    <w:rsid w:val="31015027"/>
    <w:rsid w:val="311C2820"/>
    <w:rsid w:val="31203028"/>
    <w:rsid w:val="31344D88"/>
    <w:rsid w:val="3135113A"/>
    <w:rsid w:val="313742BF"/>
    <w:rsid w:val="314760FA"/>
    <w:rsid w:val="31804833"/>
    <w:rsid w:val="319B6438"/>
    <w:rsid w:val="31FC6476"/>
    <w:rsid w:val="321A743A"/>
    <w:rsid w:val="323E39E4"/>
    <w:rsid w:val="324E6712"/>
    <w:rsid w:val="32542C46"/>
    <w:rsid w:val="32544FB6"/>
    <w:rsid w:val="32864734"/>
    <w:rsid w:val="328947D0"/>
    <w:rsid w:val="32BA1E25"/>
    <w:rsid w:val="32C24615"/>
    <w:rsid w:val="32C259F4"/>
    <w:rsid w:val="332633D4"/>
    <w:rsid w:val="33324F7A"/>
    <w:rsid w:val="333F4D3F"/>
    <w:rsid w:val="336458B3"/>
    <w:rsid w:val="337C3E29"/>
    <w:rsid w:val="338E26F1"/>
    <w:rsid w:val="33B73835"/>
    <w:rsid w:val="33BA5EFE"/>
    <w:rsid w:val="33DD1654"/>
    <w:rsid w:val="33EA5BD2"/>
    <w:rsid w:val="34193A23"/>
    <w:rsid w:val="341A2F35"/>
    <w:rsid w:val="3426611C"/>
    <w:rsid w:val="34580D6D"/>
    <w:rsid w:val="345A7576"/>
    <w:rsid w:val="345D2CF0"/>
    <w:rsid w:val="34692F9B"/>
    <w:rsid w:val="347901CC"/>
    <w:rsid w:val="34E35AB7"/>
    <w:rsid w:val="34EA64B9"/>
    <w:rsid w:val="34F553DF"/>
    <w:rsid w:val="35103416"/>
    <w:rsid w:val="352C3FC8"/>
    <w:rsid w:val="353E4CEE"/>
    <w:rsid w:val="355754E9"/>
    <w:rsid w:val="35673B54"/>
    <w:rsid w:val="35B51E9E"/>
    <w:rsid w:val="35B900B0"/>
    <w:rsid w:val="35EA5826"/>
    <w:rsid w:val="35F07A71"/>
    <w:rsid w:val="35F727E8"/>
    <w:rsid w:val="35F75214"/>
    <w:rsid w:val="364A5AAB"/>
    <w:rsid w:val="36655B51"/>
    <w:rsid w:val="367371F5"/>
    <w:rsid w:val="36D21734"/>
    <w:rsid w:val="36D36958"/>
    <w:rsid w:val="36D55BA7"/>
    <w:rsid w:val="37092813"/>
    <w:rsid w:val="371F710E"/>
    <w:rsid w:val="37310894"/>
    <w:rsid w:val="373FAF1F"/>
    <w:rsid w:val="37555A58"/>
    <w:rsid w:val="37766D1C"/>
    <w:rsid w:val="377C1FAE"/>
    <w:rsid w:val="37963098"/>
    <w:rsid w:val="37BF7375"/>
    <w:rsid w:val="37CA7803"/>
    <w:rsid w:val="37E6520C"/>
    <w:rsid w:val="37E80BA5"/>
    <w:rsid w:val="37FA0E99"/>
    <w:rsid w:val="38275C17"/>
    <w:rsid w:val="384D2BD3"/>
    <w:rsid w:val="385D20BB"/>
    <w:rsid w:val="386273C7"/>
    <w:rsid w:val="386436F9"/>
    <w:rsid w:val="388007B9"/>
    <w:rsid w:val="38B5096C"/>
    <w:rsid w:val="38D64B9A"/>
    <w:rsid w:val="38D9613F"/>
    <w:rsid w:val="38DB1FC9"/>
    <w:rsid w:val="39151287"/>
    <w:rsid w:val="393570DE"/>
    <w:rsid w:val="395525D9"/>
    <w:rsid w:val="3972364D"/>
    <w:rsid w:val="397C4FBA"/>
    <w:rsid w:val="39852AD2"/>
    <w:rsid w:val="398D1E70"/>
    <w:rsid w:val="39932175"/>
    <w:rsid w:val="39A465DA"/>
    <w:rsid w:val="39A72907"/>
    <w:rsid w:val="39DD3AE3"/>
    <w:rsid w:val="39E35A89"/>
    <w:rsid w:val="39FB1A7F"/>
    <w:rsid w:val="39FC665F"/>
    <w:rsid w:val="3A026222"/>
    <w:rsid w:val="3A086589"/>
    <w:rsid w:val="3A1079F2"/>
    <w:rsid w:val="3A1A7080"/>
    <w:rsid w:val="3A415278"/>
    <w:rsid w:val="3A540249"/>
    <w:rsid w:val="3A543518"/>
    <w:rsid w:val="3A6873B3"/>
    <w:rsid w:val="3A725013"/>
    <w:rsid w:val="3A784C06"/>
    <w:rsid w:val="3A7F6583"/>
    <w:rsid w:val="3A95616C"/>
    <w:rsid w:val="3A971EE4"/>
    <w:rsid w:val="3ABD3EBF"/>
    <w:rsid w:val="3AE22EBF"/>
    <w:rsid w:val="3AEC1CA2"/>
    <w:rsid w:val="3B363B0B"/>
    <w:rsid w:val="3B4402BD"/>
    <w:rsid w:val="3B555854"/>
    <w:rsid w:val="3B8763FC"/>
    <w:rsid w:val="3B911029"/>
    <w:rsid w:val="3BA43CF4"/>
    <w:rsid w:val="3BC1546A"/>
    <w:rsid w:val="3BC941D6"/>
    <w:rsid w:val="3BCD4885"/>
    <w:rsid w:val="3BD72EE0"/>
    <w:rsid w:val="3BE815AE"/>
    <w:rsid w:val="3BE9676F"/>
    <w:rsid w:val="3C1A6E45"/>
    <w:rsid w:val="3C2937B0"/>
    <w:rsid w:val="3C2F0D84"/>
    <w:rsid w:val="3C333E8E"/>
    <w:rsid w:val="3C5B5AC0"/>
    <w:rsid w:val="3C6109FB"/>
    <w:rsid w:val="3C6E7BB4"/>
    <w:rsid w:val="3C8F5568"/>
    <w:rsid w:val="3CAB1C76"/>
    <w:rsid w:val="3CCF4205"/>
    <w:rsid w:val="3CE11896"/>
    <w:rsid w:val="3D3B2EB9"/>
    <w:rsid w:val="3D502BD6"/>
    <w:rsid w:val="3D7437FE"/>
    <w:rsid w:val="3D7A1A73"/>
    <w:rsid w:val="3D8464FE"/>
    <w:rsid w:val="3DBC4B86"/>
    <w:rsid w:val="3DD20930"/>
    <w:rsid w:val="3DD51D77"/>
    <w:rsid w:val="3DDF42CD"/>
    <w:rsid w:val="3DE61815"/>
    <w:rsid w:val="3DFA70FA"/>
    <w:rsid w:val="3E2A312D"/>
    <w:rsid w:val="3E322ED5"/>
    <w:rsid w:val="3E3720E3"/>
    <w:rsid w:val="3E5329FD"/>
    <w:rsid w:val="3E5500EC"/>
    <w:rsid w:val="3E56547F"/>
    <w:rsid w:val="3E9F121B"/>
    <w:rsid w:val="3EA3354D"/>
    <w:rsid w:val="3EA74906"/>
    <w:rsid w:val="3ECA0F07"/>
    <w:rsid w:val="3F01042C"/>
    <w:rsid w:val="3F3F6057"/>
    <w:rsid w:val="3F4157CE"/>
    <w:rsid w:val="3F4B6008"/>
    <w:rsid w:val="3F5818E6"/>
    <w:rsid w:val="3F6B1909"/>
    <w:rsid w:val="3F95D42D"/>
    <w:rsid w:val="3FAA4467"/>
    <w:rsid w:val="3FC04BBE"/>
    <w:rsid w:val="3FC25C55"/>
    <w:rsid w:val="3FC65745"/>
    <w:rsid w:val="3FD625B1"/>
    <w:rsid w:val="3FD82A3D"/>
    <w:rsid w:val="3FFC1C67"/>
    <w:rsid w:val="400253A3"/>
    <w:rsid w:val="400F73F2"/>
    <w:rsid w:val="401F4C7D"/>
    <w:rsid w:val="40297384"/>
    <w:rsid w:val="40592ECB"/>
    <w:rsid w:val="406D7B87"/>
    <w:rsid w:val="40946EE3"/>
    <w:rsid w:val="40AB3D1E"/>
    <w:rsid w:val="40ED5A7E"/>
    <w:rsid w:val="40F02584"/>
    <w:rsid w:val="41632946"/>
    <w:rsid w:val="416B1AA1"/>
    <w:rsid w:val="416F52F5"/>
    <w:rsid w:val="418036D2"/>
    <w:rsid w:val="41B873F1"/>
    <w:rsid w:val="41D27F7A"/>
    <w:rsid w:val="41EE4ADF"/>
    <w:rsid w:val="42116CBB"/>
    <w:rsid w:val="423A7D24"/>
    <w:rsid w:val="42500727"/>
    <w:rsid w:val="42517CE6"/>
    <w:rsid w:val="425D69B4"/>
    <w:rsid w:val="427C658F"/>
    <w:rsid w:val="42894808"/>
    <w:rsid w:val="42905ECD"/>
    <w:rsid w:val="42AA5DE2"/>
    <w:rsid w:val="42B65B3C"/>
    <w:rsid w:val="42CB06F6"/>
    <w:rsid w:val="42CC0F74"/>
    <w:rsid w:val="42FD2B88"/>
    <w:rsid w:val="42FF3BF7"/>
    <w:rsid w:val="430345BA"/>
    <w:rsid w:val="431A7B56"/>
    <w:rsid w:val="431E285B"/>
    <w:rsid w:val="43354092"/>
    <w:rsid w:val="435B61A4"/>
    <w:rsid w:val="43853772"/>
    <w:rsid w:val="43866F99"/>
    <w:rsid w:val="43904295"/>
    <w:rsid w:val="439438AA"/>
    <w:rsid w:val="43B6162D"/>
    <w:rsid w:val="43DF0B28"/>
    <w:rsid w:val="440C66E4"/>
    <w:rsid w:val="442A0A5A"/>
    <w:rsid w:val="4448327C"/>
    <w:rsid w:val="44613517"/>
    <w:rsid w:val="448F1245"/>
    <w:rsid w:val="44B32251"/>
    <w:rsid w:val="44C04494"/>
    <w:rsid w:val="44C84B83"/>
    <w:rsid w:val="44DD0E3B"/>
    <w:rsid w:val="44EC107E"/>
    <w:rsid w:val="44FC1F79"/>
    <w:rsid w:val="44FC5765"/>
    <w:rsid w:val="452D591E"/>
    <w:rsid w:val="45476FB4"/>
    <w:rsid w:val="4570109D"/>
    <w:rsid w:val="459D5EDD"/>
    <w:rsid w:val="45B61DB8"/>
    <w:rsid w:val="45B95404"/>
    <w:rsid w:val="4617615B"/>
    <w:rsid w:val="461B46CF"/>
    <w:rsid w:val="46205483"/>
    <w:rsid w:val="46462F83"/>
    <w:rsid w:val="466248F1"/>
    <w:rsid w:val="466360D1"/>
    <w:rsid w:val="4665558C"/>
    <w:rsid w:val="466778DC"/>
    <w:rsid w:val="467224C3"/>
    <w:rsid w:val="46C06B3B"/>
    <w:rsid w:val="46CC73B9"/>
    <w:rsid w:val="46F72688"/>
    <w:rsid w:val="46FB21ED"/>
    <w:rsid w:val="47085BF4"/>
    <w:rsid w:val="4721562A"/>
    <w:rsid w:val="47225049"/>
    <w:rsid w:val="472A359E"/>
    <w:rsid w:val="473E02B7"/>
    <w:rsid w:val="474653BD"/>
    <w:rsid w:val="476E0D02"/>
    <w:rsid w:val="478E04F1"/>
    <w:rsid w:val="47AD5E86"/>
    <w:rsid w:val="47CE77E0"/>
    <w:rsid w:val="47DB460F"/>
    <w:rsid w:val="47DD7AD0"/>
    <w:rsid w:val="47FF4413"/>
    <w:rsid w:val="480706A9"/>
    <w:rsid w:val="481E5DAA"/>
    <w:rsid w:val="481F5092"/>
    <w:rsid w:val="48306FE0"/>
    <w:rsid w:val="48B972D0"/>
    <w:rsid w:val="49043D99"/>
    <w:rsid w:val="49107C37"/>
    <w:rsid w:val="491B1740"/>
    <w:rsid w:val="4921073F"/>
    <w:rsid w:val="49495158"/>
    <w:rsid w:val="49675177"/>
    <w:rsid w:val="49812378"/>
    <w:rsid w:val="499375AB"/>
    <w:rsid w:val="49961AB2"/>
    <w:rsid w:val="49DE7B2F"/>
    <w:rsid w:val="4A0C644A"/>
    <w:rsid w:val="4A220DCC"/>
    <w:rsid w:val="4A3D4856"/>
    <w:rsid w:val="4A6446D3"/>
    <w:rsid w:val="4A7B712C"/>
    <w:rsid w:val="4A8D6A2F"/>
    <w:rsid w:val="4A9D14EE"/>
    <w:rsid w:val="4AB37EA8"/>
    <w:rsid w:val="4AC42CE5"/>
    <w:rsid w:val="4AFB1917"/>
    <w:rsid w:val="4B052C84"/>
    <w:rsid w:val="4B060FD8"/>
    <w:rsid w:val="4B142E31"/>
    <w:rsid w:val="4B2606B5"/>
    <w:rsid w:val="4B481704"/>
    <w:rsid w:val="4B5D0044"/>
    <w:rsid w:val="4B5D6832"/>
    <w:rsid w:val="4B5F7CDB"/>
    <w:rsid w:val="4B87315E"/>
    <w:rsid w:val="4B9B047E"/>
    <w:rsid w:val="4BC73CDE"/>
    <w:rsid w:val="4BD33062"/>
    <w:rsid w:val="4BE174A2"/>
    <w:rsid w:val="4BEA11D2"/>
    <w:rsid w:val="4BED22AB"/>
    <w:rsid w:val="4BF60BD3"/>
    <w:rsid w:val="4BFD51E3"/>
    <w:rsid w:val="4C304C0E"/>
    <w:rsid w:val="4C5175FB"/>
    <w:rsid w:val="4C6D61F7"/>
    <w:rsid w:val="4CA54934"/>
    <w:rsid w:val="4CAD556C"/>
    <w:rsid w:val="4CBB7CB4"/>
    <w:rsid w:val="4CBF2363"/>
    <w:rsid w:val="4CC57C44"/>
    <w:rsid w:val="4CCE3E8B"/>
    <w:rsid w:val="4CE02686"/>
    <w:rsid w:val="4CF60CEC"/>
    <w:rsid w:val="4D1B5C46"/>
    <w:rsid w:val="4D202665"/>
    <w:rsid w:val="4D303407"/>
    <w:rsid w:val="4D48644C"/>
    <w:rsid w:val="4D7239D5"/>
    <w:rsid w:val="4D9218E1"/>
    <w:rsid w:val="4D922D30"/>
    <w:rsid w:val="4D9A2C5E"/>
    <w:rsid w:val="4DBA7991"/>
    <w:rsid w:val="4DC509FA"/>
    <w:rsid w:val="4DDC4386"/>
    <w:rsid w:val="4EC0424A"/>
    <w:rsid w:val="4EE70B97"/>
    <w:rsid w:val="4EE83B25"/>
    <w:rsid w:val="4EEE30F4"/>
    <w:rsid w:val="4F055C79"/>
    <w:rsid w:val="4F083CA0"/>
    <w:rsid w:val="4F0B0812"/>
    <w:rsid w:val="4F2E76E7"/>
    <w:rsid w:val="4F340D88"/>
    <w:rsid w:val="4F3D6E55"/>
    <w:rsid w:val="4F745A69"/>
    <w:rsid w:val="4F9A2D23"/>
    <w:rsid w:val="4FC41A90"/>
    <w:rsid w:val="4FC52C7F"/>
    <w:rsid w:val="500E459E"/>
    <w:rsid w:val="501222E0"/>
    <w:rsid w:val="502B33A2"/>
    <w:rsid w:val="503C6D48"/>
    <w:rsid w:val="504552D2"/>
    <w:rsid w:val="50485D02"/>
    <w:rsid w:val="5082671D"/>
    <w:rsid w:val="50B14FA9"/>
    <w:rsid w:val="50E23EA6"/>
    <w:rsid w:val="50EC4197"/>
    <w:rsid w:val="510736ED"/>
    <w:rsid w:val="510F4A72"/>
    <w:rsid w:val="51262C37"/>
    <w:rsid w:val="512C2F2E"/>
    <w:rsid w:val="51322CE6"/>
    <w:rsid w:val="51340035"/>
    <w:rsid w:val="51432A9D"/>
    <w:rsid w:val="515B6B67"/>
    <w:rsid w:val="515D778C"/>
    <w:rsid w:val="518141FE"/>
    <w:rsid w:val="518A7817"/>
    <w:rsid w:val="51900AB7"/>
    <w:rsid w:val="51980699"/>
    <w:rsid w:val="525F7333"/>
    <w:rsid w:val="52816DE8"/>
    <w:rsid w:val="528C65B7"/>
    <w:rsid w:val="52975031"/>
    <w:rsid w:val="52984E85"/>
    <w:rsid w:val="52A95AF9"/>
    <w:rsid w:val="52BB733A"/>
    <w:rsid w:val="533F74A8"/>
    <w:rsid w:val="534810C4"/>
    <w:rsid w:val="53487DC7"/>
    <w:rsid w:val="534D1B3A"/>
    <w:rsid w:val="536A1D64"/>
    <w:rsid w:val="53921E55"/>
    <w:rsid w:val="53A1117F"/>
    <w:rsid w:val="53B27B00"/>
    <w:rsid w:val="53C80FDD"/>
    <w:rsid w:val="53CA51D6"/>
    <w:rsid w:val="53D04D08"/>
    <w:rsid w:val="53E2021C"/>
    <w:rsid w:val="53F266B1"/>
    <w:rsid w:val="53F73141"/>
    <w:rsid w:val="541F216B"/>
    <w:rsid w:val="542F6D88"/>
    <w:rsid w:val="543D3EF5"/>
    <w:rsid w:val="544E4B9D"/>
    <w:rsid w:val="54664067"/>
    <w:rsid w:val="54790B80"/>
    <w:rsid w:val="548B2497"/>
    <w:rsid w:val="548F4DB6"/>
    <w:rsid w:val="549C486F"/>
    <w:rsid w:val="54D10E25"/>
    <w:rsid w:val="54D12F86"/>
    <w:rsid w:val="54E87019"/>
    <w:rsid w:val="551530ED"/>
    <w:rsid w:val="55515659"/>
    <w:rsid w:val="556476C9"/>
    <w:rsid w:val="55766EAF"/>
    <w:rsid w:val="55F93A1B"/>
    <w:rsid w:val="55FF0C7A"/>
    <w:rsid w:val="56197F5B"/>
    <w:rsid w:val="56363C5D"/>
    <w:rsid w:val="563C7EF8"/>
    <w:rsid w:val="5647551C"/>
    <w:rsid w:val="565C4402"/>
    <w:rsid w:val="56614AC6"/>
    <w:rsid w:val="568036C9"/>
    <w:rsid w:val="56921A85"/>
    <w:rsid w:val="56933A4F"/>
    <w:rsid w:val="569B68CA"/>
    <w:rsid w:val="56A93588"/>
    <w:rsid w:val="56B345CB"/>
    <w:rsid w:val="56BA4E76"/>
    <w:rsid w:val="56CE4F94"/>
    <w:rsid w:val="56ED13B1"/>
    <w:rsid w:val="56F7330C"/>
    <w:rsid w:val="56FE200D"/>
    <w:rsid w:val="57086286"/>
    <w:rsid w:val="57181702"/>
    <w:rsid w:val="57266671"/>
    <w:rsid w:val="575E49D0"/>
    <w:rsid w:val="57AF947F"/>
    <w:rsid w:val="57B40121"/>
    <w:rsid w:val="57B86BCD"/>
    <w:rsid w:val="5825126E"/>
    <w:rsid w:val="582B222F"/>
    <w:rsid w:val="58531279"/>
    <w:rsid w:val="5868001A"/>
    <w:rsid w:val="58687F23"/>
    <w:rsid w:val="589760B9"/>
    <w:rsid w:val="58A957AC"/>
    <w:rsid w:val="58D856E4"/>
    <w:rsid w:val="593C29B5"/>
    <w:rsid w:val="59657925"/>
    <w:rsid w:val="5988716F"/>
    <w:rsid w:val="598A0F77"/>
    <w:rsid w:val="599BB4F8"/>
    <w:rsid w:val="599C295E"/>
    <w:rsid w:val="59C05C22"/>
    <w:rsid w:val="59D95459"/>
    <w:rsid w:val="59EC13AA"/>
    <w:rsid w:val="59F64A21"/>
    <w:rsid w:val="59FA5ED1"/>
    <w:rsid w:val="59FA6198"/>
    <w:rsid w:val="5A5A0B0C"/>
    <w:rsid w:val="5A655526"/>
    <w:rsid w:val="5A7871E4"/>
    <w:rsid w:val="5AA11C28"/>
    <w:rsid w:val="5AA5105A"/>
    <w:rsid w:val="5AB43B91"/>
    <w:rsid w:val="5ABE026D"/>
    <w:rsid w:val="5ABF4A3F"/>
    <w:rsid w:val="5AC069DA"/>
    <w:rsid w:val="5AD07755"/>
    <w:rsid w:val="5ADB1DB8"/>
    <w:rsid w:val="5AE55F57"/>
    <w:rsid w:val="5AE900E2"/>
    <w:rsid w:val="5B130A16"/>
    <w:rsid w:val="5B432757"/>
    <w:rsid w:val="5B5D6FFE"/>
    <w:rsid w:val="5B7A6F8C"/>
    <w:rsid w:val="5BA34735"/>
    <w:rsid w:val="5BA56716"/>
    <w:rsid w:val="5BAA7883"/>
    <w:rsid w:val="5BC1664E"/>
    <w:rsid w:val="5BDE576D"/>
    <w:rsid w:val="5BE828B2"/>
    <w:rsid w:val="5BF84A80"/>
    <w:rsid w:val="5C2327C7"/>
    <w:rsid w:val="5C29540E"/>
    <w:rsid w:val="5C357C0E"/>
    <w:rsid w:val="5C430981"/>
    <w:rsid w:val="5C4A4BB0"/>
    <w:rsid w:val="5C4C0928"/>
    <w:rsid w:val="5C9F7D07"/>
    <w:rsid w:val="5CE60D7D"/>
    <w:rsid w:val="5CFF37E1"/>
    <w:rsid w:val="5D1F1E46"/>
    <w:rsid w:val="5D301FF8"/>
    <w:rsid w:val="5D384E12"/>
    <w:rsid w:val="5D5A7ACC"/>
    <w:rsid w:val="5D6121B1"/>
    <w:rsid w:val="5DAD3151"/>
    <w:rsid w:val="5DD07337"/>
    <w:rsid w:val="5DEF6039"/>
    <w:rsid w:val="5E2558D5"/>
    <w:rsid w:val="5E4B7C64"/>
    <w:rsid w:val="5E736640"/>
    <w:rsid w:val="5E8D407E"/>
    <w:rsid w:val="5E9B37B5"/>
    <w:rsid w:val="5ECA1FD8"/>
    <w:rsid w:val="5F2A1124"/>
    <w:rsid w:val="5F457A5D"/>
    <w:rsid w:val="5F840C68"/>
    <w:rsid w:val="5FD8F264"/>
    <w:rsid w:val="5FDDD2FC"/>
    <w:rsid w:val="5FED5678"/>
    <w:rsid w:val="600268FE"/>
    <w:rsid w:val="600B3F51"/>
    <w:rsid w:val="60164D85"/>
    <w:rsid w:val="604162CA"/>
    <w:rsid w:val="60703B2B"/>
    <w:rsid w:val="60922061"/>
    <w:rsid w:val="60A23AB5"/>
    <w:rsid w:val="60A24848"/>
    <w:rsid w:val="60AC0FB5"/>
    <w:rsid w:val="60BD0E86"/>
    <w:rsid w:val="610062FA"/>
    <w:rsid w:val="610E7EA6"/>
    <w:rsid w:val="611E1679"/>
    <w:rsid w:val="61377DF9"/>
    <w:rsid w:val="61575C6F"/>
    <w:rsid w:val="617526CF"/>
    <w:rsid w:val="61A94127"/>
    <w:rsid w:val="624C30F8"/>
    <w:rsid w:val="627424E8"/>
    <w:rsid w:val="627C2E4B"/>
    <w:rsid w:val="62AF62E3"/>
    <w:rsid w:val="62B910FC"/>
    <w:rsid w:val="62D17801"/>
    <w:rsid w:val="62D6027E"/>
    <w:rsid w:val="630006BE"/>
    <w:rsid w:val="631B1054"/>
    <w:rsid w:val="63625D6F"/>
    <w:rsid w:val="637E5ADD"/>
    <w:rsid w:val="6384067A"/>
    <w:rsid w:val="639F4E1C"/>
    <w:rsid w:val="63A12B4F"/>
    <w:rsid w:val="63AD5DD7"/>
    <w:rsid w:val="63B46BBA"/>
    <w:rsid w:val="63E3341E"/>
    <w:rsid w:val="64001606"/>
    <w:rsid w:val="64237373"/>
    <w:rsid w:val="64431EAE"/>
    <w:rsid w:val="64476745"/>
    <w:rsid w:val="6452111F"/>
    <w:rsid w:val="64715C24"/>
    <w:rsid w:val="649D6039"/>
    <w:rsid w:val="64AD3F2E"/>
    <w:rsid w:val="64B01417"/>
    <w:rsid w:val="64CC310D"/>
    <w:rsid w:val="65004326"/>
    <w:rsid w:val="65040B2F"/>
    <w:rsid w:val="65071890"/>
    <w:rsid w:val="65177936"/>
    <w:rsid w:val="652B466B"/>
    <w:rsid w:val="652E53C5"/>
    <w:rsid w:val="6538232B"/>
    <w:rsid w:val="65644F10"/>
    <w:rsid w:val="65717652"/>
    <w:rsid w:val="65895A3A"/>
    <w:rsid w:val="65980222"/>
    <w:rsid w:val="65982E30"/>
    <w:rsid w:val="660918F9"/>
    <w:rsid w:val="66092497"/>
    <w:rsid w:val="66145FC2"/>
    <w:rsid w:val="664236BD"/>
    <w:rsid w:val="66452E57"/>
    <w:rsid w:val="66615C69"/>
    <w:rsid w:val="66642D1B"/>
    <w:rsid w:val="66644AC0"/>
    <w:rsid w:val="667E25EE"/>
    <w:rsid w:val="669953BD"/>
    <w:rsid w:val="669F77E3"/>
    <w:rsid w:val="66AF3F8D"/>
    <w:rsid w:val="66B3296E"/>
    <w:rsid w:val="66BF36EE"/>
    <w:rsid w:val="66C0483B"/>
    <w:rsid w:val="66CC2D91"/>
    <w:rsid w:val="66D752EF"/>
    <w:rsid w:val="66D932E1"/>
    <w:rsid w:val="672A7AB8"/>
    <w:rsid w:val="67AD298A"/>
    <w:rsid w:val="67AF1926"/>
    <w:rsid w:val="67B81568"/>
    <w:rsid w:val="67C86487"/>
    <w:rsid w:val="67D22629"/>
    <w:rsid w:val="67E97973"/>
    <w:rsid w:val="67F8635C"/>
    <w:rsid w:val="681D6597"/>
    <w:rsid w:val="68256E6B"/>
    <w:rsid w:val="682C1F12"/>
    <w:rsid w:val="6841155D"/>
    <w:rsid w:val="6844766A"/>
    <w:rsid w:val="684E5A28"/>
    <w:rsid w:val="68C61A62"/>
    <w:rsid w:val="68DF491C"/>
    <w:rsid w:val="69331DEC"/>
    <w:rsid w:val="69491767"/>
    <w:rsid w:val="695D3C8C"/>
    <w:rsid w:val="69955974"/>
    <w:rsid w:val="699E7B76"/>
    <w:rsid w:val="69EE6E72"/>
    <w:rsid w:val="69F8563B"/>
    <w:rsid w:val="6A282CE9"/>
    <w:rsid w:val="6A433BA4"/>
    <w:rsid w:val="6A520D7C"/>
    <w:rsid w:val="6A5A6906"/>
    <w:rsid w:val="6A5D1F52"/>
    <w:rsid w:val="6A6D163E"/>
    <w:rsid w:val="6A7D6BE6"/>
    <w:rsid w:val="6AD14E1A"/>
    <w:rsid w:val="6AE875C3"/>
    <w:rsid w:val="6AEF097E"/>
    <w:rsid w:val="6B024C32"/>
    <w:rsid w:val="6B091269"/>
    <w:rsid w:val="6B234F4A"/>
    <w:rsid w:val="6B3A1A71"/>
    <w:rsid w:val="6B4D2CD8"/>
    <w:rsid w:val="6B6C4B43"/>
    <w:rsid w:val="6B6F3FE3"/>
    <w:rsid w:val="6B703977"/>
    <w:rsid w:val="6B97501B"/>
    <w:rsid w:val="6BA8560F"/>
    <w:rsid w:val="6BFF7765"/>
    <w:rsid w:val="6C3A6E1A"/>
    <w:rsid w:val="6C7C0DB6"/>
    <w:rsid w:val="6CAF3C01"/>
    <w:rsid w:val="6CBA7B52"/>
    <w:rsid w:val="6CC079EF"/>
    <w:rsid w:val="6CC2656C"/>
    <w:rsid w:val="6CE46D64"/>
    <w:rsid w:val="6D003795"/>
    <w:rsid w:val="6D1C193D"/>
    <w:rsid w:val="6D337226"/>
    <w:rsid w:val="6D34343E"/>
    <w:rsid w:val="6D3D4C27"/>
    <w:rsid w:val="6D550D81"/>
    <w:rsid w:val="6D800432"/>
    <w:rsid w:val="6DCB5330"/>
    <w:rsid w:val="6DD418F3"/>
    <w:rsid w:val="6E2D79F1"/>
    <w:rsid w:val="6E324618"/>
    <w:rsid w:val="6E363285"/>
    <w:rsid w:val="6E597D3A"/>
    <w:rsid w:val="6E5E1DFF"/>
    <w:rsid w:val="6E677844"/>
    <w:rsid w:val="6E8E6B7E"/>
    <w:rsid w:val="6E9A3857"/>
    <w:rsid w:val="6EAF7406"/>
    <w:rsid w:val="6ED33BCE"/>
    <w:rsid w:val="6EDA4E6D"/>
    <w:rsid w:val="6EE13152"/>
    <w:rsid w:val="6EEB0DCE"/>
    <w:rsid w:val="6F1A2081"/>
    <w:rsid w:val="6F290C57"/>
    <w:rsid w:val="6F3A3325"/>
    <w:rsid w:val="6FBE1EC8"/>
    <w:rsid w:val="6FFA6E37"/>
    <w:rsid w:val="70111B76"/>
    <w:rsid w:val="70652BFD"/>
    <w:rsid w:val="70675595"/>
    <w:rsid w:val="707E38C7"/>
    <w:rsid w:val="707F0857"/>
    <w:rsid w:val="70826F57"/>
    <w:rsid w:val="70977B88"/>
    <w:rsid w:val="70983CE4"/>
    <w:rsid w:val="70C32F51"/>
    <w:rsid w:val="70E039B2"/>
    <w:rsid w:val="70E45F8B"/>
    <w:rsid w:val="71116C4F"/>
    <w:rsid w:val="711D4AD7"/>
    <w:rsid w:val="714A5294"/>
    <w:rsid w:val="716D5F23"/>
    <w:rsid w:val="71834904"/>
    <w:rsid w:val="71997E3E"/>
    <w:rsid w:val="71B77BF4"/>
    <w:rsid w:val="71D46F9E"/>
    <w:rsid w:val="71D65256"/>
    <w:rsid w:val="71E83127"/>
    <w:rsid w:val="71F93127"/>
    <w:rsid w:val="72176EF4"/>
    <w:rsid w:val="723D79E3"/>
    <w:rsid w:val="724E11C4"/>
    <w:rsid w:val="7250492A"/>
    <w:rsid w:val="725125F7"/>
    <w:rsid w:val="725257D8"/>
    <w:rsid w:val="726651F2"/>
    <w:rsid w:val="726A5EF8"/>
    <w:rsid w:val="72A40B46"/>
    <w:rsid w:val="72C54B39"/>
    <w:rsid w:val="72D535B4"/>
    <w:rsid w:val="72D6541B"/>
    <w:rsid w:val="72DE280C"/>
    <w:rsid w:val="72E50331"/>
    <w:rsid w:val="72F316A6"/>
    <w:rsid w:val="73007857"/>
    <w:rsid w:val="731D3DBE"/>
    <w:rsid w:val="73237DC8"/>
    <w:rsid w:val="73261CEB"/>
    <w:rsid w:val="73270087"/>
    <w:rsid w:val="7334649C"/>
    <w:rsid w:val="739801A3"/>
    <w:rsid w:val="73DB09F5"/>
    <w:rsid w:val="73DB55DA"/>
    <w:rsid w:val="73E73B13"/>
    <w:rsid w:val="73FE47A6"/>
    <w:rsid w:val="741B5358"/>
    <w:rsid w:val="742E12AB"/>
    <w:rsid w:val="742F7F19"/>
    <w:rsid w:val="744C7EE3"/>
    <w:rsid w:val="74785C0B"/>
    <w:rsid w:val="74884E3D"/>
    <w:rsid w:val="74885A98"/>
    <w:rsid w:val="74B62E9D"/>
    <w:rsid w:val="74B83AFD"/>
    <w:rsid w:val="74D1007F"/>
    <w:rsid w:val="75022074"/>
    <w:rsid w:val="750951B1"/>
    <w:rsid w:val="750A7995"/>
    <w:rsid w:val="750F53A5"/>
    <w:rsid w:val="75431110"/>
    <w:rsid w:val="754363A7"/>
    <w:rsid w:val="755F68D6"/>
    <w:rsid w:val="7568350D"/>
    <w:rsid w:val="758B22CE"/>
    <w:rsid w:val="758F0A77"/>
    <w:rsid w:val="75A115DB"/>
    <w:rsid w:val="75B27B5D"/>
    <w:rsid w:val="75B425E7"/>
    <w:rsid w:val="75B73ED4"/>
    <w:rsid w:val="75C068A2"/>
    <w:rsid w:val="75C97D74"/>
    <w:rsid w:val="75DA08FB"/>
    <w:rsid w:val="760134BF"/>
    <w:rsid w:val="760904D0"/>
    <w:rsid w:val="761B49D9"/>
    <w:rsid w:val="76397D18"/>
    <w:rsid w:val="76432944"/>
    <w:rsid w:val="765C57B4"/>
    <w:rsid w:val="76742525"/>
    <w:rsid w:val="768B086D"/>
    <w:rsid w:val="76A553AD"/>
    <w:rsid w:val="76AD5D54"/>
    <w:rsid w:val="76CD652E"/>
    <w:rsid w:val="76DA8136"/>
    <w:rsid w:val="770008ED"/>
    <w:rsid w:val="770F2826"/>
    <w:rsid w:val="77335DF7"/>
    <w:rsid w:val="773D3837"/>
    <w:rsid w:val="77425305"/>
    <w:rsid w:val="77494BAF"/>
    <w:rsid w:val="77523473"/>
    <w:rsid w:val="77731C13"/>
    <w:rsid w:val="7776DDF3"/>
    <w:rsid w:val="77932543"/>
    <w:rsid w:val="77C53E94"/>
    <w:rsid w:val="77EE050C"/>
    <w:rsid w:val="77FB2126"/>
    <w:rsid w:val="783E1615"/>
    <w:rsid w:val="785B52D1"/>
    <w:rsid w:val="78663703"/>
    <w:rsid w:val="788D7EA7"/>
    <w:rsid w:val="78977B4E"/>
    <w:rsid w:val="78D75675"/>
    <w:rsid w:val="78DC4E9B"/>
    <w:rsid w:val="78E536B2"/>
    <w:rsid w:val="78F518A2"/>
    <w:rsid w:val="78FB7506"/>
    <w:rsid w:val="7906085E"/>
    <w:rsid w:val="792A75C6"/>
    <w:rsid w:val="792C79CC"/>
    <w:rsid w:val="7947274B"/>
    <w:rsid w:val="796875ED"/>
    <w:rsid w:val="796A2266"/>
    <w:rsid w:val="799D4E0D"/>
    <w:rsid w:val="79A47CAF"/>
    <w:rsid w:val="79AD3932"/>
    <w:rsid w:val="79B271AE"/>
    <w:rsid w:val="79B646C7"/>
    <w:rsid w:val="79C66DEF"/>
    <w:rsid w:val="79F503F9"/>
    <w:rsid w:val="79FC3536"/>
    <w:rsid w:val="7A524216"/>
    <w:rsid w:val="7A5348C8"/>
    <w:rsid w:val="7A5A0211"/>
    <w:rsid w:val="7AB81A37"/>
    <w:rsid w:val="7ACF25E2"/>
    <w:rsid w:val="7AF2256D"/>
    <w:rsid w:val="7B1C50AA"/>
    <w:rsid w:val="7B1D1E0B"/>
    <w:rsid w:val="7B1E0809"/>
    <w:rsid w:val="7B251979"/>
    <w:rsid w:val="7B3358B4"/>
    <w:rsid w:val="7B4006B9"/>
    <w:rsid w:val="7BA7127F"/>
    <w:rsid w:val="7BA92468"/>
    <w:rsid w:val="7BD979C9"/>
    <w:rsid w:val="7BEF6AA9"/>
    <w:rsid w:val="7BF7227C"/>
    <w:rsid w:val="7C594C70"/>
    <w:rsid w:val="7C6333F8"/>
    <w:rsid w:val="7C6A41A4"/>
    <w:rsid w:val="7C9168D4"/>
    <w:rsid w:val="7C925829"/>
    <w:rsid w:val="7C9A04D1"/>
    <w:rsid w:val="7CC33357"/>
    <w:rsid w:val="7CD5552D"/>
    <w:rsid w:val="7CF130FA"/>
    <w:rsid w:val="7CF2291D"/>
    <w:rsid w:val="7D0079EE"/>
    <w:rsid w:val="7D585D08"/>
    <w:rsid w:val="7D5A1BE8"/>
    <w:rsid w:val="7D63567A"/>
    <w:rsid w:val="7D9615AC"/>
    <w:rsid w:val="7D9C536E"/>
    <w:rsid w:val="7DA20803"/>
    <w:rsid w:val="7DC1504B"/>
    <w:rsid w:val="7DF434A5"/>
    <w:rsid w:val="7E0412D2"/>
    <w:rsid w:val="7E244AE8"/>
    <w:rsid w:val="7E3E236F"/>
    <w:rsid w:val="7E4D1CC6"/>
    <w:rsid w:val="7E6465CA"/>
    <w:rsid w:val="7E6E02CA"/>
    <w:rsid w:val="7EA43B8C"/>
    <w:rsid w:val="7EBA60B3"/>
    <w:rsid w:val="7EBF1705"/>
    <w:rsid w:val="7ED955E8"/>
    <w:rsid w:val="7EE405AA"/>
    <w:rsid w:val="7F052E8D"/>
    <w:rsid w:val="7F0F27F0"/>
    <w:rsid w:val="7F127B47"/>
    <w:rsid w:val="7F283980"/>
    <w:rsid w:val="7F3B70DC"/>
    <w:rsid w:val="7F434215"/>
    <w:rsid w:val="7F707D5E"/>
    <w:rsid w:val="7F721BA4"/>
    <w:rsid w:val="7F753B78"/>
    <w:rsid w:val="7F8F71F6"/>
    <w:rsid w:val="7FAB598A"/>
    <w:rsid w:val="7FAC3308"/>
    <w:rsid w:val="7FC3319C"/>
    <w:rsid w:val="7FC44A32"/>
    <w:rsid w:val="7FDF548C"/>
    <w:rsid w:val="7FE521B9"/>
    <w:rsid w:val="7FF2079F"/>
    <w:rsid w:val="7FF32CE5"/>
    <w:rsid w:val="7FFFA946"/>
    <w:rsid w:val="8ECB841B"/>
    <w:rsid w:val="B7E9C239"/>
    <w:rsid w:val="BC6FB001"/>
    <w:rsid w:val="BFEEC78F"/>
    <w:rsid w:val="BFFFAE04"/>
    <w:rsid w:val="CBF310EF"/>
    <w:rsid w:val="CD6694AB"/>
    <w:rsid w:val="CFDFAFEC"/>
    <w:rsid w:val="D59F5204"/>
    <w:rsid w:val="D76D06A8"/>
    <w:rsid w:val="DABADB41"/>
    <w:rsid w:val="DED721B5"/>
    <w:rsid w:val="EFF6C9F6"/>
    <w:rsid w:val="FAD77820"/>
    <w:rsid w:val="FB2B32B4"/>
    <w:rsid w:val="FE9FE33F"/>
    <w:rsid w:val="FEFB6604"/>
    <w:rsid w:val="FF2F0000"/>
    <w:rsid w:val="FF3F54AB"/>
    <w:rsid w:val="FF5F9B14"/>
    <w:rsid w:val="FFD7BB5E"/>
    <w:rsid w:val="FFDEFDF5"/>
    <w:rsid w:val="FFF7C209"/>
    <w:rsid w:val="FFF8AA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小标宋简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jc w:val="left"/>
    </w:pPr>
    <w:rPr>
      <w:kern w:val="0"/>
      <w:sz w:val="24"/>
    </w:rPr>
  </w:style>
  <w:style w:type="paragraph" w:styleId="6">
    <w:name w:val="Title"/>
    <w:basedOn w:val="1"/>
    <w:next w:val="1"/>
    <w:qFormat/>
    <w:uiPriority w:val="0"/>
    <w:pPr>
      <w:spacing w:before="240" w:after="60"/>
      <w:jc w:val="center"/>
      <w:outlineLvl w:val="0"/>
    </w:pPr>
    <w:rPr>
      <w:rFonts w:ascii="Arial" w:hAnsi="Arial"/>
      <w:b/>
      <w:sz w:val="32"/>
    </w:rPr>
  </w:style>
  <w:style w:type="character" w:styleId="9">
    <w:name w:val="Strong"/>
    <w:basedOn w:val="8"/>
    <w:qFormat/>
    <w:uiPriority w:val="0"/>
    <w:rPr>
      <w:b/>
    </w:rPr>
  </w:style>
  <w:style w:type="paragraph" w:customStyle="1" w:styleId="10">
    <w:name w:val="TOC 标题1"/>
    <w:basedOn w:val="2"/>
    <w:next w:val="1"/>
    <w:unhideWhenUsed/>
    <w:qFormat/>
    <w:uiPriority w:val="39"/>
    <w:pPr>
      <w:spacing w:before="240" w:after="0" w:line="259" w:lineRule="auto"/>
      <w:outlineLvl w:val="9"/>
    </w:pPr>
    <w:rPr>
      <w:rFonts w:ascii="Cambria" w:hAnsi="Cambria"/>
      <w:b w:val="0"/>
      <w:bCs w:val="0"/>
      <w:color w:val="366091"/>
      <w:kern w:val="0"/>
      <w:sz w:val="32"/>
      <w:szCs w:val="32"/>
    </w:rPr>
  </w:style>
  <w:style w:type="character" w:customStyle="1" w:styleId="11">
    <w:name w:val="font111"/>
    <w:basedOn w:val="8"/>
    <w:qFormat/>
    <w:uiPriority w:val="0"/>
    <w:rPr>
      <w:rFonts w:hint="default" w:ascii="Times New Roman" w:hAnsi="Times New Roman" w:cs="Times New Roman"/>
      <w:color w:val="000000"/>
      <w:sz w:val="22"/>
      <w:szCs w:val="22"/>
      <w:u w:val="none"/>
    </w:rPr>
  </w:style>
  <w:style w:type="character" w:customStyle="1" w:styleId="12">
    <w:name w:val="font71"/>
    <w:basedOn w:val="8"/>
    <w:qFormat/>
    <w:uiPriority w:val="0"/>
    <w:rPr>
      <w:rFonts w:hint="eastAsia" w:ascii="方正仿宋_GBK" w:hAnsi="方正仿宋_GBK" w:eastAsia="方正仿宋_GBK" w:cs="方正仿宋_GBK"/>
      <w:color w:val="000000"/>
      <w:sz w:val="22"/>
      <w:szCs w:val="22"/>
      <w:u w:val="none"/>
    </w:rPr>
  </w:style>
  <w:style w:type="character" w:customStyle="1" w:styleId="13">
    <w:name w:val="font61"/>
    <w:basedOn w:val="8"/>
    <w:qFormat/>
    <w:uiPriority w:val="0"/>
    <w:rPr>
      <w:rFonts w:hint="eastAsia" w:ascii="方正仿宋_GBK" w:hAnsi="方正仿宋_GBK" w:eastAsia="方正仿宋_GBK" w:cs="方正仿宋_GBK"/>
      <w:color w:val="000000"/>
      <w:sz w:val="24"/>
      <w:szCs w:val="24"/>
      <w:u w:val="none"/>
    </w:rPr>
  </w:style>
  <w:style w:type="character" w:customStyle="1" w:styleId="14">
    <w:name w:val="font91"/>
    <w:basedOn w:val="8"/>
    <w:qFormat/>
    <w:uiPriority w:val="0"/>
    <w:rPr>
      <w:rFonts w:hint="default" w:ascii="Times New Roman" w:hAnsi="Times New Roman" w:cs="Times New Roman"/>
      <w:color w:val="000000"/>
      <w:sz w:val="24"/>
      <w:szCs w:val="24"/>
      <w:u w:val="none"/>
    </w:rPr>
  </w:style>
  <w:style w:type="character" w:customStyle="1" w:styleId="15">
    <w:name w:val="font51"/>
    <w:basedOn w:val="8"/>
    <w:qFormat/>
    <w:uiPriority w:val="0"/>
    <w:rPr>
      <w:rFonts w:hint="default" w:ascii="Times New Roman" w:hAnsi="Times New Roman" w:cs="Times New Roman"/>
      <w:color w:val="000000"/>
      <w:sz w:val="22"/>
      <w:szCs w:val="22"/>
      <w:u w:val="none"/>
    </w:rPr>
  </w:style>
  <w:style w:type="character" w:customStyle="1" w:styleId="16">
    <w:name w:val="font21"/>
    <w:basedOn w:val="8"/>
    <w:qFormat/>
    <w:uiPriority w:val="0"/>
    <w:rPr>
      <w:rFonts w:hint="eastAsia" w:ascii="方正仿宋_GBK" w:hAnsi="方正仿宋_GBK" w:eastAsia="方正仿宋_GBK" w:cs="方正仿宋_GBK"/>
      <w:color w:val="000000"/>
      <w:sz w:val="22"/>
      <w:szCs w:val="22"/>
      <w:u w:val="none"/>
    </w:rPr>
  </w:style>
  <w:style w:type="character" w:customStyle="1" w:styleId="17">
    <w:name w:val="font11"/>
    <w:basedOn w:val="8"/>
    <w:qFormat/>
    <w:uiPriority w:val="0"/>
    <w:rPr>
      <w:rFonts w:hint="eastAsia" w:ascii="宋体" w:hAnsi="宋体" w:eastAsia="宋体" w:cs="宋体"/>
      <w:color w:val="000000"/>
      <w:sz w:val="22"/>
      <w:szCs w:val="22"/>
      <w:u w:val="none"/>
    </w:rPr>
  </w:style>
  <w:style w:type="character" w:customStyle="1" w:styleId="18">
    <w:name w:val="font81"/>
    <w:basedOn w:val="8"/>
    <w:qFormat/>
    <w:uiPriority w:val="0"/>
    <w:rPr>
      <w:rFonts w:hint="eastAsia" w:ascii="方正仿宋_GBK" w:hAnsi="方正仿宋_GBK" w:eastAsia="方正仿宋_GBK" w:cs="方正仿宋_GBK"/>
      <w:color w:val="000000"/>
      <w:sz w:val="22"/>
      <w:szCs w:val="22"/>
      <w:u w:val="none"/>
    </w:rPr>
  </w:style>
  <w:style w:type="character" w:customStyle="1" w:styleId="19">
    <w:name w:val="font101"/>
    <w:basedOn w:val="8"/>
    <w:qFormat/>
    <w:uiPriority w:val="0"/>
    <w:rPr>
      <w:rFonts w:hint="eastAsia" w:ascii="宋体" w:hAnsi="宋体" w:eastAsia="宋体" w:cs="宋体"/>
      <w:color w:val="000000"/>
      <w:sz w:val="22"/>
      <w:szCs w:val="22"/>
      <w:u w:val="none"/>
    </w:rPr>
  </w:style>
  <w:style w:type="character" w:customStyle="1" w:styleId="20">
    <w:name w:val="font31"/>
    <w:basedOn w:val="8"/>
    <w:qFormat/>
    <w:uiPriority w:val="0"/>
    <w:rPr>
      <w:rFonts w:hint="eastAsia" w:ascii="方正仿宋_GBK" w:hAnsi="方正仿宋_GBK" w:eastAsia="方正仿宋_GBK" w:cs="方正仿宋_GBK"/>
      <w:color w:val="000000"/>
      <w:sz w:val="22"/>
      <w:szCs w:val="22"/>
      <w:u w:val="none"/>
    </w:rPr>
  </w:style>
  <w:style w:type="character" w:customStyle="1" w:styleId="21">
    <w:name w:val="font112"/>
    <w:basedOn w:val="8"/>
    <w:qFormat/>
    <w:uiPriority w:val="0"/>
    <w:rPr>
      <w:rFonts w:hint="eastAsia" w:ascii="方正仿宋_GBK" w:hAnsi="方正仿宋_GBK" w:eastAsia="方正仿宋_GBK" w:cs="方正仿宋_GBK"/>
      <w:color w:val="000000"/>
      <w:sz w:val="44"/>
      <w:szCs w:val="44"/>
      <w:u w:val="none"/>
    </w:rPr>
  </w:style>
  <w:style w:type="character" w:customStyle="1" w:styleId="22">
    <w:name w:val="font41"/>
    <w:basedOn w:val="8"/>
    <w:qFormat/>
    <w:uiPriority w:val="0"/>
    <w:rPr>
      <w:rFonts w:ascii="方正黑体简体" w:hAnsi="方正黑体简体" w:eastAsia="方正黑体简体" w:cs="方正黑体简体"/>
      <w:color w:val="000000"/>
      <w:sz w:val="24"/>
      <w:szCs w:val="24"/>
      <w:u w:val="none"/>
    </w:rPr>
  </w:style>
  <w:style w:type="paragraph" w:styleId="23">
    <w:name w:val="List Paragraph"/>
    <w:basedOn w:val="1"/>
    <w:unhideWhenUsed/>
    <w:qFormat/>
    <w:uiPriority w:val="99"/>
    <w:pPr>
      <w:ind w:firstLine="420" w:firstLineChars="200"/>
    </w:pPr>
  </w:style>
  <w:style w:type="paragraph" w:customStyle="1" w:styleId="24">
    <w:name w:val="TOC Heading"/>
    <w:next w:val="1"/>
    <w:unhideWhenUsed/>
    <w:qFormat/>
    <w:uiPriority w:val="39"/>
    <w:pPr>
      <w:kinsoku/>
      <w:autoSpaceDE/>
      <w:autoSpaceDN/>
      <w:adjustRightInd/>
      <w:snapToGrid/>
      <w:spacing w:before="240" w:beforeAutospacing="1" w:after="0" w:afterAutospacing="1" w:line="259" w:lineRule="auto"/>
      <w:jc w:val="left"/>
      <w:textAlignment w:val="auto"/>
      <w:outlineLvl w:val="9"/>
    </w:pPr>
    <w:rPr>
      <w:rFonts w:hint="eastAsia" w:ascii="Cambria" w:hAnsi="Cambria" w:eastAsia="宋体" w:cs="Times New Roman"/>
      <w:snapToGrid/>
      <w:color w:val="366091"/>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5734</Words>
  <Characters>5855</Characters>
  <Lines>833</Lines>
  <Paragraphs>234</Paragraphs>
  <TotalTime>0</TotalTime>
  <ScaleCrop>false</ScaleCrop>
  <LinksUpToDate>false</LinksUpToDate>
  <CharactersWithSpaces>5857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2025-01-13T10:46:00Z</dcterms:created>
  <dc:creator>Administrator.MWM9RXZW6U17ZU9</dc:creator>
  <cp:lastModifiedBy>lovey</cp:lastModifiedBy>
  <cp:lastPrinted>2024-12-09T19:19:00Z</cp:lastPrinted>
  <dcterms:modified xsi:type="dcterms:W3CDTF">2025-11-17T10:25:06Z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DB4952D754E54C7DA327A44DC76D8F0D_13</vt:lpwstr>
  </property>
  <property fmtid="{D5CDD505-2E9C-101B-9397-08002B2CF9AE}" pid="4" name="KSOTemplateDocerSaveRecord">
    <vt:lpwstr>eyJoZGlkIjoiYjQxYThlZjQzMThhMGJjMGI3N2Y5YWM0OGQ3YjJmODciLCJ1c2VySWQiOiI2MTI3MTAxMzAifQ==</vt:lpwstr>
  </property>
</Properties>
</file>