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25AD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遂宁市非法集资线索举报奖励办法</w:t>
      </w:r>
    </w:p>
    <w:p w14:paraId="499809BC">
      <w:pPr>
        <w:rPr>
          <w:rFonts w:hint="eastAsia"/>
        </w:rPr>
      </w:pPr>
    </w:p>
    <w:p w14:paraId="096DFBE1">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为贯彻落实《防范和处置非法集资条例》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中华人民共和国国务院令第737号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、《四川省贯彻落实〈防范和处置非法集资条例〉实施意见》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川金领〔2022〕7号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和《研究防范和处置非法集资工作专题会议纪要》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遂府阅〔2025〕20号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精神，进一步提升社会公众参与监督举报非法集资活动的积极性、主动性，有效拓展非法集资线索获取渠道，实现对非法集资风险的前端防控、打早打小。结合遂宁实际，特制定本办法。</w:t>
      </w:r>
    </w:p>
    <w:p w14:paraId="6BCE3234">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一、工作原则</w:t>
      </w:r>
      <w:bookmarkStart w:id="0" w:name="_GoBack"/>
      <w:bookmarkEnd w:id="0"/>
    </w:p>
    <w:p w14:paraId="44689692">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（一）线索归集原则。</w:t>
      </w:r>
      <w:r>
        <w:rPr>
          <w:rFonts w:hint="eastAsia" w:ascii="仿宋_GB2312" w:hAnsi="仿宋_GB2312" w:eastAsia="仿宋_GB2312" w:cs="仿宋_GB2312"/>
          <w:sz w:val="32"/>
          <w:szCs w:val="32"/>
        </w:rPr>
        <w:t>由各县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、市直园区处置非法集资工作机制牵头部门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以下简称处非牵头部门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负责归集发生在本辖区内的非法集资举报线索。各行业主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管部门负责归集本行业、领域内的非法集资举报线索，并及时向同级处非牵头部门反馈。各县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、市直园区处非牵头部门负责对获取的非法集资举报线索作出初审，将疑似线索报送至市级处非牵头部门。</w:t>
      </w:r>
    </w:p>
    <w:p w14:paraId="6D7D87DC">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首报奖励原则。</w:t>
      </w:r>
      <w:r>
        <w:rPr>
          <w:rFonts w:hint="eastAsia" w:ascii="仿宋_GB2312" w:hAnsi="仿宋_GB2312" w:eastAsia="仿宋_GB2312" w:cs="仿宋_GB2312"/>
          <w:sz w:val="32"/>
          <w:szCs w:val="32"/>
        </w:rPr>
        <w:t>经市级处非牵头部门组织相关部门调查核实，认定非法集资举报线索属实，且为首次举报的，则作为有效举报线索，予以奖励。</w:t>
      </w:r>
    </w:p>
    <w:p w14:paraId="5836EA47">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严格保密原则。</w:t>
      </w:r>
      <w:r>
        <w:rPr>
          <w:rFonts w:hint="eastAsia" w:ascii="仿宋_GB2312" w:hAnsi="仿宋_GB2312" w:eastAsia="仿宋_GB2312" w:cs="仿宋_GB2312"/>
          <w:sz w:val="32"/>
          <w:szCs w:val="32"/>
        </w:rPr>
        <w:t>对于群众举报的非法集资线索，各县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、市直园区、各行业主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管部门应及时受理，详细记录举报人信息和被举报人信息等情况，并对举报人信息严格保密。</w:t>
      </w:r>
    </w:p>
    <w:p w14:paraId="3D478FFA">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二、工作程序</w:t>
      </w:r>
    </w:p>
    <w:p w14:paraId="28424AB6">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举报渠道。</w:t>
      </w: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直园区处非牵头部门要对外公布非法集资线索投诉举报渠道，加强与相关部门信息互通，通过“12345”政府公共服务热线、公安机关“110”报警电话、各部门投诉举报电话、互联网、群众来信来访等方式，全面收集非法集资举报线索。</w:t>
      </w:r>
    </w:p>
    <w:p w14:paraId="66022D33">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线索登记。</w:t>
      </w: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、市直园区处非牵头部门、各行业主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管部门收到非法集资举报线索后，应详细记录举报人身份证等有效证件信息和工作单位、联系电话等基本信息。</w:t>
      </w:r>
    </w:p>
    <w:p w14:paraId="4C8EAE08">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线索核查。</w:t>
      </w:r>
      <w:r>
        <w:rPr>
          <w:rFonts w:hint="eastAsia" w:ascii="仿宋_GB2312" w:hAnsi="仿宋_GB2312" w:eastAsia="仿宋_GB2312" w:cs="仿宋_GB2312"/>
          <w:sz w:val="32"/>
          <w:szCs w:val="32"/>
        </w:rPr>
        <w:t>市级处非牵头部门负责组织公安机关、行业主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管部门和各县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、市直园区处非牵头部门核查举报线索的有效性、真实性及举报人奖励资格。对于存在以下情形的不予奖励。</w:t>
      </w:r>
    </w:p>
    <w:p w14:paraId="70CD6F13">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1.举报人拒不提供本人有效证件信息、工作单位、联系电话等；</w:t>
      </w:r>
    </w:p>
    <w:p w14:paraId="3707DCAD">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2.举报线索没有明确的举报对象、具体的违法事实及事发地；</w:t>
      </w:r>
    </w:p>
    <w:p w14:paraId="613C1013">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3.举报线索已被有关部门掌握；</w:t>
      </w:r>
    </w:p>
    <w:p w14:paraId="2733C404">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4.举报线索不属于非法集资；</w:t>
      </w:r>
    </w:p>
    <w:p w14:paraId="0F1EBE08">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5.有职责受理或从事处置非法集资工作的工作人员，利用职务之便自行举报或授意他人举报；</w:t>
      </w:r>
    </w:p>
    <w:p w14:paraId="087E32FA">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6.举报人为该线索的非法集资人或其授意他人的举报；</w:t>
      </w:r>
    </w:p>
    <w:p w14:paraId="5FFA8CED">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7.举报人涉嫌开展非法集资活动，被行政处置或刑事处置过程中，对其他非法集资线索的检举；</w:t>
      </w:r>
    </w:p>
    <w:p w14:paraId="75F0B3BE">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8.其他不符合法律、法规规定的情形。</w:t>
      </w:r>
    </w:p>
    <w:p w14:paraId="70F8958D">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奖励标准。</w:t>
      </w:r>
      <w:r>
        <w:rPr>
          <w:rFonts w:hint="eastAsia" w:ascii="仿宋_GB2312" w:hAnsi="仿宋_GB2312" w:eastAsia="仿宋_GB2312" w:cs="仿宋_GB2312"/>
          <w:sz w:val="32"/>
          <w:szCs w:val="32"/>
        </w:rPr>
        <w:t>市级处非牵头部门负责对非法集资线索等级作出评定和对举报人进行奖励。</w:t>
      </w:r>
    </w:p>
    <w:p w14:paraId="206D3D6C">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1.三级线索：经调查认定，举报线索确认为非法集资的，给 予举报人2000元奖励；</w:t>
      </w:r>
    </w:p>
    <w:p w14:paraId="6723911C">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2.二级线索：经调查确认，被举报的非法集资人涉案资金在1000万元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以上10000万元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以下的，向举报人追加3000元奖励；</w:t>
      </w:r>
    </w:p>
    <w:p w14:paraId="7917419B">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3.一级线索：经调查确认，被举报的非法集资人涉案资金在10000万元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以上的，向举报人追加8000元奖励。</w:t>
      </w:r>
    </w:p>
    <w:p w14:paraId="665CD69A">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奖励程序。</w:t>
      </w:r>
      <w:r>
        <w:rPr>
          <w:rFonts w:hint="eastAsia" w:ascii="仿宋_GB2312" w:hAnsi="仿宋_GB2312" w:eastAsia="仿宋_GB2312" w:cs="仿宋_GB2312"/>
          <w:sz w:val="32"/>
          <w:szCs w:val="32"/>
        </w:rPr>
        <w:t>市级处非牵头部门应在线索认定结束后10个工作日内通知举报人领取举报奖励。举报人在接到通知之日起20个工作日内到市级处非牵头部门核对身份信息和办理领取奖励的手续，逾期未到则视为自愿放弃。因特殊情况，举报人向市级处非牵头部门申请同意后，可适当延长领取时间，但最多不超过10个工作日。因涉嫌非法集资线索的处置属于涉密内容，如举报人不满足奖励条件，市级处非牵头部门不再向举报人反馈情况。</w:t>
      </w:r>
    </w:p>
    <w:p w14:paraId="24AFE1F5">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三、工作要求</w:t>
      </w:r>
    </w:p>
    <w:p w14:paraId="78785AAC">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加大举报奖励宣传力度。</w:t>
      </w:r>
      <w:r>
        <w:rPr>
          <w:rFonts w:hint="eastAsia" w:ascii="仿宋_GB2312" w:hAnsi="仿宋_GB2312" w:eastAsia="仿宋_GB2312" w:cs="仿宋_GB2312"/>
          <w:sz w:val="32"/>
          <w:szCs w:val="32"/>
        </w:rPr>
        <w:t>各级各部门要有效利用各类宣传渠道，加大对举报方式、要求和奖励标准的宣传力度，多层次、多渠道拓展宣传覆盖面，充分发挥社会监督力量，实现对非法集资的联防联控、群防群治。</w:t>
      </w:r>
    </w:p>
    <w:p w14:paraId="37A91834">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严格核实举报人身份信息。</w:t>
      </w:r>
      <w:r>
        <w:rPr>
          <w:rFonts w:hint="eastAsia" w:ascii="仿宋_GB2312" w:hAnsi="仿宋_GB2312" w:eastAsia="仿宋_GB2312" w:cs="仿宋_GB2312"/>
          <w:sz w:val="32"/>
          <w:szCs w:val="32"/>
        </w:rPr>
        <w:t>在兑现奖励过程中，市级处非牵头部门要严格对照《遂宁市非法集资线索举报信息登记表》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认真核实举报人身份信息及相关证明资料，经核查无误后方能兑现奖励。举报奖励原则上不允许他人代领；对于伪造举报材料骗取、冒领奖金的，依法依规追究当事人法律责任。</w:t>
      </w:r>
    </w:p>
    <w:p w14:paraId="1C399B2B">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建立健全举报奖励档案。</w:t>
      </w:r>
      <w:r>
        <w:rPr>
          <w:rFonts w:hint="eastAsia" w:ascii="仿宋_GB2312" w:hAnsi="仿宋_GB2312" w:eastAsia="仿宋_GB2312" w:cs="仿宋_GB2312"/>
          <w:sz w:val="32"/>
          <w:szCs w:val="32"/>
        </w:rPr>
        <w:t>市处非牵头部门负责建立健全举报奖励档案，包括举报记录、核查处理情况、奖励领取记录、资金发放凭证等相关内容；加强举报奖励资金的使用管理，确保专款专用，并依法接受审计和纪检监察部门的监督检查。</w:t>
      </w:r>
    </w:p>
    <w:p w14:paraId="408DAC9B">
      <w:pPr>
        <w:spacing w:line="576" w:lineRule="exact"/>
        <w:ind w:firstLine="640" w:firstLineChars="200"/>
        <w:rPr>
          <w:rFonts w:hint="eastAsia" w:ascii="仿宋_GB2312" w:hAnsi="仿宋_GB2312" w:eastAsia="仿宋_GB2312" w:cs="仿宋_GB2312"/>
          <w:sz w:val="32"/>
          <w:szCs w:val="32"/>
        </w:rPr>
      </w:pPr>
    </w:p>
    <w:p w14:paraId="6010AA4A">
      <w:pPr>
        <w:spacing w:line="576" w:lineRule="exact"/>
        <w:ind w:firstLine="640" w:firstLineChars="200"/>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sz w:val="32"/>
          <w:szCs w:val="32"/>
        </w:rPr>
        <w:t>附件：遂宁市非法集资线索举报信息登记表</w:t>
      </w:r>
    </w:p>
    <w:p w14:paraId="1F4A119A">
      <w:pPr>
        <w:pStyle w:val="4"/>
        <w:keepNext w:val="0"/>
        <w:keepLines w:val="0"/>
        <w:widowControl/>
        <w:suppressLineNumbers w:val="0"/>
        <w:spacing w:before="120" w:beforeAutospacing="0" w:after="210" w:afterAutospacing="0" w:line="576" w:lineRule="exact"/>
        <w:ind w:left="0" w:right="0" w:firstLine="0"/>
        <w:jc w:val="both"/>
        <w:rPr>
          <w:rFonts w:hint="eastAsia" w:ascii="黑体" w:hAnsi="黑体" w:eastAsia="黑体" w:cs="黑体"/>
          <w:sz w:val="32"/>
          <w:szCs w:val="32"/>
        </w:rPr>
      </w:pPr>
      <w:r>
        <w:rPr>
          <w:rStyle w:val="7"/>
          <w:rFonts w:hint="eastAsia" w:ascii="黑体" w:hAnsi="黑体" w:eastAsia="黑体" w:cs="黑体"/>
          <w:b w:val="0"/>
          <w:bCs w:val="0"/>
          <w:i w:val="0"/>
          <w:iCs w:val="0"/>
          <w:caps w:val="0"/>
          <w:color w:val="000000"/>
          <w:spacing w:val="0"/>
          <w:sz w:val="32"/>
          <w:szCs w:val="32"/>
        </w:rPr>
        <w:t>附件</w:t>
      </w:r>
    </w:p>
    <w:p w14:paraId="762FB94D">
      <w:pPr>
        <w:pStyle w:val="4"/>
        <w:keepNext w:val="0"/>
        <w:keepLines w:val="0"/>
        <w:widowControl/>
        <w:suppressLineNumbers w:val="0"/>
        <w:spacing w:before="210" w:beforeAutospacing="0" w:after="210" w:afterAutospacing="0" w:line="576" w:lineRule="exact"/>
        <w:ind w:left="0" w:right="0" w:firstLine="0"/>
        <w:jc w:val="center"/>
      </w:pPr>
      <w:r>
        <w:rPr>
          <w:rStyle w:val="7"/>
          <w:rFonts w:hint="eastAsia" w:ascii="方正小标宋简体" w:hAnsi="方正小标宋简体" w:eastAsia="方正小标宋简体" w:cs="方正小标宋简体"/>
          <w:b w:val="0"/>
          <w:bCs w:val="0"/>
          <w:i w:val="0"/>
          <w:iCs w:val="0"/>
          <w:caps w:val="0"/>
          <w:color w:val="000000"/>
          <w:spacing w:val="0"/>
          <w:sz w:val="44"/>
          <w:szCs w:val="44"/>
        </w:rPr>
        <w:t>遂宁市非法集资线索举报信息登记表</w:t>
      </w:r>
    </w:p>
    <w:p w14:paraId="191A7344">
      <w:pPr>
        <w:pStyle w:val="4"/>
        <w:keepNext w:val="0"/>
        <w:keepLines w:val="0"/>
        <w:widowControl/>
        <w:suppressLineNumbers w:val="0"/>
        <w:spacing w:before="226" w:beforeAutospacing="0" w:after="210" w:afterAutospacing="0" w:line="576" w:lineRule="exact"/>
        <w:ind w:right="90"/>
        <w:jc w:val="both"/>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登记单位：</w:t>
      </w:r>
      <w:r>
        <w:rPr>
          <w:rFonts w:hint="eastAsia" w:ascii="楷体_GB2312" w:hAnsi="楷体_GB2312" w:eastAsia="楷体_GB2312" w:cs="楷体_GB2312"/>
          <w:i w:val="0"/>
          <w:iCs w:val="0"/>
          <w:caps w:val="0"/>
          <w:color w:val="000000"/>
          <w:spacing w:val="0"/>
          <w:sz w:val="32"/>
          <w:szCs w:val="32"/>
          <w:lang w:val="en-US" w:eastAsia="zh-CN"/>
        </w:rPr>
        <w:t xml:space="preserve">               </w:t>
      </w:r>
      <w:r>
        <w:rPr>
          <w:rFonts w:hint="eastAsia" w:ascii="楷体_GB2312" w:hAnsi="楷体_GB2312" w:eastAsia="楷体_GB2312" w:cs="楷体_GB2312"/>
          <w:i w:val="0"/>
          <w:iCs w:val="0"/>
          <w:caps w:val="0"/>
          <w:color w:val="000000"/>
          <w:spacing w:val="0"/>
          <w:sz w:val="32"/>
          <w:szCs w:val="32"/>
          <w:lang w:val="en-US" w:eastAsia="zh-CN"/>
        </w:rPr>
        <w:t xml:space="preserve">             </w:t>
      </w:r>
      <w:r>
        <w:rPr>
          <w:rFonts w:hint="eastAsia" w:ascii="楷体_GB2312" w:hAnsi="楷体_GB2312" w:eastAsia="楷体_GB2312" w:cs="楷体_GB2312"/>
          <w:i w:val="0"/>
          <w:iCs w:val="0"/>
          <w:caps w:val="0"/>
          <w:color w:val="000000"/>
          <w:spacing w:val="0"/>
          <w:sz w:val="32"/>
          <w:szCs w:val="32"/>
        </w:rPr>
        <w:t>登记时间：</w:t>
      </w:r>
    </w:p>
    <w:tbl>
      <w:tblPr>
        <w:tblStyle w:val="5"/>
        <w:tblW w:w="8956"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autofit"/>
        <w:tblCellMar>
          <w:top w:w="15" w:type="dxa"/>
          <w:left w:w="15" w:type="dxa"/>
          <w:bottom w:w="15" w:type="dxa"/>
          <w:right w:w="15" w:type="dxa"/>
        </w:tblCellMar>
      </w:tblPr>
      <w:tblGrid>
        <w:gridCol w:w="1305"/>
        <w:gridCol w:w="1675"/>
        <w:gridCol w:w="2476"/>
        <w:gridCol w:w="1415"/>
        <w:gridCol w:w="2085"/>
      </w:tblGrid>
      <w:tr w14:paraId="7E44505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1077" w:hRule="atLeast"/>
        </w:trPr>
        <w:tc>
          <w:tcPr>
            <w:tcW w:w="0" w:type="auto"/>
            <w:vMerge w:val="restart"/>
            <w:tcBorders>
              <w:top w:val="single" w:color="000000" w:sz="6" w:space="0"/>
              <w:left w:val="single" w:color="000000" w:sz="6" w:space="0"/>
              <w:bottom w:val="nil"/>
              <w:right w:val="single" w:color="000000" w:sz="6" w:space="0"/>
            </w:tcBorders>
            <w:noWrap w:val="0"/>
            <w:tcMar>
              <w:top w:w="0" w:type="dxa"/>
              <w:left w:w="0" w:type="dxa"/>
              <w:bottom w:w="0" w:type="dxa"/>
              <w:right w:w="0" w:type="dxa"/>
            </w:tcMar>
            <w:vAlign w:val="center"/>
          </w:tcPr>
          <w:p w14:paraId="08B416DF">
            <w:pPr>
              <w:pStyle w:val="4"/>
              <w:keepNext w:val="0"/>
              <w:keepLines w:val="0"/>
              <w:widowControl/>
              <w:suppressLineNumbers w:val="0"/>
              <w:wordWrap w:val="0"/>
              <w:spacing w:before="90" w:beforeAutospacing="0" w:after="75" w:afterAutospacing="0" w:line="576" w:lineRule="exact"/>
              <w:ind w:left="270" w:right="120"/>
              <w:jc w:val="center"/>
              <w:rPr>
                <w:rFonts w:hint="eastAsia" w:ascii="宋体" w:hAnsi="宋体" w:eastAsia="宋体" w:cs="宋体"/>
                <w:sz w:val="28"/>
                <w:szCs w:val="28"/>
              </w:rPr>
            </w:pPr>
            <w:r>
              <w:rPr>
                <w:rFonts w:hint="eastAsia" w:ascii="宋体" w:hAnsi="宋体" w:eastAsia="宋体" w:cs="宋体"/>
                <w:color w:val="000000"/>
                <w:spacing w:val="0"/>
                <w:sz w:val="28"/>
                <w:szCs w:val="28"/>
              </w:rPr>
              <w:t>举报人</w:t>
            </w:r>
            <w:r>
              <w:rPr>
                <w:rFonts w:hint="eastAsia" w:ascii="宋体" w:hAnsi="宋体" w:eastAsia="宋体" w:cs="宋体"/>
                <w:color w:val="000000"/>
                <w:spacing w:val="15"/>
                <w:sz w:val="28"/>
                <w:szCs w:val="28"/>
              </w:rPr>
              <w:t>信息</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291E0D8">
            <w:pPr>
              <w:pStyle w:val="4"/>
              <w:keepNext w:val="0"/>
              <w:keepLines w:val="0"/>
              <w:widowControl/>
              <w:suppressLineNumbers w:val="0"/>
              <w:wordWrap w:val="0"/>
              <w:spacing w:before="75" w:beforeAutospacing="0" w:after="75" w:afterAutospacing="0" w:line="576" w:lineRule="exact"/>
              <w:ind w:left="0" w:right="0"/>
              <w:jc w:val="center"/>
              <w:rPr>
                <w:rFonts w:hint="eastAsia" w:ascii="宋体" w:hAnsi="宋体" w:eastAsia="宋体" w:cs="宋体"/>
                <w:sz w:val="28"/>
                <w:szCs w:val="28"/>
              </w:rPr>
            </w:pPr>
            <w:r>
              <w:rPr>
                <w:rFonts w:hint="eastAsia" w:ascii="宋体" w:hAnsi="宋体" w:eastAsia="宋体" w:cs="宋体"/>
                <w:color w:val="000000"/>
                <w:spacing w:val="15"/>
                <w:sz w:val="28"/>
                <w:szCs w:val="28"/>
              </w:rPr>
              <w:t>姓名</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0DD9BC">
            <w:pPr>
              <w:pStyle w:val="4"/>
              <w:keepNext w:val="0"/>
              <w:keepLines w:val="0"/>
              <w:widowControl/>
              <w:suppressLineNumbers w:val="0"/>
              <w:wordWrap w:val="0"/>
              <w:spacing w:before="165" w:beforeAutospacing="0" w:after="75" w:afterAutospacing="0" w:line="400" w:lineRule="exact"/>
              <w:ind w:left="403" w:right="119"/>
              <w:jc w:val="center"/>
              <w:rPr>
                <w:rFonts w:hint="eastAsia" w:ascii="宋体" w:hAnsi="宋体" w:eastAsia="宋体" w:cs="宋体"/>
                <w:sz w:val="28"/>
                <w:szCs w:val="28"/>
              </w:rPr>
            </w:pPr>
            <w:r>
              <w:rPr>
                <w:rFonts w:hint="eastAsia" w:ascii="宋体" w:hAnsi="宋体" w:eastAsia="宋体" w:cs="宋体"/>
                <w:color w:val="000000"/>
                <w:spacing w:val="0"/>
                <w:sz w:val="28"/>
                <w:szCs w:val="28"/>
              </w:rPr>
              <w:t>身份证号码及其他有效证件</w:t>
            </w:r>
          </w:p>
        </w:tc>
        <w:tc>
          <w:tcPr>
            <w:tcW w:w="141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ABA216E">
            <w:pPr>
              <w:pStyle w:val="4"/>
              <w:keepNext w:val="0"/>
              <w:keepLines w:val="0"/>
              <w:widowControl/>
              <w:suppressLineNumbers w:val="0"/>
              <w:wordWrap w:val="0"/>
              <w:spacing w:before="90" w:beforeAutospacing="0" w:after="75" w:afterAutospacing="0" w:line="576" w:lineRule="exact"/>
              <w:ind w:left="0" w:right="0"/>
              <w:jc w:val="center"/>
              <w:rPr>
                <w:rFonts w:hint="eastAsia" w:ascii="宋体" w:hAnsi="宋体" w:eastAsia="宋体" w:cs="宋体"/>
                <w:sz w:val="28"/>
                <w:szCs w:val="28"/>
              </w:rPr>
            </w:pPr>
            <w:r>
              <w:rPr>
                <w:rFonts w:hint="eastAsia" w:ascii="宋体" w:hAnsi="宋体" w:eastAsia="宋体" w:cs="宋体"/>
                <w:color w:val="000000"/>
                <w:spacing w:val="0"/>
                <w:sz w:val="28"/>
                <w:szCs w:val="28"/>
              </w:rPr>
              <w:t>工作单位</w:t>
            </w:r>
          </w:p>
        </w:tc>
        <w:tc>
          <w:tcPr>
            <w:tcW w:w="208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D8E8119">
            <w:pPr>
              <w:pStyle w:val="4"/>
              <w:keepNext w:val="0"/>
              <w:keepLines w:val="0"/>
              <w:widowControl/>
              <w:suppressLineNumbers w:val="0"/>
              <w:wordWrap w:val="0"/>
              <w:spacing w:before="90" w:beforeAutospacing="0" w:after="75" w:afterAutospacing="0" w:line="576" w:lineRule="exact"/>
              <w:ind w:left="360" w:right="0"/>
              <w:jc w:val="center"/>
              <w:rPr>
                <w:rFonts w:hint="eastAsia" w:ascii="宋体" w:hAnsi="宋体" w:eastAsia="宋体" w:cs="宋体"/>
                <w:sz w:val="28"/>
                <w:szCs w:val="28"/>
              </w:rPr>
            </w:pPr>
            <w:r>
              <w:rPr>
                <w:rFonts w:hint="eastAsia" w:ascii="宋体" w:hAnsi="宋体" w:eastAsia="宋体" w:cs="宋体"/>
                <w:color w:val="000000"/>
                <w:spacing w:val="0"/>
                <w:sz w:val="28"/>
                <w:szCs w:val="28"/>
              </w:rPr>
              <w:t>电话号码</w:t>
            </w:r>
          </w:p>
        </w:tc>
      </w:tr>
      <w:tr w14:paraId="16A0AF4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0" w:type="auto"/>
            <w:vMerge w:val="continue"/>
            <w:tcBorders>
              <w:top w:val="single" w:color="000000" w:sz="6" w:space="0"/>
              <w:left w:val="single" w:color="000000" w:sz="6" w:space="0"/>
              <w:bottom w:val="nil"/>
              <w:right w:val="single" w:color="000000" w:sz="6" w:space="0"/>
            </w:tcBorders>
            <w:noWrap w:val="0"/>
            <w:tcMar>
              <w:top w:w="0" w:type="dxa"/>
              <w:left w:w="0" w:type="dxa"/>
              <w:bottom w:w="0" w:type="dxa"/>
              <w:right w:w="0" w:type="dxa"/>
            </w:tcMar>
            <w:vAlign w:val="top"/>
          </w:tcPr>
          <w:p w14:paraId="48E0CA0D">
            <w:pPr>
              <w:spacing w:line="576" w:lineRule="exact"/>
              <w:jc w:val="center"/>
              <w:rPr>
                <w:rFonts w:hint="eastAsia" w:ascii="宋体" w:hAnsi="宋体" w:eastAsia="宋体" w:cs="宋体"/>
                <w:sz w:val="28"/>
                <w:szCs w:val="28"/>
              </w:rPr>
            </w:pPr>
          </w:p>
        </w:tc>
        <w:tc>
          <w:tcPr>
            <w:tcW w:w="0" w:type="auto"/>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93B3726">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0" w:type="auto"/>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E1937A9">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1415"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564C589">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2085"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52C5584">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r>
      <w:tr w14:paraId="0D7B5F4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575" w:hRule="atLeast"/>
        </w:trPr>
        <w:tc>
          <w:tcPr>
            <w:tcW w:w="0" w:type="auto"/>
            <w:vMerge w:val="continue"/>
            <w:tcBorders>
              <w:top w:val="single" w:color="000000" w:sz="6" w:space="0"/>
              <w:left w:val="single" w:color="000000" w:sz="6" w:space="0"/>
              <w:bottom w:val="single" w:color="auto" w:sz="4" w:space="0"/>
              <w:right w:val="single" w:color="000000" w:sz="6" w:space="0"/>
            </w:tcBorders>
            <w:noWrap w:val="0"/>
            <w:tcMar>
              <w:top w:w="0" w:type="dxa"/>
              <w:left w:w="0" w:type="dxa"/>
              <w:bottom w:w="0" w:type="dxa"/>
              <w:right w:w="0" w:type="dxa"/>
            </w:tcMar>
            <w:vAlign w:val="top"/>
          </w:tcPr>
          <w:p w14:paraId="230383B4">
            <w:pPr>
              <w:spacing w:line="576" w:lineRule="exact"/>
              <w:jc w:val="center"/>
              <w:rPr>
                <w:rFonts w:hint="eastAsia" w:ascii="宋体" w:hAnsi="宋体" w:eastAsia="宋体" w:cs="宋体"/>
                <w:sz w:val="28"/>
                <w:szCs w:val="28"/>
              </w:rPr>
            </w:pPr>
          </w:p>
        </w:tc>
        <w:tc>
          <w:tcPr>
            <w:tcW w:w="0" w:type="auto"/>
            <w:tcBorders>
              <w:top w:val="nil"/>
              <w:left w:val="single" w:color="000000" w:sz="6" w:space="0"/>
              <w:bottom w:val="single" w:color="auto" w:sz="4" w:space="0"/>
              <w:right w:val="single" w:color="000000" w:sz="6" w:space="0"/>
            </w:tcBorders>
            <w:noWrap w:val="0"/>
            <w:tcMar>
              <w:top w:w="0" w:type="dxa"/>
              <w:left w:w="0" w:type="dxa"/>
              <w:bottom w:w="0" w:type="dxa"/>
              <w:right w:w="0" w:type="dxa"/>
            </w:tcMar>
            <w:vAlign w:val="top"/>
          </w:tcPr>
          <w:p w14:paraId="31CDCC41">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0" w:type="auto"/>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C1A8908">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1415"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3116BE57">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2085"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4CA6799">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r>
      <w:tr w14:paraId="16358CE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0" w:type="auto"/>
            <w:vMerge w:val="restart"/>
            <w:tcBorders>
              <w:top w:val="single" w:color="auto" w:sz="4" w:space="0"/>
              <w:left w:val="single" w:color="000000" w:sz="6" w:space="0"/>
              <w:bottom w:val="nil"/>
              <w:right w:val="single" w:color="000000" w:sz="6" w:space="0"/>
            </w:tcBorders>
            <w:noWrap w:val="0"/>
            <w:tcMar>
              <w:top w:w="0" w:type="dxa"/>
              <w:left w:w="0" w:type="dxa"/>
              <w:bottom w:w="0" w:type="dxa"/>
              <w:right w:w="0" w:type="dxa"/>
            </w:tcMar>
            <w:vAlign w:val="center"/>
          </w:tcPr>
          <w:p w14:paraId="122077B0">
            <w:pPr>
              <w:pStyle w:val="4"/>
              <w:keepNext w:val="0"/>
              <w:keepLines w:val="0"/>
              <w:widowControl/>
              <w:suppressLineNumbers w:val="0"/>
              <w:wordWrap w:val="0"/>
              <w:spacing w:before="90" w:beforeAutospacing="0" w:after="75" w:afterAutospacing="0" w:line="576" w:lineRule="exact"/>
              <w:ind w:left="120" w:right="0"/>
              <w:jc w:val="center"/>
              <w:rPr>
                <w:rFonts w:hint="eastAsia" w:ascii="宋体" w:hAnsi="宋体" w:eastAsia="宋体" w:cs="宋体"/>
                <w:sz w:val="28"/>
                <w:szCs w:val="28"/>
              </w:rPr>
            </w:pPr>
            <w:r>
              <w:rPr>
                <w:rFonts w:hint="eastAsia" w:ascii="宋体" w:hAnsi="宋体" w:eastAsia="宋体" w:cs="宋体"/>
                <w:color w:val="000000"/>
                <w:spacing w:val="0"/>
                <w:sz w:val="28"/>
                <w:szCs w:val="28"/>
              </w:rPr>
              <w:t>被举报</w:t>
            </w:r>
          </w:p>
          <w:p w14:paraId="51A48BBB">
            <w:pPr>
              <w:pStyle w:val="4"/>
              <w:keepNext w:val="0"/>
              <w:keepLines w:val="0"/>
              <w:widowControl/>
              <w:suppressLineNumbers w:val="0"/>
              <w:wordWrap w:val="0"/>
              <w:spacing w:before="75" w:beforeAutospacing="0" w:after="75" w:afterAutospacing="0" w:line="576" w:lineRule="exact"/>
              <w:ind w:left="120" w:right="0"/>
              <w:jc w:val="center"/>
              <w:rPr>
                <w:rFonts w:hint="eastAsia" w:ascii="宋体" w:hAnsi="宋体" w:eastAsia="宋体" w:cs="宋体"/>
                <w:sz w:val="28"/>
                <w:szCs w:val="28"/>
              </w:rPr>
            </w:pPr>
            <w:r>
              <w:rPr>
                <w:rFonts w:hint="eastAsia" w:ascii="宋体" w:hAnsi="宋体" w:eastAsia="宋体" w:cs="宋体"/>
                <w:color w:val="000000"/>
                <w:spacing w:val="0"/>
                <w:sz w:val="28"/>
                <w:szCs w:val="28"/>
              </w:rPr>
              <w:t>人信息</w:t>
            </w:r>
          </w:p>
        </w:tc>
        <w:tc>
          <w:tcPr>
            <w:tcW w:w="0" w:type="auto"/>
            <w:tcBorders>
              <w:top w:val="single" w:color="auto" w:sz="4"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AC51285">
            <w:pPr>
              <w:pStyle w:val="4"/>
              <w:keepNext w:val="0"/>
              <w:keepLines w:val="0"/>
              <w:widowControl/>
              <w:suppressLineNumbers w:val="0"/>
              <w:wordWrap w:val="0"/>
              <w:spacing w:before="105" w:beforeAutospacing="0" w:after="75" w:afterAutospacing="0" w:line="576" w:lineRule="exact"/>
              <w:ind w:left="0" w:right="0"/>
              <w:jc w:val="center"/>
              <w:rPr>
                <w:rFonts w:hint="eastAsia" w:ascii="宋体" w:hAnsi="宋体" w:eastAsia="宋体" w:cs="宋体"/>
                <w:sz w:val="28"/>
                <w:szCs w:val="28"/>
              </w:rPr>
            </w:pPr>
            <w:r>
              <w:rPr>
                <w:rFonts w:hint="eastAsia" w:ascii="宋体" w:hAnsi="宋体" w:eastAsia="宋体" w:cs="宋体"/>
                <w:color w:val="000000"/>
                <w:spacing w:val="0"/>
                <w:sz w:val="28"/>
                <w:szCs w:val="28"/>
              </w:rPr>
              <w:t>企业</w:t>
            </w:r>
            <w:r>
              <w:rPr>
                <w:rFonts w:hint="eastAsia" w:ascii="宋体" w:hAnsi="宋体" w:eastAsia="宋体" w:cs="宋体"/>
                <w:color w:val="000000"/>
                <w:spacing w:val="15"/>
                <w:sz w:val="28"/>
                <w:szCs w:val="28"/>
              </w:rPr>
              <w:t>(个人)</w:t>
            </w:r>
          </w:p>
        </w:tc>
        <w:tc>
          <w:tcPr>
            <w:tcW w:w="0" w:type="auto"/>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0680004">
            <w:pPr>
              <w:pStyle w:val="4"/>
              <w:keepNext w:val="0"/>
              <w:keepLines w:val="0"/>
              <w:widowControl/>
              <w:suppressLineNumbers w:val="0"/>
              <w:wordWrap w:val="0"/>
              <w:spacing w:before="270" w:beforeAutospacing="0" w:after="75" w:afterAutospacing="0" w:line="576" w:lineRule="exact"/>
              <w:ind w:left="690" w:right="0"/>
              <w:jc w:val="center"/>
              <w:rPr>
                <w:rFonts w:hint="eastAsia" w:ascii="宋体" w:hAnsi="宋体" w:eastAsia="宋体" w:cs="宋体"/>
                <w:sz w:val="28"/>
                <w:szCs w:val="28"/>
              </w:rPr>
            </w:pPr>
            <w:r>
              <w:rPr>
                <w:rFonts w:hint="eastAsia" w:ascii="宋体" w:hAnsi="宋体" w:eastAsia="宋体" w:cs="宋体"/>
                <w:color w:val="000000"/>
                <w:spacing w:val="0"/>
                <w:sz w:val="28"/>
                <w:szCs w:val="28"/>
              </w:rPr>
              <w:t>事发地</w:t>
            </w:r>
          </w:p>
        </w:tc>
        <w:tc>
          <w:tcPr>
            <w:tcW w:w="3500" w:type="dxa"/>
            <w:gridSpan w:val="2"/>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5EEFAAA">
            <w:pPr>
              <w:pStyle w:val="4"/>
              <w:keepNext w:val="0"/>
              <w:keepLines w:val="0"/>
              <w:widowControl/>
              <w:suppressLineNumbers w:val="0"/>
              <w:wordWrap w:val="0"/>
              <w:spacing w:before="270" w:beforeAutospacing="0" w:after="75" w:afterAutospacing="0" w:line="576" w:lineRule="exact"/>
              <w:ind w:left="1440" w:right="0"/>
              <w:jc w:val="both"/>
              <w:rPr>
                <w:rFonts w:hint="eastAsia" w:ascii="宋体" w:hAnsi="宋体" w:eastAsia="宋体" w:cs="宋体"/>
                <w:sz w:val="28"/>
                <w:szCs w:val="28"/>
              </w:rPr>
            </w:pPr>
            <w:r>
              <w:rPr>
                <w:rFonts w:hint="eastAsia" w:ascii="宋体" w:hAnsi="宋体" w:eastAsia="宋体" w:cs="宋体"/>
                <w:color w:val="000000"/>
                <w:spacing w:val="0"/>
                <w:sz w:val="28"/>
                <w:szCs w:val="28"/>
              </w:rPr>
              <w:t>线索简介</w:t>
            </w:r>
          </w:p>
        </w:tc>
      </w:tr>
      <w:tr w14:paraId="0C87D74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0" w:type="auto"/>
            <w:vMerge w:val="continue"/>
            <w:tcBorders>
              <w:top w:val="nil"/>
              <w:left w:val="single" w:color="000000" w:sz="6" w:space="0"/>
              <w:bottom w:val="single" w:color="auto" w:sz="4" w:space="0"/>
              <w:right w:val="single" w:color="000000" w:sz="6" w:space="0"/>
            </w:tcBorders>
            <w:noWrap w:val="0"/>
            <w:tcMar>
              <w:top w:w="0" w:type="dxa"/>
              <w:left w:w="0" w:type="dxa"/>
              <w:bottom w:w="0" w:type="dxa"/>
              <w:right w:w="0" w:type="dxa"/>
            </w:tcMar>
            <w:vAlign w:val="top"/>
          </w:tcPr>
          <w:p w14:paraId="3EC358E2">
            <w:pPr>
              <w:spacing w:line="576" w:lineRule="exact"/>
              <w:jc w:val="center"/>
              <w:rPr>
                <w:rFonts w:hint="eastAsia" w:ascii="宋体" w:hAnsi="宋体" w:eastAsia="宋体" w:cs="宋体"/>
                <w:sz w:val="28"/>
                <w:szCs w:val="28"/>
              </w:rPr>
            </w:pPr>
          </w:p>
        </w:tc>
        <w:tc>
          <w:tcPr>
            <w:tcW w:w="0" w:type="auto"/>
            <w:tcBorders>
              <w:top w:val="nil"/>
              <w:left w:val="single" w:color="000000" w:sz="6" w:space="0"/>
              <w:bottom w:val="single" w:color="auto" w:sz="4" w:space="0"/>
              <w:right w:val="single" w:color="000000" w:sz="6" w:space="0"/>
            </w:tcBorders>
            <w:noWrap w:val="0"/>
            <w:tcMar>
              <w:top w:w="0" w:type="dxa"/>
              <w:left w:w="0" w:type="dxa"/>
              <w:bottom w:w="0" w:type="dxa"/>
              <w:right w:w="0" w:type="dxa"/>
            </w:tcMar>
            <w:vAlign w:val="top"/>
          </w:tcPr>
          <w:p w14:paraId="6D061EC8">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0" w:type="auto"/>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12B876E">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3500" w:type="dxa"/>
            <w:gridSpan w:val="2"/>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4CF4A4E">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r>
      <w:tr w14:paraId="66762A6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0" w:type="auto"/>
            <w:vMerge w:val="restart"/>
            <w:tcBorders>
              <w:top w:val="single" w:color="auto" w:sz="4" w:space="0"/>
              <w:left w:val="single" w:color="000000" w:sz="6" w:space="0"/>
              <w:bottom w:val="nil"/>
              <w:right w:val="single" w:color="auto" w:sz="4" w:space="0"/>
            </w:tcBorders>
            <w:noWrap w:val="0"/>
            <w:tcMar>
              <w:top w:w="0" w:type="dxa"/>
              <w:left w:w="0" w:type="dxa"/>
              <w:bottom w:w="0" w:type="dxa"/>
              <w:right w:w="0" w:type="dxa"/>
            </w:tcMar>
            <w:vAlign w:val="center"/>
          </w:tcPr>
          <w:p w14:paraId="38E69A6F">
            <w:pPr>
              <w:pStyle w:val="4"/>
              <w:keepNext w:val="0"/>
              <w:keepLines w:val="0"/>
              <w:widowControl/>
              <w:suppressLineNumbers w:val="0"/>
              <w:wordWrap w:val="0"/>
              <w:spacing w:before="90" w:beforeAutospacing="0" w:after="75" w:afterAutospacing="0" w:line="576" w:lineRule="exact"/>
              <w:ind w:left="120" w:right="0"/>
              <w:jc w:val="center"/>
              <w:rPr>
                <w:rFonts w:hint="eastAsia" w:ascii="宋体" w:hAnsi="宋体" w:eastAsia="宋体" w:cs="宋体"/>
                <w:sz w:val="28"/>
                <w:szCs w:val="28"/>
              </w:rPr>
            </w:pPr>
            <w:r>
              <w:rPr>
                <w:rFonts w:hint="eastAsia" w:ascii="宋体" w:hAnsi="宋体" w:eastAsia="宋体" w:cs="宋体"/>
                <w:color w:val="000000"/>
                <w:spacing w:val="0"/>
                <w:sz w:val="28"/>
                <w:szCs w:val="28"/>
              </w:rPr>
              <w:t>线索认</w:t>
            </w:r>
          </w:p>
          <w:p w14:paraId="42EEF5F2">
            <w:pPr>
              <w:pStyle w:val="4"/>
              <w:keepNext w:val="0"/>
              <w:keepLines w:val="0"/>
              <w:widowControl/>
              <w:suppressLineNumbers w:val="0"/>
              <w:wordWrap w:val="0"/>
              <w:spacing w:before="60" w:beforeAutospacing="0" w:after="75" w:afterAutospacing="0" w:line="576" w:lineRule="exact"/>
              <w:ind w:left="120" w:right="0"/>
              <w:jc w:val="center"/>
              <w:rPr>
                <w:rFonts w:hint="eastAsia" w:ascii="宋体" w:hAnsi="宋体" w:eastAsia="宋体" w:cs="宋体"/>
                <w:sz w:val="28"/>
                <w:szCs w:val="28"/>
              </w:rPr>
            </w:pPr>
            <w:r>
              <w:rPr>
                <w:rFonts w:hint="eastAsia" w:ascii="宋体" w:hAnsi="宋体" w:eastAsia="宋体" w:cs="宋体"/>
                <w:color w:val="000000"/>
                <w:spacing w:val="0"/>
                <w:sz w:val="28"/>
                <w:szCs w:val="28"/>
              </w:rPr>
              <w:t>定情况</w:t>
            </w:r>
          </w:p>
        </w:tc>
        <w:tc>
          <w:tcPr>
            <w:tcW w:w="0" w:type="auto"/>
            <w:tcBorders>
              <w:top w:val="single" w:color="auto" w:sz="4" w:space="0"/>
              <w:left w:val="single" w:color="auto" w:sz="4" w:space="0"/>
              <w:bottom w:val="single" w:color="000000" w:sz="6" w:space="0"/>
              <w:right w:val="single" w:color="000000" w:sz="6" w:space="0"/>
            </w:tcBorders>
            <w:noWrap w:val="0"/>
            <w:tcMar>
              <w:top w:w="0" w:type="dxa"/>
              <w:left w:w="0" w:type="dxa"/>
              <w:bottom w:w="0" w:type="dxa"/>
              <w:right w:w="0" w:type="dxa"/>
            </w:tcMar>
            <w:vAlign w:val="center"/>
          </w:tcPr>
          <w:p w14:paraId="0FA2E570">
            <w:pPr>
              <w:pStyle w:val="4"/>
              <w:keepNext w:val="0"/>
              <w:keepLines w:val="0"/>
              <w:widowControl/>
              <w:suppressLineNumbers w:val="0"/>
              <w:wordWrap w:val="0"/>
              <w:spacing w:before="165" w:beforeAutospacing="0" w:after="75" w:afterAutospacing="0" w:line="400" w:lineRule="exact"/>
              <w:ind w:left="403" w:right="119" w:firstLine="0"/>
              <w:jc w:val="center"/>
              <w:rPr>
                <w:rFonts w:hint="eastAsia" w:ascii="宋体" w:hAnsi="宋体" w:eastAsia="宋体" w:cs="宋体"/>
                <w:sz w:val="28"/>
                <w:szCs w:val="28"/>
              </w:rPr>
            </w:pPr>
            <w:r>
              <w:rPr>
                <w:rFonts w:hint="eastAsia" w:ascii="宋体" w:hAnsi="宋体" w:eastAsia="宋体" w:cs="宋体"/>
                <w:color w:val="000000"/>
                <w:spacing w:val="0"/>
                <w:sz w:val="28"/>
                <w:szCs w:val="28"/>
              </w:rPr>
              <w:t>不属于非法集资</w:t>
            </w:r>
          </w:p>
        </w:tc>
        <w:tc>
          <w:tcPr>
            <w:tcW w:w="0" w:type="auto"/>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BC0A330">
            <w:pPr>
              <w:pStyle w:val="4"/>
              <w:keepNext w:val="0"/>
              <w:keepLines w:val="0"/>
              <w:widowControl/>
              <w:suppressLineNumbers w:val="0"/>
              <w:wordWrap w:val="0"/>
              <w:spacing w:before="270" w:beforeAutospacing="0" w:after="75" w:afterAutospacing="0" w:line="576" w:lineRule="exact"/>
              <w:ind w:left="405" w:right="0"/>
              <w:jc w:val="center"/>
              <w:rPr>
                <w:rFonts w:hint="eastAsia" w:ascii="宋体" w:hAnsi="宋体" w:eastAsia="宋体" w:cs="宋体"/>
                <w:sz w:val="28"/>
                <w:szCs w:val="28"/>
              </w:rPr>
            </w:pPr>
            <w:r>
              <w:rPr>
                <w:rFonts w:hint="eastAsia" w:ascii="宋体" w:hAnsi="宋体" w:eastAsia="宋体" w:cs="宋体"/>
                <w:color w:val="000000"/>
                <w:spacing w:val="0"/>
                <w:sz w:val="28"/>
                <w:szCs w:val="28"/>
              </w:rPr>
              <w:t>不属于首报</w:t>
            </w:r>
          </w:p>
        </w:tc>
        <w:tc>
          <w:tcPr>
            <w:tcW w:w="1415"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BBB5C0A">
            <w:pPr>
              <w:pStyle w:val="4"/>
              <w:keepNext w:val="0"/>
              <w:keepLines w:val="0"/>
              <w:widowControl/>
              <w:suppressLineNumbers w:val="0"/>
              <w:wordWrap w:val="0"/>
              <w:spacing w:before="90" w:beforeAutospacing="0" w:after="75" w:afterAutospacing="0" w:line="576" w:lineRule="exact"/>
              <w:ind w:left="0" w:right="0"/>
              <w:jc w:val="both"/>
              <w:rPr>
                <w:rFonts w:hint="eastAsia" w:ascii="宋体" w:hAnsi="宋体" w:eastAsia="宋体" w:cs="宋体"/>
                <w:sz w:val="28"/>
                <w:szCs w:val="28"/>
              </w:rPr>
            </w:pPr>
            <w:r>
              <w:rPr>
                <w:rFonts w:hint="eastAsia" w:ascii="宋体" w:hAnsi="宋体" w:eastAsia="宋体" w:cs="宋体"/>
                <w:color w:val="000000"/>
                <w:spacing w:val="0"/>
                <w:sz w:val="28"/>
                <w:szCs w:val="28"/>
              </w:rPr>
              <w:t>首报且为非法集资</w:t>
            </w:r>
          </w:p>
        </w:tc>
        <w:tc>
          <w:tcPr>
            <w:tcW w:w="208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03114F0">
            <w:pPr>
              <w:pStyle w:val="4"/>
              <w:keepNext w:val="0"/>
              <w:keepLines w:val="0"/>
              <w:widowControl/>
              <w:suppressLineNumbers w:val="0"/>
              <w:wordWrap w:val="0"/>
              <w:spacing w:before="90" w:beforeAutospacing="0" w:after="75" w:afterAutospacing="0" w:line="576" w:lineRule="exact"/>
              <w:ind w:left="0" w:right="0"/>
              <w:jc w:val="center"/>
              <w:rPr>
                <w:rFonts w:hint="eastAsia" w:ascii="宋体" w:hAnsi="宋体" w:eastAsia="宋体" w:cs="宋体"/>
                <w:sz w:val="28"/>
                <w:szCs w:val="28"/>
              </w:rPr>
            </w:pPr>
            <w:r>
              <w:rPr>
                <w:rFonts w:hint="eastAsia" w:ascii="宋体" w:hAnsi="宋体" w:eastAsia="宋体" w:cs="宋体"/>
                <w:color w:val="000000"/>
                <w:spacing w:val="0"/>
                <w:sz w:val="28"/>
                <w:szCs w:val="28"/>
              </w:rPr>
              <w:t>参与认定</w:t>
            </w:r>
            <w:r>
              <w:rPr>
                <w:rFonts w:hint="eastAsia" w:ascii="宋体" w:hAnsi="宋体" w:eastAsia="宋体" w:cs="宋体"/>
                <w:color w:val="000000"/>
                <w:spacing w:val="15"/>
                <w:sz w:val="28"/>
                <w:szCs w:val="28"/>
              </w:rPr>
              <w:t>部门</w:t>
            </w:r>
          </w:p>
        </w:tc>
      </w:tr>
      <w:tr w14:paraId="3D378DE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641" w:hRule="atLeast"/>
        </w:trPr>
        <w:tc>
          <w:tcPr>
            <w:tcW w:w="0" w:type="auto"/>
            <w:vMerge w:val="continue"/>
            <w:tcBorders>
              <w:top w:val="nil"/>
              <w:left w:val="single" w:color="000000" w:sz="6" w:space="0"/>
              <w:bottom w:val="single" w:color="auto" w:sz="4" w:space="0"/>
              <w:right w:val="single" w:color="000000" w:sz="6" w:space="0"/>
            </w:tcBorders>
            <w:noWrap w:val="0"/>
            <w:tcMar>
              <w:top w:w="0" w:type="dxa"/>
              <w:left w:w="0" w:type="dxa"/>
              <w:bottom w:w="0" w:type="dxa"/>
              <w:right w:w="0" w:type="dxa"/>
            </w:tcMar>
            <w:vAlign w:val="top"/>
          </w:tcPr>
          <w:p w14:paraId="0EA7280B">
            <w:pPr>
              <w:spacing w:line="576" w:lineRule="exact"/>
              <w:jc w:val="center"/>
              <w:rPr>
                <w:rFonts w:hint="eastAsia" w:ascii="宋体" w:hAnsi="宋体" w:eastAsia="宋体" w:cs="宋体"/>
                <w:sz w:val="28"/>
                <w:szCs w:val="28"/>
              </w:rPr>
            </w:pPr>
          </w:p>
        </w:tc>
        <w:tc>
          <w:tcPr>
            <w:tcW w:w="0" w:type="auto"/>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BD163BD">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0" w:type="auto"/>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6B889D6">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1415"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CA6B77D">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2085"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8DD63D5">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r>
      <w:tr w14:paraId="7D1ECC5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0" w:type="auto"/>
            <w:vMerge w:val="restart"/>
            <w:tcBorders>
              <w:top w:val="single" w:color="auto" w:sz="4" w:space="0"/>
              <w:left w:val="single" w:color="000000" w:sz="6" w:space="0"/>
              <w:bottom w:val="nil"/>
              <w:right w:val="single" w:color="000000" w:sz="6" w:space="0"/>
            </w:tcBorders>
            <w:noWrap w:val="0"/>
            <w:tcMar>
              <w:top w:w="0" w:type="dxa"/>
              <w:left w:w="0" w:type="dxa"/>
              <w:bottom w:w="0" w:type="dxa"/>
              <w:right w:w="0" w:type="dxa"/>
            </w:tcMar>
            <w:vAlign w:val="center"/>
          </w:tcPr>
          <w:p w14:paraId="4A71C7ED">
            <w:pPr>
              <w:pStyle w:val="4"/>
              <w:keepNext w:val="0"/>
              <w:keepLines w:val="0"/>
              <w:widowControl/>
              <w:suppressLineNumbers w:val="0"/>
              <w:wordWrap w:val="0"/>
              <w:spacing w:before="90" w:beforeAutospacing="0" w:after="75" w:afterAutospacing="0" w:line="576" w:lineRule="exact"/>
              <w:ind w:left="120" w:right="0"/>
              <w:jc w:val="center"/>
              <w:rPr>
                <w:rFonts w:hint="eastAsia" w:ascii="宋体" w:hAnsi="宋体" w:eastAsia="宋体" w:cs="宋体"/>
                <w:sz w:val="28"/>
                <w:szCs w:val="28"/>
              </w:rPr>
            </w:pPr>
            <w:r>
              <w:rPr>
                <w:rFonts w:hint="eastAsia" w:ascii="宋体" w:hAnsi="宋体" w:eastAsia="宋体" w:cs="宋体"/>
                <w:color w:val="000000"/>
                <w:spacing w:val="0"/>
                <w:sz w:val="28"/>
                <w:szCs w:val="28"/>
              </w:rPr>
              <w:t>奖励评</w:t>
            </w:r>
          </w:p>
          <w:p w14:paraId="349809E2">
            <w:pPr>
              <w:pStyle w:val="4"/>
              <w:keepNext w:val="0"/>
              <w:keepLines w:val="0"/>
              <w:widowControl/>
              <w:suppressLineNumbers w:val="0"/>
              <w:wordWrap w:val="0"/>
              <w:spacing w:before="75" w:beforeAutospacing="0" w:after="75" w:afterAutospacing="0" w:line="576" w:lineRule="exact"/>
              <w:ind w:left="120" w:right="0"/>
              <w:jc w:val="center"/>
              <w:rPr>
                <w:rFonts w:hint="eastAsia" w:ascii="宋体" w:hAnsi="宋体" w:eastAsia="宋体" w:cs="宋体"/>
                <w:sz w:val="28"/>
                <w:szCs w:val="28"/>
              </w:rPr>
            </w:pPr>
            <w:r>
              <w:rPr>
                <w:rFonts w:hint="eastAsia" w:ascii="宋体" w:hAnsi="宋体" w:eastAsia="宋体" w:cs="宋体"/>
                <w:color w:val="000000"/>
                <w:spacing w:val="0"/>
                <w:sz w:val="28"/>
                <w:szCs w:val="28"/>
              </w:rPr>
              <w:t>定情况</w:t>
            </w:r>
          </w:p>
        </w:tc>
        <w:tc>
          <w:tcPr>
            <w:tcW w:w="0" w:type="auto"/>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9AFED58">
            <w:pPr>
              <w:pStyle w:val="4"/>
              <w:keepNext w:val="0"/>
              <w:keepLines w:val="0"/>
              <w:widowControl/>
              <w:suppressLineNumbers w:val="0"/>
              <w:wordWrap w:val="0"/>
              <w:spacing w:before="90" w:beforeAutospacing="0" w:after="75" w:afterAutospacing="0" w:line="576" w:lineRule="exact"/>
              <w:ind w:left="345" w:right="0"/>
              <w:jc w:val="both"/>
              <w:rPr>
                <w:rFonts w:hint="eastAsia" w:ascii="宋体" w:hAnsi="宋体" w:eastAsia="宋体" w:cs="宋体"/>
                <w:sz w:val="28"/>
                <w:szCs w:val="28"/>
              </w:rPr>
            </w:pPr>
            <w:r>
              <w:rPr>
                <w:rFonts w:hint="eastAsia" w:ascii="宋体" w:hAnsi="宋体" w:eastAsia="宋体" w:cs="宋体"/>
                <w:color w:val="000000"/>
                <w:spacing w:val="0"/>
                <w:sz w:val="28"/>
                <w:szCs w:val="28"/>
              </w:rPr>
              <w:t>三级线索</w:t>
            </w:r>
          </w:p>
        </w:tc>
        <w:tc>
          <w:tcPr>
            <w:tcW w:w="0" w:type="auto"/>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D55E91D">
            <w:pPr>
              <w:pStyle w:val="4"/>
              <w:keepNext w:val="0"/>
              <w:keepLines w:val="0"/>
              <w:widowControl/>
              <w:suppressLineNumbers w:val="0"/>
              <w:wordWrap w:val="0"/>
              <w:spacing w:before="90" w:beforeAutospacing="0" w:after="75" w:afterAutospacing="0" w:line="576" w:lineRule="exact"/>
              <w:ind w:left="540" w:right="0"/>
              <w:jc w:val="both"/>
              <w:rPr>
                <w:rFonts w:hint="eastAsia" w:ascii="宋体" w:hAnsi="宋体" w:eastAsia="宋体" w:cs="宋体"/>
                <w:sz w:val="28"/>
                <w:szCs w:val="28"/>
              </w:rPr>
            </w:pPr>
            <w:r>
              <w:rPr>
                <w:rFonts w:hint="eastAsia" w:ascii="宋体" w:hAnsi="宋体" w:eastAsia="宋体" w:cs="宋体"/>
                <w:color w:val="000000"/>
                <w:spacing w:val="0"/>
                <w:sz w:val="28"/>
                <w:szCs w:val="28"/>
              </w:rPr>
              <w:t>二级线索</w:t>
            </w:r>
          </w:p>
        </w:tc>
        <w:tc>
          <w:tcPr>
            <w:tcW w:w="1415"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A6458FC">
            <w:pPr>
              <w:pStyle w:val="4"/>
              <w:keepNext w:val="0"/>
              <w:keepLines w:val="0"/>
              <w:widowControl/>
              <w:suppressLineNumbers w:val="0"/>
              <w:wordWrap w:val="0"/>
              <w:spacing w:before="90" w:beforeAutospacing="0" w:after="75" w:afterAutospacing="0" w:line="576" w:lineRule="exact"/>
              <w:ind w:left="0" w:right="0"/>
              <w:jc w:val="both"/>
              <w:rPr>
                <w:rFonts w:hint="eastAsia" w:ascii="宋体" w:hAnsi="宋体" w:eastAsia="宋体" w:cs="宋体"/>
                <w:sz w:val="28"/>
                <w:szCs w:val="28"/>
              </w:rPr>
            </w:pPr>
            <w:r>
              <w:rPr>
                <w:rFonts w:hint="eastAsia" w:ascii="宋体" w:hAnsi="宋体" w:eastAsia="宋体" w:cs="宋体"/>
                <w:color w:val="000000"/>
                <w:spacing w:val="0"/>
                <w:sz w:val="28"/>
                <w:szCs w:val="28"/>
              </w:rPr>
              <w:t>一级线索</w:t>
            </w:r>
          </w:p>
        </w:tc>
        <w:tc>
          <w:tcPr>
            <w:tcW w:w="2085"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E93EABA">
            <w:pPr>
              <w:pStyle w:val="4"/>
              <w:keepNext w:val="0"/>
              <w:keepLines w:val="0"/>
              <w:widowControl/>
              <w:suppressLineNumbers w:val="0"/>
              <w:wordWrap w:val="0"/>
              <w:spacing w:before="90" w:beforeAutospacing="0" w:after="75" w:afterAutospacing="0" w:line="500" w:lineRule="exact"/>
              <w:ind w:right="346"/>
              <w:jc w:val="left"/>
              <w:rPr>
                <w:rFonts w:hint="eastAsia" w:ascii="宋体" w:hAnsi="宋体" w:eastAsia="宋体" w:cs="宋体"/>
                <w:sz w:val="28"/>
                <w:szCs w:val="28"/>
              </w:rPr>
            </w:pPr>
            <w:r>
              <w:rPr>
                <w:rFonts w:hint="eastAsia" w:ascii="宋体" w:hAnsi="宋体" w:eastAsia="宋体" w:cs="宋体"/>
                <w:color w:val="000000"/>
                <w:spacing w:val="0"/>
                <w:sz w:val="28"/>
                <w:szCs w:val="28"/>
              </w:rPr>
              <w:t>不满足奖励条件</w:t>
            </w:r>
            <w:r>
              <w:rPr>
                <w:rFonts w:hint="eastAsia" w:ascii="宋体" w:hAnsi="宋体" w:eastAsia="宋体" w:cs="宋体"/>
                <w:color w:val="000000"/>
                <w:spacing w:val="45"/>
                <w:sz w:val="28"/>
                <w:szCs w:val="28"/>
              </w:rPr>
              <w:t>(说明)</w:t>
            </w:r>
          </w:p>
        </w:tc>
      </w:tr>
      <w:tr w14:paraId="51EDFF4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0" w:type="auto"/>
            <w:vMerge w:val="continue"/>
            <w:tcBorders>
              <w:top w:val="nil"/>
              <w:left w:val="single" w:color="000000" w:sz="6" w:space="0"/>
              <w:bottom w:val="single" w:color="auto" w:sz="4" w:space="0"/>
              <w:right w:val="single" w:color="000000" w:sz="6" w:space="0"/>
            </w:tcBorders>
            <w:noWrap w:val="0"/>
            <w:tcMar>
              <w:top w:w="0" w:type="dxa"/>
              <w:left w:w="0" w:type="dxa"/>
              <w:bottom w:w="0" w:type="dxa"/>
              <w:right w:w="0" w:type="dxa"/>
            </w:tcMar>
            <w:vAlign w:val="top"/>
          </w:tcPr>
          <w:p w14:paraId="3B00E44F">
            <w:pPr>
              <w:spacing w:line="576" w:lineRule="exact"/>
              <w:jc w:val="center"/>
              <w:rPr>
                <w:rFonts w:hint="eastAsia" w:ascii="宋体" w:hAnsi="宋体" w:eastAsia="宋体" w:cs="宋体"/>
                <w:sz w:val="28"/>
                <w:szCs w:val="28"/>
              </w:rPr>
            </w:pPr>
          </w:p>
        </w:tc>
        <w:tc>
          <w:tcPr>
            <w:tcW w:w="0" w:type="auto"/>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2590423">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0" w:type="auto"/>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B26AE69">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1415"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994DC75">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c>
          <w:tcPr>
            <w:tcW w:w="2085"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344A003A">
            <w:pPr>
              <w:keepNext w:val="0"/>
              <w:keepLines w:val="0"/>
              <w:widowControl/>
              <w:suppressLineNumbers w:val="0"/>
              <w:wordWrap w:val="0"/>
              <w:spacing w:before="0" w:beforeAutospacing="0" w:after="0" w:afterAutospacing="0" w:line="576" w:lineRule="exact"/>
              <w:ind w:left="0" w:right="0"/>
              <w:jc w:val="center"/>
              <w:rPr>
                <w:rFonts w:hint="eastAsia" w:ascii="宋体" w:hAnsi="宋体" w:eastAsia="宋体" w:cs="宋体"/>
                <w:sz w:val="28"/>
                <w:szCs w:val="28"/>
              </w:rPr>
            </w:pPr>
          </w:p>
        </w:tc>
      </w:tr>
    </w:tbl>
    <w:p w14:paraId="11FE2B35">
      <w:pPr>
        <w:pStyle w:val="4"/>
        <w:keepNext w:val="0"/>
        <w:keepLines w:val="0"/>
        <w:widowControl/>
        <w:suppressLineNumbers w:val="0"/>
        <w:spacing w:before="210" w:beforeAutospacing="0" w:after="210" w:afterAutospacing="0" w:line="576" w:lineRule="exact"/>
        <w:ind w:left="0" w:right="0" w:firstLine="0"/>
        <w:jc w:val="both"/>
      </w:pPr>
    </w:p>
    <w:p w14:paraId="43CDC4DD"/>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F8E9">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6C81D1">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026C81D1">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50BA1"/>
    <w:rsid w:val="05350BA1"/>
    <w:rsid w:val="7B8E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2025-09-03T08:02:00Z</dcterms:created>
  <dc:creator>要得</dc:creator>
  <cp:lastModifiedBy>要得</cp:lastModifiedBy>
  <dcterms:modified xsi:type="dcterms:W3CDTF">2025-09-03T08:50:25Z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F94D18B0CC7D45218ACF6094CC947D24_11</vt:lpwstr>
  </property>
  <property fmtid="{D5CDD505-2E9C-101B-9397-08002B2CF9AE}" pid="4" name="KSOTemplateDocerSaveRecord">
    <vt:lpwstr>eyJoZGlkIjoiNmQ4ZWI0MDZlNjFiZmM3NzAyYjNjYmZlYWViMWZiMjkiLCJ1c2VySWQiOiI3MDUyNDc4MDgifQ==</vt:lpwstr>
  </property>
</Properties>
</file>