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509A8">
      <w:pPr>
        <w:rPr>
          <w:rFonts w:ascii="Arial"/>
          <w:sz w:val="21"/>
        </w:rPr>
      </w:pPr>
    </w:p>
    <w:p w14:paraId="53CC44F8">
      <w:pPr>
        <w:rPr>
          <w:rFonts w:ascii="Arial"/>
          <w:sz w:val="21"/>
        </w:rPr>
      </w:pPr>
    </w:p>
    <w:p w14:paraId="13453950">
      <w:pPr>
        <w:pStyle w:val="2"/>
        <w:spacing w:before="101" w:line="222" w:lineRule="auto"/>
        <w:ind w:left="6140"/>
      </w:pPr>
      <w:r>
        <w:rPr>
          <w:spacing w:val="15"/>
        </w:rPr>
        <w:t>川府土〔2025〕613号</w:t>
      </w:r>
    </w:p>
    <w:p w14:paraId="7B83EE28">
      <w:pPr>
        <w:spacing w:line="242" w:lineRule="auto"/>
        <w:rPr>
          <w:rFonts w:ascii="Arial"/>
          <w:sz w:val="21"/>
        </w:rPr>
      </w:pPr>
    </w:p>
    <w:p w14:paraId="26FD8D6A">
      <w:pPr>
        <w:spacing w:line="243" w:lineRule="auto"/>
        <w:rPr>
          <w:rFonts w:ascii="Arial"/>
          <w:sz w:val="21"/>
        </w:rPr>
      </w:pPr>
    </w:p>
    <w:p w14:paraId="4E064A51">
      <w:pPr>
        <w:spacing w:line="243" w:lineRule="auto"/>
        <w:rPr>
          <w:rFonts w:ascii="Arial"/>
          <w:sz w:val="21"/>
        </w:rPr>
      </w:pPr>
    </w:p>
    <w:p w14:paraId="11660316">
      <w:pPr>
        <w:spacing w:before="153" w:line="219" w:lineRule="auto"/>
        <w:ind w:left="33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3"/>
          <w:sz w:val="47"/>
          <w:szCs w:val="47"/>
        </w:rPr>
        <w:t>四川省人民政府</w:t>
      </w:r>
    </w:p>
    <w:p w14:paraId="5DA58814">
      <w:pPr>
        <w:spacing w:before="165" w:line="219" w:lineRule="auto"/>
        <w:ind w:left="19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3"/>
          <w:sz w:val="47"/>
          <w:szCs w:val="47"/>
        </w:rPr>
        <w:t>关于蓬溪高铁南站连接线工程</w:t>
      </w:r>
    </w:p>
    <w:p w14:paraId="3DB248B2">
      <w:pPr>
        <w:spacing w:before="103" w:line="220" w:lineRule="auto"/>
        <w:ind w:left="33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0"/>
          <w:sz w:val="47"/>
          <w:szCs w:val="47"/>
        </w:rPr>
        <w:t>建设用地的批复</w:t>
      </w:r>
    </w:p>
    <w:p w14:paraId="24F864D1">
      <w:pPr>
        <w:spacing w:line="316" w:lineRule="auto"/>
        <w:rPr>
          <w:rFonts w:ascii="Arial"/>
          <w:sz w:val="21"/>
        </w:rPr>
      </w:pPr>
    </w:p>
    <w:p w14:paraId="402598FD">
      <w:pPr>
        <w:spacing w:line="316" w:lineRule="auto"/>
        <w:rPr>
          <w:rFonts w:ascii="Arial"/>
          <w:sz w:val="21"/>
        </w:rPr>
      </w:pPr>
    </w:p>
    <w:p w14:paraId="49C9666F">
      <w:pPr>
        <w:pStyle w:val="2"/>
        <w:spacing w:before="101" w:line="223" w:lineRule="auto"/>
        <w:ind w:left="440"/>
      </w:pPr>
      <w:r>
        <w:rPr>
          <w:spacing w:val="1"/>
        </w:rPr>
        <w:t>蓬溪县人民政府：</w:t>
      </w:r>
    </w:p>
    <w:p w14:paraId="600FB2BF">
      <w:pPr>
        <w:pStyle w:val="2"/>
        <w:spacing w:before="270" w:line="359" w:lineRule="auto"/>
        <w:ind w:left="440" w:right="385" w:firstLine="649"/>
        <w:jc w:val="both"/>
      </w:pPr>
      <w:r>
        <w:rPr>
          <w:spacing w:val="11"/>
        </w:rPr>
        <w:t>你县《关于蓬溪高铁南站连接线工程项目建设用地的请示》</w:t>
      </w:r>
      <w:r>
        <w:rPr>
          <w:spacing w:val="7"/>
        </w:rPr>
        <w:t xml:space="preserve"> </w:t>
      </w:r>
      <w:r>
        <w:rPr>
          <w:spacing w:val="20"/>
        </w:rPr>
        <w:t>(蓬府〔2024〕125号)和《农用地转用方案》收悉。经研</w:t>
      </w:r>
      <w:r>
        <w:rPr>
          <w:spacing w:val="19"/>
        </w:rPr>
        <w:t>究，</w:t>
      </w:r>
      <w:r>
        <w:t xml:space="preserve">  </w:t>
      </w:r>
      <w:r>
        <w:rPr>
          <w:spacing w:val="9"/>
        </w:rPr>
        <w:t>现批复如下。</w:t>
      </w:r>
    </w:p>
    <w:p w14:paraId="20AD9893">
      <w:pPr>
        <w:pStyle w:val="2"/>
        <w:spacing w:before="1" w:line="218" w:lineRule="auto"/>
        <w:ind w:left="1089"/>
      </w:pPr>
      <w:r>
        <w:rPr>
          <w:spacing w:val="7"/>
        </w:rPr>
        <w:t>一、原则同意呈报的建设用地请示和农用地转用方案。</w:t>
      </w:r>
    </w:p>
    <w:p w14:paraId="6B5B9121">
      <w:pPr>
        <w:pStyle w:val="2"/>
        <w:spacing w:before="253" w:line="343" w:lineRule="auto"/>
        <w:ind w:left="440" w:right="465" w:firstLine="649"/>
      </w:pPr>
      <w:r>
        <w:rPr>
          <w:spacing w:val="13"/>
        </w:rPr>
        <w:t>二、同意将蓬溪县鸣凤镇镇集体，晒金村3、4、5、6组，</w:t>
      </w:r>
      <w:r>
        <w:rPr>
          <w:spacing w:val="1"/>
        </w:rPr>
        <w:t xml:space="preserve">  </w:t>
      </w:r>
      <w:r>
        <w:rPr>
          <w:spacing w:val="18"/>
        </w:rPr>
        <w:t>红光村5、7、8、9组9.4093公顷集体农用地(其中：非永久基</w:t>
      </w:r>
      <w:r>
        <w:t xml:space="preserve"> </w:t>
      </w:r>
      <w:r>
        <w:rPr>
          <w:spacing w:val="15"/>
        </w:rPr>
        <w:t>本农田耕地4.5045公顷，园地0.5116公顷，林地3.0845公顷，</w:t>
      </w:r>
      <w:r>
        <w:rPr>
          <w:spacing w:val="13"/>
        </w:rPr>
        <w:t xml:space="preserve"> </w:t>
      </w:r>
      <w:r>
        <w:rPr>
          <w:spacing w:val="20"/>
        </w:rPr>
        <w:t>其他农用地1.3087公顷)转为建设用地。同时将本次批准转为</w:t>
      </w:r>
      <w:r>
        <w:t xml:space="preserve"> </w:t>
      </w:r>
      <w:r>
        <w:rPr>
          <w:spacing w:val="14"/>
        </w:rPr>
        <w:t>的建设用地和上述农村集体原有的建设用地0.3344公顷，合计</w:t>
      </w:r>
      <w:r>
        <w:t xml:space="preserve"> </w:t>
      </w:r>
      <w:r>
        <w:rPr>
          <w:spacing w:val="5"/>
        </w:rPr>
        <w:t>9.7437公顷土地征收为国家所有，由蓬溪县人民政府依法按照有</w:t>
      </w:r>
      <w:r>
        <w:rPr>
          <w:spacing w:val="15"/>
        </w:rPr>
        <w:t xml:space="preserve"> </w:t>
      </w:r>
      <w:r>
        <w:rPr>
          <w:spacing w:val="8"/>
        </w:rPr>
        <w:t>关规定提供，作为蓬溪高铁南站连接线工程建设用地。</w:t>
      </w:r>
    </w:p>
    <w:p w14:paraId="2C4C53EC">
      <w:pPr>
        <w:pStyle w:val="2"/>
        <w:spacing w:before="241" w:line="221" w:lineRule="auto"/>
        <w:ind w:left="1089"/>
      </w:pPr>
      <w:r>
        <w:rPr>
          <w:spacing w:val="5"/>
        </w:rPr>
        <w:t>三、蓬溪县人民政府要严格依法履行征地批后实施程序，按</w:t>
      </w:r>
    </w:p>
    <w:p w14:paraId="53F26F7D">
      <w:pPr>
        <w:spacing w:line="221" w:lineRule="auto"/>
        <w:sectPr>
          <w:footerReference r:id="rId5" w:type="default"/>
          <w:pgSz w:w="11660" w:h="16840"/>
          <w:pgMar w:top="1431" w:right="990" w:bottom="919" w:left="839" w:header="0" w:footer="860" w:gutter="0"/>
          <w:cols w:space="720" w:num="1"/>
        </w:sectPr>
      </w:pPr>
    </w:p>
    <w:p w14:paraId="0475E164">
      <w:pPr>
        <w:spacing w:line="278" w:lineRule="auto"/>
        <w:rPr>
          <w:rFonts w:ascii="Arial"/>
          <w:sz w:val="21"/>
        </w:rPr>
      </w:pPr>
    </w:p>
    <w:p w14:paraId="40EB3935">
      <w:pPr>
        <w:spacing w:line="278" w:lineRule="auto"/>
        <w:rPr>
          <w:rFonts w:ascii="Arial"/>
          <w:sz w:val="21"/>
        </w:rPr>
      </w:pPr>
    </w:p>
    <w:p w14:paraId="2AF98A16">
      <w:pPr>
        <w:spacing w:line="278" w:lineRule="auto"/>
        <w:rPr>
          <w:rFonts w:ascii="Arial"/>
          <w:sz w:val="21"/>
        </w:rPr>
      </w:pPr>
    </w:p>
    <w:p w14:paraId="4B1465C5">
      <w:pPr>
        <w:pStyle w:val="2"/>
        <w:spacing w:before="94" w:line="389" w:lineRule="auto"/>
        <w:jc w:val="both"/>
        <w:rPr>
          <w:sz w:val="29"/>
          <w:szCs w:val="29"/>
        </w:rPr>
      </w:pPr>
      <w:r>
        <w:rPr>
          <w:spacing w:val="24"/>
          <w:sz w:val="29"/>
          <w:szCs w:val="29"/>
        </w:rPr>
        <w:t>照有关法律法规落实征地补偿费用和安置措施，将被征地农民纳</w:t>
      </w:r>
      <w:r>
        <w:rPr>
          <w:spacing w:val="8"/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入相应的养老等保障体系，妥善解决好被征地农民的生产生</w:t>
      </w:r>
      <w:r>
        <w:rPr>
          <w:spacing w:val="26"/>
          <w:sz w:val="29"/>
          <w:szCs w:val="29"/>
        </w:rPr>
        <w:t>活，</w:t>
      </w:r>
      <w:r>
        <w:rPr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保证原有生活水平不降低，长远生计有保障。征地补偿安置不落</w:t>
      </w:r>
      <w:r>
        <w:rPr>
          <w:spacing w:val="17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实的，不得动工用地。</w:t>
      </w:r>
    </w:p>
    <w:p w14:paraId="07322929">
      <w:pPr>
        <w:pStyle w:val="2"/>
        <w:spacing w:before="2" w:line="307" w:lineRule="auto"/>
        <w:ind w:right="53" w:firstLine="629"/>
        <w:rPr>
          <w:sz w:val="29"/>
          <w:szCs w:val="29"/>
        </w:rPr>
      </w:pPr>
      <w:r>
        <w:rPr>
          <w:spacing w:val="21"/>
          <w:sz w:val="29"/>
          <w:szCs w:val="29"/>
        </w:rPr>
        <w:t>四</w:t>
      </w:r>
      <w:r>
        <w:rPr>
          <w:spacing w:val="-41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、蓬溪县人民政府依法完成土地征收后，不动产登记机构</w:t>
      </w:r>
      <w:r>
        <w:rPr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依此办理集体土地所有权注销或变更登记。</w:t>
      </w:r>
    </w:p>
    <w:p w14:paraId="272B831A">
      <w:pPr>
        <w:pStyle w:val="2"/>
        <w:spacing w:before="253" w:line="222" w:lineRule="auto"/>
        <w:ind w:left="629"/>
        <w:rPr>
          <w:sz w:val="29"/>
          <w:szCs w:val="29"/>
        </w:rPr>
      </w:pPr>
      <w:r>
        <w:rPr>
          <w:spacing w:val="25"/>
          <w:sz w:val="29"/>
          <w:szCs w:val="29"/>
        </w:rPr>
        <w:t>五、本批文自批准之日起满两年未实施的自动失效。</w:t>
      </w:r>
    </w:p>
    <w:p w14:paraId="4A75CF81">
      <w:pPr>
        <w:spacing w:line="257" w:lineRule="auto"/>
        <w:rPr>
          <w:rFonts w:ascii="Arial"/>
          <w:sz w:val="21"/>
        </w:rPr>
      </w:pPr>
    </w:p>
    <w:p w14:paraId="5A7416B9">
      <w:pPr>
        <w:spacing w:line="257" w:lineRule="auto"/>
        <w:rPr>
          <w:rFonts w:ascii="Arial"/>
          <w:sz w:val="21"/>
        </w:rPr>
      </w:pPr>
    </w:p>
    <w:p w14:paraId="42F710CE">
      <w:pPr>
        <w:spacing w:line="258" w:lineRule="auto"/>
        <w:rPr>
          <w:rFonts w:ascii="Arial"/>
          <w:sz w:val="21"/>
        </w:rPr>
      </w:pPr>
    </w:p>
    <w:p w14:paraId="652496D6">
      <w:pPr>
        <w:pStyle w:val="2"/>
        <w:spacing w:before="94" w:line="222" w:lineRule="auto"/>
        <w:ind w:left="629"/>
        <w:rPr>
          <w:sz w:val="29"/>
          <w:szCs w:val="29"/>
        </w:rPr>
      </w:pPr>
      <w:r>
        <w:rPr>
          <w:spacing w:val="29"/>
          <w:sz w:val="29"/>
          <w:szCs w:val="29"/>
        </w:rPr>
        <w:t>附件：蓬溪高铁南站连接线工程建设用地征地情况明细表</w:t>
      </w:r>
    </w:p>
    <w:p w14:paraId="0C550222">
      <w:pPr>
        <w:spacing w:line="263" w:lineRule="auto"/>
        <w:rPr>
          <w:rFonts w:ascii="Arial"/>
          <w:sz w:val="21"/>
        </w:rPr>
      </w:pPr>
    </w:p>
    <w:p w14:paraId="740A38A1">
      <w:pPr>
        <w:spacing w:line="263" w:lineRule="auto"/>
        <w:rPr>
          <w:rFonts w:ascii="Arial"/>
          <w:sz w:val="21"/>
        </w:rPr>
      </w:pPr>
    </w:p>
    <w:p w14:paraId="59DF997C">
      <w:pPr>
        <w:spacing w:line="264" w:lineRule="auto"/>
        <w:rPr>
          <w:rFonts w:ascii="Arial"/>
          <w:sz w:val="21"/>
        </w:rPr>
      </w:pPr>
    </w:p>
    <w:p w14:paraId="7A4D24A9">
      <w:pPr>
        <w:spacing w:line="264" w:lineRule="auto"/>
        <w:rPr>
          <w:rFonts w:ascii="Arial"/>
          <w:sz w:val="21"/>
        </w:rPr>
      </w:pPr>
    </w:p>
    <w:p w14:paraId="6F1D91BD">
      <w:pPr>
        <w:spacing w:line="264" w:lineRule="auto"/>
        <w:rPr>
          <w:rFonts w:ascii="Arial"/>
          <w:sz w:val="21"/>
        </w:rPr>
      </w:pPr>
    </w:p>
    <w:p w14:paraId="598A5A90">
      <w:pPr>
        <w:pStyle w:val="2"/>
        <w:spacing w:before="95" w:line="222" w:lineRule="auto"/>
        <w:ind w:left="5399"/>
        <w:rPr>
          <w:sz w:val="29"/>
          <w:szCs w:val="29"/>
        </w:rPr>
      </w:pPr>
      <w:r>
        <w:rPr>
          <w:spacing w:val="34"/>
          <w:sz w:val="29"/>
          <w:szCs w:val="29"/>
        </w:rPr>
        <w:t>四川省人民政府</w:t>
      </w:r>
    </w:p>
    <w:p w14:paraId="668C74E9">
      <w:pPr>
        <w:pStyle w:val="2"/>
        <w:spacing w:before="271" w:line="222" w:lineRule="auto"/>
        <w:ind w:left="5370"/>
        <w:rPr>
          <w:sz w:val="29"/>
          <w:szCs w:val="29"/>
        </w:rPr>
      </w:pPr>
      <w:r>
        <w:rPr>
          <w:spacing w:val="39"/>
          <w:w w:val="110"/>
          <w:sz w:val="29"/>
          <w:szCs w:val="29"/>
        </w:rPr>
        <w:t>2025年4月24日</w:t>
      </w:r>
    </w:p>
    <w:p w14:paraId="4C530902">
      <w:pPr>
        <w:spacing w:line="252" w:lineRule="auto"/>
        <w:rPr>
          <w:rFonts w:ascii="Arial"/>
          <w:sz w:val="21"/>
        </w:rPr>
      </w:pPr>
    </w:p>
    <w:p w14:paraId="7D1357A0">
      <w:pPr>
        <w:spacing w:line="253" w:lineRule="auto"/>
        <w:rPr>
          <w:rFonts w:ascii="Arial"/>
          <w:sz w:val="21"/>
        </w:rPr>
      </w:pPr>
    </w:p>
    <w:p w14:paraId="73CE75F4">
      <w:pPr>
        <w:spacing w:line="253" w:lineRule="auto"/>
        <w:rPr>
          <w:rFonts w:ascii="Arial"/>
          <w:sz w:val="21"/>
        </w:rPr>
      </w:pPr>
    </w:p>
    <w:p w14:paraId="790AE42D">
      <w:pPr>
        <w:spacing w:line="253" w:lineRule="auto"/>
        <w:rPr>
          <w:rFonts w:ascii="Arial"/>
          <w:sz w:val="21"/>
        </w:rPr>
      </w:pPr>
    </w:p>
    <w:p w14:paraId="51BD070E">
      <w:pPr>
        <w:spacing w:line="253" w:lineRule="auto"/>
        <w:rPr>
          <w:rFonts w:ascii="Arial"/>
          <w:sz w:val="21"/>
        </w:rPr>
      </w:pPr>
    </w:p>
    <w:p w14:paraId="1F2126B7">
      <w:pPr>
        <w:spacing w:line="253" w:lineRule="auto"/>
        <w:rPr>
          <w:rFonts w:ascii="Arial"/>
          <w:sz w:val="21"/>
        </w:rPr>
      </w:pPr>
    </w:p>
    <w:p w14:paraId="211130F2">
      <w:pPr>
        <w:spacing w:line="253" w:lineRule="auto"/>
        <w:rPr>
          <w:rFonts w:ascii="Arial"/>
          <w:sz w:val="21"/>
        </w:rPr>
      </w:pPr>
    </w:p>
    <w:p w14:paraId="2C5C248E">
      <w:pPr>
        <w:spacing w:line="253" w:lineRule="auto"/>
        <w:rPr>
          <w:rFonts w:ascii="Arial"/>
          <w:sz w:val="21"/>
        </w:rPr>
      </w:pPr>
    </w:p>
    <w:p w14:paraId="4A5AE084">
      <w:pPr>
        <w:spacing w:line="253" w:lineRule="auto"/>
        <w:rPr>
          <w:rFonts w:ascii="Arial"/>
          <w:sz w:val="21"/>
        </w:rPr>
      </w:pPr>
    </w:p>
    <w:p w14:paraId="194131CB">
      <w:pPr>
        <w:spacing w:line="253" w:lineRule="auto"/>
        <w:rPr>
          <w:rFonts w:ascii="Arial"/>
          <w:sz w:val="21"/>
        </w:rPr>
      </w:pPr>
    </w:p>
    <w:p w14:paraId="6B67BA2E">
      <w:pPr>
        <w:spacing w:line="253" w:lineRule="auto"/>
        <w:rPr>
          <w:rFonts w:ascii="Arial"/>
          <w:sz w:val="21"/>
        </w:rPr>
      </w:pPr>
    </w:p>
    <w:p w14:paraId="2252EFBB">
      <w:pPr>
        <w:spacing w:line="253" w:lineRule="auto"/>
        <w:rPr>
          <w:rFonts w:ascii="Arial"/>
          <w:sz w:val="21"/>
        </w:rPr>
      </w:pPr>
    </w:p>
    <w:p w14:paraId="4A1C0D2C">
      <w:pPr>
        <w:spacing w:line="253" w:lineRule="auto"/>
        <w:rPr>
          <w:rFonts w:ascii="Arial"/>
          <w:sz w:val="21"/>
        </w:rPr>
      </w:pPr>
    </w:p>
    <w:p w14:paraId="389B252A">
      <w:pPr>
        <w:spacing w:line="253" w:lineRule="auto"/>
        <w:rPr>
          <w:rFonts w:ascii="Arial"/>
          <w:sz w:val="21"/>
        </w:rPr>
      </w:pPr>
    </w:p>
    <w:p w14:paraId="239DC298">
      <w:pPr>
        <w:pStyle w:val="2"/>
        <w:spacing w:before="184" w:line="325" w:lineRule="auto"/>
        <w:ind w:left="1128" w:right="240" w:hanging="839"/>
        <w:rPr>
          <w:sz w:val="29"/>
          <w:szCs w:val="29"/>
        </w:rPr>
      </w:pPr>
    </w:p>
    <w:p w14:paraId="155140E6">
      <w:pPr>
        <w:spacing w:line="325" w:lineRule="auto"/>
        <w:rPr>
          <w:sz w:val="29"/>
          <w:szCs w:val="29"/>
        </w:rPr>
        <w:sectPr>
          <w:footerReference r:id="rId6" w:type="default"/>
          <w:pgSz w:w="11660" w:h="16840"/>
          <w:pgMar w:top="1431" w:right="1384" w:bottom="1119" w:left="1400" w:header="0" w:footer="740" w:gutter="0"/>
          <w:cols w:space="720" w:num="1"/>
        </w:sectPr>
      </w:pPr>
    </w:p>
    <w:p w14:paraId="79F735FD">
      <w:pPr>
        <w:spacing w:before="65" w:line="224" w:lineRule="auto"/>
        <w:ind w:left="6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附件</w:t>
      </w:r>
    </w:p>
    <w:p w14:paraId="20739E12">
      <w:pPr>
        <w:spacing w:before="188" w:line="219" w:lineRule="auto"/>
        <w:ind w:left="32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"/>
          <w:sz w:val="36"/>
          <w:szCs w:val="36"/>
        </w:rPr>
        <w:t>蓬溪高铁南站连接线工程建设用地征地情况明细表</w:t>
      </w:r>
    </w:p>
    <w:p w14:paraId="3D96ADDC">
      <w:pPr>
        <w:spacing w:before="184" w:line="220" w:lineRule="auto"/>
        <w:jc w:val="right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单位：公顷</w:t>
      </w:r>
    </w:p>
    <w:p w14:paraId="1BE395B1">
      <w:pPr>
        <w:spacing w:line="15" w:lineRule="exact"/>
      </w:pPr>
    </w:p>
    <w:tbl>
      <w:tblPr>
        <w:tblStyle w:val="6"/>
        <w:tblW w:w="14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339"/>
        <w:gridCol w:w="1309"/>
        <w:gridCol w:w="1319"/>
        <w:gridCol w:w="1319"/>
        <w:gridCol w:w="1309"/>
        <w:gridCol w:w="1319"/>
        <w:gridCol w:w="1309"/>
        <w:gridCol w:w="1319"/>
        <w:gridCol w:w="1329"/>
        <w:gridCol w:w="1314"/>
      </w:tblGrid>
      <w:tr w14:paraId="4EF5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962" w:type="dxa"/>
            <w:gridSpan w:val="3"/>
            <w:vAlign w:val="top"/>
          </w:tcPr>
          <w:p w14:paraId="1B2E8111">
            <w:pPr>
              <w:pStyle w:val="7"/>
              <w:spacing w:before="175" w:line="219" w:lineRule="auto"/>
              <w:ind w:left="1134"/>
            </w:pPr>
            <w:r>
              <w:rPr>
                <w:spacing w:val="1"/>
              </w:rPr>
              <w:t>被征地单位名称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5E28FB24">
            <w:pPr>
              <w:spacing w:line="395" w:lineRule="auto"/>
              <w:rPr>
                <w:rFonts w:ascii="Arial"/>
                <w:sz w:val="21"/>
              </w:rPr>
            </w:pPr>
          </w:p>
          <w:p w14:paraId="006EE867">
            <w:pPr>
              <w:pStyle w:val="7"/>
              <w:spacing w:before="78" w:line="220" w:lineRule="auto"/>
              <w:ind w:left="293"/>
            </w:pPr>
            <w:r>
              <w:rPr>
                <w:spacing w:val="5"/>
              </w:rPr>
              <w:t>总面积</w:t>
            </w:r>
          </w:p>
        </w:tc>
        <w:tc>
          <w:tcPr>
            <w:tcW w:w="6575" w:type="dxa"/>
            <w:gridSpan w:val="5"/>
            <w:vAlign w:val="top"/>
          </w:tcPr>
          <w:p w14:paraId="30BDB5B2">
            <w:pPr>
              <w:pStyle w:val="7"/>
              <w:spacing w:before="176" w:line="221" w:lineRule="auto"/>
              <w:ind w:left="2933"/>
            </w:pPr>
            <w:r>
              <w:rPr>
                <w:spacing w:val="-3"/>
              </w:rPr>
              <w:t>农用地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75402D0B">
            <w:pPr>
              <w:spacing w:line="395" w:lineRule="auto"/>
              <w:rPr>
                <w:rFonts w:ascii="Arial"/>
                <w:sz w:val="21"/>
              </w:rPr>
            </w:pPr>
          </w:p>
          <w:p w14:paraId="219A94C3">
            <w:pPr>
              <w:pStyle w:val="7"/>
              <w:spacing w:before="78" w:line="221" w:lineRule="auto"/>
              <w:ind w:left="178"/>
            </w:pPr>
            <w:r>
              <w:rPr>
                <w:spacing w:val="2"/>
              </w:rPr>
              <w:t>建设用地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56357DB3">
            <w:pPr>
              <w:spacing w:line="395" w:lineRule="auto"/>
              <w:rPr>
                <w:rFonts w:ascii="Arial"/>
                <w:sz w:val="21"/>
              </w:rPr>
            </w:pPr>
          </w:p>
          <w:p w14:paraId="32CA62BF">
            <w:pPr>
              <w:pStyle w:val="7"/>
              <w:spacing w:before="78" w:line="220" w:lineRule="auto"/>
              <w:ind w:left="189"/>
            </w:pPr>
            <w:r>
              <w:rPr>
                <w:spacing w:val="2"/>
              </w:rPr>
              <w:t>未利用地</w:t>
            </w:r>
          </w:p>
        </w:tc>
      </w:tr>
      <w:tr w14:paraId="034C2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14" w:type="dxa"/>
            <w:vAlign w:val="top"/>
          </w:tcPr>
          <w:p w14:paraId="334F8B29">
            <w:pPr>
              <w:pStyle w:val="7"/>
              <w:spacing w:before="170" w:line="219" w:lineRule="auto"/>
              <w:ind w:left="524"/>
            </w:pPr>
            <w:r>
              <w:t>镇</w:t>
            </w:r>
          </w:p>
        </w:tc>
        <w:tc>
          <w:tcPr>
            <w:tcW w:w="1339" w:type="dxa"/>
            <w:vAlign w:val="top"/>
          </w:tcPr>
          <w:p w14:paraId="7E2D4EBF">
            <w:pPr>
              <w:pStyle w:val="7"/>
              <w:spacing w:before="169" w:line="219" w:lineRule="auto"/>
              <w:ind w:left="540"/>
            </w:pPr>
            <w:r>
              <w:t>村</w:t>
            </w:r>
          </w:p>
        </w:tc>
        <w:tc>
          <w:tcPr>
            <w:tcW w:w="1309" w:type="dxa"/>
            <w:vAlign w:val="top"/>
          </w:tcPr>
          <w:p w14:paraId="096BECDA">
            <w:pPr>
              <w:pStyle w:val="7"/>
              <w:spacing w:before="184" w:line="230" w:lineRule="auto"/>
              <w:ind w:left="521"/>
            </w:pPr>
            <w:r>
              <w:t>组</w:t>
            </w: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58BAF3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AE151DC">
            <w:pPr>
              <w:pStyle w:val="7"/>
              <w:spacing w:before="172" w:line="221" w:lineRule="auto"/>
              <w:ind w:left="414"/>
            </w:pPr>
            <w:r>
              <w:rPr>
                <w:spacing w:val="5"/>
              </w:rPr>
              <w:t>小计</w:t>
            </w:r>
          </w:p>
        </w:tc>
        <w:tc>
          <w:tcPr>
            <w:tcW w:w="1309" w:type="dxa"/>
            <w:vAlign w:val="top"/>
          </w:tcPr>
          <w:p w14:paraId="41E2F603">
            <w:pPr>
              <w:pStyle w:val="7"/>
              <w:spacing w:before="169" w:line="219" w:lineRule="auto"/>
              <w:ind w:left="404"/>
            </w:pPr>
            <w:r>
              <w:rPr>
                <w:spacing w:val="-3"/>
              </w:rPr>
              <w:t>耕地</w:t>
            </w:r>
          </w:p>
        </w:tc>
        <w:tc>
          <w:tcPr>
            <w:tcW w:w="1319" w:type="dxa"/>
            <w:vAlign w:val="top"/>
          </w:tcPr>
          <w:p w14:paraId="687EFCF2">
            <w:pPr>
              <w:pStyle w:val="7"/>
              <w:spacing w:before="172" w:line="221" w:lineRule="auto"/>
              <w:ind w:left="415"/>
            </w:pPr>
            <w:r>
              <w:rPr>
                <w:spacing w:val="4"/>
              </w:rPr>
              <w:t>园地</w:t>
            </w:r>
          </w:p>
        </w:tc>
        <w:tc>
          <w:tcPr>
            <w:tcW w:w="1309" w:type="dxa"/>
            <w:vAlign w:val="top"/>
          </w:tcPr>
          <w:p w14:paraId="0C93C8EC">
            <w:pPr>
              <w:pStyle w:val="7"/>
              <w:spacing w:before="170" w:line="219" w:lineRule="auto"/>
              <w:ind w:left="406"/>
            </w:pPr>
            <w:r>
              <w:rPr>
                <w:spacing w:val="-3"/>
              </w:rPr>
              <w:t>林地</w:t>
            </w:r>
          </w:p>
        </w:tc>
        <w:tc>
          <w:tcPr>
            <w:tcW w:w="1319" w:type="dxa"/>
            <w:vAlign w:val="top"/>
          </w:tcPr>
          <w:p w14:paraId="71276929">
            <w:pPr>
              <w:pStyle w:val="7"/>
              <w:spacing w:before="171" w:line="220" w:lineRule="auto"/>
              <w:ind w:left="57"/>
            </w:pPr>
            <w:r>
              <w:rPr>
                <w:spacing w:val="-2"/>
              </w:rPr>
              <w:t>其他农用地</w:t>
            </w: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0D2D9B14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72A0071E">
            <w:pPr>
              <w:rPr>
                <w:rFonts w:ascii="Arial"/>
                <w:sz w:val="21"/>
              </w:rPr>
            </w:pPr>
          </w:p>
        </w:tc>
      </w:tr>
      <w:tr w14:paraId="6A91D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0685BF7D">
            <w:pPr>
              <w:spacing w:line="247" w:lineRule="auto"/>
              <w:rPr>
                <w:rFonts w:ascii="Arial"/>
                <w:sz w:val="21"/>
              </w:rPr>
            </w:pPr>
          </w:p>
          <w:p w14:paraId="0E8E2707">
            <w:pPr>
              <w:spacing w:line="248" w:lineRule="auto"/>
              <w:rPr>
                <w:rFonts w:ascii="Arial"/>
                <w:sz w:val="21"/>
              </w:rPr>
            </w:pPr>
          </w:p>
          <w:p w14:paraId="1C4F95C7">
            <w:pPr>
              <w:spacing w:line="248" w:lineRule="auto"/>
              <w:rPr>
                <w:rFonts w:ascii="Arial"/>
                <w:sz w:val="21"/>
              </w:rPr>
            </w:pPr>
          </w:p>
          <w:p w14:paraId="76CDF4AE">
            <w:pPr>
              <w:spacing w:line="248" w:lineRule="auto"/>
              <w:rPr>
                <w:rFonts w:ascii="Arial"/>
                <w:sz w:val="21"/>
              </w:rPr>
            </w:pPr>
          </w:p>
          <w:p w14:paraId="6C66D692">
            <w:pPr>
              <w:spacing w:line="248" w:lineRule="auto"/>
              <w:rPr>
                <w:rFonts w:ascii="Arial"/>
                <w:sz w:val="21"/>
              </w:rPr>
            </w:pPr>
          </w:p>
          <w:p w14:paraId="0EC19DCA">
            <w:pPr>
              <w:spacing w:line="248" w:lineRule="auto"/>
              <w:rPr>
                <w:rFonts w:ascii="Arial"/>
                <w:sz w:val="21"/>
              </w:rPr>
            </w:pPr>
          </w:p>
          <w:p w14:paraId="32406FDD">
            <w:pPr>
              <w:spacing w:line="248" w:lineRule="auto"/>
              <w:rPr>
                <w:rFonts w:ascii="Arial"/>
                <w:sz w:val="21"/>
              </w:rPr>
            </w:pPr>
          </w:p>
          <w:p w14:paraId="3AF828C2">
            <w:pPr>
              <w:spacing w:line="248" w:lineRule="auto"/>
              <w:rPr>
                <w:rFonts w:ascii="Arial"/>
                <w:sz w:val="21"/>
              </w:rPr>
            </w:pPr>
          </w:p>
          <w:p w14:paraId="575DA9A8">
            <w:pPr>
              <w:spacing w:line="248" w:lineRule="auto"/>
              <w:rPr>
                <w:rFonts w:ascii="Arial"/>
                <w:sz w:val="21"/>
              </w:rPr>
            </w:pPr>
          </w:p>
          <w:p w14:paraId="397F278C">
            <w:pPr>
              <w:spacing w:line="248" w:lineRule="auto"/>
              <w:rPr>
                <w:rFonts w:ascii="Arial"/>
                <w:sz w:val="21"/>
              </w:rPr>
            </w:pPr>
          </w:p>
          <w:p w14:paraId="37F493AE">
            <w:pPr>
              <w:pStyle w:val="7"/>
              <w:spacing w:before="78" w:line="220" w:lineRule="auto"/>
              <w:ind w:left="404"/>
            </w:pPr>
            <w:r>
              <w:rPr>
                <w:spacing w:val="7"/>
              </w:rPr>
              <w:t>鸣凤</w:t>
            </w:r>
          </w:p>
        </w:tc>
        <w:tc>
          <w:tcPr>
            <w:tcW w:w="2648" w:type="dxa"/>
            <w:gridSpan w:val="2"/>
            <w:vAlign w:val="top"/>
          </w:tcPr>
          <w:p w14:paraId="04AC328D">
            <w:pPr>
              <w:pStyle w:val="7"/>
              <w:spacing w:before="171" w:line="219" w:lineRule="auto"/>
              <w:ind w:left="960"/>
            </w:pPr>
            <w:r>
              <w:rPr>
                <w:spacing w:val="-3"/>
              </w:rPr>
              <w:t>镇集体</w:t>
            </w:r>
          </w:p>
        </w:tc>
        <w:tc>
          <w:tcPr>
            <w:tcW w:w="1319" w:type="dxa"/>
            <w:vAlign w:val="top"/>
          </w:tcPr>
          <w:p w14:paraId="33A51E52">
            <w:pPr>
              <w:pStyle w:val="7"/>
              <w:spacing w:before="195" w:line="239" w:lineRule="auto"/>
              <w:ind w:left="293"/>
            </w:pPr>
            <w:r>
              <w:rPr>
                <w:spacing w:val="-2"/>
              </w:rPr>
              <w:t>0.4577</w:t>
            </w:r>
          </w:p>
        </w:tc>
        <w:tc>
          <w:tcPr>
            <w:tcW w:w="1319" w:type="dxa"/>
            <w:vAlign w:val="top"/>
          </w:tcPr>
          <w:p w14:paraId="6DF8E06A">
            <w:pPr>
              <w:pStyle w:val="7"/>
              <w:spacing w:before="195" w:line="239" w:lineRule="auto"/>
              <w:ind w:left="293"/>
            </w:pPr>
            <w:r>
              <w:rPr>
                <w:spacing w:val="-2"/>
              </w:rPr>
              <w:t>0.4577</w:t>
            </w:r>
          </w:p>
        </w:tc>
        <w:tc>
          <w:tcPr>
            <w:tcW w:w="1309" w:type="dxa"/>
            <w:vAlign w:val="top"/>
          </w:tcPr>
          <w:p w14:paraId="3F71FB1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C0A23C8">
            <w:pPr>
              <w:pStyle w:val="7"/>
              <w:spacing w:before="195" w:line="239" w:lineRule="auto"/>
              <w:ind w:left="296"/>
            </w:pPr>
            <w:r>
              <w:rPr>
                <w:spacing w:val="-2"/>
              </w:rPr>
              <w:t>0.4290</w:t>
            </w:r>
          </w:p>
        </w:tc>
        <w:tc>
          <w:tcPr>
            <w:tcW w:w="1309" w:type="dxa"/>
            <w:vAlign w:val="top"/>
          </w:tcPr>
          <w:p w14:paraId="13DE89DA">
            <w:pPr>
              <w:pStyle w:val="7"/>
              <w:spacing w:before="195" w:line="239" w:lineRule="auto"/>
              <w:ind w:left="286"/>
            </w:pPr>
            <w:r>
              <w:rPr>
                <w:spacing w:val="-2"/>
              </w:rPr>
              <w:t>0.0050</w:t>
            </w:r>
          </w:p>
        </w:tc>
        <w:tc>
          <w:tcPr>
            <w:tcW w:w="1319" w:type="dxa"/>
            <w:vAlign w:val="top"/>
          </w:tcPr>
          <w:p w14:paraId="1D26B96A">
            <w:pPr>
              <w:pStyle w:val="7"/>
              <w:spacing w:before="195" w:line="239" w:lineRule="auto"/>
              <w:ind w:left="297"/>
            </w:pPr>
            <w:r>
              <w:rPr>
                <w:spacing w:val="-2"/>
              </w:rPr>
              <w:t>0.0237</w:t>
            </w:r>
          </w:p>
        </w:tc>
        <w:tc>
          <w:tcPr>
            <w:tcW w:w="1329" w:type="dxa"/>
            <w:vAlign w:val="top"/>
          </w:tcPr>
          <w:p w14:paraId="45B09AA5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304B15F7">
            <w:pPr>
              <w:rPr>
                <w:rFonts w:ascii="Arial"/>
                <w:sz w:val="21"/>
              </w:rPr>
            </w:pPr>
          </w:p>
        </w:tc>
      </w:tr>
      <w:tr w14:paraId="38850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3953E08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11A790E5">
            <w:pPr>
              <w:spacing w:line="251" w:lineRule="auto"/>
              <w:rPr>
                <w:rFonts w:ascii="Arial"/>
                <w:sz w:val="21"/>
              </w:rPr>
            </w:pPr>
          </w:p>
          <w:p w14:paraId="6785B5E7">
            <w:pPr>
              <w:spacing w:line="251" w:lineRule="auto"/>
              <w:rPr>
                <w:rFonts w:ascii="Arial"/>
                <w:sz w:val="21"/>
              </w:rPr>
            </w:pPr>
          </w:p>
          <w:p w14:paraId="0AAA5580">
            <w:pPr>
              <w:spacing w:line="251" w:lineRule="auto"/>
              <w:rPr>
                <w:rFonts w:ascii="Arial"/>
                <w:sz w:val="21"/>
              </w:rPr>
            </w:pPr>
          </w:p>
          <w:p w14:paraId="58451B1C">
            <w:pPr>
              <w:spacing w:line="252" w:lineRule="auto"/>
              <w:rPr>
                <w:rFonts w:ascii="Arial"/>
                <w:sz w:val="21"/>
              </w:rPr>
            </w:pPr>
          </w:p>
          <w:p w14:paraId="4D839AAA">
            <w:pPr>
              <w:pStyle w:val="7"/>
              <w:spacing w:before="78" w:line="224" w:lineRule="auto"/>
              <w:ind w:left="420"/>
            </w:pPr>
            <w:r>
              <w:rPr>
                <w:spacing w:val="5"/>
              </w:rPr>
              <w:t>晒金</w:t>
            </w:r>
          </w:p>
        </w:tc>
        <w:tc>
          <w:tcPr>
            <w:tcW w:w="1309" w:type="dxa"/>
            <w:vAlign w:val="top"/>
          </w:tcPr>
          <w:p w14:paraId="658B83DB">
            <w:pPr>
              <w:pStyle w:val="7"/>
              <w:spacing w:before="206"/>
              <w:ind w:left="582"/>
            </w:pPr>
            <w:r>
              <w:t>3</w:t>
            </w:r>
          </w:p>
        </w:tc>
        <w:tc>
          <w:tcPr>
            <w:tcW w:w="1319" w:type="dxa"/>
            <w:vAlign w:val="top"/>
          </w:tcPr>
          <w:p w14:paraId="5C48AD79">
            <w:pPr>
              <w:pStyle w:val="7"/>
              <w:spacing w:before="206" w:line="239" w:lineRule="auto"/>
              <w:ind w:left="293"/>
            </w:pPr>
            <w:r>
              <w:rPr>
                <w:spacing w:val="-4"/>
              </w:rPr>
              <w:t>1.5178</w:t>
            </w:r>
          </w:p>
        </w:tc>
        <w:tc>
          <w:tcPr>
            <w:tcW w:w="1319" w:type="dxa"/>
            <w:vAlign w:val="top"/>
          </w:tcPr>
          <w:p w14:paraId="1933936A">
            <w:pPr>
              <w:pStyle w:val="7"/>
              <w:spacing w:before="206" w:line="239" w:lineRule="auto"/>
              <w:ind w:left="293"/>
            </w:pPr>
            <w:r>
              <w:rPr>
                <w:spacing w:val="-4"/>
              </w:rPr>
              <w:t>1.5178</w:t>
            </w:r>
          </w:p>
        </w:tc>
        <w:tc>
          <w:tcPr>
            <w:tcW w:w="1309" w:type="dxa"/>
            <w:vAlign w:val="top"/>
          </w:tcPr>
          <w:p w14:paraId="13161CA1">
            <w:pPr>
              <w:pStyle w:val="7"/>
              <w:spacing w:before="206" w:line="239" w:lineRule="auto"/>
              <w:ind w:left="284"/>
            </w:pPr>
            <w:r>
              <w:rPr>
                <w:spacing w:val="-2"/>
              </w:rPr>
              <w:t>0.9365</w:t>
            </w:r>
            <w:bookmarkStart w:id="0" w:name="_GoBack"/>
            <w:bookmarkEnd w:id="0"/>
          </w:p>
        </w:tc>
        <w:tc>
          <w:tcPr>
            <w:tcW w:w="1319" w:type="dxa"/>
            <w:vAlign w:val="top"/>
          </w:tcPr>
          <w:p w14:paraId="3C0EC06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11778FC">
            <w:pPr>
              <w:pStyle w:val="7"/>
              <w:spacing w:before="206" w:line="239" w:lineRule="auto"/>
              <w:ind w:left="286"/>
            </w:pPr>
            <w:r>
              <w:rPr>
                <w:spacing w:val="-2"/>
              </w:rPr>
              <w:t>0.2064</w:t>
            </w:r>
          </w:p>
        </w:tc>
        <w:tc>
          <w:tcPr>
            <w:tcW w:w="1319" w:type="dxa"/>
            <w:vAlign w:val="top"/>
          </w:tcPr>
          <w:p w14:paraId="7AB5BD1A">
            <w:pPr>
              <w:pStyle w:val="7"/>
              <w:spacing w:before="206" w:line="239" w:lineRule="auto"/>
              <w:ind w:left="297"/>
            </w:pPr>
            <w:r>
              <w:rPr>
                <w:spacing w:val="-2"/>
              </w:rPr>
              <w:t>0.3749</w:t>
            </w:r>
          </w:p>
        </w:tc>
        <w:tc>
          <w:tcPr>
            <w:tcW w:w="1329" w:type="dxa"/>
            <w:vAlign w:val="top"/>
          </w:tcPr>
          <w:p w14:paraId="70E5ACF5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58E4E140">
            <w:pPr>
              <w:rPr>
                <w:rFonts w:ascii="Arial"/>
                <w:sz w:val="21"/>
              </w:rPr>
            </w:pPr>
          </w:p>
        </w:tc>
      </w:tr>
      <w:tr w14:paraId="0A30D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162741F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5134C90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C4097A8">
            <w:pPr>
              <w:pStyle w:val="7"/>
              <w:spacing w:before="207" w:line="241" w:lineRule="auto"/>
              <w:ind w:left="582"/>
            </w:pPr>
            <w:r>
              <w:t>4</w:t>
            </w:r>
          </w:p>
        </w:tc>
        <w:tc>
          <w:tcPr>
            <w:tcW w:w="1319" w:type="dxa"/>
            <w:vAlign w:val="top"/>
          </w:tcPr>
          <w:p w14:paraId="6C746073">
            <w:pPr>
              <w:pStyle w:val="7"/>
              <w:spacing w:before="207" w:line="239" w:lineRule="auto"/>
              <w:ind w:left="293"/>
            </w:pPr>
            <w:r>
              <w:rPr>
                <w:spacing w:val="-2"/>
              </w:rPr>
              <w:t>0.0251</w:t>
            </w:r>
          </w:p>
        </w:tc>
        <w:tc>
          <w:tcPr>
            <w:tcW w:w="1319" w:type="dxa"/>
            <w:vAlign w:val="top"/>
          </w:tcPr>
          <w:p w14:paraId="3609EB19">
            <w:pPr>
              <w:pStyle w:val="7"/>
              <w:spacing w:before="207" w:line="239" w:lineRule="auto"/>
              <w:ind w:left="293"/>
            </w:pPr>
            <w:r>
              <w:rPr>
                <w:spacing w:val="-2"/>
              </w:rPr>
              <w:t>0.0251</w:t>
            </w:r>
          </w:p>
        </w:tc>
        <w:tc>
          <w:tcPr>
            <w:tcW w:w="1309" w:type="dxa"/>
            <w:vAlign w:val="top"/>
          </w:tcPr>
          <w:p w14:paraId="7E60D90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71625C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7374921">
            <w:pPr>
              <w:pStyle w:val="7"/>
              <w:spacing w:before="207" w:line="239" w:lineRule="auto"/>
              <w:ind w:left="286"/>
            </w:pPr>
            <w:r>
              <w:rPr>
                <w:spacing w:val="-2"/>
              </w:rPr>
              <w:t>0.0210</w:t>
            </w:r>
          </w:p>
        </w:tc>
        <w:tc>
          <w:tcPr>
            <w:tcW w:w="1319" w:type="dxa"/>
            <w:vAlign w:val="top"/>
          </w:tcPr>
          <w:p w14:paraId="667201BA">
            <w:pPr>
              <w:pStyle w:val="7"/>
              <w:spacing w:before="207" w:line="239" w:lineRule="auto"/>
              <w:ind w:left="297"/>
            </w:pPr>
            <w:r>
              <w:rPr>
                <w:spacing w:val="-2"/>
              </w:rPr>
              <w:t>0.0041</w:t>
            </w:r>
          </w:p>
        </w:tc>
        <w:tc>
          <w:tcPr>
            <w:tcW w:w="1329" w:type="dxa"/>
            <w:vAlign w:val="top"/>
          </w:tcPr>
          <w:p w14:paraId="75B2778E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1B787E20">
            <w:pPr>
              <w:rPr>
                <w:rFonts w:ascii="Arial"/>
                <w:sz w:val="21"/>
              </w:rPr>
            </w:pPr>
          </w:p>
        </w:tc>
      </w:tr>
      <w:tr w14:paraId="7872D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FC90005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2DE04F0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0132D16">
            <w:pPr>
              <w:pStyle w:val="7"/>
              <w:spacing w:before="207"/>
              <w:ind w:left="582"/>
            </w:pPr>
            <w:r>
              <w:t>5</w:t>
            </w:r>
          </w:p>
        </w:tc>
        <w:tc>
          <w:tcPr>
            <w:tcW w:w="1319" w:type="dxa"/>
            <w:vAlign w:val="top"/>
          </w:tcPr>
          <w:p w14:paraId="1AD6BC60">
            <w:pPr>
              <w:pStyle w:val="7"/>
              <w:spacing w:before="207" w:line="239" w:lineRule="auto"/>
              <w:ind w:left="293"/>
            </w:pPr>
            <w:r>
              <w:rPr>
                <w:spacing w:val="-2"/>
              </w:rPr>
              <w:t>2.6620</w:t>
            </w:r>
          </w:p>
        </w:tc>
        <w:tc>
          <w:tcPr>
            <w:tcW w:w="1319" w:type="dxa"/>
            <w:vAlign w:val="top"/>
          </w:tcPr>
          <w:p w14:paraId="7ACFAEEA">
            <w:pPr>
              <w:pStyle w:val="7"/>
              <w:spacing w:before="207" w:line="239" w:lineRule="auto"/>
              <w:ind w:left="293"/>
            </w:pPr>
            <w:r>
              <w:rPr>
                <w:spacing w:val="-2"/>
              </w:rPr>
              <w:t>2.5411</w:t>
            </w:r>
          </w:p>
        </w:tc>
        <w:tc>
          <w:tcPr>
            <w:tcW w:w="1309" w:type="dxa"/>
            <w:vAlign w:val="top"/>
          </w:tcPr>
          <w:p w14:paraId="1B513CBB">
            <w:pPr>
              <w:pStyle w:val="7"/>
              <w:spacing w:before="207" w:line="239" w:lineRule="auto"/>
              <w:ind w:left="284"/>
            </w:pPr>
            <w:r>
              <w:rPr>
                <w:spacing w:val="-4"/>
              </w:rPr>
              <w:t>1.2996</w:t>
            </w:r>
          </w:p>
        </w:tc>
        <w:tc>
          <w:tcPr>
            <w:tcW w:w="1319" w:type="dxa"/>
            <w:vAlign w:val="top"/>
          </w:tcPr>
          <w:p w14:paraId="35217FED">
            <w:pPr>
              <w:pStyle w:val="7"/>
              <w:spacing w:before="207" w:line="239" w:lineRule="auto"/>
              <w:ind w:left="296"/>
            </w:pPr>
            <w:r>
              <w:rPr>
                <w:spacing w:val="-2"/>
              </w:rPr>
              <w:t>0.0139</w:t>
            </w:r>
          </w:p>
        </w:tc>
        <w:tc>
          <w:tcPr>
            <w:tcW w:w="1309" w:type="dxa"/>
            <w:vAlign w:val="top"/>
          </w:tcPr>
          <w:p w14:paraId="7533800C">
            <w:pPr>
              <w:pStyle w:val="7"/>
              <w:spacing w:before="207" w:line="239" w:lineRule="auto"/>
              <w:ind w:left="286"/>
            </w:pPr>
            <w:r>
              <w:rPr>
                <w:spacing w:val="-4"/>
              </w:rPr>
              <w:t>1.0135</w:t>
            </w:r>
          </w:p>
        </w:tc>
        <w:tc>
          <w:tcPr>
            <w:tcW w:w="1319" w:type="dxa"/>
            <w:vAlign w:val="top"/>
          </w:tcPr>
          <w:p w14:paraId="1A670445">
            <w:pPr>
              <w:pStyle w:val="7"/>
              <w:spacing w:before="207" w:line="239" w:lineRule="auto"/>
              <w:ind w:left="297"/>
            </w:pPr>
            <w:r>
              <w:rPr>
                <w:spacing w:val="-2"/>
              </w:rPr>
              <w:t>0.2141</w:t>
            </w:r>
          </w:p>
        </w:tc>
        <w:tc>
          <w:tcPr>
            <w:tcW w:w="1329" w:type="dxa"/>
            <w:vAlign w:val="top"/>
          </w:tcPr>
          <w:p w14:paraId="271819F9">
            <w:pPr>
              <w:pStyle w:val="7"/>
              <w:spacing w:before="207" w:line="239" w:lineRule="auto"/>
              <w:ind w:left="298"/>
            </w:pPr>
            <w:r>
              <w:rPr>
                <w:spacing w:val="-2"/>
              </w:rPr>
              <w:t>0.1209</w:t>
            </w:r>
          </w:p>
        </w:tc>
        <w:tc>
          <w:tcPr>
            <w:tcW w:w="1314" w:type="dxa"/>
            <w:vAlign w:val="top"/>
          </w:tcPr>
          <w:p w14:paraId="19A2A1B6">
            <w:pPr>
              <w:rPr>
                <w:rFonts w:ascii="Arial"/>
                <w:sz w:val="21"/>
              </w:rPr>
            </w:pPr>
          </w:p>
        </w:tc>
      </w:tr>
      <w:tr w14:paraId="00545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FF09EE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33DB019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B3A8F11">
            <w:pPr>
              <w:pStyle w:val="7"/>
              <w:spacing w:before="208"/>
              <w:ind w:left="582"/>
            </w:pPr>
            <w:r>
              <w:t>6</w:t>
            </w:r>
          </w:p>
        </w:tc>
        <w:tc>
          <w:tcPr>
            <w:tcW w:w="1319" w:type="dxa"/>
            <w:vAlign w:val="top"/>
          </w:tcPr>
          <w:p w14:paraId="645BE6B1">
            <w:pPr>
              <w:pStyle w:val="7"/>
              <w:spacing w:before="208" w:line="239" w:lineRule="auto"/>
              <w:ind w:left="293"/>
            </w:pPr>
            <w:r>
              <w:rPr>
                <w:spacing w:val="-2"/>
              </w:rPr>
              <w:t>0.3067</w:t>
            </w:r>
          </w:p>
        </w:tc>
        <w:tc>
          <w:tcPr>
            <w:tcW w:w="1319" w:type="dxa"/>
            <w:vAlign w:val="top"/>
          </w:tcPr>
          <w:p w14:paraId="3F627157">
            <w:pPr>
              <w:pStyle w:val="7"/>
              <w:spacing w:before="208" w:line="239" w:lineRule="auto"/>
              <w:ind w:left="293"/>
            </w:pPr>
            <w:r>
              <w:rPr>
                <w:spacing w:val="-2"/>
              </w:rPr>
              <w:t>0.3067</w:t>
            </w:r>
          </w:p>
        </w:tc>
        <w:tc>
          <w:tcPr>
            <w:tcW w:w="1309" w:type="dxa"/>
            <w:vAlign w:val="top"/>
          </w:tcPr>
          <w:p w14:paraId="63204CA8">
            <w:pPr>
              <w:pStyle w:val="7"/>
              <w:spacing w:before="208" w:line="239" w:lineRule="auto"/>
              <w:ind w:left="284"/>
            </w:pPr>
            <w:r>
              <w:rPr>
                <w:spacing w:val="-2"/>
              </w:rPr>
              <w:t>0.2241</w:t>
            </w:r>
          </w:p>
        </w:tc>
        <w:tc>
          <w:tcPr>
            <w:tcW w:w="1319" w:type="dxa"/>
            <w:vAlign w:val="top"/>
          </w:tcPr>
          <w:p w14:paraId="463B291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711CB4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00772E0">
            <w:pPr>
              <w:pStyle w:val="7"/>
              <w:spacing w:before="208" w:line="239" w:lineRule="auto"/>
              <w:ind w:left="297"/>
            </w:pPr>
            <w:r>
              <w:rPr>
                <w:spacing w:val="-2"/>
              </w:rPr>
              <w:t>0.0826</w:t>
            </w:r>
          </w:p>
        </w:tc>
        <w:tc>
          <w:tcPr>
            <w:tcW w:w="1329" w:type="dxa"/>
            <w:vAlign w:val="top"/>
          </w:tcPr>
          <w:p w14:paraId="230975F4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9897E97">
            <w:pPr>
              <w:rPr>
                <w:rFonts w:ascii="Arial"/>
                <w:sz w:val="21"/>
              </w:rPr>
            </w:pPr>
          </w:p>
        </w:tc>
      </w:tr>
      <w:tr w14:paraId="3352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1E7A99D0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1AFCDF3D">
            <w:pPr>
              <w:spacing w:line="247" w:lineRule="auto"/>
              <w:rPr>
                <w:rFonts w:ascii="Arial"/>
                <w:sz w:val="21"/>
              </w:rPr>
            </w:pPr>
          </w:p>
          <w:p w14:paraId="3CECCD46">
            <w:pPr>
              <w:spacing w:line="248" w:lineRule="auto"/>
              <w:rPr>
                <w:rFonts w:ascii="Arial"/>
                <w:sz w:val="21"/>
              </w:rPr>
            </w:pPr>
          </w:p>
          <w:p w14:paraId="71EAA5C7">
            <w:pPr>
              <w:spacing w:line="248" w:lineRule="auto"/>
              <w:rPr>
                <w:rFonts w:ascii="Arial"/>
                <w:sz w:val="21"/>
              </w:rPr>
            </w:pPr>
          </w:p>
          <w:p w14:paraId="2E610175">
            <w:pPr>
              <w:spacing w:line="248" w:lineRule="auto"/>
              <w:rPr>
                <w:rFonts w:ascii="Arial"/>
                <w:sz w:val="21"/>
              </w:rPr>
            </w:pPr>
          </w:p>
          <w:p w14:paraId="69BFCFA0">
            <w:pPr>
              <w:pStyle w:val="7"/>
              <w:spacing w:before="78" w:line="219" w:lineRule="auto"/>
              <w:ind w:left="420"/>
            </w:pPr>
            <w:r>
              <w:rPr>
                <w:spacing w:val="5"/>
              </w:rPr>
              <w:t>红光</w:t>
            </w:r>
          </w:p>
        </w:tc>
        <w:tc>
          <w:tcPr>
            <w:tcW w:w="1309" w:type="dxa"/>
            <w:vAlign w:val="top"/>
          </w:tcPr>
          <w:p w14:paraId="504AE87D">
            <w:pPr>
              <w:pStyle w:val="7"/>
              <w:spacing w:before="199"/>
              <w:ind w:left="582"/>
            </w:pPr>
            <w:r>
              <w:t>5</w:t>
            </w:r>
          </w:p>
        </w:tc>
        <w:tc>
          <w:tcPr>
            <w:tcW w:w="1319" w:type="dxa"/>
            <w:vAlign w:val="top"/>
          </w:tcPr>
          <w:p w14:paraId="1A5991F4">
            <w:pPr>
              <w:pStyle w:val="7"/>
              <w:spacing w:before="199" w:line="239" w:lineRule="auto"/>
              <w:ind w:left="293"/>
            </w:pPr>
            <w:r>
              <w:rPr>
                <w:spacing w:val="-2"/>
              </w:rPr>
              <w:t>0.0012</w:t>
            </w:r>
          </w:p>
        </w:tc>
        <w:tc>
          <w:tcPr>
            <w:tcW w:w="1319" w:type="dxa"/>
            <w:vAlign w:val="top"/>
          </w:tcPr>
          <w:p w14:paraId="4837589D">
            <w:pPr>
              <w:pStyle w:val="7"/>
              <w:spacing w:before="199" w:line="239" w:lineRule="auto"/>
              <w:ind w:left="293"/>
            </w:pPr>
            <w:r>
              <w:rPr>
                <w:spacing w:val="-2"/>
              </w:rPr>
              <w:t>0.0012</w:t>
            </w:r>
          </w:p>
        </w:tc>
        <w:tc>
          <w:tcPr>
            <w:tcW w:w="1309" w:type="dxa"/>
            <w:vAlign w:val="top"/>
          </w:tcPr>
          <w:p w14:paraId="2679762E">
            <w:pPr>
              <w:pStyle w:val="7"/>
              <w:spacing w:before="199" w:line="239" w:lineRule="auto"/>
              <w:ind w:left="284"/>
            </w:pPr>
            <w:r>
              <w:rPr>
                <w:spacing w:val="-2"/>
              </w:rPr>
              <w:t>0.0012</w:t>
            </w:r>
          </w:p>
        </w:tc>
        <w:tc>
          <w:tcPr>
            <w:tcW w:w="1319" w:type="dxa"/>
            <w:vAlign w:val="top"/>
          </w:tcPr>
          <w:p w14:paraId="0A5A74D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D3A7B8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57A2BA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D300DE4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183D9AA">
            <w:pPr>
              <w:rPr>
                <w:rFonts w:ascii="Arial"/>
                <w:sz w:val="21"/>
              </w:rPr>
            </w:pPr>
          </w:p>
        </w:tc>
      </w:tr>
      <w:tr w14:paraId="6112A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640A80D0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28480C4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71C906A">
            <w:pPr>
              <w:pStyle w:val="7"/>
              <w:spacing w:before="210"/>
              <w:ind w:left="582"/>
            </w:pPr>
            <w:r>
              <w:t>7</w:t>
            </w:r>
          </w:p>
        </w:tc>
        <w:tc>
          <w:tcPr>
            <w:tcW w:w="1319" w:type="dxa"/>
            <w:vAlign w:val="top"/>
          </w:tcPr>
          <w:p w14:paraId="783C4750">
            <w:pPr>
              <w:pStyle w:val="7"/>
              <w:spacing w:before="210" w:line="239" w:lineRule="auto"/>
              <w:ind w:left="293"/>
            </w:pPr>
            <w:r>
              <w:rPr>
                <w:spacing w:val="-2"/>
              </w:rPr>
              <w:t>2.6163</w:t>
            </w:r>
          </w:p>
        </w:tc>
        <w:tc>
          <w:tcPr>
            <w:tcW w:w="1319" w:type="dxa"/>
            <w:vAlign w:val="top"/>
          </w:tcPr>
          <w:p w14:paraId="5333B0C3">
            <w:pPr>
              <w:pStyle w:val="7"/>
              <w:spacing w:before="210" w:line="239" w:lineRule="auto"/>
              <w:ind w:left="293"/>
            </w:pPr>
            <w:r>
              <w:rPr>
                <w:spacing w:val="-2"/>
              </w:rPr>
              <w:t>2.6152</w:t>
            </w:r>
          </w:p>
        </w:tc>
        <w:tc>
          <w:tcPr>
            <w:tcW w:w="1309" w:type="dxa"/>
            <w:vAlign w:val="top"/>
          </w:tcPr>
          <w:p w14:paraId="4D05824F">
            <w:pPr>
              <w:pStyle w:val="7"/>
              <w:spacing w:before="210" w:line="239" w:lineRule="auto"/>
              <w:ind w:left="284"/>
            </w:pPr>
            <w:r>
              <w:rPr>
                <w:spacing w:val="-2"/>
              </w:rPr>
              <w:t>0.9432</w:t>
            </w:r>
          </w:p>
        </w:tc>
        <w:tc>
          <w:tcPr>
            <w:tcW w:w="1319" w:type="dxa"/>
            <w:vAlign w:val="top"/>
          </w:tcPr>
          <w:p w14:paraId="46C468F7">
            <w:pPr>
              <w:pStyle w:val="7"/>
              <w:spacing w:before="210" w:line="239" w:lineRule="auto"/>
              <w:ind w:left="296"/>
            </w:pPr>
            <w:r>
              <w:rPr>
                <w:spacing w:val="-2"/>
              </w:rPr>
              <w:t>0.0258</w:t>
            </w:r>
          </w:p>
        </w:tc>
        <w:tc>
          <w:tcPr>
            <w:tcW w:w="1309" w:type="dxa"/>
            <w:vAlign w:val="top"/>
          </w:tcPr>
          <w:p w14:paraId="5F3FFF8E">
            <w:pPr>
              <w:pStyle w:val="7"/>
              <w:spacing w:before="210" w:line="239" w:lineRule="auto"/>
              <w:ind w:left="286"/>
            </w:pPr>
            <w:r>
              <w:rPr>
                <w:spacing w:val="-4"/>
              </w:rPr>
              <w:t>1.3709</w:t>
            </w:r>
          </w:p>
        </w:tc>
        <w:tc>
          <w:tcPr>
            <w:tcW w:w="1319" w:type="dxa"/>
            <w:vAlign w:val="top"/>
          </w:tcPr>
          <w:p w14:paraId="65528B76">
            <w:pPr>
              <w:pStyle w:val="7"/>
              <w:spacing w:before="210" w:line="239" w:lineRule="auto"/>
              <w:ind w:left="297"/>
            </w:pPr>
            <w:r>
              <w:rPr>
                <w:spacing w:val="-2"/>
              </w:rPr>
              <w:t>0.2753</w:t>
            </w:r>
          </w:p>
        </w:tc>
        <w:tc>
          <w:tcPr>
            <w:tcW w:w="1329" w:type="dxa"/>
            <w:vAlign w:val="top"/>
          </w:tcPr>
          <w:p w14:paraId="3498016C">
            <w:pPr>
              <w:pStyle w:val="7"/>
              <w:spacing w:before="210" w:line="239" w:lineRule="auto"/>
              <w:ind w:left="298"/>
            </w:pPr>
            <w:r>
              <w:rPr>
                <w:spacing w:val="-2"/>
              </w:rPr>
              <w:t>0.0011</w:t>
            </w:r>
          </w:p>
        </w:tc>
        <w:tc>
          <w:tcPr>
            <w:tcW w:w="1314" w:type="dxa"/>
            <w:vAlign w:val="top"/>
          </w:tcPr>
          <w:p w14:paraId="65188D54">
            <w:pPr>
              <w:rPr>
                <w:rFonts w:ascii="Arial"/>
                <w:sz w:val="21"/>
              </w:rPr>
            </w:pPr>
          </w:p>
        </w:tc>
      </w:tr>
      <w:tr w14:paraId="2C59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5663B2A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4390193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9204D54">
            <w:pPr>
              <w:pStyle w:val="7"/>
              <w:spacing w:before="211"/>
              <w:ind w:left="582"/>
            </w:pPr>
            <w:r>
              <w:t>8</w:t>
            </w:r>
          </w:p>
        </w:tc>
        <w:tc>
          <w:tcPr>
            <w:tcW w:w="1319" w:type="dxa"/>
            <w:vAlign w:val="top"/>
          </w:tcPr>
          <w:p w14:paraId="348D4168">
            <w:pPr>
              <w:pStyle w:val="7"/>
              <w:spacing w:before="211" w:line="239" w:lineRule="auto"/>
              <w:ind w:left="293"/>
            </w:pPr>
            <w:r>
              <w:rPr>
                <w:spacing w:val="-2"/>
              </w:rPr>
              <w:t>0.4885</w:t>
            </w:r>
          </w:p>
        </w:tc>
        <w:tc>
          <w:tcPr>
            <w:tcW w:w="1319" w:type="dxa"/>
            <w:vAlign w:val="top"/>
          </w:tcPr>
          <w:p w14:paraId="4685EACE">
            <w:pPr>
              <w:pStyle w:val="7"/>
              <w:spacing w:before="211" w:line="239" w:lineRule="auto"/>
              <w:ind w:left="293"/>
            </w:pPr>
            <w:r>
              <w:rPr>
                <w:spacing w:val="-2"/>
              </w:rPr>
              <w:t>0.4885</w:t>
            </w:r>
          </w:p>
        </w:tc>
        <w:tc>
          <w:tcPr>
            <w:tcW w:w="1309" w:type="dxa"/>
            <w:vAlign w:val="top"/>
          </w:tcPr>
          <w:p w14:paraId="1B3665BB">
            <w:pPr>
              <w:pStyle w:val="7"/>
              <w:spacing w:before="211" w:line="239" w:lineRule="auto"/>
              <w:ind w:left="284"/>
            </w:pPr>
            <w:r>
              <w:rPr>
                <w:spacing w:val="-2"/>
              </w:rPr>
              <w:t>0.3761</w:t>
            </w:r>
          </w:p>
        </w:tc>
        <w:tc>
          <w:tcPr>
            <w:tcW w:w="1319" w:type="dxa"/>
            <w:vAlign w:val="top"/>
          </w:tcPr>
          <w:p w14:paraId="58366CE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E92F1D9">
            <w:pPr>
              <w:pStyle w:val="7"/>
              <w:spacing w:before="211" w:line="239" w:lineRule="auto"/>
              <w:ind w:left="286"/>
            </w:pPr>
            <w:r>
              <w:rPr>
                <w:spacing w:val="-2"/>
              </w:rPr>
              <w:t>0.0413</w:t>
            </w:r>
          </w:p>
        </w:tc>
        <w:tc>
          <w:tcPr>
            <w:tcW w:w="1319" w:type="dxa"/>
            <w:vAlign w:val="top"/>
          </w:tcPr>
          <w:p w14:paraId="78A21337">
            <w:pPr>
              <w:pStyle w:val="7"/>
              <w:spacing w:before="211" w:line="239" w:lineRule="auto"/>
              <w:ind w:left="297"/>
            </w:pPr>
            <w:r>
              <w:rPr>
                <w:spacing w:val="-2"/>
              </w:rPr>
              <w:t>0.0711</w:t>
            </w:r>
          </w:p>
        </w:tc>
        <w:tc>
          <w:tcPr>
            <w:tcW w:w="1329" w:type="dxa"/>
            <w:vAlign w:val="top"/>
          </w:tcPr>
          <w:p w14:paraId="2735DD5A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3B5C70B6">
            <w:pPr>
              <w:rPr>
                <w:rFonts w:ascii="Arial"/>
                <w:sz w:val="21"/>
              </w:rPr>
            </w:pPr>
          </w:p>
        </w:tc>
      </w:tr>
      <w:tr w14:paraId="041CB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1CEE1B2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0047E02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665962E">
            <w:pPr>
              <w:pStyle w:val="7"/>
              <w:spacing w:before="212"/>
              <w:ind w:left="582"/>
            </w:pPr>
            <w:r>
              <w:t>9</w:t>
            </w:r>
          </w:p>
        </w:tc>
        <w:tc>
          <w:tcPr>
            <w:tcW w:w="1319" w:type="dxa"/>
            <w:vAlign w:val="top"/>
          </w:tcPr>
          <w:p w14:paraId="0D101DBC">
            <w:pPr>
              <w:pStyle w:val="7"/>
              <w:spacing w:before="212" w:line="239" w:lineRule="auto"/>
              <w:ind w:left="293"/>
            </w:pPr>
            <w:r>
              <w:rPr>
                <w:spacing w:val="-4"/>
              </w:rPr>
              <w:t>1.6684</w:t>
            </w:r>
          </w:p>
        </w:tc>
        <w:tc>
          <w:tcPr>
            <w:tcW w:w="1319" w:type="dxa"/>
            <w:vAlign w:val="top"/>
          </w:tcPr>
          <w:p w14:paraId="78F563CA">
            <w:pPr>
              <w:pStyle w:val="7"/>
              <w:spacing w:before="212" w:line="239" w:lineRule="auto"/>
              <w:ind w:left="293"/>
            </w:pPr>
            <w:r>
              <w:rPr>
                <w:spacing w:val="-4"/>
              </w:rPr>
              <w:t>1.4560</w:t>
            </w:r>
          </w:p>
        </w:tc>
        <w:tc>
          <w:tcPr>
            <w:tcW w:w="1309" w:type="dxa"/>
            <w:vAlign w:val="top"/>
          </w:tcPr>
          <w:p w14:paraId="534F9C69">
            <w:pPr>
              <w:pStyle w:val="7"/>
              <w:spacing w:before="212" w:line="239" w:lineRule="auto"/>
              <w:ind w:left="284"/>
            </w:pPr>
            <w:r>
              <w:rPr>
                <w:spacing w:val="-2"/>
              </w:rPr>
              <w:t>0.7238</w:t>
            </w:r>
          </w:p>
        </w:tc>
        <w:tc>
          <w:tcPr>
            <w:tcW w:w="1319" w:type="dxa"/>
            <w:vAlign w:val="top"/>
          </w:tcPr>
          <w:p w14:paraId="330EA7D3">
            <w:pPr>
              <w:pStyle w:val="7"/>
              <w:spacing w:before="212" w:line="239" w:lineRule="auto"/>
              <w:ind w:left="296"/>
            </w:pPr>
            <w:r>
              <w:rPr>
                <w:spacing w:val="-2"/>
              </w:rPr>
              <w:t>0.0429</w:t>
            </w:r>
          </w:p>
        </w:tc>
        <w:tc>
          <w:tcPr>
            <w:tcW w:w="1309" w:type="dxa"/>
            <w:vAlign w:val="top"/>
          </w:tcPr>
          <w:p w14:paraId="0929D1A4">
            <w:pPr>
              <w:pStyle w:val="7"/>
              <w:spacing w:before="212" w:line="239" w:lineRule="auto"/>
              <w:ind w:left="286"/>
            </w:pPr>
            <w:r>
              <w:rPr>
                <w:spacing w:val="-2"/>
              </w:rPr>
              <w:t>0.4264</w:t>
            </w:r>
          </w:p>
        </w:tc>
        <w:tc>
          <w:tcPr>
            <w:tcW w:w="1319" w:type="dxa"/>
            <w:vAlign w:val="top"/>
          </w:tcPr>
          <w:p w14:paraId="35B5869D">
            <w:pPr>
              <w:pStyle w:val="7"/>
              <w:spacing w:before="212" w:line="239" w:lineRule="auto"/>
              <w:ind w:left="297"/>
            </w:pPr>
            <w:r>
              <w:rPr>
                <w:spacing w:val="-2"/>
              </w:rPr>
              <w:t>0.2629</w:t>
            </w:r>
          </w:p>
        </w:tc>
        <w:tc>
          <w:tcPr>
            <w:tcW w:w="1329" w:type="dxa"/>
            <w:vAlign w:val="top"/>
          </w:tcPr>
          <w:p w14:paraId="0B08C599">
            <w:pPr>
              <w:pStyle w:val="7"/>
              <w:spacing w:before="212" w:line="239" w:lineRule="auto"/>
              <w:ind w:left="298"/>
            </w:pPr>
            <w:r>
              <w:rPr>
                <w:spacing w:val="-2"/>
              </w:rPr>
              <w:t>0.2124</w:t>
            </w:r>
          </w:p>
        </w:tc>
        <w:tc>
          <w:tcPr>
            <w:tcW w:w="1314" w:type="dxa"/>
            <w:vAlign w:val="top"/>
          </w:tcPr>
          <w:p w14:paraId="08C47DEA">
            <w:pPr>
              <w:rPr>
                <w:rFonts w:ascii="Arial"/>
                <w:sz w:val="21"/>
              </w:rPr>
            </w:pPr>
          </w:p>
        </w:tc>
      </w:tr>
      <w:tr w14:paraId="4D653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962" w:type="dxa"/>
            <w:gridSpan w:val="3"/>
            <w:vAlign w:val="top"/>
          </w:tcPr>
          <w:p w14:paraId="55569AE3">
            <w:pPr>
              <w:pStyle w:val="7"/>
              <w:spacing w:before="191" w:line="221" w:lineRule="auto"/>
              <w:ind w:left="1734"/>
            </w:pPr>
            <w:r>
              <w:rPr>
                <w:spacing w:val="5"/>
              </w:rPr>
              <w:t>合计</w:t>
            </w:r>
          </w:p>
        </w:tc>
        <w:tc>
          <w:tcPr>
            <w:tcW w:w="1319" w:type="dxa"/>
            <w:vAlign w:val="top"/>
          </w:tcPr>
          <w:p w14:paraId="6C80518C">
            <w:pPr>
              <w:pStyle w:val="7"/>
              <w:spacing w:before="213" w:line="239" w:lineRule="auto"/>
              <w:ind w:left="293"/>
            </w:pPr>
            <w:r>
              <w:rPr>
                <w:spacing w:val="-2"/>
              </w:rPr>
              <w:t>9.7437</w:t>
            </w:r>
          </w:p>
        </w:tc>
        <w:tc>
          <w:tcPr>
            <w:tcW w:w="1319" w:type="dxa"/>
            <w:vAlign w:val="top"/>
          </w:tcPr>
          <w:p w14:paraId="0102F29E">
            <w:pPr>
              <w:pStyle w:val="7"/>
              <w:spacing w:before="213" w:line="239" w:lineRule="auto"/>
              <w:ind w:left="293"/>
            </w:pPr>
            <w:r>
              <w:rPr>
                <w:spacing w:val="-2"/>
              </w:rPr>
              <w:t>9.4093</w:t>
            </w:r>
          </w:p>
        </w:tc>
        <w:tc>
          <w:tcPr>
            <w:tcW w:w="1309" w:type="dxa"/>
            <w:vAlign w:val="top"/>
          </w:tcPr>
          <w:p w14:paraId="61D61291">
            <w:pPr>
              <w:pStyle w:val="7"/>
              <w:spacing w:before="213" w:line="239" w:lineRule="auto"/>
              <w:ind w:left="284"/>
            </w:pPr>
            <w:r>
              <w:rPr>
                <w:spacing w:val="-2"/>
              </w:rPr>
              <w:t>4.5045</w:t>
            </w:r>
          </w:p>
        </w:tc>
        <w:tc>
          <w:tcPr>
            <w:tcW w:w="1319" w:type="dxa"/>
            <w:vAlign w:val="top"/>
          </w:tcPr>
          <w:p w14:paraId="68137A32">
            <w:pPr>
              <w:pStyle w:val="7"/>
              <w:spacing w:before="213" w:line="239" w:lineRule="auto"/>
              <w:ind w:left="296"/>
            </w:pPr>
            <w:r>
              <w:rPr>
                <w:spacing w:val="-2"/>
              </w:rPr>
              <w:t>0.5116</w:t>
            </w:r>
          </w:p>
        </w:tc>
        <w:tc>
          <w:tcPr>
            <w:tcW w:w="1309" w:type="dxa"/>
            <w:vAlign w:val="top"/>
          </w:tcPr>
          <w:p w14:paraId="4E59B70B">
            <w:pPr>
              <w:pStyle w:val="7"/>
              <w:spacing w:before="213" w:line="239" w:lineRule="auto"/>
              <w:ind w:left="286"/>
            </w:pPr>
            <w:r>
              <w:rPr>
                <w:spacing w:val="-2"/>
              </w:rPr>
              <w:t>3.0845</w:t>
            </w:r>
          </w:p>
        </w:tc>
        <w:tc>
          <w:tcPr>
            <w:tcW w:w="1319" w:type="dxa"/>
            <w:vAlign w:val="top"/>
          </w:tcPr>
          <w:p w14:paraId="3A795441">
            <w:pPr>
              <w:pStyle w:val="7"/>
              <w:spacing w:before="213" w:line="239" w:lineRule="auto"/>
              <w:ind w:left="297"/>
            </w:pPr>
            <w:r>
              <w:rPr>
                <w:spacing w:val="-4"/>
              </w:rPr>
              <w:t>1.3087</w:t>
            </w:r>
          </w:p>
        </w:tc>
        <w:tc>
          <w:tcPr>
            <w:tcW w:w="1329" w:type="dxa"/>
            <w:vAlign w:val="top"/>
          </w:tcPr>
          <w:p w14:paraId="7CF2F109">
            <w:pPr>
              <w:pStyle w:val="7"/>
              <w:spacing w:before="213" w:line="239" w:lineRule="auto"/>
              <w:ind w:left="298"/>
            </w:pPr>
            <w:r>
              <w:rPr>
                <w:spacing w:val="-2"/>
              </w:rPr>
              <w:t>0.3344</w:t>
            </w:r>
          </w:p>
        </w:tc>
        <w:tc>
          <w:tcPr>
            <w:tcW w:w="1314" w:type="dxa"/>
            <w:vAlign w:val="top"/>
          </w:tcPr>
          <w:p w14:paraId="433765CB">
            <w:pPr>
              <w:rPr>
                <w:rFonts w:ascii="Arial"/>
                <w:sz w:val="21"/>
              </w:rPr>
            </w:pPr>
          </w:p>
        </w:tc>
      </w:tr>
    </w:tbl>
    <w:p w14:paraId="3A31F550">
      <w:pPr>
        <w:rPr>
          <w:rFonts w:ascii="Arial"/>
          <w:sz w:val="21"/>
        </w:rPr>
      </w:pPr>
    </w:p>
    <w:sectPr>
      <w:footerReference r:id="rId7" w:type="default"/>
      <w:pgSz w:w="16840" w:h="11660"/>
      <w:pgMar w:top="957" w:right="1295" w:bottom="829" w:left="1005" w:header="0" w:footer="3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36D4C">
    <w:pPr>
      <w:spacing w:line="49" w:lineRule="exact"/>
      <w:ind w:firstLine="7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A286C">
    <w:pPr>
      <w:spacing w:line="234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  <w:r>
      <w:rPr>
        <w:rFonts w:ascii="宋体" w:hAnsi="宋体" w:eastAsia="宋体" w:cs="宋体"/>
        <w:strike/>
        <w:sz w:val="29"/>
        <w:szCs w:val="29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FD774">
    <w:pPr>
      <w:spacing w:line="234" w:lineRule="auto"/>
      <w:ind w:left="6754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4"/>
        <w:sz w:val="36"/>
        <w:szCs w:val="36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3B6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748</Words>
  <Characters>1067</Characters>
  <TotalTime>2</TotalTime>
  <ScaleCrop>false</ScaleCrop>
  <LinksUpToDate>false</LinksUpToDate>
  <CharactersWithSpaces>1093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2025-08-06T12:44:00Z</dcterms:created>
  <dc:creator>PC</dc:creator>
  <cp:lastModifiedBy>灰色心宇</cp:lastModifiedBy>
  <dcterms:modified xsi:type="dcterms:W3CDTF">2025-08-06T04:46:58Z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2025-08-06T12:44:02Z</vt:filetime>
  </property>
  <property fmtid="{D5CDD505-2E9C-101B-9397-08002B2CF9AE}" pid="4" name="UsrData">
    <vt:lpwstr>6892dd9012ad33001ffb6434wl</vt:lpwstr>
  </property>
  <property fmtid="{D5CDD505-2E9C-101B-9397-08002B2CF9AE}" pid="5" name="KSOTemplateDocerSaveRecord">
    <vt:lpwstr>eyJoZGlkIjoiZmFjMzU4MDBkM2IwM2Y4ZDdiMDE5OTZhZjA3NTU5MjUiLCJ1c2VySWQiOiIyNjQ1MjQzMDAifQ==</vt:lpwstr>
  </property>
  <property fmtid="{D5CDD505-2E9C-101B-9397-08002B2CF9AE}" pid="6" name="KSOProductBuildVer">
    <vt:lpwstr>2052-12.1.0.22215</vt:lpwstr>
  </property>
  <property fmtid="{D5CDD505-2E9C-101B-9397-08002B2CF9AE}" pid="7" name="ICV">
    <vt:lpwstr>EAD6B5EFEE7947918038E27C5898D827_12</vt:lpwstr>
  </property>
</Properties>
</file>