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6BE5A">
      <w:pPr>
        <w:pStyle w:val="5"/>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w:t>
      </w:r>
      <w:bookmarkStart w:id="0" w:name="_GoBack"/>
      <w:bookmarkEnd w:id="0"/>
    </w:p>
    <w:p w14:paraId="1F52AC5D">
      <w:pPr>
        <w:spacing w:line="576" w:lineRule="exact"/>
        <w:jc w:val="center"/>
        <w:rPr>
          <w:rFonts w:hint="eastAsia" w:ascii="Times New Roman" w:hAnsi="Times New Roman" w:eastAsia="方正小标宋简体"/>
          <w:color w:val="auto"/>
          <w:sz w:val="44"/>
          <w:szCs w:val="44"/>
          <w:lang w:val="en-US" w:eastAsia="zh-CN"/>
        </w:rPr>
      </w:pPr>
      <w:r>
        <w:rPr>
          <w:rFonts w:hint="eastAsia" w:ascii="Times New Roman" w:hAnsi="Times New Roman" w:eastAsia="方正小标宋简体"/>
          <w:color w:val="auto"/>
          <w:sz w:val="44"/>
          <w:szCs w:val="44"/>
          <w:lang w:val="en-US" w:eastAsia="zh-CN"/>
        </w:rPr>
        <w:t>遂宁蓬溪鸣凤35千伏输变电工程项目</w:t>
      </w:r>
    </w:p>
    <w:p w14:paraId="2A981A65">
      <w:pPr>
        <w:spacing w:line="576" w:lineRule="exact"/>
        <w:jc w:val="center"/>
        <w:rPr>
          <w:rFonts w:hint="eastAsia" w:ascii="Times New Roman" w:hAnsi="Times New Roman" w:eastAsia="方正小标宋简体"/>
          <w:color w:val="auto"/>
          <w:sz w:val="44"/>
          <w:szCs w:val="44"/>
          <w:lang w:val="en-US" w:eastAsia="zh-CN"/>
        </w:rPr>
      </w:pPr>
      <w:r>
        <w:rPr>
          <w:rFonts w:hint="eastAsia" w:ascii="Times New Roman" w:hAnsi="Times New Roman" w:eastAsia="方正小标宋简体"/>
          <w:color w:val="auto"/>
          <w:sz w:val="44"/>
          <w:szCs w:val="44"/>
          <w:lang w:val="en-US" w:eastAsia="zh-CN"/>
        </w:rPr>
        <w:t>征地补偿安置方案</w:t>
      </w:r>
    </w:p>
    <w:p w14:paraId="2605403B">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center"/>
        <w:textAlignment w:val="auto"/>
        <w:rPr>
          <w:rFonts w:hint="default" w:ascii="黑体" w:hAnsi="黑体" w:eastAsia="黑体" w:cs="黑体"/>
          <w:b w:val="0"/>
          <w:bCs w:val="0"/>
          <w:color w:val="auto"/>
          <w:sz w:val="32"/>
          <w:szCs w:val="32"/>
          <w:lang w:val="en-US" w:eastAsia="zh-CN"/>
        </w:rPr>
      </w:pPr>
    </w:p>
    <w:p w14:paraId="47B78F65">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default"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依据社会稳定风险评估结果，结合土地现状调查情况，按照《中华人民共和国土地管理法》《中华人民共和国土地管理法实施条例》等法律法规的规定，拟定本方案。本方案在拟征收土地所在的乡镇、村、村民小组范围内依法公告，听取被征地的农村集体经济组织及其成员、村民委员会和其他利害关系人的意见后确定。</w:t>
      </w:r>
    </w:p>
    <w:p w14:paraId="1765BD06">
      <w:pPr>
        <w:pStyle w:val="6"/>
        <w:widowControl/>
        <w:spacing w:before="0" w:beforeAutospacing="0" w:after="0" w:afterAutospacing="0" w:line="576" w:lineRule="exact"/>
        <w:ind w:firstLine="640" w:firstLineChars="200"/>
        <w:jc w:val="both"/>
        <w:rPr>
          <w:rFonts w:hint="eastAsia" w:ascii="Times New Roman" w:hAnsi="Times New Roman" w:eastAsia="黑体"/>
          <w:color w:val="auto"/>
          <w:sz w:val="32"/>
          <w:szCs w:val="32"/>
          <w:shd w:val="clear" w:color="auto" w:fill="FFFFFF"/>
          <w:lang w:val="en-US" w:eastAsia="zh-CN"/>
        </w:rPr>
      </w:pPr>
      <w:r>
        <w:rPr>
          <w:rFonts w:hint="eastAsia" w:ascii="Times New Roman" w:hAnsi="Times New Roman" w:eastAsia="黑体"/>
          <w:color w:val="auto"/>
          <w:sz w:val="32"/>
          <w:szCs w:val="32"/>
          <w:shd w:val="clear" w:color="auto" w:fill="FFFFFF"/>
          <w:lang w:val="en-US" w:eastAsia="zh-CN"/>
        </w:rPr>
        <w:t>一、拟征收土地范围、现状及面积</w:t>
      </w:r>
    </w:p>
    <w:p w14:paraId="2629B6D1">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本次拟征收</w:t>
      </w:r>
      <w:r>
        <w:rPr>
          <w:rFonts w:hint="eastAsia" w:ascii="Times New Roman" w:hAnsi="Times New Roman" w:eastAsia="仿宋_GB2312" w:cs="Times New Roman"/>
          <w:color w:val="auto"/>
          <w:sz w:val="32"/>
          <w:szCs w:val="32"/>
          <w:highlight w:val="none"/>
          <w:lang w:val="en-US" w:eastAsia="zh-CN"/>
        </w:rPr>
        <w:t>鸣凤镇拱桥坡村5组</w:t>
      </w:r>
      <w:r>
        <w:rPr>
          <w:rFonts w:hint="eastAsia" w:ascii="Times New Roman" w:hAnsi="Times New Roman" w:cs="仿宋_GB2312"/>
          <w:b w:val="0"/>
          <w:bCs w:val="0"/>
          <w:color w:val="auto"/>
          <w:sz w:val="32"/>
          <w:szCs w:val="32"/>
          <w:lang w:val="en-US" w:eastAsia="zh-CN"/>
        </w:rPr>
        <w:t>集体土地，合计0.0533公顷。其中，农用地0.0533公顷、建设用地0公顷、未利用地0公顷。</w:t>
      </w:r>
    </w:p>
    <w:p w14:paraId="4C1629C7">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本次拟征收</w:t>
      </w:r>
      <w:r>
        <w:rPr>
          <w:rFonts w:hint="eastAsia" w:ascii="Times New Roman" w:hAnsi="Times New Roman" w:eastAsia="仿宋_GB2312" w:cs="Times New Roman"/>
          <w:color w:val="auto"/>
          <w:sz w:val="32"/>
          <w:szCs w:val="32"/>
          <w:highlight w:val="none"/>
          <w:lang w:val="en-US" w:eastAsia="zh-CN"/>
        </w:rPr>
        <w:t>鸣凤镇</w:t>
      </w:r>
      <w:r>
        <w:rPr>
          <w:rFonts w:hint="default" w:ascii="Times New Roman" w:hAnsi="Times New Roman" w:eastAsia="仿宋_GB2312" w:cs="Times New Roman"/>
          <w:color w:val="auto"/>
          <w:sz w:val="32"/>
          <w:szCs w:val="32"/>
          <w:highlight w:val="none"/>
          <w:lang w:val="en-US" w:eastAsia="zh-CN"/>
        </w:rPr>
        <w:t>红光村</w:t>
      </w:r>
      <w:r>
        <w:rPr>
          <w:rFonts w:hint="eastAsia" w:ascii="Times New Roman" w:hAnsi="Times New Roman" w:eastAsia="仿宋_GB2312" w:cs="Times New Roman"/>
          <w:color w:val="auto"/>
          <w:sz w:val="32"/>
          <w:szCs w:val="32"/>
          <w:highlight w:val="none"/>
          <w:lang w:val="en-US" w:eastAsia="zh-CN"/>
        </w:rPr>
        <w:t>2组</w:t>
      </w:r>
      <w:r>
        <w:rPr>
          <w:rFonts w:hint="eastAsia" w:ascii="Times New Roman" w:hAnsi="Times New Roman" w:cs="仿宋_GB2312"/>
          <w:b w:val="0"/>
          <w:bCs w:val="0"/>
          <w:color w:val="auto"/>
          <w:sz w:val="32"/>
          <w:szCs w:val="32"/>
          <w:lang w:val="en-US" w:eastAsia="zh-CN"/>
        </w:rPr>
        <w:t>集体土地，合计0.2658公顷。其中，农用地0.2658公顷、建设用地0公顷、未利用地0公顷。</w:t>
      </w:r>
    </w:p>
    <w:p w14:paraId="676EFCE6">
      <w:pPr>
        <w:pStyle w:val="6"/>
        <w:widowControl/>
        <w:spacing w:before="0" w:beforeAutospacing="0" w:after="0" w:afterAutospacing="0" w:line="576" w:lineRule="exact"/>
        <w:ind w:firstLine="640" w:firstLineChars="200"/>
        <w:jc w:val="both"/>
        <w:rPr>
          <w:rFonts w:hint="eastAsia" w:ascii="Times New Roman" w:hAnsi="Times New Roman" w:eastAsia="黑体"/>
          <w:color w:val="auto"/>
          <w:sz w:val="32"/>
          <w:szCs w:val="32"/>
          <w:shd w:val="clear" w:color="auto" w:fill="FFFFFF"/>
          <w:lang w:val="en-US" w:eastAsia="zh-CN"/>
        </w:rPr>
      </w:pPr>
      <w:r>
        <w:rPr>
          <w:rFonts w:hint="eastAsia" w:ascii="Times New Roman" w:hAnsi="Times New Roman" w:eastAsia="黑体"/>
          <w:color w:val="auto"/>
          <w:sz w:val="32"/>
          <w:szCs w:val="32"/>
          <w:shd w:val="clear" w:color="auto" w:fill="FFFFFF"/>
          <w:lang w:val="en-US" w:eastAsia="zh-CN"/>
        </w:rPr>
        <w:t>二、征收土地目的</w:t>
      </w:r>
    </w:p>
    <w:p w14:paraId="0A7E6BDC">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本次拟征收土地用于</w:t>
      </w:r>
      <w:r>
        <w:rPr>
          <w:rFonts w:hint="eastAsia" w:ascii="Times New Roman" w:hAnsi="Times New Roman" w:eastAsia="仿宋_GB2312" w:cs="Times New Roman"/>
          <w:color w:val="auto"/>
          <w:sz w:val="32"/>
          <w:szCs w:val="32"/>
          <w:highlight w:val="none"/>
          <w:lang w:val="en-US" w:eastAsia="zh-CN"/>
        </w:rPr>
        <w:t>遂宁蓬溪鸣凤35千伏输变电工程项目</w:t>
      </w:r>
      <w:r>
        <w:rPr>
          <w:rFonts w:hint="eastAsia" w:ascii="Times New Roman" w:hAnsi="Times New Roman" w:cs="仿宋_GB2312"/>
          <w:b w:val="0"/>
          <w:bCs w:val="0"/>
          <w:color w:val="auto"/>
          <w:sz w:val="32"/>
          <w:szCs w:val="32"/>
          <w:lang w:val="en-US" w:eastAsia="zh-CN"/>
        </w:rPr>
        <w:t>建设用地，主要用途为：公用设施用地，符合《中华人民共和国土地管理法》第四十五条规定。</w:t>
      </w:r>
    </w:p>
    <w:p w14:paraId="6A963347">
      <w:pPr>
        <w:pStyle w:val="6"/>
        <w:widowControl/>
        <w:spacing w:before="0" w:beforeAutospacing="0" w:after="0" w:afterAutospacing="0" w:line="576" w:lineRule="exact"/>
        <w:ind w:firstLine="640" w:firstLineChars="200"/>
        <w:jc w:val="both"/>
        <w:rPr>
          <w:rFonts w:hint="default" w:ascii="Times New Roman" w:hAnsi="Times New Roman" w:eastAsia="黑体"/>
          <w:color w:val="auto"/>
          <w:sz w:val="32"/>
          <w:szCs w:val="32"/>
          <w:highlight w:val="none"/>
          <w:shd w:val="clear" w:color="auto" w:fill="FFFFFF"/>
          <w:lang w:val="en-US" w:eastAsia="zh-CN"/>
        </w:rPr>
      </w:pPr>
      <w:r>
        <w:rPr>
          <w:rFonts w:hint="eastAsia" w:ascii="Times New Roman" w:hAnsi="Times New Roman" w:eastAsia="黑体"/>
          <w:color w:val="auto"/>
          <w:sz w:val="32"/>
          <w:szCs w:val="32"/>
          <w:highlight w:val="none"/>
          <w:shd w:val="clear" w:color="auto" w:fill="FFFFFF"/>
          <w:lang w:val="en-US" w:eastAsia="zh-CN"/>
        </w:rPr>
        <w:t xml:space="preserve">三、补偿方式和标准 </w:t>
      </w:r>
    </w:p>
    <w:p w14:paraId="569C2E15">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Times New Roman" w:hAnsi="Times New Roman"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（一）土地补偿费、安置补助费</w:t>
      </w:r>
    </w:p>
    <w:p w14:paraId="19528378">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highlight w:val="yellow"/>
          <w:lang w:val="en-US" w:eastAsia="zh-CN"/>
        </w:rPr>
      </w:pPr>
      <w:r>
        <w:rPr>
          <w:rFonts w:hint="eastAsia" w:ascii="Times New Roman" w:hAnsi="Times New Roman" w:cs="仿宋_GB2312"/>
          <w:b w:val="0"/>
          <w:bCs w:val="0"/>
          <w:color w:val="auto"/>
          <w:sz w:val="32"/>
          <w:szCs w:val="32"/>
          <w:highlight w:val="none"/>
          <w:lang w:val="en-US" w:eastAsia="zh-CN"/>
        </w:rPr>
        <w:t>按照《四川省人民政府关于同意各市（州）征收农用地区片综合地价标准的批复》（川府函〔2023〕222号）执行。拱桥坡村征收农用地区片综合地价为4.98万元/亩，红光村征收农用地区片综合地价为4.78万元/亩，集体农用地以外的其他集体土地均按照区片综合地价的0.5倍执行。按照《四川省人民政府办公厅关于进一步做好征地工作的通知》（川办发〔2024〕18号）规定，土地补偿费支付给被征地的农村集体经济组织，用于发展生产和安排生活补助。安置补助费支付给农村集体经济组织，用于被征地的农村集体经济组织成员的生产、生活安置，农村集体经济组织未统一安置的，安置补助费发放给被安置人员个人。</w:t>
      </w:r>
    </w:p>
    <w:p w14:paraId="64FED43B">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（二）青苗和地上附着物补偿</w:t>
      </w:r>
    </w:p>
    <w:p w14:paraId="22F08FD3">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highlight w:val="none"/>
          <w:lang w:val="en-US" w:eastAsia="zh-CN"/>
        </w:rPr>
      </w:pPr>
      <w:r>
        <w:rPr>
          <w:rFonts w:hint="eastAsia" w:ascii="Times New Roman" w:hAnsi="Times New Roman" w:cs="仿宋_GB2312"/>
          <w:b w:val="0"/>
          <w:bCs w:val="0"/>
          <w:color w:val="auto"/>
          <w:sz w:val="32"/>
          <w:szCs w:val="32"/>
          <w:highlight w:val="none"/>
          <w:lang w:val="en-US" w:eastAsia="zh-CN"/>
        </w:rPr>
        <w:t>按照《</w:t>
      </w:r>
      <w:r>
        <w:rPr>
          <w:rFonts w:hint="eastAsia" w:eastAsia="仿宋_GB2312"/>
          <w:color w:val="auto"/>
          <w:sz w:val="32"/>
          <w:szCs w:val="32"/>
          <w:highlight w:val="none"/>
        </w:rPr>
        <w:t>关于公布实施全</w:t>
      </w:r>
      <w:r>
        <w:rPr>
          <w:rFonts w:hint="eastAsia" w:eastAsia="仿宋_GB2312"/>
          <w:color w:val="auto"/>
          <w:sz w:val="32"/>
          <w:szCs w:val="32"/>
          <w:highlight w:val="none"/>
          <w:lang w:val="en-US" w:eastAsia="zh-CN"/>
        </w:rPr>
        <w:t>市</w:t>
      </w:r>
      <w:r>
        <w:rPr>
          <w:rFonts w:hint="eastAsia" w:eastAsia="仿宋_GB2312"/>
          <w:color w:val="auto"/>
          <w:sz w:val="32"/>
          <w:szCs w:val="32"/>
          <w:highlight w:val="none"/>
        </w:rPr>
        <w:t>征地青苗和地上附着物补偿标准的通知</w:t>
      </w:r>
      <w:r>
        <w:rPr>
          <w:rFonts w:hint="eastAsia" w:ascii="Times New Roman" w:hAnsi="Times New Roman" w:cs="仿宋_GB2312"/>
          <w:b w:val="0"/>
          <w:bCs w:val="0"/>
          <w:color w:val="auto"/>
          <w:sz w:val="32"/>
          <w:szCs w:val="32"/>
          <w:highlight w:val="none"/>
          <w:lang w:val="en-US" w:eastAsia="zh-CN"/>
        </w:rPr>
        <w:t>》（</w:t>
      </w:r>
      <w:r>
        <w:rPr>
          <w:rFonts w:hint="eastAsia" w:eastAsia="仿宋_GB2312"/>
          <w:color w:val="auto"/>
          <w:sz w:val="32"/>
          <w:szCs w:val="32"/>
          <w:highlight w:val="none"/>
        </w:rPr>
        <w:t>遂府函〔202</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218</w:t>
      </w:r>
      <w:r>
        <w:rPr>
          <w:rFonts w:hint="eastAsia"/>
          <w:color w:val="auto"/>
          <w:sz w:val="32"/>
          <w:szCs w:val="32"/>
          <w:highlight w:val="none"/>
          <w:lang w:val="en-US" w:eastAsia="zh-CN"/>
        </w:rPr>
        <w:t>号</w:t>
      </w:r>
      <w:r>
        <w:rPr>
          <w:rFonts w:hint="eastAsia" w:ascii="Times New Roman" w:hAnsi="Times New Roman" w:cs="仿宋_GB2312"/>
          <w:b w:val="0"/>
          <w:bCs w:val="0"/>
          <w:color w:val="auto"/>
          <w:sz w:val="32"/>
          <w:szCs w:val="32"/>
          <w:highlight w:val="none"/>
          <w:lang w:val="en-US" w:eastAsia="zh-CN"/>
        </w:rPr>
        <w:t>）执行，支付给地上附着物、青苗的所有权人。</w:t>
      </w:r>
    </w:p>
    <w:p w14:paraId="503AF566">
      <w:pPr>
        <w:pStyle w:val="6"/>
        <w:widowControl/>
        <w:spacing w:before="0" w:beforeAutospacing="0" w:after="0" w:afterAutospacing="0" w:line="576" w:lineRule="exact"/>
        <w:ind w:firstLine="640" w:firstLineChars="200"/>
        <w:jc w:val="both"/>
        <w:rPr>
          <w:rFonts w:hint="default" w:ascii="Times New Roman" w:hAnsi="Times New Roman" w:eastAsia="黑体"/>
          <w:color w:val="auto"/>
          <w:sz w:val="32"/>
          <w:szCs w:val="32"/>
          <w:highlight w:val="none"/>
          <w:shd w:val="clear" w:color="auto" w:fill="FFFFFF"/>
          <w:lang w:val="en-US" w:eastAsia="zh-CN"/>
        </w:rPr>
      </w:pPr>
      <w:r>
        <w:rPr>
          <w:rFonts w:hint="eastAsia" w:ascii="Times New Roman" w:hAnsi="Times New Roman" w:eastAsia="黑体"/>
          <w:color w:val="auto"/>
          <w:sz w:val="32"/>
          <w:szCs w:val="32"/>
          <w:highlight w:val="none"/>
          <w:shd w:val="clear" w:color="auto" w:fill="FFFFFF"/>
          <w:lang w:val="en-US" w:eastAsia="zh-CN"/>
        </w:rPr>
        <w:t>四、安置对象及安置方式</w:t>
      </w:r>
    </w:p>
    <w:p w14:paraId="55B5B9F1">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Times New Roman" w:hAnsi="Times New Roman" w:cs="仿宋_GB2312"/>
          <w:b w:val="0"/>
          <w:bCs w:val="0"/>
          <w:color w:val="auto"/>
          <w:sz w:val="32"/>
          <w:szCs w:val="32"/>
          <w:highlight w:val="none"/>
          <w:lang w:val="en-US" w:eastAsia="zh-CN"/>
        </w:rPr>
      </w:pPr>
      <w:r>
        <w:rPr>
          <w:rFonts w:hint="eastAsia" w:ascii="Times New Roman" w:hAnsi="Times New Roman" w:cs="仿宋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val="en-US" w:eastAsia="zh-CN"/>
        </w:rPr>
        <w:t>人员安置</w:t>
      </w:r>
    </w:p>
    <w:p w14:paraId="4EB49A3D">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Times New Roman" w:hAnsi="Times New Roman" w:cs="仿宋_GB2312"/>
          <w:b w:val="0"/>
          <w:bCs w:val="0"/>
          <w:color w:val="auto"/>
          <w:sz w:val="32"/>
          <w:szCs w:val="32"/>
          <w:highlight w:val="none"/>
          <w:lang w:val="en-US" w:eastAsia="zh-CN"/>
        </w:rPr>
      </w:pPr>
      <w:r>
        <w:rPr>
          <w:rFonts w:hint="eastAsia" w:ascii="Times New Roman" w:hAnsi="Times New Roman" w:cs="仿宋_GB2312"/>
          <w:b w:val="0"/>
          <w:bCs w:val="0"/>
          <w:color w:val="auto"/>
          <w:sz w:val="32"/>
          <w:szCs w:val="32"/>
          <w:highlight w:val="none"/>
          <w:lang w:val="en-US" w:eastAsia="zh-CN"/>
        </w:rPr>
        <w:t>本次征地共涉及安置人员2人，其中，鸣凤镇拱桥坡村5组安置对象人数为1人，拟通过社保安置1人，鸣凤镇红光村2组安置对象人数为1人，拟通过社保方式安置1人。</w:t>
      </w:r>
    </w:p>
    <w:p w14:paraId="630CD263">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w:t>
      </w:r>
      <w:r>
        <w:rPr>
          <w:rFonts w:hint="eastAsia" w:ascii="楷体_GB2312" w:hAnsi="楷体_GB2312" w:eastAsia="楷体_GB2312" w:cs="楷体_GB2312"/>
          <w:b w:val="0"/>
          <w:bCs w:val="0"/>
          <w:color w:val="auto"/>
          <w:sz w:val="32"/>
          <w:szCs w:val="32"/>
          <w:lang w:val="en-US" w:eastAsia="zh-CN"/>
        </w:rPr>
        <w:t>二）农村村民住宅安置</w:t>
      </w:r>
    </w:p>
    <w:p w14:paraId="00FE5A3B">
      <w:pPr>
        <w:pStyle w:val="5"/>
        <w:keepNext w:val="0"/>
        <w:keepLines w:val="0"/>
        <w:pageBreakBefore w:val="0"/>
        <w:widowControl/>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cs="仿宋_GB2312"/>
          <w:b w:val="0"/>
          <w:bCs w:val="0"/>
          <w:color w:val="auto"/>
          <w:sz w:val="32"/>
          <w:szCs w:val="32"/>
          <w:highlight w:val="none"/>
          <w:lang w:val="en-US" w:eastAsia="zh-CN"/>
        </w:rPr>
        <w:t>本</w:t>
      </w:r>
      <w:r>
        <w:rPr>
          <w:rFonts w:hint="eastAsia" w:ascii="Times New Roman" w:hAnsi="Times New Roman" w:eastAsia="仿宋_GB2312" w:cs="仿宋_GB2312"/>
          <w:b w:val="0"/>
          <w:bCs w:val="0"/>
          <w:color w:val="auto"/>
          <w:sz w:val="32"/>
          <w:szCs w:val="32"/>
          <w:highlight w:val="none"/>
          <w:lang w:val="en-US" w:eastAsia="zh-CN"/>
        </w:rPr>
        <w:t>次征地</w:t>
      </w:r>
      <w:r>
        <w:rPr>
          <w:rFonts w:hint="eastAsia" w:ascii="Times New Roman" w:hAnsi="Times New Roman" w:cs="仿宋_GB2312"/>
          <w:b w:val="0"/>
          <w:bCs w:val="0"/>
          <w:color w:val="auto"/>
          <w:sz w:val="32"/>
          <w:szCs w:val="32"/>
          <w:highlight w:val="none"/>
          <w:lang w:val="en-US" w:eastAsia="zh-CN"/>
        </w:rPr>
        <w:t>不涉及农村村民住宅</w:t>
      </w:r>
      <w:r>
        <w:rPr>
          <w:rFonts w:hint="eastAsia" w:ascii="Times New Roman" w:cs="仿宋_GB2312"/>
          <w:b w:val="0"/>
          <w:bCs w:val="0"/>
          <w:color w:val="auto"/>
          <w:sz w:val="32"/>
          <w:szCs w:val="32"/>
          <w:highlight w:val="none"/>
          <w:lang w:val="en-US" w:eastAsia="zh-CN"/>
        </w:rPr>
        <w:t>安置</w:t>
      </w:r>
      <w:r>
        <w:rPr>
          <w:rFonts w:hint="eastAsia" w:ascii="Times New Roman" w:hAnsi="Times New Roman" w:eastAsia="仿宋_GB2312" w:cs="仿宋_GB2312"/>
          <w:b w:val="0"/>
          <w:bCs w:val="0"/>
          <w:color w:val="auto"/>
          <w:sz w:val="32"/>
          <w:szCs w:val="32"/>
          <w:highlight w:val="none"/>
          <w:lang w:val="en-US" w:eastAsia="zh-CN"/>
        </w:rPr>
        <w:t>。</w:t>
      </w:r>
    </w:p>
    <w:p w14:paraId="0BA1665A">
      <w:pPr>
        <w:pStyle w:val="6"/>
        <w:widowControl/>
        <w:spacing w:before="0" w:beforeAutospacing="0" w:after="0" w:afterAutospacing="0" w:line="576" w:lineRule="exact"/>
        <w:ind w:firstLine="640" w:firstLineChars="200"/>
        <w:jc w:val="both"/>
        <w:rPr>
          <w:rFonts w:hint="eastAsia" w:ascii="Times New Roman" w:hAnsi="Times New Roman" w:eastAsia="黑体"/>
          <w:color w:val="auto"/>
          <w:sz w:val="32"/>
          <w:szCs w:val="32"/>
          <w:shd w:val="clear" w:color="auto" w:fill="FFFFFF"/>
          <w:lang w:val="en-US" w:eastAsia="zh-CN"/>
        </w:rPr>
      </w:pPr>
      <w:r>
        <w:rPr>
          <w:rFonts w:hint="eastAsia" w:ascii="Times New Roman" w:hAnsi="Times New Roman" w:eastAsia="黑体"/>
          <w:color w:val="auto"/>
          <w:sz w:val="32"/>
          <w:szCs w:val="32"/>
          <w:shd w:val="clear" w:color="auto" w:fill="FFFFFF"/>
          <w:lang w:val="en-US" w:eastAsia="zh-CN"/>
        </w:rPr>
        <w:t>五、社会保障</w:t>
      </w:r>
    </w:p>
    <w:p w14:paraId="29F68F82">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本次征地养老保障按《四川省人民政府办公厅关于加强企业职工养老保险基金收支管理有关问题的通知》（川办发〔2018〕59号）、《四川省人力资源和社会保障厅、四川省财政厅、四川省自然资源厅关于印发〈四川省被征地农民养老保障实施办法〉的通知》（川人社发〔2018〕46号）规定执行。</w:t>
      </w:r>
    </w:p>
    <w:p w14:paraId="07CD04B0">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p>
    <w:p w14:paraId="32E9C090">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814DC"/>
    <w:rsid w:val="0FEC415B"/>
    <w:rsid w:val="199D3923"/>
    <w:rsid w:val="1AE9220B"/>
    <w:rsid w:val="1C8E4FA6"/>
    <w:rsid w:val="287A36F4"/>
    <w:rsid w:val="28C51138"/>
    <w:rsid w:val="2C4814DC"/>
    <w:rsid w:val="2E633005"/>
    <w:rsid w:val="35847960"/>
    <w:rsid w:val="37A01319"/>
    <w:rsid w:val="44D44927"/>
    <w:rsid w:val="4C77566D"/>
    <w:rsid w:val="5673343A"/>
    <w:rsid w:val="5A55743C"/>
    <w:rsid w:val="621C0D9D"/>
    <w:rsid w:val="66D33BD6"/>
    <w:rsid w:val="778154C2"/>
    <w:rsid w:val="7D684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4">
    <w:name w:val="Body Text Indent"/>
    <w:basedOn w:val="1"/>
    <w:next w:val="5"/>
    <w:qFormat/>
    <w:uiPriority w:val="0"/>
    <w:pPr>
      <w:spacing w:line="560" w:lineRule="exact"/>
      <w:ind w:right="-25" w:firstLine="630"/>
    </w:pPr>
    <w:rPr>
      <w:rFonts w:ascii="仿宋_GB2312" w:eastAsia="仿宋_GB2312"/>
      <w:sz w:val="32"/>
    </w:rPr>
  </w:style>
  <w:style w:type="paragraph" w:styleId="5">
    <w:name w:val="Body Text First Indent 2"/>
    <w:basedOn w:val="4"/>
    <w:qFormat/>
    <w:uiPriority w:val="0"/>
    <w:pPr>
      <w:ind w:firstLine="420" w:firstLine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979</Words>
  <Characters>1031</Characters>
  <Lines>0</Lines>
  <Paragraphs>0</Paragraphs>
  <TotalTime>7</TotalTime>
  <ScaleCrop>false</ScaleCrop>
  <LinksUpToDate>false</LinksUpToDate>
  <CharactersWithSpaces>1032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2025-05-13T09:13:00Z</dcterms:created>
  <dc:creator>寻</dc:creator>
  <cp:lastModifiedBy>CM7</cp:lastModifiedBy>
  <dcterms:modified xsi:type="dcterms:W3CDTF">2025-06-09T08:08:43Z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4959AF3AF11548BB853803E5D3FC9E9B_11</vt:lpwstr>
  </property>
  <property fmtid="{D5CDD505-2E9C-101B-9397-08002B2CF9AE}" pid="4" name="KSOTemplateDocerSaveRecord">
    <vt:lpwstr>eyJoZGlkIjoiNjM3YWMxNzVhMjhjZmVlNTRiNGY2NGMzZmU3ZWMzNzEiLCJ1c2VySWQiOiI0MDEwODYxNTgifQ==</vt:lpwstr>
  </property>
</Properties>
</file>