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B3EA7">
      <w:pPr>
        <w:spacing w:line="600" w:lineRule="exact"/>
        <w:jc w:val="center"/>
        <w:rPr>
          <w:rFonts w:ascii="Times New Roman" w:hAnsi="Times New Roman" w:eastAsia="方正小标宋简体" w:cs="Times New Roman"/>
          <w:sz w:val="44"/>
          <w:szCs w:val="44"/>
        </w:rPr>
      </w:pPr>
      <w:bookmarkStart w:id="2" w:name="_GoBack"/>
      <w:bookmarkEnd w:id="2"/>
      <w:r>
        <w:rPr>
          <w:rFonts w:ascii="Times New Roman" w:hAnsi="Times New Roman" w:eastAsia="方正小标宋简体" w:cs="Times New Roman"/>
          <w:sz w:val="44"/>
          <w:szCs w:val="44"/>
        </w:rPr>
        <w:t>蓬溪县烟草制品零售点</w:t>
      </w:r>
      <w:r>
        <w:rPr>
          <w:rFonts w:hint="eastAsia" w:ascii="Times New Roman" w:hAnsi="Times New Roman" w:eastAsia="方正小标宋简体" w:cs="Times New Roman"/>
          <w:sz w:val="44"/>
          <w:szCs w:val="44"/>
        </w:rPr>
        <w:t>合理</w:t>
      </w:r>
      <w:r>
        <w:rPr>
          <w:rFonts w:ascii="Times New Roman" w:hAnsi="Times New Roman" w:eastAsia="方正小标宋简体" w:cs="Times New Roman"/>
          <w:sz w:val="44"/>
          <w:szCs w:val="44"/>
        </w:rPr>
        <w:t>布局规划</w:t>
      </w:r>
    </w:p>
    <w:p w14:paraId="14F4FDF0">
      <w:pPr>
        <w:spacing w:line="600" w:lineRule="exact"/>
        <w:ind w:firstLine="2860" w:firstLineChars="65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（征求意见稿）</w:t>
      </w:r>
    </w:p>
    <w:p w14:paraId="027A56F1">
      <w:pPr>
        <w:widowControl/>
        <w:shd w:val="clear" w:color="auto" w:fill="FFFFFF"/>
        <w:spacing w:line="600" w:lineRule="atLeast"/>
        <w:ind w:firstLine="3200" w:firstLineChars="1000"/>
        <w:rPr>
          <w:rFonts w:ascii="方正黑体简体" w:hAnsi="Times New Roman" w:eastAsia="方正黑体简体" w:cs="Times New Roman"/>
          <w:kern w:val="0"/>
          <w:sz w:val="22"/>
        </w:rPr>
      </w:pPr>
      <w:r>
        <w:rPr>
          <w:rFonts w:hint="eastAsia" w:ascii="方正黑体简体" w:hAnsi="Times New Roman" w:eastAsia="方正黑体简体" w:cs="Times New Roman"/>
          <w:kern w:val="0"/>
          <w:sz w:val="32"/>
          <w:szCs w:val="32"/>
        </w:rPr>
        <w:t>第一章</w:t>
      </w:r>
      <w:r>
        <w:rPr>
          <w:rFonts w:ascii="Times New Roman" w:hAnsi="Times New Roman" w:eastAsia="方正黑体简体" w:cs="Times New Roman"/>
          <w:kern w:val="0"/>
          <w:sz w:val="32"/>
          <w:szCs w:val="32"/>
        </w:rPr>
        <w:t>  </w:t>
      </w:r>
      <w:r>
        <w:rPr>
          <w:rFonts w:hint="eastAsia" w:ascii="方正黑体简体" w:hAnsi="Times New Roman" w:eastAsia="方正黑体简体" w:cs="Times New Roman"/>
          <w:kern w:val="0"/>
          <w:sz w:val="32"/>
          <w:szCs w:val="32"/>
        </w:rPr>
        <w:t>总</w:t>
      </w:r>
      <w:r>
        <w:rPr>
          <w:rFonts w:ascii="Times New Roman" w:hAnsi="Times New Roman" w:eastAsia="方正黑体简体" w:cs="Times New Roman"/>
          <w:kern w:val="0"/>
          <w:sz w:val="32"/>
          <w:szCs w:val="32"/>
        </w:rPr>
        <w:t>  </w:t>
      </w:r>
      <w:r>
        <w:rPr>
          <w:rFonts w:hint="eastAsia" w:ascii="方正黑体简体" w:hAnsi="Times New Roman" w:eastAsia="方正黑体简体" w:cs="Times New Roman"/>
          <w:kern w:val="0"/>
          <w:sz w:val="32"/>
          <w:szCs w:val="32"/>
        </w:rPr>
        <w:t>则</w:t>
      </w:r>
    </w:p>
    <w:p w14:paraId="33E76727">
      <w:pPr>
        <w:spacing w:line="6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第一条  为加强烟草专卖零售许可证管理，切实履行控烟履约责任义务，保护未成年人身心健康，适度满足烟草消费需求，合理配置许可资源，避免市场无序竞争，维护国家利益和消费者利益，根据《中华人民共和国行政许可法》、《中华人民共和国未成年人保护法》、《中华人民共和国烟草专卖法》及其《实施条例》、《烟草专卖许可证管理办法》及其《实施细则》等法律、法规和规章及相关规定，结合蓬溪县实际，制定本规划。</w:t>
      </w:r>
    </w:p>
    <w:p w14:paraId="3DE681C8">
      <w:pPr>
        <w:spacing w:line="6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第二条  本规划所称烟草制品零售点（以下称零售点）是指依法取得烟草专卖零售许可证的公民、法人及其他组织从事烟草制品零售业务的与住所相独立的固定经营场所。</w:t>
      </w:r>
    </w:p>
    <w:p w14:paraId="263DBB58">
      <w:pPr>
        <w:spacing w:line="6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第三条  本规划适用于蓬溪县烟草专卖局管辖区域内烟草制品（不含电子烟）零售点的布局管理。</w:t>
      </w:r>
    </w:p>
    <w:p w14:paraId="5DC7B07F">
      <w:pPr>
        <w:spacing w:line="6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第四条  本零售点布局规划遵循依法行政、科学规划、服务社会、均衡发展、动态评估原则，根据辖区人口分布、交通状况、经济发展水平和消费能力等要素确定零售点布局。</w:t>
      </w:r>
    </w:p>
    <w:p w14:paraId="414F20B8">
      <w:pPr>
        <w:widowControl/>
        <w:shd w:val="clear" w:color="auto" w:fill="FFFFFF"/>
        <w:spacing w:line="600" w:lineRule="exact"/>
        <w:ind w:firstLine="3040" w:firstLineChars="950"/>
        <w:rPr>
          <w:rFonts w:ascii="方正黑体简体" w:hAnsi="Times New Roman" w:eastAsia="方正黑体简体" w:cs="Times New Roman"/>
          <w:kern w:val="0"/>
          <w:sz w:val="32"/>
          <w:szCs w:val="32"/>
        </w:rPr>
      </w:pPr>
      <w:r>
        <w:rPr>
          <w:rFonts w:hint="eastAsia" w:ascii="方正黑体简体" w:hAnsi="Times New Roman" w:eastAsia="方正黑体简体" w:cs="Times New Roman"/>
          <w:kern w:val="0"/>
          <w:sz w:val="32"/>
          <w:szCs w:val="32"/>
        </w:rPr>
        <w:t>第二章 布局标准</w:t>
      </w:r>
    </w:p>
    <w:p w14:paraId="28C3C328">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第五条  根据辖区规划、经济发展、市场成熟度、人口数量、区域功能和交通便利等因素，将辖区划分为</w:t>
      </w:r>
      <w:r>
        <w:rPr>
          <w:rFonts w:hint="eastAsia" w:ascii="方正仿宋_GBK" w:hAnsi="Times New Roman" w:eastAsia="方正仿宋_GBK" w:cs="Times New Roman"/>
          <w:bCs/>
          <w:color w:val="000000" w:themeColor="text1"/>
          <w:sz w:val="32"/>
          <w:szCs w:val="32"/>
        </w:rPr>
        <w:t>饱和区、发展区和特殊区域</w:t>
      </w:r>
      <w:r>
        <w:rPr>
          <w:rFonts w:hint="eastAsia" w:ascii="方正仿宋_GBK" w:hAnsi="Times New Roman" w:eastAsia="方正仿宋_GBK" w:cs="Times New Roman"/>
          <w:color w:val="000000" w:themeColor="text1"/>
          <w:sz w:val="32"/>
          <w:szCs w:val="32"/>
        </w:rPr>
        <w:t>，采取“总量控制”、“间距控制”或“总量+间距”三种控制类型（具体布局区域类别、布局单元名称、范围及各布局单元的间距控制标准、总量控制标准及行政许可现状详见《</w:t>
      </w:r>
      <w:r>
        <w:rPr>
          <w:rFonts w:hint="eastAsia" w:ascii="方正仿宋_GBK" w:hAnsi="Times New Roman" w:eastAsia="方正仿宋_GBK" w:cs="Times New Roman"/>
          <w:bCs/>
          <w:color w:val="000000" w:themeColor="text1"/>
          <w:sz w:val="32"/>
          <w:szCs w:val="32"/>
        </w:rPr>
        <w:t>蓬溪县</w:t>
      </w:r>
      <w:r>
        <w:rPr>
          <w:rFonts w:hint="eastAsia" w:ascii="方正仿宋_GBK" w:hAnsi="Times New Roman" w:eastAsia="方正仿宋_GBK" w:cs="Times New Roman"/>
          <w:color w:val="000000" w:themeColor="text1"/>
          <w:sz w:val="32"/>
          <w:szCs w:val="32"/>
        </w:rPr>
        <w:t>烟草制品零售点合理布局规划区域设置明细》）。</w:t>
      </w:r>
    </w:p>
    <w:p w14:paraId="50B86529">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第六条  对相对封闭、主要满足场所内部特定消费需求的经营场所，按照特殊区域单独管理，相关标准如下：</w:t>
      </w:r>
    </w:p>
    <w:p w14:paraId="5EBCEEF2">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一）封闭式小区内部。不受单元格总量控制，封闭式小区内部。封闭式住宅小区出入口80米范围内临街商铺已发放零售许可证的，不再在小区内部新设置烟草制品零售点。出入口认定及间距测量标准参照《蓬溪县烟草制品零售点经营场所间距测量标准》相关规定执行。对于出入口80米范围内临街商铺无烟草制品零售点的封闭式小区，小区内部每有500户可设置1个零售点，最多不超过2个，500户以下小区内部不设置零售点。</w:t>
      </w:r>
    </w:p>
    <w:p w14:paraId="5EEBC511">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（二）综合性商贸、农贸市场内部。不受单元格总量控制，</w:t>
      </w:r>
      <w:r>
        <w:rPr>
          <w:rFonts w:hint="eastAsia" w:ascii="方正仿宋_GBK" w:hAnsi="Times New Roman" w:eastAsia="方正仿宋_GBK" w:cs="Times New Roman"/>
          <w:color w:val="000000" w:themeColor="text1"/>
          <w:sz w:val="32"/>
        </w:rPr>
        <w:t>现存农贸市场、各类批发市场内部，已有零售点的以当前存量为设置上限。无零售点以及新建的农贸市场及各类批发市场内部，规模达到200户的，可设置1个零售点，每增加200户，可增设1个零售点，最多不超过2个，200户以下农贸市场内部不设置零售点。新增零售点</w:t>
      </w:r>
      <w:r>
        <w:rPr>
          <w:rFonts w:hint="eastAsia" w:ascii="方正仿宋_GBK" w:hAnsi="Times New Roman" w:eastAsia="方正仿宋_GBK" w:cs="Times New Roman"/>
          <w:color w:val="000000" w:themeColor="text1"/>
          <w:sz w:val="32"/>
          <w:szCs w:val="32"/>
        </w:rPr>
        <w:t>应与市场内及市场外临街面任意零售点间距不低于20米。</w:t>
      </w:r>
    </w:p>
    <w:p w14:paraId="3F624CB5">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三）城市商业综合体内部。受单元格总量控制，对开放式住宅楼、商业用房、公寓的楼内经营场所进行数量限制，底层临街门店按所在单元格总量+距离限制。商业用房除底层临街门店外，每层楼最多设1个零售点，非底层累计不超2个零售点，商业用房内部非底层的超市、商场，经营面积超过</w:t>
      </w:r>
      <w:r>
        <w:rPr>
          <w:rFonts w:hint="eastAsia" w:ascii="方正仿宋_GBK" w:hAnsi="Times New Roman" w:eastAsia="方正仿宋_GBK" w:cs="Times New Roman"/>
          <w:bCs/>
          <w:color w:val="000000" w:themeColor="text1"/>
          <w:sz w:val="32"/>
          <w:szCs w:val="32"/>
        </w:rPr>
        <w:t>500</w:t>
      </w:r>
      <w:r>
        <w:rPr>
          <w:rFonts w:hint="eastAsia" w:ascii="方正仿宋_GBK" w:hAnsi="Times New Roman" w:eastAsia="方正仿宋_GBK" w:cs="Times New Roman"/>
          <w:color w:val="000000" w:themeColor="text1"/>
          <w:sz w:val="32"/>
          <w:szCs w:val="32"/>
        </w:rPr>
        <w:t>平方米且经营时间不低于12小时的，可在该商业用房累计户数已满的基础上增设1个零售点；住宅、公寓除底层临街门店外，其余楼层不予设置。</w:t>
      </w:r>
    </w:p>
    <w:p w14:paraId="381CE53F">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（四）公共交通枢纽点内部（客运站、火车站）。拟申请从事烟草制品零售业务的经营场所为火车站、汽车站内部且不属于临街经营场所的，不受间距控制和单元格总量控制，设置最多不超过1个零售点。</w:t>
      </w:r>
    </w:p>
    <w:p w14:paraId="65452789">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五）大专以上高等院校内部。不受单元格总量控制，针对高等院校内部（不含临街门面商铺），正式投入使用后同一校区可设置1个零售点，在校人员数量达到3000人的同一校区可增设1个零售点，每增加3000人的同一校区可增设1个零售点，最多不超过3个,同一校区多个零售点间距不低于80米。</w:t>
      </w:r>
    </w:p>
    <w:p w14:paraId="1FF7B3E9">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六）旅游景点服务区。不受单元格总量和间距控制，旅游景区或县政府重点打造文旅区域（具体区域范围参照政府成立文旅区域相关文件说明）内的旅客服务点或便利店等经营场所的设置最多不超过1个零售点。</w:t>
      </w:r>
    </w:p>
    <w:p w14:paraId="2B836591">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（七）高速服务区、加油站。不受单元格总量和间距控制，拟申请从事烟草制品零售业务的经营场所为具备安全保障措施的高速公路加油站、服务区便利店的，同一服务区单侧设置不超过1个零售点。</w:t>
      </w:r>
    </w:p>
    <w:p w14:paraId="62131328">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（八）封闭式厂区。不受单元格总量控制，在职工</w:t>
      </w:r>
      <w:r>
        <w:rPr>
          <w:rFonts w:hint="eastAsia" w:ascii="方正仿宋_GBK" w:hAnsi="Times New Roman" w:eastAsia="方正仿宋_GBK" w:cs="Times New Roman"/>
          <w:bCs/>
          <w:color w:val="000000" w:themeColor="text1"/>
          <w:sz w:val="32"/>
          <w:szCs w:val="32"/>
        </w:rPr>
        <w:t>500人</w:t>
      </w:r>
      <w:r>
        <w:rPr>
          <w:rFonts w:hint="eastAsia" w:ascii="方正仿宋_GBK" w:hAnsi="Times New Roman" w:eastAsia="方正仿宋_GBK" w:cs="Times New Roman"/>
          <w:color w:val="000000" w:themeColor="text1"/>
          <w:sz w:val="32"/>
          <w:szCs w:val="32"/>
        </w:rPr>
        <w:t>以下的工厂所属开放式管理的配套生活区经营的，可设置烟草制品零售点1个，500人以上可设置2个，最多不超过2个零售点；在管理较为封闭的工厂内经营的，职工不足</w:t>
      </w:r>
      <w:r>
        <w:rPr>
          <w:rFonts w:hint="eastAsia" w:ascii="方正仿宋_GBK" w:hAnsi="Times New Roman" w:eastAsia="方正仿宋_GBK" w:cs="Times New Roman"/>
          <w:bCs/>
          <w:color w:val="000000" w:themeColor="text1"/>
          <w:sz w:val="32"/>
          <w:szCs w:val="32"/>
        </w:rPr>
        <w:t>1000人</w:t>
      </w:r>
      <w:r>
        <w:rPr>
          <w:rFonts w:hint="eastAsia" w:ascii="方正仿宋_GBK" w:hAnsi="Times New Roman" w:eastAsia="方正仿宋_GBK" w:cs="Times New Roman"/>
          <w:color w:val="000000" w:themeColor="text1"/>
          <w:sz w:val="32"/>
          <w:szCs w:val="32"/>
        </w:rPr>
        <w:t>的，可设置烟草制品零售点1个，1000人以上可设置2个，最多不超过2个零售点。</w:t>
      </w:r>
    </w:p>
    <w:p w14:paraId="4E615C85">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（九）针对未纳入零售点布局单元的区域，零售点间距参照与其相连的其他单元最长间距标准的</w:t>
      </w:r>
      <w:r>
        <w:rPr>
          <w:rFonts w:ascii="方正仿宋_GBK" w:hAnsi="Times New Roman" w:eastAsia="方正仿宋_GBK" w:cs="Times New Roman"/>
          <w:bCs/>
          <w:color w:val="000000" w:themeColor="text1"/>
          <w:sz w:val="32"/>
          <w:szCs w:val="32"/>
        </w:rPr>
        <w:t>200%</w:t>
      </w:r>
      <w:r>
        <w:rPr>
          <w:rFonts w:hint="eastAsia" w:ascii="方正仿宋_GBK" w:hAnsi="Times New Roman" w:eastAsia="方正仿宋_GBK" w:cs="Times New Roman"/>
          <w:color w:val="000000" w:themeColor="text1"/>
          <w:sz w:val="32"/>
          <w:szCs w:val="32"/>
        </w:rPr>
        <w:t>设置零售点。</w:t>
      </w:r>
    </w:p>
    <w:p w14:paraId="57475D53">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第七条  对于娱乐服务类和其他类等业态【包括不限于餐饮娱乐住宿、咖啡厅、酒吧、KTV、会所、棋牌室、球类场所、健身场所、电影院、美容美发、化妆美甲、按摩推拿、药妆医械、五金建材、建筑装潢、中西药店、宠物店、办公用品、文化体育用品、音像制品、家电家具、通信器材、通信业务服务、网吧、金融证券、彩票店、钟表眼镜、仪器仪表、饰品珠宝、修理修配、寄递配送、物流企业、洗涤护理、服装首饰、鞋帽箱包、针纺织品、广告设计、花卉殡葬、中介服务、寄卖典当、奢侈品店、古董店、汽车相关(维修、销售、美容等)、照相馆、成人用品店等专业性较强的经营场所】，以当前存量为总量上限，间距标准按照不低于所在区域间距500%设置。</w:t>
      </w:r>
    </w:p>
    <w:p w14:paraId="5245026B">
      <w:pPr>
        <w:widowControl/>
        <w:shd w:val="clear" w:color="auto" w:fill="FFFFFF"/>
        <w:spacing w:line="600" w:lineRule="exact"/>
        <w:ind w:firstLine="640" w:firstLineChars="200"/>
        <w:rPr>
          <w:rFonts w:ascii="方正仿宋_GBK" w:hAnsi="Times New Roman" w:eastAsia="方正仿宋_GBK" w:cs="Times New Roman"/>
          <w:b/>
          <w:bCs/>
          <w:color w:val="000000" w:themeColor="text1"/>
          <w:sz w:val="32"/>
          <w:szCs w:val="32"/>
        </w:rPr>
      </w:pPr>
      <w:r>
        <w:rPr>
          <w:rFonts w:hint="eastAsia" w:ascii="方正仿宋_GBK" w:hAnsi="Times New Roman" w:eastAsia="方正仿宋_GBK" w:cs="Times New Roman"/>
          <w:color w:val="000000" w:themeColor="text1"/>
          <w:sz w:val="32"/>
          <w:szCs w:val="32"/>
        </w:rPr>
        <w:t>第八条  符合以下情形的，可根据实际情况在间距或总量标准的基础上适当放宽申办条件：</w:t>
      </w:r>
    </w:p>
    <w:p w14:paraId="1C2A9412">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（一）营业面积在500平方米以上（含500平方米）且经营时间不低于12小时的超市、商场内部，在符合所在布局单元零售点核定总量的基础上，间距标准可放宽至所在布局单元间距标准的70%执行, 500平方米-700平方米放宽至间距标准60%，700平方米以上放宽至间距标准50%，最多不超过50%。</w:t>
      </w:r>
    </w:p>
    <w:p w14:paraId="3C661091">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二）因道路规划、城市建设等客观因素（含新建中小学、幼儿园或进出通道口改变）造成无法在核定经营地址继续经营的零售点，在许可证有效期限内持证人可以申请变更到原发证机关辖区内其他地址经营。因该种情况申请变更经营地址的，受变更后布局单元总量限制，间距标准可放宽至拟变更布局单元间距控制标准的</w:t>
      </w:r>
      <w:r>
        <w:rPr>
          <w:rFonts w:ascii="方正仿宋_GBK" w:hAnsi="Times New Roman" w:eastAsia="方正仿宋_GBK" w:cs="Times New Roman"/>
          <w:bCs/>
          <w:color w:val="000000" w:themeColor="text1"/>
          <w:sz w:val="32"/>
          <w:szCs w:val="32"/>
        </w:rPr>
        <w:t>50%</w:t>
      </w:r>
      <w:r>
        <w:rPr>
          <w:rFonts w:hint="eastAsia" w:ascii="方正仿宋_GBK" w:hAnsi="Times New Roman" w:eastAsia="方正仿宋_GBK" w:cs="Times New Roman"/>
          <w:color w:val="000000" w:themeColor="text1"/>
          <w:sz w:val="32"/>
          <w:szCs w:val="32"/>
        </w:rPr>
        <w:t>。</w:t>
      </w:r>
    </w:p>
    <w:p w14:paraId="5E961445">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（三）申请人为烈属的（包含烈属本人的父母、配偶、子女或其他应当被认定的人员），不受经营地址所在布局单元总量控制，间距标准可放宽</w:t>
      </w:r>
      <w:r>
        <w:rPr>
          <w:rFonts w:ascii="方正仿宋_GBK" w:hAnsi="Times New Roman" w:eastAsia="方正仿宋_GBK" w:cs="Times New Roman"/>
          <w:bCs/>
          <w:color w:val="000000" w:themeColor="text1"/>
          <w:sz w:val="32"/>
          <w:szCs w:val="32"/>
        </w:rPr>
        <w:t>50%</w:t>
      </w:r>
      <w:r>
        <w:rPr>
          <w:rFonts w:hint="eastAsia" w:ascii="方正仿宋_GBK" w:hAnsi="Times New Roman" w:eastAsia="方正仿宋_GBK" w:cs="Times New Roman"/>
          <w:color w:val="000000" w:themeColor="text1"/>
          <w:sz w:val="32"/>
          <w:szCs w:val="32"/>
        </w:rPr>
        <w:t>。</w:t>
      </w:r>
    </w:p>
    <w:p w14:paraId="54AFB6AE">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（四）因家庭生活特别困难需从事烟草制品零售业务的残疾人士提出申请新办烟草专卖零售许可证的，在符合所在布局单元零售点核定总量的基础上，间距标准可放宽至所在布局单元间距标准的</w:t>
      </w:r>
      <w:r>
        <w:rPr>
          <w:rFonts w:ascii="方正仿宋_GBK" w:hAnsi="Times New Roman" w:eastAsia="方正仿宋_GBK" w:cs="Times New Roman"/>
          <w:bCs/>
          <w:color w:val="000000" w:themeColor="text1"/>
          <w:sz w:val="32"/>
          <w:szCs w:val="32"/>
        </w:rPr>
        <w:t>70%</w:t>
      </w:r>
      <w:r>
        <w:rPr>
          <w:rFonts w:hint="eastAsia" w:ascii="方正仿宋_GBK" w:hAnsi="Times New Roman" w:eastAsia="方正仿宋_GBK" w:cs="Times New Roman"/>
          <w:color w:val="000000" w:themeColor="text1"/>
          <w:sz w:val="32"/>
          <w:szCs w:val="32"/>
        </w:rPr>
        <w:t>执行。</w:t>
      </w:r>
    </w:p>
    <w:p w14:paraId="63D55895">
      <w:pPr>
        <w:widowControl/>
        <w:shd w:val="clear" w:color="auto" w:fill="FFFFFF"/>
        <w:spacing w:line="600" w:lineRule="exact"/>
        <w:ind w:firstLine="800" w:firstLineChars="25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1.符合下列标准且确属家庭经济困难的可适用放宽间距控制标准：</w:t>
      </w:r>
    </w:p>
    <w:p w14:paraId="4CC674CC">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（1）视力残疾: 一级盲、二级盲;</w:t>
      </w:r>
    </w:p>
    <w:p w14:paraId="0B703095">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（2）听力残疾:一、二、三级;</w:t>
      </w:r>
    </w:p>
    <w:p w14:paraId="22F6D93E">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（3）言语残疾:一、二、三级;</w:t>
      </w:r>
    </w:p>
    <w:p w14:paraId="67D28302">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（4）肢体残疾:重度(一级)、中度(二级)。</w:t>
      </w:r>
    </w:p>
    <w:p w14:paraId="6E1E6AB5">
      <w:pPr>
        <w:widowControl/>
        <w:shd w:val="clear" w:color="auto" w:fill="FFFFFF"/>
        <w:spacing w:line="600" w:lineRule="exact"/>
        <w:ind w:firstLine="800" w:firstLineChars="25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2.具有下列情形之一的残疾人士不予适用放宽间距控制标准：</w:t>
      </w:r>
    </w:p>
    <w:p w14:paraId="056E8FE1">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（1）有固定职业及稳定收入来源的;</w:t>
      </w:r>
    </w:p>
    <w:p w14:paraId="00BD5221">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（2）享受退休、退职、退养待遇具有稳定生活保障的;</w:t>
      </w:r>
    </w:p>
    <w:p w14:paraId="0394546C">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（3）非本人或直系亲属等人员(仅限配偶、父母、子女) 自主经营的;</w:t>
      </w:r>
    </w:p>
    <w:p w14:paraId="6FD02E25">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（4）较低级别的视力残疾、听力残疾、言语残疾和肢体残疾且可以从事一般社会工作的;</w:t>
      </w:r>
    </w:p>
    <w:p w14:paraId="714D4932">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（5）法律法规及其他规范性文件规定的不予放宽的情形。</w:t>
      </w:r>
    </w:p>
    <w:p w14:paraId="253CC2B7">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（五）烈士家属、残疾人等特殊群体，申请人在放宽申办条件时应同时具备以下条件：</w:t>
      </w:r>
    </w:p>
    <w:p w14:paraId="03C46002">
      <w:pPr>
        <w:widowControl/>
        <w:shd w:val="clear" w:color="auto" w:fill="FFFFFF"/>
        <w:spacing w:line="600" w:lineRule="exact"/>
        <w:ind w:firstLine="800" w:firstLineChars="25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1.申请人具备完全民事行为能力；</w:t>
      </w:r>
    </w:p>
    <w:p w14:paraId="6A1CE880">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2.由本人或直系亲属等人员(仅限配偶、父母、子女) 自主经营；</w:t>
      </w:r>
    </w:p>
    <w:p w14:paraId="096C14D0">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3.</w:t>
      </w:r>
      <w:r>
        <w:rPr>
          <w:rFonts w:hint="eastAsia" w:ascii="方正仿宋_GBK" w:hAnsi="Times New Roman" w:eastAsia="方正仿宋_GBK" w:cs="Times New Roman"/>
          <w:color w:val="000000" w:themeColor="text1"/>
          <w:sz w:val="32"/>
        </w:rPr>
        <w:t>在遂宁市辖区内放宽次数为一次；</w:t>
      </w:r>
    </w:p>
    <w:p w14:paraId="6E31E88F">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4.持有县级人民政府及以上有关部门发放的有效证书、证明文件。</w:t>
      </w:r>
    </w:p>
    <w:p w14:paraId="156FC8EB">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（六）对于适用放宽情形，同时受总量控制的，不得突破总量上限。对于同时符合两种或两种以上放宽情形的，适用其放宽幅度较高的规定，放宽幅度不得累计。</w:t>
      </w:r>
    </w:p>
    <w:p w14:paraId="70D6BBFC">
      <w:pPr>
        <w:widowControl/>
        <w:shd w:val="clear" w:color="auto" w:fill="FFFFFF"/>
        <w:spacing w:line="600" w:lineRule="exact"/>
        <w:ind w:firstLine="640" w:firstLineChars="200"/>
        <w:jc w:val="center"/>
        <w:rPr>
          <w:rFonts w:ascii="Times New Roman" w:hAnsi="Times New Roman" w:eastAsia="方正黑体" w:cs="Times New Roman"/>
          <w:kern w:val="0"/>
          <w:sz w:val="32"/>
          <w:szCs w:val="32"/>
        </w:rPr>
      </w:pPr>
      <w:r>
        <w:rPr>
          <w:rFonts w:hint="eastAsia" w:ascii="方正仿宋_GBK" w:hAnsi="Times New Roman" w:eastAsia="方正仿宋_GBK" w:cs="Times New Roman"/>
          <w:color w:val="000000" w:themeColor="text1"/>
          <w:sz w:val="32"/>
          <w:szCs w:val="32"/>
        </w:rPr>
        <w:t>（七）因新建中小学、幼儿园或进出通道口改变等客观原因导致原学校周边零售户注销或变更许可证的，相关客观因素消除后1年内提出新办申请的，或自2022年8月8日(前版合理布局规划生效之日）之后相关客观因素已消除，在《规划》生效之日起一年内提出新办申请的，相关客观因素已消除的，经营主体无涉烟违法违规记录，以原经营地址重新提出新办申请的或申请搬回原经营地址经营的，受搬回原经营地址单元格总量控制，可缩短距离限制50%予以办理（原学校周边零售户因配合学校周边零售户清理工作改变地址经营的，在改变后的许可证未注销的情况下，以原经营主体和经营地址提出新办申请不适用此条）。</w:t>
      </w:r>
      <w:r>
        <w:rPr>
          <w:rFonts w:hint="eastAsia" w:ascii="Times New Roman" w:hAnsi="Times New Roman" w:eastAsia="方正仿宋" w:cs="Times New Roman"/>
          <w:sz w:val="32"/>
          <w:szCs w:val="32"/>
        </w:rPr>
        <w:t xml:space="preserve">         </w:t>
      </w:r>
      <w:r>
        <w:rPr>
          <w:rFonts w:hint="eastAsia" w:ascii="Times New Roman" w:hAnsi="Times New Roman" w:eastAsia="方正黑体" w:cs="Times New Roman"/>
          <w:kern w:val="0"/>
          <w:sz w:val="32"/>
          <w:szCs w:val="32"/>
        </w:rPr>
        <w:t>第三章</w:t>
      </w:r>
      <w:r>
        <w:rPr>
          <w:rFonts w:ascii="Times New Roman" w:hAnsi="Times New Roman" w:eastAsia="方正黑体" w:cs="Times New Roman"/>
          <w:kern w:val="0"/>
          <w:sz w:val="32"/>
          <w:szCs w:val="32"/>
        </w:rPr>
        <w:t> </w:t>
      </w:r>
      <w:r>
        <w:rPr>
          <w:rFonts w:hint="eastAsia" w:ascii="Times New Roman" w:hAnsi="Times New Roman" w:eastAsia="方正黑体" w:cs="Times New Roman"/>
          <w:kern w:val="0"/>
          <w:sz w:val="32"/>
          <w:szCs w:val="32"/>
        </w:rPr>
        <w:t>不予许可的情形</w:t>
      </w:r>
    </w:p>
    <w:p w14:paraId="00D61FD0">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ascii="Times New Roman" w:hAnsi="Times New Roman" w:eastAsia="方正仿宋" w:cs="Times New Roman"/>
          <w:sz w:val="32"/>
          <w:szCs w:val="32"/>
        </w:rPr>
        <w:t>第</w:t>
      </w:r>
      <w:r>
        <w:rPr>
          <w:rFonts w:hint="eastAsia" w:ascii="方正仿宋_GBK" w:hAnsi="Times New Roman" w:eastAsia="方正仿宋_GBK" w:cs="Times New Roman"/>
          <w:color w:val="000000" w:themeColor="text1"/>
          <w:sz w:val="32"/>
          <w:szCs w:val="32"/>
        </w:rPr>
        <w:t>九条  有下列情形之一的，禁止设置烟草制品零售点：</w:t>
      </w:r>
    </w:p>
    <w:p w14:paraId="225EBD26">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（一）申请主体资格方面</w:t>
      </w:r>
    </w:p>
    <w:p w14:paraId="1BC56AAA">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1.申请人为无民事行为能力人或限制民事行为能力人；</w:t>
      </w:r>
    </w:p>
    <w:p w14:paraId="2EBCB6F7">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ascii="方正仿宋_GBK" w:hAnsi="Times New Roman" w:eastAsia="方正仿宋_GBK" w:cs="Times New Roman"/>
          <w:color w:val="000000" w:themeColor="text1"/>
          <w:sz w:val="32"/>
          <w:szCs w:val="32"/>
        </w:rPr>
        <w:t>2.</w:t>
      </w:r>
      <w:r>
        <w:rPr>
          <w:rFonts w:hint="eastAsia" w:ascii="方正仿宋_GBK" w:hAnsi="Times New Roman" w:eastAsia="方正仿宋_GBK" w:cs="Times New Roman"/>
          <w:color w:val="000000" w:themeColor="text1"/>
          <w:sz w:val="32"/>
          <w:szCs w:val="32"/>
        </w:rPr>
        <w:t>外商投资的商业企业或者个体工商户，或者外商投资的商业企业或者个体工商户以特许、吸纳加盟店及其他再投资等形式变相从事烟草专卖品经营业务的；（内资企业或者个体工商户租赁外商投资企业经营场所的不适用此条）</w:t>
      </w:r>
    </w:p>
    <w:p w14:paraId="1C750C00">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持有烟草专卖零售许可证的国有企业，按照国家关于发展混合所有制经济的要求，经国家有关部门批准为国有控股的混合所有制企业的，可以重新申领烟草专卖零售许可证的，不受辖区合理布局规划总量和距离限制。</w:t>
      </w:r>
    </w:p>
    <w:p w14:paraId="055BE648">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3.申请人被取消从事烟草专卖业务资格不满三年的；</w:t>
      </w:r>
    </w:p>
    <w:p w14:paraId="23290016">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4.因申请人隐瞒有关情况或者提供虚假材料，烟草专卖行政主管部门作出不予受理或者不予发证决定后，申请人一年内再次提出申请的；</w:t>
      </w:r>
    </w:p>
    <w:p w14:paraId="3C293DAE">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5.申请人以欺骗、贿赂等不正当手段取得的烟草专卖许可证被撤销后，三年内再次提出申请的；</w:t>
      </w:r>
    </w:p>
    <w:p w14:paraId="38E96434">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6.未领取烟草专卖零售许可证经营烟草专卖品业务，并且一年内被执法机关处罚两次以上，在三年内申请领取烟草专卖零售许可证的；</w:t>
      </w:r>
    </w:p>
    <w:p w14:paraId="11C84BB9">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7.未领取烟草专卖零售许可证经营烟草专卖品业务被追究刑事责任，在三年内申请领取烟草专卖零售许可证的。</w:t>
      </w:r>
    </w:p>
    <w:p w14:paraId="2E03DB0F">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（二）经营场所方面</w:t>
      </w:r>
    </w:p>
    <w:p w14:paraId="5573522A">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1.申请人无固定经营场所的：</w:t>
      </w:r>
    </w:p>
    <w:p w14:paraId="0525CA58">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“固定经营场所”是指申请设立零售点的经营场所应由砖、木、钢、土、混等材料建成，形成可封闭且不可移动空间的合法建筑。</w:t>
      </w:r>
    </w:p>
    <w:p w14:paraId="1F0D235C">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无固定经营场所”是指临时建筑、简易搭盖等具有流动性和季节性的摊、点、车、棚、简易板房、活动板房等。爱心亭、书报亭等相对固定场所，且能出具政府主管部门占道经营许可或其他准予经营证明的，视为具备固定经营场所，许可证有效期限参照政府主管部门规划期限执行。</w:t>
      </w:r>
    </w:p>
    <w:p w14:paraId="43B2EB23">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bookmarkStart w:id="0" w:name="OLE_LINK2"/>
      <w:bookmarkStart w:id="1" w:name="OLE_LINK1"/>
      <w:r>
        <w:rPr>
          <w:rFonts w:hint="eastAsia" w:ascii="方正仿宋_GBK" w:hAnsi="Times New Roman" w:eastAsia="方正仿宋_GBK" w:cs="Times New Roman"/>
          <w:color w:val="000000" w:themeColor="text1"/>
          <w:sz w:val="32"/>
          <w:szCs w:val="32"/>
        </w:rPr>
        <w:t>经营场所条件：经营场所地址应与营业执照上核定的经营场所地址相一致；有与住所相独立的固定经营场所，有指向明确并唯一的门牌或地址。</w:t>
      </w:r>
    </w:p>
    <w:bookmarkEnd w:id="0"/>
    <w:bookmarkEnd w:id="1"/>
    <w:p w14:paraId="6A302B07">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临街经营场所：与纳入单元格区域规划的相邻街道有直接互连互通的大门、出入口、通道等可供人通行的连接点的经营场所。</w:t>
      </w:r>
    </w:p>
    <w:p w14:paraId="108523CE">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经营面积：经营面积的认定是指经营场所房产证载明的套内建筑面积（包括房产证、不动产证、已备案的购房合同）或职能部门出具书面证明载明的面积，房屋所建夹层、仓库、车库、院坝、池塘、私自搭建区域等面积不纳入营业面积范畴。房产证明面积模糊不清、无法认定的，由实地勘验核查的面积为准。</w:t>
      </w:r>
    </w:p>
    <w:p w14:paraId="1EF143CD">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申请人的经营场所位于新建小区的，以是否取得竣工验收报告且交付使用，或是否取得房产证等权属证明为准。</w:t>
      </w:r>
    </w:p>
    <w:p w14:paraId="68CC8CC3">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2.申请人经营场所与住所不相独立的；</w:t>
      </w:r>
    </w:p>
    <w:p w14:paraId="1CE3C485">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“与住所相独立”是指经营场所与生活区域相独立，面向公众经营。</w:t>
      </w:r>
    </w:p>
    <w:p w14:paraId="506248D4">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与住所不相独立”是指从事烟草制品销售、储存的经营场所与居住场所或他人的经营场所，从空间上无法分离和断开，从物理特性上无实体墙隔离且无明确的区域界线，包括但不限于住宅、公寓（经依法审批改为经营用途的除外）、办公场所、仓库、生活住所的车库、地下室、储藏室以及地面二层及以上等未对消费者全开放的场所等。</w:t>
      </w:r>
    </w:p>
    <w:p w14:paraId="666683CA">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3.同一经营场所已经办理了仍在有效期内的烟草专卖零售许可证的；</w:t>
      </w:r>
    </w:p>
    <w:p w14:paraId="0D0B41E5">
      <w:pPr>
        <w:widowControl/>
        <w:shd w:val="clear" w:color="auto" w:fill="FFFFFF"/>
        <w:spacing w:line="600" w:lineRule="exact"/>
        <w:ind w:firstLine="640" w:firstLineChars="200"/>
        <w:rPr>
          <w:rFonts w:ascii="方正仿宋_GBK" w:hAnsi="仿宋" w:eastAsia="方正仿宋_GBK" w:cs="Times New Roman"/>
          <w:bCs/>
          <w:color w:val="000000" w:themeColor="text1"/>
          <w:sz w:val="32"/>
          <w:szCs w:val="32"/>
        </w:rPr>
      </w:pPr>
      <w:r>
        <w:rPr>
          <w:rFonts w:ascii="方正仿宋_GBK" w:hAnsi="仿宋" w:eastAsia="方正仿宋_GBK" w:cs="Times New Roman"/>
          <w:bCs/>
          <w:color w:val="000000" w:themeColor="text1"/>
          <w:sz w:val="32"/>
          <w:szCs w:val="32"/>
        </w:rPr>
        <w:t>4.</w:t>
      </w:r>
      <w:r>
        <w:rPr>
          <w:rFonts w:hint="eastAsia" w:ascii="方正仿宋_GBK" w:hAnsi="仿宋" w:eastAsia="方正仿宋_GBK" w:cs="Times New Roman"/>
          <w:bCs/>
          <w:color w:val="000000" w:themeColor="text1"/>
          <w:sz w:val="32"/>
          <w:szCs w:val="32"/>
        </w:rPr>
        <w:t>经营场所位于中小学校、幼儿园内部以及中小学校、幼儿园出入口50米范围内的不予发证，位于非底层的，以底层出入口50米范围内算,出入口包括正门、侧门、员工通道、货物通道、消防通道、应急通道、垃圾通道、停车场通道等行人、车辆能够自由出入的通道。其中50米范围以中小学、幼儿园“进出口”中心点为基准，与拟办经营场所出入口所在面最近边界的直线距离。</w:t>
      </w:r>
    </w:p>
    <w:p w14:paraId="34E8216A">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5.无人超市、诊所、医院内部及党政机关内部不予发证；</w:t>
      </w:r>
    </w:p>
    <w:p w14:paraId="33F1C290">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6.经营场所基于安全因素不适宜经营卷烟的不予发证，包括但不限主营业务为化工、农药、油漆、鞭炮等有毒有害、易燃易爆、或易挥发有毒有害气体的场所。</w:t>
      </w:r>
    </w:p>
    <w:p w14:paraId="193B35F2">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（三）经营模式方面</w:t>
      </w:r>
    </w:p>
    <w:p w14:paraId="29634FFA">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1.利用自动售货机或者其他自动售货形式，销售或者变相销售烟草制品的；</w:t>
      </w:r>
    </w:p>
    <w:p w14:paraId="6E0F3BB6">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2.通过信息网络销售烟草专卖品的；</w:t>
      </w:r>
    </w:p>
    <w:p w14:paraId="464853CE">
      <w:pPr>
        <w:widowControl/>
        <w:shd w:val="clear" w:color="auto" w:fill="FFFFFF"/>
        <w:spacing w:line="600" w:lineRule="exact"/>
        <w:ind w:firstLine="640" w:firstLineChars="200"/>
        <w:rPr>
          <w:rFonts w:ascii="方正仿宋_GBK" w:hAnsi="仿宋" w:eastAsia="方正仿宋_GBK" w:cs="Times New Roman"/>
          <w:color w:val="000000" w:themeColor="text1"/>
          <w:sz w:val="32"/>
          <w:szCs w:val="32"/>
        </w:rPr>
      </w:pPr>
      <w:r>
        <w:rPr>
          <w:rFonts w:hint="eastAsia" w:ascii="方正仿宋_GBK" w:hAnsi="仿宋" w:eastAsia="方正仿宋_GBK" w:cs="Times New Roman"/>
          <w:color w:val="000000" w:themeColor="text1"/>
          <w:sz w:val="32"/>
          <w:szCs w:val="32"/>
        </w:rPr>
        <w:t>（四）相关法律、法规、规章和烟草专卖行政主管部门及政府行政规范性文件规定的其它情形。</w:t>
      </w:r>
    </w:p>
    <w:p w14:paraId="7363B5CA">
      <w:pPr>
        <w:widowControl/>
        <w:shd w:val="clear" w:color="auto" w:fill="FFFFFF"/>
        <w:spacing w:line="600" w:lineRule="exact"/>
        <w:ind w:firstLine="640" w:firstLineChars="200"/>
        <w:jc w:val="center"/>
        <w:rPr>
          <w:rFonts w:ascii="Times New Roman" w:hAnsi="Times New Roman" w:eastAsia="方正黑体" w:cs="Times New Roman"/>
          <w:kern w:val="0"/>
          <w:sz w:val="32"/>
          <w:szCs w:val="32"/>
        </w:rPr>
      </w:pPr>
      <w:r>
        <w:rPr>
          <w:rFonts w:hint="eastAsia" w:ascii="Times New Roman" w:hAnsi="Times New Roman" w:eastAsia="方正黑体" w:cs="Times New Roman"/>
          <w:kern w:val="0"/>
          <w:sz w:val="32"/>
          <w:szCs w:val="32"/>
        </w:rPr>
        <w:t>第四章</w:t>
      </w:r>
      <w:r>
        <w:rPr>
          <w:rFonts w:ascii="Times New Roman" w:hAnsi="Times New Roman" w:eastAsia="方正黑体" w:cs="Times New Roman"/>
          <w:kern w:val="0"/>
          <w:sz w:val="32"/>
          <w:szCs w:val="32"/>
        </w:rPr>
        <w:t> </w:t>
      </w:r>
      <w:r>
        <w:rPr>
          <w:rFonts w:hint="eastAsia" w:ascii="Times New Roman" w:hAnsi="Times New Roman" w:eastAsia="方正黑体" w:cs="Times New Roman"/>
          <w:kern w:val="0"/>
          <w:sz w:val="32"/>
          <w:szCs w:val="32"/>
        </w:rPr>
        <w:t xml:space="preserve"> 附则</w:t>
      </w:r>
    </w:p>
    <w:p w14:paraId="01D16DFF">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第十条   本规划所称烟草制品零售点具体业态标准按照《中国烟草总公司四川省公司关于全面加强烟草零售客户基础信息管理工作的实施方案》（川烟销〔2023〕1号）中《烟草零售客户业态类型划分标准》进行核定。</w:t>
      </w:r>
    </w:p>
    <w:p w14:paraId="4834C30D">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第十一条   本规划中的“以上”、“以下”、“以内”、“不足”、“超过”均包含本级或本数。</w:t>
      </w:r>
    </w:p>
    <w:p w14:paraId="09850091">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第十二条   本规划中的中小学，是指普通中小学、特殊教育学校、中等职业学校、专门学校。本规划中的幼儿园，是指教育行政主管部门登记备案的幼儿园。</w:t>
      </w:r>
    </w:p>
    <w:p w14:paraId="3C59E9EE">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第十三条   本规划中的“间距”，指新申请方出入口与测量参照物出入口之间，按“边对边”原则测量的可步行通行最短距离，测量参照物指周边最近的持证零售户。现场核查新申请方与参照物之间的测量以“符合交通法律法规规定，可通行最短距离”为总体原则，测量工具以手推式测距轮车手动测量为主，卷尺、皮尺等其他工具为辅，具体测量标准见《蓬溪县烟草制品零售点经营场所间距测量标准》。</w:t>
      </w:r>
    </w:p>
    <w:p w14:paraId="13A4A5BC">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第十四条   对本规划发布前已依法核发的烟草专卖零售许可证，在许可证有效期内不受本规划总量和间距标准调整的影响（法律、法规、规章规定等有禁止性规定的除外）。</w:t>
      </w:r>
    </w:p>
    <w:p w14:paraId="547CECEE">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第十五条   因政府规划导致街道或区域名称变化的，间距、总量标准不变；因政府行政区划变更造成实际行政规划区域与合理布局规划划分区域不符的，按合理布局规划执行。</w:t>
      </w:r>
    </w:p>
    <w:p w14:paraId="07DA2B81">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第十六条   拟申请从事烟草制品零售业务的经营地址位于不同布局单元交界区域时，总量按照营业执照登记地址所在所有布局单元核定，间距标准按照参照的所有零售点所在布局单元间距标准执行。</w:t>
      </w:r>
    </w:p>
    <w:p w14:paraId="6B86ADD6">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第十七条   本《规划》实施后，相关条款与法律法规不一致的，以法律法规为准。</w:t>
      </w:r>
    </w:p>
    <w:p w14:paraId="4F55D4A3">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第十八条   本规划由</w:t>
      </w:r>
      <w:r>
        <w:rPr>
          <w:rFonts w:hint="eastAsia" w:ascii="方正仿宋_GBK" w:hAnsi="Times New Roman" w:eastAsia="方正仿宋_GBK" w:cs="Times New Roman"/>
          <w:bCs/>
          <w:color w:val="000000" w:themeColor="text1"/>
          <w:sz w:val="32"/>
          <w:szCs w:val="32"/>
        </w:rPr>
        <w:t>蓬溪县</w:t>
      </w:r>
      <w:r>
        <w:rPr>
          <w:rFonts w:hint="eastAsia" w:ascii="方正仿宋_GBK" w:hAnsi="Times New Roman" w:eastAsia="方正仿宋_GBK" w:cs="Times New Roman"/>
          <w:color w:val="000000" w:themeColor="text1"/>
          <w:sz w:val="32"/>
          <w:szCs w:val="32"/>
        </w:rPr>
        <w:t>烟草专卖局负责解释。</w:t>
      </w:r>
    </w:p>
    <w:p w14:paraId="1CE64515">
      <w:pPr>
        <w:widowControl/>
        <w:shd w:val="clear" w:color="auto" w:fill="FFFFFF"/>
        <w:spacing w:line="600" w:lineRule="exact"/>
        <w:ind w:firstLine="640" w:firstLineChars="200"/>
        <w:rPr>
          <w:rFonts w:ascii="方正仿宋_GBK" w:hAnsi="Times New Roman" w:eastAsia="方正仿宋_GBK" w:cs="Times New Roman"/>
          <w:color w:val="000000" w:themeColor="text1"/>
          <w:sz w:val="32"/>
          <w:szCs w:val="32"/>
        </w:rPr>
      </w:pPr>
      <w:r>
        <w:rPr>
          <w:rFonts w:hint="eastAsia" w:ascii="方正仿宋_GBK" w:hAnsi="Times New Roman" w:eastAsia="方正仿宋_GBK" w:cs="Times New Roman"/>
          <w:color w:val="000000" w:themeColor="text1"/>
          <w:sz w:val="32"/>
          <w:szCs w:val="32"/>
        </w:rPr>
        <w:t>第十九条   本规划自</w:t>
      </w:r>
      <w:r>
        <w:rPr>
          <w:rFonts w:ascii="方正仿宋_GBK" w:hAnsi="Times New Roman" w:eastAsia="方正仿宋_GBK" w:cs="Times New Roman"/>
          <w:color w:val="000000" w:themeColor="text1"/>
          <w:sz w:val="32"/>
          <w:szCs w:val="32"/>
        </w:rPr>
        <w:t>202</w:t>
      </w:r>
      <w:r>
        <w:rPr>
          <w:rFonts w:hint="eastAsia" w:ascii="方正仿宋_GBK" w:hAnsi="Times New Roman" w:eastAsia="方正仿宋_GBK" w:cs="Times New Roman"/>
          <w:color w:val="000000" w:themeColor="text1"/>
          <w:sz w:val="32"/>
          <w:szCs w:val="32"/>
        </w:rPr>
        <w:t>5年X月X日起实施，有效期</w:t>
      </w:r>
      <w:r>
        <w:rPr>
          <w:rFonts w:ascii="方正仿宋_GBK" w:hAnsi="Times New Roman" w:eastAsia="方正仿宋_GBK" w:cs="Times New Roman"/>
          <w:color w:val="000000" w:themeColor="text1"/>
          <w:sz w:val="32"/>
          <w:szCs w:val="32"/>
        </w:rPr>
        <w:t>5</w:t>
      </w:r>
      <w:r>
        <w:rPr>
          <w:rFonts w:hint="eastAsia" w:ascii="方正仿宋_GBK" w:hAnsi="Times New Roman" w:eastAsia="方正仿宋_GBK" w:cs="Times New Roman"/>
          <w:color w:val="000000" w:themeColor="text1"/>
          <w:sz w:val="32"/>
          <w:szCs w:val="32"/>
        </w:rPr>
        <w:t>年，在有效期内，因蓬溪县辖区内的人口分布、交通状况、经济发展水平、消费能力等情况发生重大变化需调整时，由蓬溪县烟草专卖局依法适时调整，2022年8月8日实施的《蓬溪县烟草制品零售点合理布局规划》同时废止。</w:t>
      </w:r>
    </w:p>
    <w:p w14:paraId="1B96E605">
      <w:pPr>
        <w:rPr>
          <w:rFonts w:ascii="方正仿宋_GBK" w:eastAsia="方正仿宋_GBK"/>
          <w:color w:val="000000" w:themeColor="text1"/>
        </w:rPr>
      </w:pPr>
    </w:p>
    <w:sectPr>
      <w:footerReference r:id="rId3" w:type="default"/>
      <w:pgSz w:w="11906" w:h="16838"/>
      <w:pgMar w:top="2098" w:right="1474" w:bottom="1985" w:left="1588" w:header="850"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
    <w:altName w:val="黑体"/>
    <w:panose1 w:val="00000000000000000000"/>
    <w:charset w:val="86"/>
    <w:family w:val="script"/>
    <w:pitch w:val="default"/>
    <w:sig w:usb0="00000000" w:usb1="00000000" w:usb2="00000010" w:usb3="00000000" w:csb0="00040000" w:csb1="00000000"/>
  </w:font>
  <w:font w:name="方正仿宋">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9EFA">
    <w:pPr>
      <w:pStyle w:val="3"/>
      <w:jc w:val="cente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fldChar w:fldCharType="begin"/>
    </w:r>
    <w:r>
      <w:rPr>
        <w:rFonts w:ascii="Times New Roman" w:hAnsi="Times New Roman" w:cs="Times New Roman"/>
        <w:sz w:val="28"/>
      </w:rPr>
      <w:instrText xml:space="preserve"> PAGE  </w:instrText>
    </w:r>
    <w:r>
      <w:rPr>
        <w:rFonts w:ascii="Times New Roman" w:hAnsi="Times New Roman" w:cs="Times New Roman"/>
        <w:sz w:val="28"/>
      </w:rPr>
      <w:fldChar w:fldCharType="separate"/>
    </w:r>
    <w:r>
      <w:rPr>
        <w:rFonts w:ascii="Times New Roman" w:hAnsi="Times New Roman" w:cs="Times New Roman"/>
        <w:sz w:val="28"/>
      </w:rPr>
      <w:t>12</w:t>
    </w:r>
    <w:r>
      <w:rPr>
        <w:rFonts w:ascii="Times New Roman" w:hAnsi="Times New Roman" w:cs="Times New Roman"/>
        <w:sz w:val="28"/>
      </w:rPr>
      <w:fldChar w:fldCharType="end"/>
    </w:r>
    <w:r>
      <w:rPr>
        <w:rFonts w:ascii="Times New Roman" w:hAnsi="Times New Roman" w:cs="Times New Roman"/>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91"/>
    <w:rsid w:val="000222DD"/>
    <w:rsid w:val="00042825"/>
    <w:rsid w:val="00090E02"/>
    <w:rsid w:val="00157F7D"/>
    <w:rsid w:val="001619E1"/>
    <w:rsid w:val="00186C7C"/>
    <w:rsid w:val="001E253B"/>
    <w:rsid w:val="002C77A3"/>
    <w:rsid w:val="003538D1"/>
    <w:rsid w:val="00380121"/>
    <w:rsid w:val="003868E2"/>
    <w:rsid w:val="0042051C"/>
    <w:rsid w:val="00431C2B"/>
    <w:rsid w:val="004E5643"/>
    <w:rsid w:val="00500962"/>
    <w:rsid w:val="00590F33"/>
    <w:rsid w:val="00621A91"/>
    <w:rsid w:val="006A4FB5"/>
    <w:rsid w:val="006F35F6"/>
    <w:rsid w:val="00727FD6"/>
    <w:rsid w:val="00775B38"/>
    <w:rsid w:val="007927C3"/>
    <w:rsid w:val="007B4C5B"/>
    <w:rsid w:val="007C201C"/>
    <w:rsid w:val="007D14A3"/>
    <w:rsid w:val="008B0D34"/>
    <w:rsid w:val="00920998"/>
    <w:rsid w:val="00981460"/>
    <w:rsid w:val="0099079D"/>
    <w:rsid w:val="009B0419"/>
    <w:rsid w:val="009D3C6D"/>
    <w:rsid w:val="00A150C6"/>
    <w:rsid w:val="00AB11DA"/>
    <w:rsid w:val="00B31592"/>
    <w:rsid w:val="00BC71C1"/>
    <w:rsid w:val="00C20C56"/>
    <w:rsid w:val="00C2789F"/>
    <w:rsid w:val="00CB0AEA"/>
    <w:rsid w:val="00CD05EB"/>
    <w:rsid w:val="00D14723"/>
    <w:rsid w:val="00D16C79"/>
    <w:rsid w:val="00D34021"/>
    <w:rsid w:val="00D36348"/>
    <w:rsid w:val="00F25C47"/>
    <w:rsid w:val="00F43536"/>
    <w:rsid w:val="00FF5821"/>
    <w:rsid w:val="548A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character" w:styleId="6">
    <w:name w:val="Hyperlink"/>
    <w:basedOn w:val="5"/>
    <w:unhideWhenUsed/>
    <w:uiPriority w:val="99"/>
    <w:rPr>
      <w:color w:val="0000FF" w:themeColor="hyperlink"/>
      <w:u w:val="single"/>
    </w:rPr>
  </w:style>
  <w:style w:type="character" w:customStyle="1" w:styleId="7">
    <w:name w:val="页脚 Char"/>
    <w:basedOn w:val="5"/>
    <w:link w:val="3"/>
    <w:uiPriority w:val="99"/>
    <w:rPr>
      <w:sz w:val="18"/>
      <w:szCs w:val="18"/>
    </w:rPr>
  </w:style>
  <w:style w:type="character" w:customStyle="1" w:styleId="8">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5650</Words>
  <Characters>5755</Characters>
  <Lines>41</Lines>
  <Paragraphs>11</Paragraphs>
  <TotalTime>118</TotalTime>
  <ScaleCrop>false</ScaleCrop>
  <LinksUpToDate>false</LinksUpToDate>
  <CharactersWithSpaces>5824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2024-12-21T02:22:00Z</dcterms:created>
  <dc:creator>NTKO</dc:creator>
  <cp:lastModifiedBy>如果百褶裙偷偷哭泣。</cp:lastModifiedBy>
  <dcterms:modified xsi:type="dcterms:W3CDTF">2024-12-24T02:40:26Z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529E03DF34A64B408AA2C3CB4ADDBC92_13</vt:lpwstr>
  </property>
</Properties>
</file>