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adjustRightInd w:val="0"/>
        <w:snapToGrid w:val="0"/>
        <w:jc w:val="center"/>
        <w:outlineLvl w:val="0"/>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sz w:val="48"/>
          <w:szCs w:val="48"/>
          <w:lang w:val="en-US" w:eastAsia="zh-CN"/>
        </w:rPr>
      </w:pPr>
      <w:r>
        <w:rPr>
          <w:rFonts w:hint="default" w:ascii="Times New Roman" w:hAnsi="Times New Roman" w:eastAsia="楷体_GB2312" w:cs="Times New Roman"/>
          <w:bCs/>
          <w:sz w:val="48"/>
          <w:szCs w:val="48"/>
          <w:lang w:val="en-US" w:eastAsia="zh-CN"/>
        </w:rPr>
        <w:t>污染影响类</w:t>
      </w:r>
    </w:p>
    <w:p>
      <w:pPr>
        <w:adjustRightInd w:val="0"/>
        <w:snapToGrid w:val="0"/>
        <w:spacing w:before="192" w:beforeLines="80"/>
        <w:jc w:val="center"/>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w:t>
      </w:r>
      <w:r>
        <w:rPr>
          <w:rFonts w:hint="default" w:ascii="Times New Roman" w:hAnsi="Times New Roman" w:eastAsia="楷体_GB2312" w:cs="Times New Roman"/>
          <w:bCs/>
          <w:sz w:val="48"/>
          <w:szCs w:val="48"/>
          <w:lang w:val="en-US" w:eastAsia="zh-CN"/>
        </w:rPr>
        <w:t>送审</w:t>
      </w:r>
      <w:r>
        <w:rPr>
          <w:rFonts w:hint="default" w:ascii="Times New Roman" w:hAnsi="Times New Roman" w:eastAsia="楷体_GB2312" w:cs="Times New Roman"/>
          <w:bCs/>
          <w:sz w:val="48"/>
          <w:szCs w:val="48"/>
        </w:rPr>
        <w:t>本）</w:t>
      </w:r>
    </w:p>
    <w:p>
      <w:pPr>
        <w:adjustRightInd w:val="0"/>
        <w:snapToGrid w:val="0"/>
        <w:spacing w:line="288" w:lineRule="auto"/>
        <w:jc w:val="center"/>
        <w:outlineLvl w:val="0"/>
        <w:rPr>
          <w:rFonts w:hint="default" w:ascii="Times New Roman" w:hAnsi="Times New Roman" w:eastAsia="华文仿宋" w:cs="Times New Roman"/>
          <w:kern w:val="44"/>
          <w:sz w:val="44"/>
          <w:szCs w:val="44"/>
        </w:rPr>
      </w:pPr>
    </w:p>
    <w:p>
      <w:pPr>
        <w:jc w:val="center"/>
        <w:rPr>
          <w:rFonts w:hint="default" w:ascii="Times New Roman" w:hAnsi="Times New Roman" w:eastAsia="仿宋" w:cs="Times New Roman"/>
          <w:sz w:val="52"/>
          <w:szCs w:val="52"/>
        </w:rPr>
      </w:pPr>
    </w:p>
    <w:p>
      <w:pPr>
        <w:ind w:firstLine="1040"/>
        <w:rPr>
          <w:rFonts w:hint="default" w:ascii="Times New Roman" w:hAnsi="Times New Roman" w:eastAsia="仿宋" w:cs="Times New Roman"/>
          <w:sz w:val="44"/>
          <w:szCs w:val="44"/>
        </w:rPr>
      </w:pPr>
    </w:p>
    <w:p>
      <w:pPr>
        <w:adjustRightInd w:val="0"/>
        <w:snapToGrid w:val="0"/>
        <w:spacing w:before="192" w:beforeLines="80"/>
        <w:jc w:val="left"/>
        <w:rPr>
          <w:rFonts w:hint="default" w:ascii="Times New Roman" w:hAnsi="Times New Roman" w:cs="Times New Roman"/>
          <w:b/>
          <w:bCs/>
          <w:sz w:val="24"/>
        </w:rPr>
      </w:pPr>
    </w:p>
    <w:p>
      <w:pPr>
        <w:adjustRightInd w:val="0"/>
        <w:snapToGrid w:val="0"/>
        <w:spacing w:before="192" w:beforeLines="80" w:line="480" w:lineRule="auto"/>
        <w:ind w:firstLine="421" w:firstLineChars="131"/>
        <w:jc w:val="left"/>
        <w:rPr>
          <w:rFonts w:hint="default" w:ascii="Times New Roman" w:hAnsi="Times New Roman" w:cs="Times New Roman"/>
          <w:b/>
          <w:bCs/>
          <w:sz w:val="32"/>
          <w:szCs w:val="32"/>
        </w:rPr>
      </w:pPr>
      <w:r>
        <w:rPr>
          <w:rFonts w:hint="default" w:ascii="Times New Roman" w:hAnsi="Times New Roman" w:cs="Times New Roman"/>
          <w:b/>
          <w:bCs/>
          <w:sz w:val="32"/>
          <w:szCs w:val="32"/>
        </w:rPr>
        <w:t>项目名称：</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u w:val="single"/>
          <w:lang w:val="en-US" w:eastAsia="zh-CN"/>
        </w:rPr>
        <w:t xml:space="preserve">  </w:t>
      </w:r>
      <w:r>
        <w:rPr>
          <w:rFonts w:hint="eastAsia" w:cs="Times New Roman"/>
          <w:b/>
          <w:bCs/>
          <w:sz w:val="32"/>
          <w:szCs w:val="32"/>
          <w:u w:val="single"/>
          <w:lang w:val="en-US" w:eastAsia="zh-CN"/>
        </w:rPr>
        <w:t xml:space="preserve">     </w:t>
      </w:r>
      <w:r>
        <w:rPr>
          <w:rFonts w:hint="default" w:ascii="Times New Roman" w:hAnsi="Times New Roman" w:cs="Times New Roman"/>
          <w:b/>
          <w:bCs/>
          <w:sz w:val="32"/>
          <w:szCs w:val="32"/>
          <w:u w:val="single"/>
          <w:lang w:val="en-US" w:eastAsia="zh-CN"/>
        </w:rPr>
        <w:t xml:space="preserve"> </w:t>
      </w:r>
      <w:r>
        <w:rPr>
          <w:rFonts w:hint="default" w:ascii="Times New Roman" w:hAnsi="Times New Roman" w:cs="Times New Roman"/>
          <w:b/>
          <w:bCs/>
          <w:sz w:val="32"/>
          <w:szCs w:val="32"/>
          <w:u w:val="single"/>
          <w:lang w:eastAsia="zh-CN"/>
        </w:rPr>
        <w:t>塑料再生颗粒项目</w:t>
      </w:r>
      <w:r>
        <w:rPr>
          <w:rFonts w:hint="eastAsia" w:cs="Times New Roman"/>
          <w:b/>
          <w:bCs/>
          <w:sz w:val="32"/>
          <w:szCs w:val="32"/>
          <w:u w:val="single"/>
          <w:lang w:val="en-US" w:eastAsia="zh-CN"/>
        </w:rPr>
        <w:t xml:space="preserve">          </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rPr>
        <w:t xml:space="preserve">                     </w:t>
      </w:r>
    </w:p>
    <w:p>
      <w:pPr>
        <w:adjustRightInd w:val="0"/>
        <w:snapToGrid w:val="0"/>
        <w:spacing w:before="192" w:beforeLines="80" w:line="480" w:lineRule="auto"/>
        <w:ind w:firstLine="421" w:firstLineChars="131"/>
        <w:jc w:val="left"/>
        <w:rPr>
          <w:rFonts w:hint="default" w:ascii="Times New Roman" w:hAnsi="Times New Roman" w:cs="Times New Roman"/>
          <w:b/>
          <w:bCs/>
          <w:sz w:val="32"/>
          <w:szCs w:val="32"/>
        </w:rPr>
      </w:pPr>
      <w:r>
        <w:rPr>
          <w:rFonts w:hint="default" w:ascii="Times New Roman" w:hAnsi="Times New Roman" w:cs="Times New Roman"/>
          <w:b/>
          <w:bCs/>
          <w:sz w:val="32"/>
          <w:szCs w:val="32"/>
        </w:rPr>
        <w:t>建设单位（盖章）：</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u w:val="single"/>
          <w:lang w:val="en-US" w:eastAsia="zh-CN"/>
        </w:rPr>
        <w:t xml:space="preserve"> </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u w:val="single"/>
          <w:lang w:eastAsia="zh-CN"/>
        </w:rPr>
        <w:t>四川广鑫塑业有限公司</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u w:val="single"/>
          <w:lang w:val="en-US" w:eastAsia="zh-CN"/>
        </w:rPr>
        <w:t xml:space="preserve">  </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rPr>
        <w:t xml:space="preserve">  </w:t>
      </w:r>
    </w:p>
    <w:p>
      <w:pPr>
        <w:adjustRightInd w:val="0"/>
        <w:snapToGrid w:val="0"/>
        <w:spacing w:before="192" w:beforeLines="80" w:line="480" w:lineRule="auto"/>
        <w:ind w:firstLine="421" w:firstLineChars="131"/>
        <w:jc w:val="left"/>
        <w:rPr>
          <w:rFonts w:hint="default" w:ascii="Times New Roman" w:hAnsi="Times New Roman" w:cs="Times New Roman"/>
          <w:b/>
          <w:bCs/>
          <w:sz w:val="32"/>
          <w:szCs w:val="32"/>
        </w:rPr>
      </w:pPr>
      <w:r>
        <w:rPr>
          <w:rFonts w:hint="default" w:ascii="Times New Roman" w:hAnsi="Times New Roman" w:cs="Times New Roman"/>
          <w:b/>
          <w:bCs/>
          <w:sz w:val="32"/>
          <w:szCs w:val="32"/>
        </w:rPr>
        <w:t>编制日期：</w:t>
      </w:r>
      <w:r>
        <w:rPr>
          <w:rFonts w:hint="default" w:ascii="Times New Roman" w:hAnsi="Times New Roman" w:cs="Times New Roman"/>
          <w:b/>
          <w:bCs/>
          <w:sz w:val="32"/>
          <w:szCs w:val="32"/>
          <w:u w:val="single"/>
        </w:rPr>
        <w:t xml:space="preserve">               202</w:t>
      </w:r>
      <w:r>
        <w:rPr>
          <w:rFonts w:hint="default" w:ascii="Times New Roman" w:hAnsi="Times New Roman" w:cs="Times New Roman"/>
          <w:b/>
          <w:bCs/>
          <w:sz w:val="32"/>
          <w:szCs w:val="32"/>
          <w:u w:val="single"/>
          <w:lang w:val="en-US" w:eastAsia="zh-CN"/>
        </w:rPr>
        <w:t>4</w:t>
      </w:r>
      <w:r>
        <w:rPr>
          <w:rFonts w:hint="default" w:ascii="Times New Roman" w:hAnsi="Times New Roman" w:cs="Times New Roman"/>
          <w:b/>
          <w:bCs/>
          <w:sz w:val="32"/>
          <w:szCs w:val="32"/>
          <w:u w:val="single"/>
        </w:rPr>
        <w:t>年</w:t>
      </w:r>
      <w:r>
        <w:rPr>
          <w:rFonts w:hint="default" w:ascii="Times New Roman" w:hAnsi="Times New Roman" w:cs="Times New Roman"/>
          <w:b/>
          <w:bCs/>
          <w:sz w:val="32"/>
          <w:szCs w:val="32"/>
          <w:u w:val="single"/>
          <w:lang w:val="en-US" w:eastAsia="zh-CN"/>
        </w:rPr>
        <w:t>11</w:t>
      </w:r>
      <w:r>
        <w:rPr>
          <w:rFonts w:hint="default" w:ascii="Times New Roman" w:hAnsi="Times New Roman" w:cs="Times New Roman"/>
          <w:b/>
          <w:bCs/>
          <w:sz w:val="32"/>
          <w:szCs w:val="32"/>
          <w:u w:val="single"/>
        </w:rPr>
        <w:t xml:space="preserve">月        </w:t>
      </w:r>
      <w:r>
        <w:rPr>
          <w:rFonts w:hint="default" w:ascii="Times New Roman" w:hAnsi="Times New Roman" w:cs="Times New Roman"/>
          <w:b/>
          <w:bCs/>
          <w:sz w:val="32"/>
          <w:szCs w:val="32"/>
          <w:u w:val="single"/>
          <w:lang w:val="en-US" w:eastAsia="zh-CN"/>
        </w:rPr>
        <w:t xml:space="preserve">  </w:t>
      </w:r>
      <w:r>
        <w:rPr>
          <w:rFonts w:hint="default" w:ascii="Times New Roman" w:hAnsi="Times New Roman" w:cs="Times New Roman"/>
          <w:b/>
          <w:bCs/>
          <w:sz w:val="32"/>
          <w:szCs w:val="32"/>
          <w:u w:val="single"/>
        </w:rPr>
        <w:t xml:space="preserve">   </w:t>
      </w:r>
      <w:r>
        <w:rPr>
          <w:rFonts w:hint="default" w:ascii="Times New Roman" w:hAnsi="Times New Roman" w:cs="Times New Roman"/>
          <w:b/>
          <w:bCs/>
          <w:sz w:val="32"/>
          <w:szCs w:val="32"/>
        </w:rPr>
        <w:t xml:space="preserve">        </w:t>
      </w:r>
    </w:p>
    <w:p>
      <w:pPr>
        <w:adjustRightInd w:val="0"/>
        <w:snapToGrid w:val="0"/>
        <w:spacing w:line="288" w:lineRule="auto"/>
        <w:ind w:firstLine="1040"/>
        <w:rPr>
          <w:rFonts w:hint="default" w:ascii="Times New Roman" w:hAnsi="Times New Roman" w:eastAsia="仿宋_GB2312" w:cs="Times New Roman"/>
          <w:sz w:val="32"/>
          <w:szCs w:val="32"/>
          <w:u w:val="single"/>
        </w:rPr>
      </w:pPr>
      <w:bookmarkStart w:id="0" w:name="_Hlk57884087"/>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bookmarkEnd w:id="0"/>
    <w:p>
      <w:pPr>
        <w:adjustRightInd w:val="0"/>
        <w:snapToGrid w:val="0"/>
        <w:spacing w:line="288" w:lineRule="auto"/>
        <w:jc w:val="center"/>
        <w:rPr>
          <w:rFonts w:hint="default" w:ascii="Times New Roman" w:hAnsi="Times New Roman" w:eastAsia="楷体_GB2312" w:cs="Times New Roman"/>
          <w:sz w:val="36"/>
          <w:szCs w:val="36"/>
        </w:rPr>
      </w:pPr>
      <w:r>
        <w:rPr>
          <w:rFonts w:hint="default" w:ascii="Times New Roman" w:hAnsi="Times New Roman" w:eastAsia="楷体_GB2312" w:cs="Times New Roman"/>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25"/>
        <w:tblW w:w="88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106" w:type="dxa"/>
            <w:gridSpan w:val="3"/>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塑料再生颗粒项目</w:t>
            </w:r>
            <w:r>
              <w:rPr>
                <w:rFonts w:hint="eastAsia" w:cs="Times New Roman"/>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106" w:type="dxa"/>
            <w:gridSpan w:val="3"/>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eastAsia" w:cs="Times New Roman"/>
                <w:sz w:val="24"/>
                <w:szCs w:val="24"/>
                <w:lang w:val="en-US" w:eastAsia="zh-CN"/>
              </w:rPr>
              <w:t>2412-510921-07-02-616586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211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 </w:t>
            </w:r>
          </w:p>
        </w:tc>
        <w:tc>
          <w:tcPr>
            <w:tcW w:w="236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2630"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106" w:type="dxa"/>
            <w:gridSpan w:val="3"/>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四川省遂宁市蓬溪县上游工业园区建源路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106"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u w:val="single"/>
              </w:rPr>
              <w:t xml:space="preserve"> 105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4</w:t>
            </w:r>
            <w:r>
              <w:rPr>
                <w:rFonts w:hint="default" w:ascii="Times New Roman" w:hAnsi="Times New Roman" w:cs="Times New Roman"/>
                <w:sz w:val="24"/>
                <w:szCs w:val="24"/>
                <w:u w:val="single"/>
                <w:lang w:val="en-US" w:eastAsia="zh-CN"/>
              </w:rPr>
              <w:t>1</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2.929</w:t>
            </w:r>
            <w:r>
              <w:rPr>
                <w:rFonts w:hint="default" w:ascii="Times New Roman" w:hAnsi="Times New Roman" w:cs="Times New Roman"/>
                <w:sz w:val="24"/>
                <w:szCs w:val="24"/>
              </w:rPr>
              <w:t>秒，</w:t>
            </w:r>
            <w:r>
              <w:rPr>
                <w:rFonts w:hint="default" w:ascii="Times New Roman" w:hAnsi="Times New Roman" w:cs="Times New Roman"/>
                <w:sz w:val="24"/>
                <w:szCs w:val="24"/>
                <w:u w:val="single"/>
              </w:rPr>
              <w:t xml:space="preserve"> 30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4</w:t>
            </w:r>
            <w:r>
              <w:rPr>
                <w:rFonts w:hint="default" w:ascii="Times New Roman" w:hAnsi="Times New Roman" w:cs="Times New Roman"/>
                <w:sz w:val="24"/>
                <w:szCs w:val="24"/>
                <w:u w:val="single"/>
                <w:lang w:val="en-US" w:eastAsia="zh-CN"/>
              </w:rPr>
              <w:t>4</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20.731</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2114" w:type="dxa"/>
            <w:noWrap w:val="0"/>
            <w:vAlign w:val="center"/>
          </w:tcPr>
          <w:p>
            <w:pPr>
              <w:adjustRightInd w:val="0"/>
              <w:snapToGrid w:val="0"/>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C4220非金属废料和碎屑加工处理</w:t>
            </w:r>
          </w:p>
        </w:tc>
        <w:tc>
          <w:tcPr>
            <w:tcW w:w="2362" w:type="dxa"/>
            <w:noWrap w:val="0"/>
            <w:vAlign w:val="center"/>
          </w:tcPr>
          <w:p>
            <w:pPr>
              <w:adjustRightInd w:val="0"/>
              <w:snapToGrid w:val="0"/>
              <w:jc w:val="center"/>
              <w:rPr>
                <w:rFonts w:hint="default" w:ascii="Times New Roman" w:hAnsi="Times New Roman" w:cs="Times New Roman"/>
                <w:sz w:val="24"/>
                <w:szCs w:val="24"/>
              </w:rPr>
            </w:pPr>
            <w:bookmarkStart w:id="1" w:name="_Hlk49843745"/>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1"/>
          </w:p>
        </w:tc>
        <w:tc>
          <w:tcPr>
            <w:tcW w:w="2630" w:type="dxa"/>
            <w:noWrap w:val="0"/>
            <w:vAlign w:val="center"/>
          </w:tcPr>
          <w:p>
            <w:pPr>
              <w:adjustRightInd w:val="0"/>
              <w:snapToGrid w:val="0"/>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eastAsia="zh-CN"/>
              </w:rPr>
              <w:t>三十九</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废弃资源综合利用业85</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金属废料和碎屑加工处理；非金属废料和碎屑加工处理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02"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114" w:type="dxa"/>
            <w:noWrap w:val="0"/>
            <w:vAlign w:val="center"/>
          </w:tcPr>
          <w:p>
            <w:pPr>
              <w:jc w:val="left"/>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新建</w:t>
            </w:r>
            <w:r>
              <w:rPr>
                <w:rFonts w:hint="default" w:ascii="Times New Roman" w:hAnsi="Times New Roman" w:cs="Times New Roman"/>
                <w:sz w:val="24"/>
                <w:szCs w:val="24"/>
                <w:lang w:val="en-US" w:eastAsia="zh-CN"/>
              </w:rPr>
              <w:t xml:space="preserve"> </w:t>
            </w:r>
          </w:p>
          <w:p>
            <w:pPr>
              <w:jc w:val="left"/>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改建</w:t>
            </w:r>
          </w:p>
          <w:p>
            <w:pPr>
              <w:jc w:val="left"/>
              <w:rPr>
                <w:rFonts w:hint="default" w:ascii="Times New Roman" w:hAnsi="Times New Roman" w:cs="Times New Roman"/>
                <w:sz w:val="24"/>
                <w:szCs w:val="24"/>
              </w:rPr>
            </w:pPr>
            <w:r>
              <w:rPr>
                <w:rFonts w:hint="eastAsia" w:cs="Times New Roman"/>
                <w:sz w:val="24"/>
                <w:szCs w:val="24"/>
                <w:lang w:val="en-US" w:eastAsia="zh-CN"/>
              </w:rPr>
              <w:t>☑</w:t>
            </w:r>
            <w:r>
              <w:rPr>
                <w:rFonts w:hint="default" w:ascii="Times New Roman" w:hAnsi="Times New Roman" w:cs="Times New Roman"/>
                <w:sz w:val="24"/>
                <w:szCs w:val="24"/>
              </w:rPr>
              <w:t>扩建</w:t>
            </w:r>
          </w:p>
          <w:p>
            <w:pPr>
              <w:jc w:val="left"/>
              <w:rPr>
                <w:rFonts w:hint="default" w:ascii="Times New Roman" w:hAnsi="Times New Roman" w:cs="Times New Roman"/>
                <w:sz w:val="24"/>
                <w:szCs w:val="24"/>
              </w:rPr>
            </w:pPr>
            <w:r>
              <w:rPr>
                <w:rFonts w:hint="eastAsia" w:cs="Times New Roman"/>
                <w:sz w:val="24"/>
                <w:szCs w:val="24"/>
                <w:lang w:val="en-US" w:eastAsia="zh-CN"/>
              </w:rPr>
              <w:t>☑</w:t>
            </w:r>
            <w:r>
              <w:rPr>
                <w:rFonts w:hint="default" w:ascii="Times New Roman" w:hAnsi="Times New Roman" w:cs="Times New Roman"/>
                <w:sz w:val="24"/>
                <w:szCs w:val="24"/>
              </w:rPr>
              <w:t>技术改造</w:t>
            </w:r>
          </w:p>
        </w:tc>
        <w:tc>
          <w:tcPr>
            <w:tcW w:w="236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2630" w:type="dxa"/>
            <w:noWrap w:val="0"/>
            <w:vAlign w:val="center"/>
          </w:tcPr>
          <w:p>
            <w:pPr>
              <w:jc w:val="left"/>
              <w:rPr>
                <w:rFonts w:hint="default" w:ascii="Times New Roman" w:hAnsi="Times New Roman" w:cs="Times New Roman"/>
                <w:sz w:val="24"/>
                <w:szCs w:val="24"/>
              </w:rPr>
            </w:pPr>
            <w:r>
              <w:rPr>
                <w:rFonts w:hint="eastAsia" w:cs="Times New Roman"/>
                <w:sz w:val="24"/>
                <w:szCs w:val="24"/>
                <w:lang w:val="en-US" w:eastAsia="zh-CN"/>
              </w:rPr>
              <w:t>☑</w:t>
            </w:r>
            <w:r>
              <w:rPr>
                <w:rFonts w:hint="default" w:ascii="Times New Roman" w:hAnsi="Times New Roman" w:cs="Times New Roman"/>
                <w:sz w:val="24"/>
                <w:szCs w:val="24"/>
              </w:rPr>
              <w:t>首次申报项目</w:t>
            </w:r>
          </w:p>
          <w:p>
            <w:pPr>
              <w:jc w:val="left"/>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不予批准后再次申报项目</w:t>
            </w:r>
          </w:p>
          <w:p>
            <w:pPr>
              <w:jc w:val="left"/>
              <w:rPr>
                <w:rFonts w:hint="default" w:ascii="Times New Roman" w:hAnsi="Times New Roman" w:cs="Times New Roman"/>
                <w:sz w:val="24"/>
                <w:szCs w:val="24"/>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超五年重新审核项目</w:t>
            </w:r>
          </w:p>
          <w:p>
            <w:pPr>
              <w:jc w:val="left"/>
              <w:rPr>
                <w:rFonts w:hint="default" w:ascii="Times New Roman" w:hAnsi="Times New Roman" w:cs="Times New Roman"/>
                <w:sz w:val="24"/>
                <w:szCs w:val="24"/>
              </w:rPr>
            </w:pPr>
            <w:r>
              <w:rPr>
                <w:rFonts w:hint="eastAsia" w:cs="Times New Roman"/>
                <w:sz w:val="24"/>
                <w:szCs w:val="24"/>
                <w:lang w:val="en-US" w:eastAsia="zh-CN"/>
              </w:rPr>
              <w:t>□</w:t>
            </w: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2114" w:type="dxa"/>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 xml:space="preserve">蓬溪县经济和信息化局 </w:t>
            </w:r>
          </w:p>
        </w:tc>
        <w:tc>
          <w:tcPr>
            <w:tcW w:w="2362"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2630" w:type="dxa"/>
            <w:noWrap w:val="0"/>
            <w:vAlign w:val="center"/>
          </w:tcPr>
          <w:p>
            <w:pPr>
              <w:adjustRightInd w:val="0"/>
              <w:snapToGrid w:val="0"/>
              <w:jc w:val="center"/>
              <w:rPr>
                <w:rFonts w:hint="default" w:ascii="Times New Roman" w:hAnsi="Times New Roman" w:eastAsia="宋体" w:cs="Times New Roman"/>
                <w:sz w:val="24"/>
                <w:szCs w:val="24"/>
                <w:lang w:eastAsia="zh-CN"/>
              </w:rPr>
            </w:pPr>
            <w:r>
              <w:rPr>
                <w:rFonts w:hint="eastAsia" w:cs="Times New Roman"/>
                <w:kern w:val="0"/>
                <w:sz w:val="24"/>
                <w:szCs w:val="24"/>
                <w:lang w:eastAsia="zh-CN"/>
              </w:rPr>
              <w:t>川投资备【2412-510921-07-02-616586】JXQB-0618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211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1500</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2630"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 xml:space="preserve">50.5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2114"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3.37</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2630" w:type="dxa"/>
            <w:noWrap w:val="0"/>
            <w:vAlign w:val="center"/>
          </w:tcPr>
          <w:p>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2114" w:type="dxa"/>
            <w:noWrap w:val="0"/>
            <w:vAlign w:val="center"/>
          </w:tcPr>
          <w:p>
            <w:pPr>
              <w:adjustRightInd w:val="0"/>
              <w:snapToGrid w:val="0"/>
              <w:jc w:val="left"/>
              <w:rPr>
                <w:rFonts w:hint="default" w:ascii="Times New Roman" w:hAnsi="Times New Roman" w:cs="Times New Roman"/>
                <w:sz w:val="24"/>
                <w:szCs w:val="24"/>
              </w:rPr>
            </w:pPr>
            <w:r>
              <w:rPr>
                <w:rFonts w:hint="eastAsia" w:cs="Times New Roman"/>
                <w:sz w:val="24"/>
                <w:szCs w:val="24"/>
                <w:lang w:val="en-US" w:eastAsia="zh-CN"/>
              </w:rPr>
              <w:t>☑</w:t>
            </w:r>
            <w:r>
              <w:rPr>
                <w:rFonts w:hint="default" w:ascii="Times New Roman" w:hAnsi="Times New Roman" w:cs="Times New Roman"/>
                <w:sz w:val="24"/>
                <w:szCs w:val="24"/>
              </w:rPr>
              <w:t>否</w:t>
            </w:r>
          </w:p>
          <w:p>
            <w:pPr>
              <w:adjustRightInd w:val="0"/>
              <w:snapToGrid w:val="0"/>
              <w:jc w:val="left"/>
              <w:rPr>
                <w:rFonts w:hint="eastAsia" w:ascii="Times New Roman" w:hAnsi="Times New Roman" w:eastAsia="宋体" w:cs="Times New Roman"/>
                <w:sz w:val="24"/>
                <w:szCs w:val="24"/>
                <w:u w:val="single"/>
                <w:lang w:val="en-US" w:eastAsia="zh-CN"/>
              </w:rPr>
            </w:pP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是</w:t>
            </w:r>
            <w:r>
              <w:rPr>
                <w:rFonts w:hint="eastAsia" w:cs="Times New Roman"/>
                <w:sz w:val="24"/>
                <w:szCs w:val="24"/>
                <w:lang w:val="en-US" w:eastAsia="zh-CN"/>
              </w:rPr>
              <w:t xml:space="preserve"> </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2630"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车间面积6358</w:t>
            </w:r>
            <w:r>
              <w:rPr>
                <w:rFonts w:hint="default" w:ascii="Times New Roman" w:hAnsi="Times New Roman" w:cs="Times New Roman"/>
                <w:sz w:val="24"/>
                <w:szCs w:val="24"/>
              </w:rPr>
              <w:t xml:space="preserve">平方米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55" w:type="dxa"/>
            <w:noWrap w:val="0"/>
            <w:vAlign w:val="center"/>
          </w:tcPr>
          <w:p>
            <w:pPr>
              <w:pStyle w:val="67"/>
              <w:spacing w:line="240" w:lineRule="auto"/>
              <w:ind w:firstLine="0" w:firstLineChars="0"/>
              <w:jc w:val="center"/>
              <w:rPr>
                <w:rFonts w:hint="default" w:ascii="Times New Roman" w:hAnsi="Times New Roman" w:cs="Times New Roman"/>
              </w:rPr>
            </w:pPr>
            <w:r>
              <w:rPr>
                <w:rFonts w:hint="default" w:ascii="Times New Roman" w:hAnsi="Times New Roman" w:cs="Times New Roman"/>
              </w:rPr>
              <w:t>专项评价设置情况</w:t>
            </w:r>
          </w:p>
        </w:tc>
        <w:tc>
          <w:tcPr>
            <w:tcW w:w="7106" w:type="dxa"/>
            <w:gridSpan w:val="3"/>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firstLine="0" w:firstLine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根据指南，本项目专项评价设置情况如下：</w:t>
            </w:r>
          </w:p>
          <w:tbl>
            <w:tblPr>
              <w:tblStyle w:val="26"/>
              <w:tblW w:w="680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631"/>
              <w:gridCol w:w="1815"/>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专项评价类别</w:t>
                  </w:r>
                </w:p>
              </w:tc>
              <w:tc>
                <w:tcPr>
                  <w:tcW w:w="263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设置原则</w:t>
                  </w:r>
                </w:p>
              </w:tc>
              <w:tc>
                <w:tcPr>
                  <w:tcW w:w="1815"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本项目情况</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大气</w:t>
                  </w:r>
                </w:p>
              </w:tc>
              <w:tc>
                <w:tcPr>
                  <w:tcW w:w="2631"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排放废气含有毒有害污染物 、二噁英、苯并[</w:t>
                  </w:r>
                  <w:r>
                    <w:rPr>
                      <w:rFonts w:hint="default" w:ascii="Times New Roman" w:hAnsi="Times New Roman" w:eastAsia="宋体" w:cs="Times New Roman"/>
                      <w:i/>
                      <w:iCs/>
                      <w:color w:val="auto"/>
                      <w:kern w:val="0"/>
                      <w:sz w:val="21"/>
                      <w:szCs w:val="21"/>
                      <w:lang w:val="en-US" w:eastAsia="zh-CN" w:bidi="ar"/>
                    </w:rPr>
                    <w:t>a</w:t>
                  </w:r>
                  <w:r>
                    <w:rPr>
                      <w:rFonts w:hint="default" w:ascii="Times New Roman" w:hAnsi="Times New Roman" w:eastAsia="宋体" w:cs="Times New Roman"/>
                      <w:color w:val="auto"/>
                      <w:kern w:val="0"/>
                      <w:sz w:val="21"/>
                      <w:szCs w:val="21"/>
                      <w:lang w:val="en-US" w:eastAsia="zh-CN" w:bidi="ar"/>
                    </w:rPr>
                    <w:t>]芘、氰化物、氯气且厂界外500米范围内有环境空气保护目标的建设项目</w:t>
                  </w:r>
                </w:p>
              </w:tc>
              <w:tc>
                <w:tcPr>
                  <w:tcW w:w="1815" w:type="dxa"/>
                  <w:tcBorders>
                    <w:tl2br w:val="nil"/>
                    <w:tr2bl w:val="nil"/>
                  </w:tcBorders>
                  <w:noWrap w:val="0"/>
                  <w:vAlign w:val="center"/>
                </w:tcPr>
                <w:p>
                  <w:pPr>
                    <w:pStyle w:val="18"/>
                    <w:pBdr>
                      <w:bottom w:val="none" w:color="auto" w:sz="0" w:space="0"/>
                    </w:pBd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本项目无有毒有害污染物、二噁英、苯并芘、氰化物、氯气排放</w:t>
                  </w:r>
                  <w:r>
                    <w:rPr>
                      <w:rFonts w:hint="default" w:ascii="Times New Roman" w:hAnsi="Times New Roman" w:eastAsia="宋体" w:cs="Times New Roman"/>
                      <w:color w:val="auto"/>
                      <w:kern w:val="0"/>
                      <w:sz w:val="21"/>
                      <w:szCs w:val="21"/>
                      <w:lang w:eastAsia="zh-CN"/>
                    </w:rPr>
                    <w:t>。</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地表水</w:t>
                  </w:r>
                </w:p>
              </w:tc>
              <w:tc>
                <w:tcPr>
                  <w:tcW w:w="2631"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新增工业废水直排建设项目（槽罐车外送污水处理厂的除外）； </w:t>
                  </w:r>
                </w:p>
                <w:p>
                  <w:pPr>
                    <w:keepNext w:val="0"/>
                    <w:keepLines w:val="0"/>
                    <w:widowControl/>
                    <w:suppressLineNumbers w:val="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新增废水直排的污水集中处理厂</w:t>
                  </w:r>
                </w:p>
              </w:tc>
              <w:tc>
                <w:tcPr>
                  <w:tcW w:w="1815" w:type="dxa"/>
                  <w:tcBorders>
                    <w:tl2br w:val="nil"/>
                    <w:tr2bl w:val="nil"/>
                  </w:tcBorders>
                  <w:noWrap w:val="0"/>
                  <w:vAlign w:val="center"/>
                </w:tcPr>
                <w:p>
                  <w:pPr>
                    <w:pStyle w:val="18"/>
                    <w:pBdr>
                      <w:bottom w:val="none" w:color="auto" w:sz="0" w:space="0"/>
                    </w:pBd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本项目无生产废水</w:t>
                  </w:r>
                  <w:r>
                    <w:rPr>
                      <w:rFonts w:hint="default" w:ascii="Times New Roman" w:hAnsi="Times New Roman" w:cs="Times New Roman"/>
                      <w:color w:val="auto"/>
                      <w:kern w:val="0"/>
                      <w:sz w:val="21"/>
                      <w:szCs w:val="21"/>
                      <w:lang w:val="en-US" w:eastAsia="zh-CN"/>
                    </w:rPr>
                    <w:t>直接</w:t>
                  </w:r>
                  <w:r>
                    <w:rPr>
                      <w:rFonts w:hint="default" w:ascii="Times New Roman" w:hAnsi="Times New Roman" w:eastAsia="宋体" w:cs="Times New Roman"/>
                      <w:color w:val="auto"/>
                      <w:kern w:val="0"/>
                      <w:sz w:val="21"/>
                      <w:szCs w:val="21"/>
                    </w:rPr>
                    <w:t>排放</w:t>
                  </w:r>
                  <w:r>
                    <w:rPr>
                      <w:rFonts w:hint="default" w:ascii="Times New Roman" w:hAnsi="Times New Roman" w:eastAsia="宋体" w:cs="Times New Roman"/>
                      <w:color w:val="auto"/>
                      <w:kern w:val="0"/>
                      <w:sz w:val="21"/>
                      <w:szCs w:val="21"/>
                      <w:lang w:eastAsia="zh-CN"/>
                    </w:rPr>
                    <w:t>。</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环境风险</w:t>
                  </w:r>
                </w:p>
              </w:tc>
              <w:tc>
                <w:tcPr>
                  <w:tcW w:w="2631"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有毒有害和易燃易爆危险物质存储量超过临界量的建设项目</w:t>
                  </w:r>
                </w:p>
              </w:tc>
              <w:tc>
                <w:tcPr>
                  <w:tcW w:w="1815" w:type="dxa"/>
                  <w:tcBorders>
                    <w:tl2br w:val="nil"/>
                    <w:tr2bl w:val="nil"/>
                  </w:tcBorders>
                  <w:noWrap w:val="0"/>
                  <w:vAlign w:val="center"/>
                </w:tcPr>
                <w:p>
                  <w:pPr>
                    <w:pStyle w:val="18"/>
                    <w:pBdr>
                      <w:bottom w:val="none" w:color="auto" w:sz="0" w:space="0"/>
                    </w:pBd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本项目无有毒有害及易燃易爆物质超过临界量</w:t>
                  </w:r>
                  <w:r>
                    <w:rPr>
                      <w:rFonts w:hint="default" w:ascii="Times New Roman" w:hAnsi="Times New Roman" w:eastAsia="宋体" w:cs="Times New Roman"/>
                      <w:color w:val="auto"/>
                      <w:kern w:val="0"/>
                      <w:sz w:val="21"/>
                      <w:szCs w:val="21"/>
                      <w:lang w:eastAsia="zh-CN"/>
                    </w:rPr>
                    <w:t>。</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w:t>
                  </w:r>
                </w:p>
              </w:tc>
              <w:tc>
                <w:tcPr>
                  <w:tcW w:w="2631"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取水口下游500 米范围内有重要水生生物的自然产卵场、索饵场、越冬场和洄游通道的新增河道取水的污染类建设项目</w:t>
                  </w:r>
                </w:p>
              </w:tc>
              <w:tc>
                <w:tcPr>
                  <w:tcW w:w="1815" w:type="dxa"/>
                  <w:tcBorders>
                    <w:tl2br w:val="nil"/>
                    <w:tr2bl w:val="nil"/>
                  </w:tcBorders>
                  <w:noWrap w:val="0"/>
                  <w:vAlign w:val="center"/>
                </w:tcPr>
                <w:p>
                  <w:pPr>
                    <w:pStyle w:val="18"/>
                    <w:pBdr>
                      <w:bottom w:val="none" w:color="auto" w:sz="0" w:space="0"/>
                    </w:pBd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项目位于园区内，不涉及生态专章。</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海洋</w:t>
                  </w:r>
                </w:p>
              </w:tc>
              <w:tc>
                <w:tcPr>
                  <w:tcW w:w="2631" w:type="dxa"/>
                  <w:tcBorders>
                    <w:tl2br w:val="nil"/>
                    <w:tr2bl w:val="nil"/>
                  </w:tcBorders>
                  <w:noWrap w:val="0"/>
                  <w:vAlign w:val="center"/>
                </w:tcPr>
                <w:p>
                  <w:pPr>
                    <w:keepNext w:val="0"/>
                    <w:keepLines w:val="0"/>
                    <w:widowControl/>
                    <w:suppressLineNumbers w:val="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bidi="ar"/>
                    </w:rPr>
                    <w:t>直接向海排放污染物的海洋工程建设项目</w:t>
                  </w:r>
                </w:p>
              </w:tc>
              <w:tc>
                <w:tcPr>
                  <w:tcW w:w="1815" w:type="dxa"/>
                  <w:tcBorders>
                    <w:tl2br w:val="nil"/>
                    <w:tr2bl w:val="nil"/>
                  </w:tcBorders>
                  <w:noWrap w:val="0"/>
                  <w:vAlign w:val="center"/>
                </w:tcPr>
                <w:p>
                  <w:pPr>
                    <w:pStyle w:val="18"/>
                    <w:pBdr>
                      <w:bottom w:val="none" w:color="auto" w:sz="0" w:space="0"/>
                    </w:pBd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项目不涉及海洋。</w:t>
                  </w:r>
                </w:p>
              </w:tc>
              <w:tc>
                <w:tcPr>
                  <w:tcW w:w="1276" w:type="dxa"/>
                  <w:tcBorders>
                    <w:tl2br w:val="nil"/>
                    <w:tr2bl w:val="nil"/>
                  </w:tcBorders>
                  <w:noWrap w:val="0"/>
                  <w:vAlign w:val="center"/>
                </w:tcPr>
                <w:p>
                  <w:pPr>
                    <w:pStyle w:val="18"/>
                    <w:pBdr>
                      <w:bottom w:val="none" w:color="auto" w:sz="0" w:space="0"/>
                    </w:pBd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否</w:t>
                  </w:r>
                </w:p>
              </w:tc>
            </w:tr>
          </w:tbl>
          <w:p>
            <w:pPr>
              <w:autoSpaceDE w:val="0"/>
              <w:autoSpaceDN w:val="0"/>
              <w:adjustRightInd w:val="0"/>
              <w:snapToGrid w:val="0"/>
              <w:jc w:val="both"/>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755" w:type="dxa"/>
            <w:noWrap w:val="0"/>
            <w:vAlign w:val="center"/>
          </w:tcPr>
          <w:p>
            <w:pPr>
              <w:pStyle w:val="67"/>
              <w:spacing w:line="240" w:lineRule="auto"/>
              <w:ind w:firstLine="0" w:firstLineChars="0"/>
              <w:jc w:val="center"/>
              <w:rPr>
                <w:rFonts w:hint="default" w:ascii="Times New Roman" w:hAnsi="Times New Roman" w:cs="Times New Roman"/>
              </w:rPr>
            </w:pPr>
            <w:r>
              <w:rPr>
                <w:rFonts w:hint="default" w:ascii="Times New Roman" w:hAnsi="Times New Roman" w:cs="Times New Roman"/>
              </w:rPr>
              <w:t>规划情况</w:t>
            </w:r>
          </w:p>
        </w:tc>
        <w:tc>
          <w:tcPr>
            <w:tcW w:w="7106" w:type="dxa"/>
            <w:gridSpan w:val="3"/>
            <w:noWrap w:val="0"/>
            <w:vAlign w:val="center"/>
          </w:tcPr>
          <w:p>
            <w:pPr>
              <w:pStyle w:val="67"/>
              <w:bidi w:val="0"/>
              <w:spacing w:line="360" w:lineRule="auto"/>
              <w:rPr>
                <w:rFonts w:hint="default" w:ascii="Times New Roman" w:hAnsi="Times New Roman" w:cs="Times New Roman"/>
                <w:color w:val="FF0000"/>
                <w:kern w:val="0"/>
              </w:rPr>
            </w:pPr>
            <w:r>
              <w:rPr>
                <w:rFonts w:hint="default" w:ascii="Times New Roman" w:hAnsi="Times New Roman" w:cs="Times New Roman"/>
                <w:color w:val="FF0000"/>
              </w:rPr>
              <w:t xml:space="preserve"> </w:t>
            </w:r>
            <w:r>
              <w:rPr>
                <w:rFonts w:hint="default" w:ascii="Times New Roman" w:hAnsi="Times New Roman" w:cs="Times New Roman"/>
                <w:color w:val="auto"/>
                <w:kern w:val="0"/>
                <w:szCs w:val="24"/>
              </w:rPr>
              <w:t xml:space="preserve"> </w:t>
            </w:r>
            <w:r>
              <w:rPr>
                <w:rFonts w:hint="default" w:ascii="Times New Roman" w:hAnsi="Times New Roman" w:eastAsia="宋体" w:cs="Times New Roman"/>
                <w:sz w:val="24"/>
                <w:szCs w:val="24"/>
                <w:lang w:eastAsia="zh-CN"/>
              </w:rPr>
              <w:t>规划名称：《</w:t>
            </w:r>
            <w:r>
              <w:rPr>
                <w:rFonts w:hint="default" w:ascii="Times New Roman" w:hAnsi="Times New Roman" w:eastAsia="宋体" w:cs="Times New Roman"/>
                <w:sz w:val="24"/>
                <w:szCs w:val="24"/>
                <w:lang w:val="en-US" w:eastAsia="zh-CN"/>
              </w:rPr>
              <w:t>蓬溪县上游工业园产业聚集区发展规划（20</w:t>
            </w:r>
            <w:r>
              <w:rPr>
                <w:rFonts w:hint="default" w:ascii="Times New Roman" w:hAnsi="Times New Roman" w:cs="Times New Roman"/>
                <w:sz w:val="24"/>
                <w:szCs w:val="24"/>
                <w:lang w:val="en-US" w:eastAsia="zh-CN"/>
              </w:rPr>
              <w:t>20</w:t>
            </w:r>
            <w:r>
              <w:rPr>
                <w:rFonts w:hint="default" w:ascii="Times New Roman" w:hAnsi="Times New Roman" w:eastAsia="宋体" w:cs="Times New Roman"/>
                <w:sz w:val="24"/>
                <w:szCs w:val="24"/>
                <w:lang w:val="en-US" w:eastAsia="zh-CN"/>
              </w:rPr>
              <w:t>-203</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755" w:type="dxa"/>
            <w:noWrap w:val="0"/>
            <w:vAlign w:val="center"/>
          </w:tcPr>
          <w:p>
            <w:pPr>
              <w:pStyle w:val="67"/>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规划环境影响</w:t>
            </w:r>
          </w:p>
          <w:p>
            <w:pPr>
              <w:pStyle w:val="67"/>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评价情况</w:t>
            </w:r>
          </w:p>
        </w:tc>
        <w:tc>
          <w:tcPr>
            <w:tcW w:w="7106" w:type="dxa"/>
            <w:gridSpan w:val="3"/>
            <w:noWrap w:val="0"/>
            <w:vAlign w:val="center"/>
          </w:tcPr>
          <w:p>
            <w:pPr>
              <w:pStyle w:val="67"/>
              <w:ind w:firstLine="480"/>
              <w:rPr>
                <w:rFonts w:hint="default" w:ascii="Times New Roman" w:hAnsi="Times New Roman" w:cs="Times New Roman"/>
                <w:color w:val="auto"/>
              </w:rPr>
            </w:pPr>
            <w:r>
              <w:rPr>
                <w:rFonts w:hint="default" w:ascii="Times New Roman" w:hAnsi="Times New Roman" w:cs="Times New Roman"/>
                <w:color w:val="auto"/>
              </w:rPr>
              <w:t>已开展园区规划环评。</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规划环评审批机关：</w:t>
            </w:r>
            <w:r>
              <w:rPr>
                <w:rFonts w:hint="default" w:ascii="Times New Roman" w:hAnsi="Times New Roman" w:cs="Times New Roman"/>
                <w:color w:val="auto"/>
                <w:lang w:val="en-US" w:eastAsia="zh-CN"/>
              </w:rPr>
              <w:t>遂宁市生态环境局</w:t>
            </w:r>
            <w:r>
              <w:rPr>
                <w:rFonts w:hint="default" w:ascii="Times New Roman" w:hAnsi="Times New Roman" w:cs="Times New Roman"/>
                <w:color w:val="auto"/>
              </w:rPr>
              <w:t>；</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规划环评名称：《四川蓬溪经济开发区（上游片区）（暨蓬溪县上游工业园产业聚集区）规划修编环境影响报告书》；</w:t>
            </w:r>
          </w:p>
          <w:p>
            <w:pPr>
              <w:pStyle w:val="6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审查文件名称及文号：</w:t>
            </w:r>
            <w:r>
              <w:rPr>
                <w:rFonts w:hint="default" w:ascii="Times New Roman" w:hAnsi="Times New Roman" w:cs="Times New Roman"/>
                <w:color w:val="auto"/>
                <w:lang w:val="en-US" w:eastAsia="zh-CN"/>
              </w:rPr>
              <w:t>遂环函〔2022〕67号</w:t>
            </w:r>
          </w:p>
          <w:p>
            <w:pPr>
              <w:pStyle w:val="67"/>
              <w:ind w:firstLine="480"/>
              <w:rPr>
                <w:rFonts w:hint="default" w:ascii="Times New Roman" w:hAnsi="Times New Roman" w:cs="Times New Roman"/>
                <w:color w:val="auto"/>
                <w:kern w:val="0"/>
              </w:rPr>
            </w:pPr>
            <w:r>
              <w:rPr>
                <w:rFonts w:hint="default" w:ascii="Times New Roman" w:hAnsi="Times New Roman" w:cs="Times New Roman"/>
                <w:color w:val="auto"/>
              </w:rPr>
              <w:t>批复时间：20</w:t>
            </w:r>
            <w:r>
              <w:rPr>
                <w:rFonts w:hint="default" w:ascii="Times New Roman" w:hAnsi="Times New Roman" w:cs="Times New Roman"/>
                <w:color w:val="auto"/>
                <w:lang w:val="en-US" w:eastAsia="zh-CN"/>
              </w:rPr>
              <w:t>22</w:t>
            </w:r>
            <w:r>
              <w:rPr>
                <w:rFonts w:hint="default" w:ascii="Times New Roman" w:hAnsi="Times New Roman" w:cs="Times New Roman"/>
                <w:color w:val="auto"/>
              </w:rPr>
              <w:t>年</w:t>
            </w:r>
            <w:r>
              <w:rPr>
                <w:rFonts w:hint="default" w:ascii="Times New Roman" w:hAnsi="Times New Roman" w:cs="Times New Roman"/>
                <w:color w:val="auto"/>
                <w:lang w:val="en-US" w:eastAsia="zh-CN"/>
              </w:rPr>
              <w:t>5</w:t>
            </w:r>
            <w:r>
              <w:rPr>
                <w:rFonts w:hint="default" w:ascii="Times New Roman" w:hAnsi="Times New Roman" w:cs="Times New Roman"/>
                <w:color w:val="auto"/>
              </w:rPr>
              <w:t>月</w:t>
            </w:r>
            <w:r>
              <w:rPr>
                <w:rFonts w:hint="default" w:ascii="Times New Roman" w:hAnsi="Times New Roman" w:cs="Times New Roman"/>
                <w:color w:val="auto"/>
                <w:lang w:val="en-US" w:eastAsia="zh-CN"/>
              </w:rPr>
              <w:t>25</w:t>
            </w:r>
            <w:r>
              <w:rPr>
                <w:rFonts w:hint="default" w:ascii="Times New Roman" w:hAnsi="Times New Roman" w:cs="Times New Roman"/>
                <w:color w:val="auto"/>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8861" w:type="dxa"/>
            <w:gridSpan w:val="4"/>
            <w:noWrap w:val="0"/>
            <w:vAlign w:val="center"/>
          </w:tcPr>
          <w:p>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 w:val="24"/>
              </w:rPr>
              <w:t>规划及规划环境影响评价符合性分析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61" w:type="dxa"/>
            <w:gridSpan w:val="4"/>
            <w:noWrap w:val="0"/>
            <w:vAlign w:val="center"/>
          </w:tcPr>
          <w:p>
            <w:pPr>
              <w:pStyle w:val="67"/>
              <w:ind w:firstLine="482"/>
              <w:rPr>
                <w:rFonts w:hint="default" w:ascii="Times New Roman" w:hAnsi="Times New Roman" w:cs="Times New Roman"/>
                <w:b/>
                <w:bCs/>
                <w:color w:val="auto"/>
              </w:rPr>
            </w:pPr>
            <w:r>
              <w:rPr>
                <w:rFonts w:hint="default" w:ascii="Times New Roman" w:hAnsi="Times New Roman" w:cs="Times New Roman"/>
                <w:b/>
                <w:bCs/>
                <w:color w:val="auto"/>
              </w:rPr>
              <w:t>（1）与四川蓬溪经济开发区（上游片区）规划及规划环评符合性分析</w:t>
            </w:r>
          </w:p>
          <w:p>
            <w:pPr>
              <w:pStyle w:val="67"/>
              <w:bidi w:val="0"/>
              <w:rPr>
                <w:rFonts w:hint="default" w:ascii="Times New Roman" w:hAnsi="Times New Roman" w:cs="Times New Roman"/>
                <w:color w:val="auto"/>
              </w:rPr>
            </w:pPr>
            <w:r>
              <w:rPr>
                <w:rFonts w:hint="default" w:ascii="Times New Roman" w:hAnsi="Times New Roman" w:cs="Times New Roman"/>
                <w:color w:val="auto"/>
              </w:rPr>
              <w:t>2007年，蓬溪县人民政府决定成立蓬溪县上游工业集中发展区，规划面积约5.3km2，主导产业方向为纺织、轻化工业、食品加工、仓储物流。2008年取得了原遂宁市环境保护局出具的规划环评审查意见（遂环函</w:t>
            </w:r>
            <w:r>
              <w:rPr>
                <w:rFonts w:hint="default" w:ascii="Times New Roman" w:hAnsi="Times New Roman" w:cs="Times New Roman"/>
                <w:color w:val="auto"/>
                <w:lang w:eastAsia="zh-CN"/>
              </w:rPr>
              <w:t>〔</w:t>
            </w:r>
            <w:r>
              <w:rPr>
                <w:rFonts w:hint="default" w:ascii="Times New Roman" w:hAnsi="Times New Roman" w:cs="Times New Roman"/>
                <w:color w:val="auto"/>
              </w:rPr>
              <w:t>2008</w:t>
            </w:r>
            <w:r>
              <w:rPr>
                <w:rFonts w:hint="default" w:ascii="Times New Roman" w:hAnsi="Times New Roman" w:cs="Times New Roman"/>
                <w:color w:val="auto"/>
                <w:lang w:eastAsia="zh-CN"/>
              </w:rPr>
              <w:t>〕</w:t>
            </w:r>
            <w:r>
              <w:rPr>
                <w:rFonts w:hint="default" w:ascii="Times New Roman" w:hAnsi="Times New Roman" w:cs="Times New Roman"/>
                <w:color w:val="auto"/>
              </w:rPr>
              <w:t>4号）。</w:t>
            </w:r>
          </w:p>
          <w:p>
            <w:pPr>
              <w:pStyle w:val="67"/>
              <w:bidi w:val="0"/>
              <w:rPr>
                <w:rFonts w:hint="default" w:ascii="Times New Roman" w:hAnsi="Times New Roman" w:cs="Times New Roman"/>
                <w:color w:val="auto"/>
              </w:rPr>
            </w:pPr>
            <w:r>
              <w:rPr>
                <w:rFonts w:hint="default" w:ascii="Times New Roman" w:hAnsi="Times New Roman" w:cs="Times New Roman"/>
                <w:color w:val="auto"/>
              </w:rPr>
              <w:t>2012年，为解决主导产业导向问题，突出打造门业及配套产业，蓬溪县人民政府对上一轮规划进行了调整，编制了《蓬溪县上游工业集中发展区规划调整》（以下简称集中区规划），组织编制了规划环评并取得了原遂宁市环境保护局出具的批复（遂环函</w:t>
            </w:r>
            <w:r>
              <w:rPr>
                <w:rFonts w:hint="default" w:ascii="Times New Roman" w:hAnsi="Times New Roman" w:cs="Times New Roman"/>
                <w:color w:val="auto"/>
                <w:lang w:eastAsia="zh-CN"/>
              </w:rPr>
              <w:t>〔</w:t>
            </w:r>
            <w:r>
              <w:rPr>
                <w:rFonts w:hint="default" w:ascii="Times New Roman" w:hAnsi="Times New Roman" w:cs="Times New Roman"/>
                <w:color w:val="auto"/>
              </w:rPr>
              <w:t>2013</w:t>
            </w:r>
            <w:r>
              <w:rPr>
                <w:rFonts w:hint="default" w:ascii="Times New Roman" w:hAnsi="Times New Roman" w:cs="Times New Roman"/>
                <w:color w:val="auto"/>
                <w:lang w:eastAsia="zh-CN"/>
              </w:rPr>
              <w:t>〕</w:t>
            </w:r>
            <w:r>
              <w:rPr>
                <w:rFonts w:hint="default" w:ascii="Times New Roman" w:hAnsi="Times New Roman" w:cs="Times New Roman"/>
                <w:color w:val="auto"/>
              </w:rPr>
              <w:t>67号）。调整后规划总规划面积5.3km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，主导产业为门业及其配套、纺织产业、电子产业、食品产业、南部仓储物流。</w:t>
            </w:r>
          </w:p>
          <w:p>
            <w:pPr>
              <w:pStyle w:val="67"/>
              <w:bidi w:val="0"/>
              <w:rPr>
                <w:rFonts w:hint="default" w:ascii="Times New Roman" w:hAnsi="Times New Roman" w:cs="Times New Roman"/>
                <w:color w:val="auto"/>
              </w:rPr>
            </w:pPr>
            <w:r>
              <w:rPr>
                <w:rFonts w:hint="default" w:ascii="Times New Roman" w:hAnsi="Times New Roman" w:cs="Times New Roman"/>
                <w:color w:val="auto"/>
              </w:rPr>
              <w:t>2013年，为从园区长远发展考虑，拓展门业配套产业发展空间，蓬溪县人民政府编制了《蓬溪县上游工业集中发展区拓展区规划》（以下简称拓展区规划），组织编制了规划环评并取得了原四川省环境保护厅出具的审查意见（川环建函</w:t>
            </w:r>
            <w:r>
              <w:rPr>
                <w:rFonts w:hint="default" w:ascii="Times New Roman" w:hAnsi="Times New Roman" w:cs="Times New Roman"/>
                <w:color w:val="auto"/>
                <w:lang w:eastAsia="zh-CN"/>
              </w:rPr>
              <w:t>〔</w:t>
            </w:r>
            <w:r>
              <w:rPr>
                <w:rFonts w:hint="default" w:ascii="Times New Roman" w:hAnsi="Times New Roman" w:cs="Times New Roman"/>
                <w:color w:val="auto"/>
              </w:rPr>
              <w:t>2014</w:t>
            </w:r>
            <w:r>
              <w:rPr>
                <w:rFonts w:hint="default" w:ascii="Times New Roman" w:hAnsi="Times New Roman" w:cs="Times New Roman"/>
                <w:color w:val="auto"/>
                <w:lang w:eastAsia="zh-CN"/>
              </w:rPr>
              <w:t>〕</w:t>
            </w:r>
            <w:r>
              <w:rPr>
                <w:rFonts w:hint="default" w:ascii="Times New Roman" w:hAnsi="Times New Roman" w:cs="Times New Roman"/>
                <w:color w:val="auto"/>
              </w:rPr>
              <w:t>249号），规划面积3.78km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w:t>
            </w:r>
            <w:r>
              <w:rPr>
                <w:rFonts w:hint="default" w:ascii="Times New Roman" w:hAnsi="Times New Roman" w:cs="Times New Roman"/>
                <w:color w:val="auto"/>
                <w:lang w:eastAsia="zh-CN"/>
              </w:rPr>
              <w:t>家具</w:t>
            </w:r>
            <w:r>
              <w:rPr>
                <w:rFonts w:hint="default" w:ascii="Times New Roman" w:hAnsi="Times New Roman" w:cs="Times New Roman"/>
                <w:color w:val="auto"/>
              </w:rPr>
              <w:t>制造（主要发展门业及门业配套产业）、化工（限定为与门业配套的油漆、涂料）等产业。</w:t>
            </w:r>
          </w:p>
          <w:p>
            <w:pPr>
              <w:pStyle w:val="67"/>
              <w:bidi w:val="0"/>
              <w:rPr>
                <w:rFonts w:hint="default" w:ascii="Times New Roman" w:hAnsi="Times New Roman" w:cs="Times New Roman"/>
                <w:color w:val="auto"/>
              </w:rPr>
            </w:pPr>
            <w:r>
              <w:rPr>
                <w:rFonts w:hint="default" w:ascii="Times New Roman" w:hAnsi="Times New Roman" w:cs="Times New Roman"/>
                <w:color w:val="auto"/>
              </w:rPr>
              <w:t>2019年1月，四川省人民政府出具《关于设立四川蒲江经济开发区等64家省级开发区的批复》（川府函〔2019〕20号），同意设立四川蓬溪经济开发区（以下简称蓬溪经开区）。蓬溪经开区以家具、服装、食品饮料为主导产业，核准面积5.7437 km</w:t>
            </w:r>
            <w:r>
              <w:rPr>
                <w:rFonts w:hint="default" w:ascii="Times New Roman" w:hAnsi="Times New Roman" w:cs="Times New Roman"/>
                <w:color w:val="auto"/>
                <w:vertAlign w:val="superscript"/>
              </w:rPr>
              <w:t>2</w:t>
            </w:r>
            <w:r>
              <w:rPr>
                <w:rFonts w:hint="default" w:ascii="Times New Roman" w:hAnsi="Times New Roman" w:cs="Times New Roman"/>
                <w:color w:val="auto"/>
              </w:rPr>
              <w:t>，其中上游片区2.6195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，重点发展门业家居、纺织服装等产业，金桥片区3.1242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，重点发展食品饮料等产业。</w:t>
            </w:r>
          </w:p>
          <w:p>
            <w:pPr>
              <w:pStyle w:val="67"/>
              <w:bidi w:val="0"/>
              <w:rPr>
                <w:rFonts w:hint="default" w:ascii="Times New Roman" w:hAnsi="Times New Roman" w:cs="Times New Roman"/>
                <w:color w:val="auto"/>
                <w:lang w:eastAsia="zh-CN"/>
              </w:rPr>
            </w:pPr>
            <w:r>
              <w:rPr>
                <w:rFonts w:hint="default" w:ascii="Times New Roman" w:hAnsi="Times New Roman" w:cs="Times New Roman"/>
                <w:color w:val="auto"/>
              </w:rPr>
              <w:t>为适应区域经济、社会、环境可持续发展的要求和贯彻《蓬溪县国民经济和社会发展第十四个五年规划和二〇三五年远景目标纲要》精神，四川蓬溪经开区管委会启动了园区修编工作，编制了《四川蓬溪经济开发区（上游片区）（暨蓬溪县上游工业园产业聚集区）产业规划》和《四川蓬溪经济开发区（上游片区）（暨蓬溪县上游工业园产业聚集区）控制性详细规划修编》</w:t>
            </w:r>
            <w:r>
              <w:rPr>
                <w:rFonts w:hint="default" w:ascii="Times New Roman" w:hAnsi="Times New Roman" w:cs="Times New Roman"/>
                <w:color w:val="auto"/>
                <w:lang w:eastAsia="zh-CN"/>
              </w:rPr>
              <w:t>。</w:t>
            </w:r>
          </w:p>
          <w:p>
            <w:pPr>
              <w:pStyle w:val="67"/>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根据规划，</w:t>
            </w:r>
            <w:r>
              <w:rPr>
                <w:rFonts w:hint="default" w:ascii="Times New Roman" w:hAnsi="Times New Roman" w:cs="Times New Roman"/>
                <w:color w:val="auto"/>
                <w:lang w:eastAsia="zh-CN"/>
              </w:rPr>
              <w:t>蓬溪县上游工业园产业聚集区位于遂宁市蓬溪县，规划面积约11.70 km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，四至范围为南至普安街道任家桥村5组，北至芝溪河南岸（沿河岸线退10m间距），东至鸣凤镇白猴村4组，西至赤城镇跃进村5组。</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本次修编后，园区主导产业为：门业及智能家居产业、线缆线束产业。</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根据修编后规划环评，园区生态环境准入要求如下：</w:t>
            </w:r>
          </w:p>
          <w:p>
            <w:pPr>
              <w:spacing w:line="420" w:lineRule="auto"/>
              <w:jc w:val="center"/>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表1-</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val="zh-CN"/>
              </w:rPr>
              <w:t>本项目与园区</w:t>
            </w:r>
            <w:r>
              <w:rPr>
                <w:rFonts w:hint="default" w:ascii="Times New Roman" w:hAnsi="Times New Roman" w:cs="Times New Roman"/>
                <w:b/>
                <w:bCs/>
                <w:color w:val="auto"/>
                <w:sz w:val="24"/>
                <w:lang w:val="en-US" w:eastAsia="zh-CN"/>
              </w:rPr>
              <w:t>规划修编环评</w:t>
            </w:r>
            <w:r>
              <w:rPr>
                <w:rFonts w:hint="default" w:ascii="Times New Roman" w:hAnsi="Times New Roman" w:cs="Times New Roman"/>
                <w:b/>
                <w:bCs/>
                <w:color w:val="auto"/>
                <w:sz w:val="24"/>
                <w:lang w:val="zh-CN"/>
              </w:rPr>
              <w:t>准入符合性对比</w:t>
            </w:r>
          </w:p>
          <w:tbl>
            <w:tblPr>
              <w:tblStyle w:val="25"/>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5299"/>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477" w:type="dxa"/>
                  <w:noWrap w:val="0"/>
                  <w:vAlign w:val="center"/>
                </w:tcPr>
                <w:p>
                  <w:pPr>
                    <w:spacing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准入类别</w:t>
                  </w:r>
                </w:p>
              </w:tc>
              <w:tc>
                <w:tcPr>
                  <w:tcW w:w="5299" w:type="dxa"/>
                  <w:noWrap w:val="0"/>
                  <w:vAlign w:val="center"/>
                </w:tcPr>
                <w:p>
                  <w:pPr>
                    <w:spacing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准入要求</w:t>
                  </w:r>
                </w:p>
              </w:tc>
              <w:tc>
                <w:tcPr>
                  <w:tcW w:w="1728" w:type="dxa"/>
                  <w:noWrap w:val="0"/>
                  <w:vAlign w:val="center"/>
                </w:tcPr>
                <w:p>
                  <w:pPr>
                    <w:spacing w:line="24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lang w:val="en-US" w:eastAsia="zh-CN"/>
                    </w:rPr>
                    <w:t>总体要求</w:t>
                  </w:r>
                </w:p>
              </w:tc>
              <w:tc>
                <w:tcPr>
                  <w:tcW w:w="529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1、鼓励发展门业及智能家居产业、线缆线束产业及与主导产业相符的项目。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门业及智能家居产业：主要包括木门窗，金属门窗，木制家具，竹、藤家具，金属家具，塑料家具，其他家具等。</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线缆线束产业：主要为电线、电缆制造。</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2、鼓励其发展主导产业或重要项目的上下游企业，有利于区域实现循环经济和可持续发展的企业，若与规划区或片区主业发展不形成交叉影响。</w:t>
                  </w:r>
                </w:p>
              </w:tc>
              <w:tc>
                <w:tcPr>
                  <w:tcW w:w="1728" w:type="dxa"/>
                  <w:vMerge w:val="restart"/>
                  <w:noWrap w:val="0"/>
                  <w:vAlign w:val="center"/>
                </w:tcPr>
                <w:p>
                  <w:pPr>
                    <w:spacing w:line="360" w:lineRule="auto"/>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kern w:val="0"/>
                      <w:sz w:val="21"/>
                      <w:szCs w:val="21"/>
                    </w:rPr>
                    <w:t>本项目属于</w:t>
                  </w:r>
                  <w:r>
                    <w:rPr>
                      <w:rFonts w:hint="default" w:ascii="Times New Roman" w:hAnsi="Times New Roman" w:cs="Times New Roman"/>
                      <w:bCs/>
                      <w:color w:val="auto"/>
                      <w:kern w:val="0"/>
                      <w:sz w:val="21"/>
                      <w:szCs w:val="21"/>
                      <w:lang w:val="en-US" w:eastAsia="zh-CN"/>
                    </w:rPr>
                    <w:t>塑料制品业和废弃资源回收业，项目不属于园区鼓励行业和禁止行业，可视为允许类。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color w:val="auto"/>
                      <w:sz w:val="21"/>
                      <w:szCs w:val="21"/>
                      <w:lang w:val="en-US" w:eastAsia="zh-CN"/>
                    </w:rPr>
                    <w:t>分区管控要求</w:t>
                  </w:r>
                </w:p>
              </w:tc>
              <w:tc>
                <w:tcPr>
                  <w:tcW w:w="529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1、线缆线束产业园：禁止引入6千伏及以上（陆上用）干法交联电力电缆项目。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2、门业及智能家居产业园：禁止引入溶剂型涂料涂装的木质家具（高流量低压[HVLP]喷漆工艺除外）。</w:t>
                  </w:r>
                </w:p>
              </w:tc>
              <w:tc>
                <w:tcPr>
                  <w:tcW w:w="1728" w:type="dxa"/>
                  <w:vMerge w:val="continue"/>
                  <w:noWrap w:val="0"/>
                  <w:vAlign w:val="center"/>
                </w:tcPr>
                <w:p>
                  <w:pPr>
                    <w:spacing w:line="360" w:lineRule="auto"/>
                    <w:jc w:val="left"/>
                    <w:rPr>
                      <w:rFonts w:hint="default" w:ascii="Times New Roman" w:hAnsi="Times New Roman" w:cs="Times New Roman"/>
                      <w:bCs/>
                      <w:color w:val="auto"/>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66"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color w:val="auto"/>
                      <w:sz w:val="21"/>
                      <w:szCs w:val="21"/>
                      <w:lang w:val="en-US" w:eastAsia="zh-CN"/>
                    </w:rPr>
                    <w:t>规划主导产业外</w:t>
                  </w:r>
                </w:p>
              </w:tc>
              <w:tc>
                <w:tcPr>
                  <w:tcW w:w="529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禁止引入不符合法律法规、产业政策及相关环境管理要求的项目；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禁止引入《环境保护综合名录》中涉及的“高污染、高环境风险”项目。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禁止引入清洁生产水平不能达二级或国内先进水平的项目。</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禁止新建医药、农药、制浆（含废纸制浆）、造纸、印染染整、制革、水泥、专业电镀、制革、洗选、含前工序的集成电路、平板玻璃、印制电路板、石墨及</w:t>
                  </w:r>
                  <w:r>
                    <w:rPr>
                      <w:rFonts w:hint="default" w:ascii="Times New Roman" w:hAnsi="Times New Roman" w:cs="Times New Roman"/>
                      <w:bCs/>
                      <w:color w:val="auto"/>
                      <w:sz w:val="21"/>
                      <w:szCs w:val="21"/>
                      <w:lang w:eastAsia="zh-CN"/>
                    </w:rPr>
                    <w:t>碳素制品</w:t>
                  </w:r>
                  <w:r>
                    <w:rPr>
                      <w:rFonts w:hint="default" w:ascii="Times New Roman" w:hAnsi="Times New Roman" w:eastAsia="宋体" w:cs="Times New Roman"/>
                      <w:bCs/>
                      <w:color w:val="auto"/>
                      <w:sz w:val="21"/>
                      <w:szCs w:val="21"/>
                    </w:rPr>
                    <w:t>、有色金属冶炼（钒、钛除外）等与主导产业环境不相容或不属于主导产业的高污染行业。</w:t>
                  </w:r>
                </w:p>
                <w:p>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禁止引入酒精饮料及酒类制造、屠宰、粮食及饲料加工、农产品加工等废水排放大的行业。</w:t>
                  </w:r>
                </w:p>
              </w:tc>
              <w:tc>
                <w:tcPr>
                  <w:tcW w:w="1728" w:type="dxa"/>
                  <w:vMerge w:val="continue"/>
                  <w:noWrap w:val="0"/>
                  <w:vAlign w:val="center"/>
                </w:tcPr>
                <w:p>
                  <w:pPr>
                    <w:spacing w:line="360" w:lineRule="auto"/>
                    <w:jc w:val="left"/>
                    <w:rPr>
                      <w:rFonts w:hint="default" w:ascii="Times New Roman" w:hAnsi="Times New Roman" w:cs="Times New Roman"/>
                      <w:bCs/>
                      <w:color w:val="auto"/>
                      <w:sz w:val="24"/>
                    </w:rPr>
                  </w:pPr>
                </w:p>
              </w:tc>
            </w:tr>
          </w:tbl>
          <w:p>
            <w:pPr>
              <w:pStyle w:val="67"/>
              <w:ind w:firstLine="480"/>
              <w:rPr>
                <w:rFonts w:hint="default" w:ascii="Times New Roman" w:hAnsi="Times New Roman" w:cs="Times New Roman"/>
                <w:color w:val="auto"/>
                <w:kern w:val="0"/>
                <w:szCs w:val="24"/>
                <w:lang w:val="en-US"/>
              </w:rPr>
            </w:pPr>
            <w:r>
              <w:rPr>
                <w:rFonts w:hint="default" w:ascii="Times New Roman" w:hAnsi="Times New Roman" w:cs="Times New Roman"/>
                <w:bCs/>
                <w:color w:val="auto"/>
                <w:kern w:val="0"/>
                <w:sz w:val="24"/>
              </w:rPr>
              <w:t>本项目属于</w:t>
            </w:r>
            <w:r>
              <w:rPr>
                <w:rFonts w:hint="default" w:ascii="Times New Roman" w:hAnsi="Times New Roman" w:cs="Times New Roman"/>
                <w:bCs/>
                <w:color w:val="auto"/>
                <w:kern w:val="0"/>
                <w:sz w:val="24"/>
                <w:lang w:val="en-US" w:eastAsia="zh-CN"/>
              </w:rPr>
              <w:t>塑料制品业和废弃资源回收业，项目不属于园区鼓励行业和禁止行业，可视为允许类。</w:t>
            </w:r>
            <w:r>
              <w:rPr>
                <w:rFonts w:hint="default" w:ascii="Times New Roman" w:hAnsi="Times New Roman" w:cs="Times New Roman"/>
                <w:color w:val="auto"/>
                <w:szCs w:val="22"/>
                <w:lang w:val="en-US" w:eastAsia="zh-CN"/>
              </w:rPr>
              <w:t>项目的建设符合四川蓬溪经济开发区（上游片区）规划及规划环评的相关要求。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8861" w:type="dxa"/>
            <w:gridSpan w:val="4"/>
            <w:noWrap w:val="0"/>
            <w:vAlign w:val="center"/>
          </w:tcPr>
          <w:p>
            <w:pPr>
              <w:pStyle w:val="67"/>
              <w:spacing w:line="240" w:lineRule="auto"/>
              <w:ind w:firstLine="0" w:firstLineChars="0"/>
              <w:rPr>
                <w:rFonts w:hint="default" w:ascii="Times New Roman" w:hAnsi="Times New Roman" w:cs="Times New Roman"/>
              </w:rPr>
            </w:pPr>
            <w:r>
              <w:rPr>
                <w:rFonts w:hint="default" w:ascii="Times New Roman" w:hAnsi="Times New Roman" w:cs="Times New Roman"/>
                <w:b/>
                <w:bCs/>
              </w:rPr>
              <w:t>其他符合性分析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8861" w:type="dxa"/>
            <w:gridSpan w:val="4"/>
            <w:noWrap w:val="0"/>
            <w:vAlign w:val="center"/>
          </w:tcPr>
          <w:p>
            <w:pPr>
              <w:pStyle w:val="67"/>
              <w:ind w:firstLine="482"/>
              <w:rPr>
                <w:rFonts w:hint="default" w:ascii="Times New Roman" w:hAnsi="Times New Roman" w:cs="Times New Roman"/>
                <w:b/>
                <w:bCs/>
                <w:lang w:val="zh-CN"/>
              </w:rPr>
            </w:pPr>
            <w:r>
              <w:rPr>
                <w:rFonts w:hint="default" w:ascii="Times New Roman" w:hAnsi="Times New Roman" w:cs="Times New Roman"/>
                <w:b/>
                <w:bCs/>
                <w:lang w:val="zh-CN"/>
              </w:rPr>
              <w:t>（1）产业政策符合性分析</w:t>
            </w:r>
          </w:p>
          <w:p>
            <w:pPr>
              <w:pStyle w:val="67"/>
              <w:ind w:firstLine="480"/>
              <w:rPr>
                <w:rFonts w:hint="default" w:ascii="Times New Roman" w:hAnsi="Times New Roman" w:cs="Times New Roman"/>
              </w:rPr>
            </w:pPr>
            <w:r>
              <w:rPr>
                <w:rFonts w:hint="default" w:ascii="Times New Roman" w:hAnsi="Times New Roman" w:cs="Times New Roman"/>
                <w:szCs w:val="22"/>
              </w:rPr>
              <w:t>根据《国民经济行业分类》（GB/T4754-2017）（2019修正），本项目属于</w:t>
            </w:r>
            <w:r>
              <w:rPr>
                <w:rFonts w:hint="default" w:ascii="Times New Roman" w:hAnsi="Times New Roman" w:cs="Times New Roman"/>
                <w:szCs w:val="22"/>
                <w:lang w:eastAsia="zh-CN"/>
              </w:rPr>
              <w:t>“</w:t>
            </w:r>
            <w:r>
              <w:rPr>
                <w:rFonts w:hint="default" w:ascii="Times New Roman" w:hAnsi="Times New Roman" w:cs="Times New Roman"/>
                <w:color w:val="auto"/>
                <w:szCs w:val="21"/>
                <w:lang w:val="en-US" w:eastAsia="zh-CN"/>
              </w:rPr>
              <w:t>C4220非金属废料和碎屑加工处理</w:t>
            </w:r>
            <w:r>
              <w:rPr>
                <w:rFonts w:hint="default" w:ascii="Times New Roman" w:hAnsi="Times New Roman" w:cs="Times New Roman"/>
                <w:szCs w:val="22"/>
                <w:lang w:eastAsia="zh-CN"/>
              </w:rPr>
              <w:t>”</w:t>
            </w:r>
            <w:r>
              <w:rPr>
                <w:rFonts w:hint="default" w:ascii="Times New Roman" w:hAnsi="Times New Roman" w:cs="Times New Roman"/>
                <w:szCs w:val="22"/>
              </w:rPr>
              <w:t>。</w:t>
            </w:r>
            <w:r>
              <w:rPr>
                <w:rFonts w:hint="default" w:ascii="Times New Roman" w:hAnsi="Times New Roman" w:cs="Times New Roman"/>
                <w:color w:val="auto"/>
                <w:szCs w:val="24"/>
                <w:highlight w:val="none"/>
                <w:lang w:val="en-US" w:eastAsia="zh-CN"/>
              </w:rPr>
              <w:t>根据</w:t>
            </w:r>
            <w:r>
              <w:rPr>
                <w:rFonts w:hint="default" w:ascii="Times New Roman" w:hAnsi="Times New Roman" w:cs="Times New Roman"/>
                <w:color w:val="auto"/>
                <w:szCs w:val="24"/>
                <w:highlight w:val="none"/>
              </w:rPr>
              <w:t>《产业结构调整指导目录（20</w:t>
            </w:r>
            <w:r>
              <w:rPr>
                <w:rFonts w:hint="default" w:ascii="Times New Roman" w:hAnsi="Times New Roman" w:cs="Times New Roman"/>
                <w:color w:val="auto"/>
                <w:szCs w:val="24"/>
                <w:highlight w:val="none"/>
                <w:lang w:val="en-US" w:eastAsia="zh-CN"/>
              </w:rPr>
              <w:t>24</w:t>
            </w:r>
            <w:r>
              <w:rPr>
                <w:rFonts w:hint="default" w:ascii="Times New Roman" w:hAnsi="Times New Roman" w:cs="Times New Roman"/>
                <w:color w:val="auto"/>
                <w:szCs w:val="24"/>
                <w:highlight w:val="none"/>
              </w:rPr>
              <w:t>年本）》</w:t>
            </w:r>
            <w:r>
              <w:rPr>
                <w:rFonts w:hint="default" w:ascii="Times New Roman" w:hAnsi="Times New Roman" w:cs="Times New Roman"/>
                <w:color w:val="auto"/>
                <w:szCs w:val="21"/>
                <w:lang w:val="en-US" w:eastAsia="zh-CN"/>
              </w:rPr>
              <w:t>C4220非金属废料和碎屑加工处理属于</w:t>
            </w:r>
            <w:r>
              <w:rPr>
                <w:rFonts w:hint="default" w:ascii="Times New Roman" w:hAnsi="Times New Roman" w:cs="Times New Roman"/>
                <w:color w:val="auto"/>
                <w:sz w:val="24"/>
                <w:szCs w:val="22"/>
                <w:lang w:eastAsia="zh-CN"/>
              </w:rPr>
              <w:t>鼓励类</w:t>
            </w:r>
            <w:r>
              <w:rPr>
                <w:rFonts w:hint="default" w:ascii="Times New Roman" w:hAnsi="Times New Roman" w:cs="Times New Roman"/>
                <w:color w:val="auto"/>
                <w:sz w:val="24"/>
                <w:szCs w:val="22"/>
              </w:rPr>
              <w:t>中的</w:t>
            </w:r>
            <w:r>
              <w:rPr>
                <w:rFonts w:hint="default" w:ascii="Times New Roman" w:hAnsi="Times New Roman" w:cs="Times New Roman"/>
                <w:color w:val="auto"/>
                <w:sz w:val="24"/>
                <w:szCs w:val="22"/>
                <w:lang w:eastAsia="zh-CN"/>
              </w:rPr>
              <w:t>“四十三、环境保护与资源节约综合利用</w:t>
            </w:r>
            <w:r>
              <w:rPr>
                <w:rFonts w:hint="default" w:ascii="Times New Roman" w:hAnsi="Times New Roman" w:cs="Times New Roman"/>
                <w:color w:val="auto"/>
                <w:sz w:val="24"/>
                <w:szCs w:val="22"/>
                <w:lang w:val="en-US" w:eastAsia="zh-CN"/>
              </w:rPr>
              <w:t xml:space="preserve">  8.</w:t>
            </w:r>
            <w:r>
              <w:rPr>
                <w:rFonts w:hint="default" w:ascii="Times New Roman" w:hAnsi="Times New Roman" w:cs="Times New Roman"/>
                <w:color w:val="auto"/>
                <w:sz w:val="24"/>
                <w:szCs w:val="22"/>
                <w:lang w:eastAsia="zh-CN"/>
              </w:rPr>
              <w:t>废弃物循环利用”</w:t>
            </w:r>
            <w:r>
              <w:rPr>
                <w:rFonts w:hint="default" w:ascii="Times New Roman" w:hAnsi="Times New Roman" w:cs="Times New Roman"/>
                <w:color w:val="auto"/>
                <w:lang w:eastAsia="zh-CN"/>
              </w:rPr>
              <w:t>。</w:t>
            </w:r>
            <w:r>
              <w:rPr>
                <w:rFonts w:hint="default" w:ascii="Times New Roman" w:hAnsi="Times New Roman" w:cs="Times New Roman"/>
                <w:bCs/>
                <w:color w:val="auto"/>
                <w:kern w:val="0"/>
                <w:szCs w:val="24"/>
                <w:highlight w:val="none"/>
              </w:rPr>
              <w:t>因此，本项目的建设符合国家产业政策。</w:t>
            </w:r>
          </w:p>
          <w:p>
            <w:pPr>
              <w:pStyle w:val="67"/>
              <w:ind w:firstLine="480"/>
              <w:jc w:val="both"/>
              <w:rPr>
                <w:rFonts w:hint="default" w:ascii="Times New Roman" w:hAnsi="Times New Roman" w:cs="Times New Roman"/>
                <w:color w:val="auto"/>
              </w:rPr>
            </w:pPr>
            <w:r>
              <w:rPr>
                <w:rFonts w:hint="default" w:ascii="Times New Roman" w:hAnsi="Times New Roman" w:cs="Times New Roman"/>
                <w:color w:val="auto"/>
              </w:rPr>
              <w:t>202</w:t>
            </w:r>
            <w:r>
              <w:rPr>
                <w:rFonts w:hint="default" w:ascii="Times New Roman" w:hAnsi="Times New Roman" w:cs="Times New Roman"/>
                <w:color w:val="auto"/>
                <w:lang w:val="en-US" w:eastAsia="zh-CN"/>
              </w:rPr>
              <w:t>4</w:t>
            </w:r>
            <w:r>
              <w:rPr>
                <w:rFonts w:hint="default" w:ascii="Times New Roman" w:hAnsi="Times New Roman" w:cs="Times New Roman"/>
                <w:color w:val="auto"/>
              </w:rPr>
              <w:t>年</w:t>
            </w:r>
            <w:r>
              <w:rPr>
                <w:rFonts w:hint="default" w:ascii="Times New Roman" w:hAnsi="Times New Roman" w:cs="Times New Roman"/>
                <w:color w:val="auto"/>
                <w:lang w:val="en-US" w:eastAsia="zh-CN"/>
              </w:rPr>
              <w:t>12</w:t>
            </w:r>
            <w:r>
              <w:rPr>
                <w:rFonts w:hint="default" w:ascii="Times New Roman" w:hAnsi="Times New Roman" w:cs="Times New Roman"/>
                <w:color w:val="auto"/>
              </w:rPr>
              <w:t>月</w:t>
            </w:r>
            <w:r>
              <w:rPr>
                <w:rFonts w:hint="default" w:ascii="Times New Roman" w:hAnsi="Times New Roman" w:cs="Times New Roman"/>
                <w:color w:val="auto"/>
                <w:lang w:val="en-US" w:eastAsia="zh-CN"/>
              </w:rPr>
              <w:t>5</w:t>
            </w:r>
            <w:r>
              <w:rPr>
                <w:rFonts w:hint="default" w:ascii="Times New Roman" w:hAnsi="Times New Roman" w:cs="Times New Roman"/>
                <w:color w:val="auto"/>
              </w:rPr>
              <w:t>日</w:t>
            </w:r>
            <w:r>
              <w:rPr>
                <w:rFonts w:hint="default" w:ascii="Times New Roman" w:hAnsi="Times New Roman" w:cs="Times New Roman"/>
                <w:color w:val="auto"/>
                <w:lang w:val="en-US" w:eastAsia="zh-CN"/>
              </w:rPr>
              <w:t>蓬溪县经济和信息化局</w:t>
            </w:r>
            <w:r>
              <w:rPr>
                <w:rFonts w:hint="default" w:ascii="Times New Roman" w:hAnsi="Times New Roman" w:cs="Times New Roman"/>
                <w:color w:val="auto"/>
              </w:rPr>
              <w:t>以</w:t>
            </w:r>
            <w:r>
              <w:rPr>
                <w:rFonts w:hint="default" w:ascii="Times New Roman" w:hAnsi="Times New Roman" w:cs="Times New Roman"/>
                <w:color w:val="auto"/>
                <w:lang w:eastAsia="zh-CN"/>
              </w:rPr>
              <w:t>川投资备【2412-510921-07-02-616586】JXQB-0618 号</w:t>
            </w:r>
            <w:r>
              <w:rPr>
                <w:rFonts w:hint="default" w:ascii="Times New Roman" w:hAnsi="Times New Roman" w:cs="Times New Roman"/>
                <w:color w:val="auto"/>
              </w:rPr>
              <w:t>项目备案表对本项目进行了备案支持（附件2）。</w:t>
            </w:r>
          </w:p>
          <w:p>
            <w:pPr>
              <w:pStyle w:val="67"/>
              <w:ind w:firstLine="482"/>
              <w:rPr>
                <w:rFonts w:hint="default" w:ascii="Times New Roman" w:hAnsi="Times New Roman" w:cs="Times New Roman"/>
                <w:b/>
                <w:bCs/>
                <w:lang w:val="zh-CN"/>
              </w:rPr>
            </w:pPr>
            <w:r>
              <w:rPr>
                <w:rFonts w:hint="default" w:ascii="Times New Roman" w:hAnsi="Times New Roman" w:cs="Times New Roman"/>
                <w:b/>
                <w:bCs/>
                <w:lang w:val="zh-CN"/>
              </w:rPr>
              <w:t>（</w:t>
            </w:r>
            <w:r>
              <w:rPr>
                <w:rFonts w:hint="default" w:ascii="Times New Roman" w:hAnsi="Times New Roman" w:cs="Times New Roman"/>
                <w:b/>
                <w:bCs/>
              </w:rPr>
              <w:t>2</w:t>
            </w:r>
            <w:r>
              <w:rPr>
                <w:rFonts w:hint="default" w:ascii="Times New Roman" w:hAnsi="Times New Roman" w:cs="Times New Roman"/>
                <w:b/>
                <w:bCs/>
                <w:lang w:val="zh-CN"/>
              </w:rPr>
              <w:t>）与《长江经济带发展负面</w:t>
            </w:r>
            <w:r>
              <w:rPr>
                <w:rFonts w:hint="default" w:ascii="Times New Roman" w:hAnsi="Times New Roman" w:cs="Times New Roman"/>
                <w:b/>
                <w:bCs/>
                <w:lang w:val="en-US" w:eastAsia="zh-CN"/>
              </w:rPr>
              <w:t>清单</w:t>
            </w:r>
            <w:r>
              <w:rPr>
                <w:rFonts w:hint="default" w:ascii="Times New Roman" w:hAnsi="Times New Roman" w:cs="Times New Roman"/>
                <w:b/>
                <w:bCs/>
                <w:lang w:val="zh-CN"/>
              </w:rPr>
              <w:t>指南试行（</w:t>
            </w:r>
            <w:r>
              <w:rPr>
                <w:rFonts w:hint="default" w:ascii="Times New Roman" w:hAnsi="Times New Roman" w:cs="Times New Roman"/>
                <w:b/>
                <w:bCs/>
              </w:rPr>
              <w:t>2022版</w:t>
            </w:r>
            <w:r>
              <w:rPr>
                <w:rFonts w:hint="default" w:ascii="Times New Roman" w:hAnsi="Times New Roman" w:cs="Times New Roman"/>
                <w:b/>
                <w:bCs/>
                <w:lang w:val="zh-CN"/>
              </w:rPr>
              <w:t>）》符合性分析</w:t>
            </w:r>
          </w:p>
          <w:p>
            <w:pPr>
              <w:pStyle w:val="67"/>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auto"/>
              </w:rPr>
              <w:t>20</w:t>
            </w:r>
            <w:r>
              <w:rPr>
                <w:rFonts w:hint="default" w:ascii="Times New Roman" w:hAnsi="Times New Roman" w:eastAsia="宋体" w:cs="Times New Roman"/>
                <w:color w:val="auto"/>
                <w:lang w:val="en-US" w:eastAsia="zh-CN"/>
              </w:rPr>
              <w:t>22</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月2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日推动长江经济带发展领导小组</w:t>
            </w:r>
            <w:r>
              <w:rPr>
                <w:rFonts w:hint="default" w:ascii="Times New Roman" w:hAnsi="Times New Roman" w:eastAsia="宋体" w:cs="Times New Roman"/>
                <w:color w:val="auto"/>
                <w:lang w:eastAsia="zh-CN"/>
              </w:rPr>
              <w:t>办公室</w:t>
            </w:r>
            <w:r>
              <w:rPr>
                <w:rFonts w:hint="default" w:ascii="Times New Roman" w:hAnsi="Times New Roman" w:eastAsia="宋体" w:cs="Times New Roman"/>
                <w:color w:val="auto"/>
              </w:rPr>
              <w:t>发布了</w:t>
            </w:r>
            <w:r>
              <w:rPr>
                <w:rFonts w:hint="default" w:ascii="Times New Roman" w:hAnsi="Times New Roman" w:eastAsia="宋体" w:cs="Times New Roman"/>
                <w:b w:val="0"/>
                <w:bCs w:val="0"/>
                <w:color w:val="auto"/>
                <w:lang w:val="zh-CN"/>
              </w:rPr>
              <w:t>《长江经济带发展负面</w:t>
            </w:r>
            <w:r>
              <w:rPr>
                <w:rFonts w:hint="default" w:ascii="Times New Roman" w:hAnsi="Times New Roman" w:cs="Times New Roman"/>
                <w:b w:val="0"/>
                <w:bCs w:val="0"/>
                <w:color w:val="auto"/>
                <w:lang w:val="en-US" w:eastAsia="zh-CN"/>
              </w:rPr>
              <w:t>清单</w:t>
            </w:r>
            <w:r>
              <w:rPr>
                <w:rFonts w:hint="default" w:ascii="Times New Roman" w:hAnsi="Times New Roman" w:eastAsia="宋体" w:cs="Times New Roman"/>
                <w:b w:val="0"/>
                <w:bCs w:val="0"/>
                <w:color w:val="auto"/>
                <w:lang w:val="zh-CN"/>
              </w:rPr>
              <w:t>指南试行（</w:t>
            </w:r>
            <w:r>
              <w:rPr>
                <w:rFonts w:hint="default" w:ascii="Times New Roman" w:hAnsi="Times New Roman" w:eastAsia="宋体" w:cs="Times New Roman"/>
                <w:b w:val="0"/>
                <w:bCs w:val="0"/>
                <w:color w:val="auto"/>
                <w:lang w:val="en-US" w:eastAsia="zh-CN"/>
              </w:rPr>
              <w:t>2022版</w:t>
            </w:r>
            <w:r>
              <w:rPr>
                <w:rFonts w:hint="default" w:ascii="Times New Roman" w:hAnsi="Times New Roman" w:eastAsia="宋体" w:cs="Times New Roman"/>
                <w:b w:val="0"/>
                <w:bCs w:val="0"/>
                <w:color w:val="auto"/>
                <w:lang w:val="zh-CN"/>
              </w:rPr>
              <w:t>）》（长江办〔</w:t>
            </w:r>
            <w:r>
              <w:rPr>
                <w:rFonts w:hint="default" w:ascii="Times New Roman" w:hAnsi="Times New Roman" w:eastAsia="宋体" w:cs="Times New Roman"/>
                <w:b w:val="0"/>
                <w:bCs w:val="0"/>
                <w:color w:val="auto"/>
              </w:rPr>
              <w:t>20</w:t>
            </w:r>
            <w:r>
              <w:rPr>
                <w:rFonts w:hint="default" w:ascii="Times New Roman" w:hAnsi="Times New Roman" w:eastAsia="宋体" w:cs="Times New Roman"/>
                <w:b w:val="0"/>
                <w:bCs w:val="0"/>
                <w:color w:val="auto"/>
                <w:lang w:val="en-US" w:eastAsia="zh-CN"/>
              </w:rPr>
              <w:t>22</w:t>
            </w:r>
            <w:r>
              <w:rPr>
                <w:rFonts w:hint="default" w:ascii="Times New Roman" w:hAnsi="Times New Roman" w:eastAsia="宋体" w:cs="Times New Roman"/>
                <w:b w:val="0"/>
                <w:bCs w:val="0"/>
                <w:color w:val="auto"/>
                <w:lang w:val="zh-CN"/>
              </w:rPr>
              <w:t>〕</w:t>
            </w:r>
            <w:r>
              <w:rPr>
                <w:rFonts w:hint="default" w:ascii="Times New Roman" w:hAnsi="Times New Roman" w:eastAsia="宋体" w:cs="Times New Roman"/>
                <w:b w:val="0"/>
                <w:bCs w:val="0"/>
                <w:color w:val="auto"/>
                <w:lang w:val="en-US" w:eastAsia="zh-CN"/>
              </w:rPr>
              <w:t>7</w:t>
            </w:r>
            <w:r>
              <w:rPr>
                <w:rFonts w:hint="default" w:ascii="Times New Roman" w:hAnsi="Times New Roman" w:eastAsia="宋体" w:cs="Times New Roman"/>
                <w:b w:val="0"/>
                <w:bCs w:val="0"/>
                <w:color w:val="auto"/>
              </w:rPr>
              <w:t>号</w:t>
            </w:r>
            <w:r>
              <w:rPr>
                <w:rFonts w:hint="default" w:ascii="Times New Roman" w:hAnsi="Times New Roman" w:eastAsia="宋体" w:cs="Times New Roman"/>
                <w:b w:val="0"/>
                <w:bCs w:val="0"/>
                <w:color w:val="auto"/>
                <w:lang w:val="zh-CN"/>
              </w:rPr>
              <w:t>）</w:t>
            </w:r>
            <w:r>
              <w:rPr>
                <w:rFonts w:hint="default" w:ascii="Times New Roman" w:hAnsi="Times New Roman" w:eastAsia="宋体" w:cs="Times New Roman"/>
                <w:b w:val="0"/>
                <w:bCs w:val="0"/>
                <w:color w:val="000000"/>
                <w:lang w:val="en-US" w:eastAsia="zh-CN"/>
              </w:rPr>
              <w:t>，2022年8月25日四川省及重庆市推动长江经济带发展领导小组办公室发布了</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四川省、重庆市</w:t>
            </w:r>
            <w:r>
              <w:rPr>
                <w:rFonts w:hint="default" w:ascii="Times New Roman" w:hAnsi="Times New Roman" w:eastAsia="宋体" w:cs="Times New Roman"/>
                <w:b w:val="0"/>
                <w:bCs w:val="0"/>
                <w:color w:val="000000"/>
                <w:lang w:val="zh-CN"/>
              </w:rPr>
              <w:t>长江经济带发展负面</w:t>
            </w:r>
            <w:r>
              <w:rPr>
                <w:rFonts w:hint="default" w:ascii="Times New Roman" w:hAnsi="Times New Roman" w:eastAsia="宋体" w:cs="Times New Roman"/>
                <w:b w:val="0"/>
                <w:bCs w:val="0"/>
                <w:color w:val="000000"/>
                <w:lang w:val="en-US" w:eastAsia="zh-CN"/>
              </w:rPr>
              <w:t>清单实施细则</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试行，</w:t>
            </w:r>
            <w:r>
              <w:rPr>
                <w:rFonts w:hint="default" w:ascii="Times New Roman" w:hAnsi="Times New Roman" w:eastAsia="宋体" w:cs="Times New Roman"/>
                <w:b w:val="0"/>
                <w:bCs w:val="0"/>
                <w:color w:val="000000"/>
              </w:rPr>
              <w:t>2022版</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川长江办</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rPr>
              <w:t>2022</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1</w:t>
            </w:r>
            <w:r>
              <w:rPr>
                <w:rFonts w:hint="default" w:ascii="Times New Roman" w:hAnsi="Times New Roman" w:eastAsia="宋体" w:cs="Times New Roman"/>
                <w:b w:val="0"/>
                <w:bCs w:val="0"/>
                <w:color w:val="000000"/>
              </w:rPr>
              <w:t>7号</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color w:val="auto"/>
                <w:lang w:val="zh-CN"/>
              </w:rPr>
              <w:t>。根据文件精神，本项目符合性分析如下：</w:t>
            </w:r>
          </w:p>
          <w:p>
            <w:pPr>
              <w:jc w:val="center"/>
              <w:rPr>
                <w:rFonts w:hint="default" w:ascii="Times New Roman" w:hAnsi="Times New Roman" w:cs="Times New Roman"/>
                <w:b/>
                <w:bCs/>
                <w:sz w:val="24"/>
                <w:lang w:val="zh-CN"/>
              </w:rPr>
            </w:pPr>
            <w:r>
              <w:rPr>
                <w:rFonts w:hint="default" w:ascii="Times New Roman" w:hAnsi="Times New Roman" w:cs="Times New Roman"/>
                <w:b/>
                <w:bCs/>
                <w:sz w:val="24"/>
                <w:lang w:val="zh-CN"/>
              </w:rPr>
              <w:t>表1-2 项目与《长江经济带发展负面清单指南试行（2022版）》符合性分析</w:t>
            </w:r>
          </w:p>
          <w:tbl>
            <w:tblPr>
              <w:tblStyle w:val="25"/>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45"/>
              <w:gridCol w:w="24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045" w:type="dxa"/>
                  <w:noWrap w:val="0"/>
                  <w:vAlign w:val="center"/>
                </w:tcPr>
                <w:p>
                  <w:pPr>
                    <w:pStyle w:val="67"/>
                    <w:spacing w:line="360" w:lineRule="auto"/>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政策要求</w:t>
                  </w:r>
                </w:p>
              </w:tc>
              <w:tc>
                <w:tcPr>
                  <w:tcW w:w="2459" w:type="dxa"/>
                  <w:noWrap w:val="0"/>
                  <w:vAlign w:val="center"/>
                </w:tcPr>
                <w:p>
                  <w:pPr>
                    <w:pStyle w:val="67"/>
                    <w:spacing w:line="360" w:lineRule="auto"/>
                    <w:ind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本项目情况及符合性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禁止建设不符合全国和省级港口布局规划以及港口总体规划的码头项目，禁止建设不符合《长江干线过江通道布局规划》的过江通道项目。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禁止未经许可在长江</w:t>
                  </w:r>
                  <w:r>
                    <w:rPr>
                      <w:rFonts w:hint="default" w:ascii="Times New Roman" w:hAnsi="Times New Roman" w:cs="Times New Roman"/>
                      <w:sz w:val="21"/>
                      <w:szCs w:val="21"/>
                      <w:lang w:eastAsia="zh-CN"/>
                    </w:rPr>
                    <w:t>干支流</w:t>
                  </w:r>
                  <w:r>
                    <w:rPr>
                      <w:rFonts w:hint="default" w:ascii="Times New Roman" w:hAnsi="Times New Roman" w:cs="Times New Roman"/>
                      <w:sz w:val="21"/>
                      <w:szCs w:val="21"/>
                    </w:rPr>
                    <w:t>及湖泊新设、改设或扩大排污口。</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禁止在“一江一口两湖七河”和332个水生生物保护区开展生产性捕捞。</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禁止在长江</w:t>
                  </w:r>
                  <w:r>
                    <w:rPr>
                      <w:rFonts w:hint="default" w:ascii="Times New Roman" w:hAnsi="Times New Roman" w:cs="Times New Roman"/>
                      <w:sz w:val="21"/>
                      <w:szCs w:val="21"/>
                      <w:lang w:eastAsia="zh-CN"/>
                    </w:rPr>
                    <w:t>干支流</w:t>
                  </w:r>
                  <w:r>
                    <w:rPr>
                      <w:rFonts w:hint="default" w:ascii="Times New Roman" w:hAnsi="Times New Roman" w:cs="Times New Roman"/>
                      <w:sz w:val="21"/>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禁止在合规园区外新建、扩建钢铁、石化、化工、焦化、建材、有色、制浆造纸等高污染项目。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不属于高污染行业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禁止新建、扩建不符合国家石化、现代煤化工等产业布局规划的项目。</w:t>
                  </w:r>
                </w:p>
              </w:tc>
              <w:tc>
                <w:tcPr>
                  <w:tcW w:w="2459" w:type="dxa"/>
                  <w:noWrap w:val="0"/>
                  <w:vAlign w:val="center"/>
                </w:tcPr>
                <w:p>
                  <w:pPr>
                    <w:pStyle w:val="67"/>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45" w:type="dxa"/>
                  <w:noWrap w:val="0"/>
                  <w:vAlign w:val="top"/>
                </w:tcPr>
                <w:p>
                  <w:pPr>
                    <w:pStyle w:val="67"/>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459" w:type="dxa"/>
                  <w:noWrap w:val="0"/>
                  <w:vAlign w:val="center"/>
                </w:tcPr>
                <w:p>
                  <w:pPr>
                    <w:pStyle w:val="67"/>
                    <w:spacing w:line="36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不属于淘汰的落后产能</w:t>
                  </w:r>
                </w:p>
              </w:tc>
            </w:tr>
          </w:tbl>
          <w:p>
            <w:pPr>
              <w:pStyle w:val="67"/>
              <w:ind w:firstLine="480"/>
              <w:rPr>
                <w:rFonts w:hint="default" w:ascii="Times New Roman" w:hAnsi="Times New Roman" w:cs="Times New Roman"/>
                <w:lang w:val="zh-CN"/>
              </w:rPr>
            </w:pPr>
            <w:r>
              <w:rPr>
                <w:rFonts w:hint="default" w:ascii="Times New Roman" w:hAnsi="Times New Roman" w:cs="Times New Roman"/>
              </w:rPr>
              <w:t>根据以上分析，</w:t>
            </w:r>
            <w:r>
              <w:rPr>
                <w:rFonts w:hint="default" w:ascii="Times New Roman" w:hAnsi="Times New Roman" w:cs="Times New Roman"/>
                <w:lang w:val="zh-CN"/>
              </w:rPr>
              <w:t>本项目的建设符合《长江经济带发展负面</w:t>
            </w:r>
            <w:r>
              <w:rPr>
                <w:rFonts w:hint="default" w:ascii="Times New Roman" w:hAnsi="Times New Roman" w:cs="Times New Roman"/>
                <w:lang w:val="en-US" w:eastAsia="zh-CN"/>
              </w:rPr>
              <w:t>清单</w:t>
            </w:r>
            <w:r>
              <w:rPr>
                <w:rFonts w:hint="default" w:ascii="Times New Roman" w:hAnsi="Times New Roman" w:cs="Times New Roman"/>
                <w:lang w:val="zh-CN"/>
              </w:rPr>
              <w:t>指南试行（</w:t>
            </w:r>
            <w:r>
              <w:rPr>
                <w:rFonts w:hint="default" w:ascii="Times New Roman" w:hAnsi="Times New Roman" w:cs="Times New Roman"/>
              </w:rPr>
              <w:t>2022版</w:t>
            </w:r>
            <w:r>
              <w:rPr>
                <w:rFonts w:hint="default" w:ascii="Times New Roman" w:hAnsi="Times New Roman" w:cs="Times New Roman"/>
                <w:lang w:val="zh-CN"/>
              </w:rPr>
              <w:t>）》（长江办〔</w:t>
            </w:r>
            <w:r>
              <w:rPr>
                <w:rFonts w:hint="default" w:ascii="Times New Roman" w:hAnsi="Times New Roman" w:cs="Times New Roman"/>
              </w:rPr>
              <w:t>2022</w:t>
            </w:r>
            <w:r>
              <w:rPr>
                <w:rFonts w:hint="default" w:ascii="Times New Roman" w:hAnsi="Times New Roman" w:cs="Times New Roman"/>
                <w:lang w:val="zh-CN"/>
              </w:rPr>
              <w:t>〕</w:t>
            </w:r>
            <w:r>
              <w:rPr>
                <w:rFonts w:hint="default" w:ascii="Times New Roman" w:hAnsi="Times New Roman" w:cs="Times New Roman"/>
              </w:rPr>
              <w:t>7号</w:t>
            </w:r>
            <w:r>
              <w:rPr>
                <w:rFonts w:hint="default" w:ascii="Times New Roman" w:hAnsi="Times New Roman" w:cs="Times New Roman"/>
                <w:lang w:val="zh-CN"/>
              </w:rPr>
              <w:t>）的政策要求。</w:t>
            </w:r>
          </w:p>
          <w:p>
            <w:pPr>
              <w:jc w:val="center"/>
              <w:rPr>
                <w:rFonts w:hint="default" w:ascii="Times New Roman" w:hAnsi="Times New Roman" w:eastAsia="宋体" w:cs="Times New Roman"/>
                <w:b/>
                <w:bCs/>
                <w:color w:val="000000"/>
                <w:sz w:val="24"/>
                <w:szCs w:val="24"/>
                <w:lang w:val="zh-CN"/>
              </w:rPr>
            </w:pPr>
            <w:r>
              <w:rPr>
                <w:rFonts w:hint="default" w:ascii="Times New Roman" w:hAnsi="Times New Roman" w:eastAsia="宋体" w:cs="Times New Roman"/>
                <w:b/>
                <w:bCs/>
                <w:color w:val="000000"/>
                <w:sz w:val="24"/>
                <w:szCs w:val="24"/>
                <w:lang w:val="zh-CN"/>
              </w:rPr>
              <w:t>表1-</w:t>
            </w:r>
            <w:r>
              <w:rPr>
                <w:rFonts w:hint="default"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lang w:val="zh-CN"/>
              </w:rPr>
              <w:t>项目与</w:t>
            </w:r>
            <w:r>
              <w:rPr>
                <w:rFonts w:hint="default" w:ascii="Times New Roman" w:hAnsi="Times New Roman" w:cs="Times New Roman"/>
                <w:b/>
                <w:bCs/>
                <w:color w:val="000000"/>
                <w:sz w:val="24"/>
                <w:szCs w:val="24"/>
                <w:lang w:val="zh-CN"/>
              </w:rPr>
              <w:t>《</w:t>
            </w:r>
            <w:r>
              <w:rPr>
                <w:rFonts w:hint="default" w:ascii="Times New Roman" w:hAnsi="Times New Roman" w:eastAsia="宋体" w:cs="Times New Roman"/>
                <w:b/>
                <w:bCs/>
                <w:color w:val="000000"/>
                <w:sz w:val="24"/>
                <w:szCs w:val="24"/>
                <w:lang w:val="zh-CN"/>
              </w:rPr>
              <w:t>四川省、重庆市长江经济带发展负面清单实施细则（试行，2022版）》符合性分析</w:t>
            </w:r>
          </w:p>
          <w:tbl>
            <w:tblPr>
              <w:tblStyle w:val="25"/>
              <w:tblW w:w="836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6"/>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666"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川</w:t>
                  </w:r>
                  <w:r>
                    <w:rPr>
                      <w:rFonts w:hint="default" w:ascii="Times New Roman" w:hAnsi="Times New Roman" w:eastAsia="宋体" w:cs="Times New Roman"/>
                      <w:b/>
                      <w:bCs/>
                      <w:color w:val="000000"/>
                      <w:sz w:val="24"/>
                      <w:szCs w:val="24"/>
                      <w:lang w:val="zh-CN"/>
                    </w:rPr>
                    <w:t>长江办〔2022〕</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lang w:val="zh-CN"/>
                    </w:rPr>
                    <w:t>7号</w:t>
                  </w:r>
                  <w:r>
                    <w:rPr>
                      <w:rFonts w:hint="default" w:ascii="Times New Roman" w:hAnsi="Times New Roman" w:eastAsia="宋体" w:cs="Times New Roman"/>
                      <w:b/>
                      <w:bCs/>
                      <w:color w:val="000000"/>
                      <w:sz w:val="24"/>
                      <w:szCs w:val="24"/>
                      <w:lang w:val="en-US" w:eastAsia="zh-CN"/>
                    </w:rPr>
                    <w:t>文件</w:t>
                  </w:r>
                  <w:r>
                    <w:rPr>
                      <w:rFonts w:hint="default" w:ascii="Times New Roman" w:hAnsi="Times New Roman" w:eastAsia="宋体" w:cs="Times New Roman"/>
                      <w:b/>
                      <w:bCs/>
                      <w:color w:val="000000"/>
                      <w:sz w:val="24"/>
                      <w:szCs w:val="24"/>
                    </w:rPr>
                    <w:t>要求</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本项目</w:t>
                  </w:r>
                  <w:r>
                    <w:rPr>
                      <w:rFonts w:hint="default" w:ascii="Times New Roman" w:hAnsi="Times New Roman" w:eastAsia="宋体" w:cs="Times New Roman"/>
                      <w:b/>
                      <w:bCs/>
                      <w:color w:val="000000"/>
                      <w:sz w:val="24"/>
                      <w:szCs w:val="24"/>
                      <w:lang w:val="en-US" w:eastAsia="zh-CN"/>
                    </w:rPr>
                    <w:t>衔接情况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第五条</w:t>
                  </w:r>
                  <w:r>
                    <w:rPr>
                      <w:rFonts w:hint="default" w:ascii="Times New Roman" w:hAnsi="Times New Roman" w:eastAsia="宋体" w:cs="Times New Roman"/>
                      <w:color w:val="000000"/>
                      <w:sz w:val="21"/>
                      <w:szCs w:val="21"/>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2035年</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》等省级港口布局规划及市级港口总体规划的码头项目。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第六条</w:t>
                  </w:r>
                  <w:r>
                    <w:rPr>
                      <w:rFonts w:hint="default" w:ascii="Times New Roman" w:hAnsi="Times New Roman" w:eastAsia="宋体" w:cs="Times New Roman"/>
                      <w:color w:val="000000"/>
                      <w:sz w:val="21"/>
                      <w:szCs w:val="21"/>
                    </w:rPr>
                    <w:t>禁止新建、改建和扩建不符合《长江干线过江通道布局规划</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2020</w:t>
                  </w:r>
                  <w:r>
                    <w:rPr>
                      <w:rFonts w:hint="default" w:ascii="Times New Roman" w:hAnsi="Times New Roman" w:cs="Times New Roman"/>
                      <w:color w:val="000000"/>
                      <w:sz w:val="21"/>
                      <w:szCs w:val="21"/>
                      <w:lang w:eastAsia="zh-CN"/>
                    </w:rPr>
                    <w:t>—</w:t>
                  </w:r>
                  <w:r>
                    <w:rPr>
                      <w:rFonts w:hint="default" w:ascii="Times New Roman" w:hAnsi="Times New Roman" w:eastAsia="宋体" w:cs="Times New Roman"/>
                      <w:color w:val="000000"/>
                      <w:sz w:val="21"/>
                      <w:szCs w:val="21"/>
                    </w:rPr>
                    <w:t>2035年</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》的过长江通道项目</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含桥梁、隧道</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，国家发展改革委同意过长江通道线位调整的除外。</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第七条禁止在自然保护区核心区、缓冲区的岸线和河段范围内投资建设旅游和生产经营项目。自然保护区的内部未分区的，依照核心区和缓冲区的规定管控。</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第八条禁止违反风景名胜区规划，在风景名胜区内设立各类开发区。禁止在风景名胜区核心景区的岸线和河段范围内建设宾馆、招待所、培训中心、疗养院以及与风景名</w:t>
                  </w:r>
                  <w:r>
                    <w:rPr>
                      <w:rFonts w:hint="default" w:ascii="Times New Roman" w:hAnsi="Times New Roman" w:cs="Times New Roman"/>
                      <w:color w:val="000000"/>
                      <w:sz w:val="21"/>
                      <w:szCs w:val="21"/>
                      <w:lang w:eastAsia="zh-CN"/>
                    </w:rPr>
                    <w:t>胜区</w:t>
                  </w:r>
                  <w:r>
                    <w:rPr>
                      <w:rFonts w:hint="default" w:ascii="Times New Roman" w:hAnsi="Times New Roman" w:eastAsia="宋体" w:cs="Times New Roman"/>
                      <w:color w:val="000000"/>
                      <w:sz w:val="21"/>
                      <w:szCs w:val="21"/>
                    </w:rPr>
                    <w:t>资源保护无关的项目。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第九条禁止在饮用水水源准保护区的岸线和河段范围内新建、扩建对水体污染严重的建设项目，禁止改建增加排污量的建设项目。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第十条饮用水水源二级保护区的岸线和河段范围内，除遵守准保护区规定外，禁止新建、改建、扩建排放污染物的投资建设项目</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禁止从事对水体有污染的水产养殖等活动。</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第十二条禁止在水产种质资源保护区岸线和河段范围内新建围湖造田、围湖造地或挖沙采石等投资建设项目。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第十三条禁止在国家湿地公园的岸线和河段范围内开</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default" w:ascii="Times New Roman" w:hAnsi="Times New Roman" w:eastAsia="宋体" w:cs="Times New Roman"/>
                      <w:color w:val="000000"/>
                      <w:sz w:val="21"/>
                      <w:szCs w:val="21"/>
                      <w:lang w:eastAsia="zh-CN"/>
                    </w:rPr>
                    <w:t>洄游</w:t>
                  </w:r>
                  <w:r>
                    <w:rPr>
                      <w:rFonts w:hint="default" w:ascii="Times New Roman" w:hAnsi="Times New Roman" w:eastAsia="宋体" w:cs="Times New Roman"/>
                      <w:color w:val="000000"/>
                      <w:sz w:val="21"/>
                      <w:szCs w:val="21"/>
                    </w:rPr>
                    <w:t>通道。</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第十五条禁止在《全国重要江河湖泊水功能区划》划定的河段及湖泊保护区、保留区内投资建设不利于水资源及自然生态保护的项目。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第十六条禁止在长江流域江河、湖泊新设、改设或者扩大排污口，经有管辖权的生态环境主管部门或者长江流域生态环境监督管理机构同意的除外。</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第十七条禁止在长江干流、大渡河、岷江、赤水河、沱江、嘉陵江、乌江、汉江和51个（四川省45个、重庆市6个）水生生物保护区开展生产性捕捞。</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第十八条禁止在长江干支流、重要湖泊岸线一公里范围内新建、扩建化工园区和化工项目。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第十九条禁止在长江干流岸线三公里范围内和重要支流岸线一公里范围内新建、改建、扩建尾矿库、冶炼渣库、磷石膏库，以提升安全、生态环境保护水平为目的的改建除外。</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第二十条禁止在生态保护红线区域、永久基本农田集中区域和其他需要特别保护的区域内选址建设尾矿库﹑冶炼渣库、磷石膏库。</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第二十一条禁止在合规园区外新建、扩建钢铁、石化、化工、焦化、建材、有色、制浆造纸等高污染项目。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本项目不属于禁止建设的高污染项目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第二十二条禁止新建、扩建不符合国家石化、现代煤化工等产业布局规划的项目。</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一</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严格控制新增炼油产能，未列入《石化产业规划布局方案（修订版</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》的新增炼油产能一律不得建设。</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二）新建煤制烯经、煤制芳经项目必须列入《现代煤化工产业创新发展布局方案》，必须符合《现代煤化工建设项目环境准入条件（试行</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》要求。</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本项目不属于石化及煤化工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第二十三条禁止新建、扩建法律法规和相关政策明令禁止的落后产能项目。对《产业结构调整指导目录》中淘汰类项目，禁止投资</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限制类的新建项目，禁止投资，对属于限制类的现有生产能力，允许企业在一定期限内采取措施改造升级。</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根据</w:t>
                  </w:r>
                  <w:r>
                    <w:rPr>
                      <w:rFonts w:hint="default" w:ascii="Times New Roman" w:hAnsi="Times New Roman" w:eastAsia="宋体" w:cs="Times New Roman"/>
                      <w:color w:val="000000"/>
                      <w:sz w:val="21"/>
                      <w:szCs w:val="21"/>
                    </w:rPr>
                    <w:t>《产业结构调整指导目录》</w:t>
                  </w:r>
                  <w:r>
                    <w:rPr>
                      <w:rFonts w:hint="default" w:ascii="Times New Roman" w:hAnsi="Times New Roman" w:eastAsia="宋体" w:cs="Times New Roman"/>
                      <w:color w:val="000000"/>
                      <w:sz w:val="21"/>
                      <w:szCs w:val="21"/>
                      <w:lang w:val="en-US" w:eastAsia="zh-CN"/>
                    </w:rPr>
                    <w:t>本项目</w:t>
                  </w:r>
                  <w:r>
                    <w:rPr>
                      <w:rFonts w:hint="default" w:ascii="Times New Roman" w:hAnsi="Times New Roman" w:cs="Times New Roman"/>
                      <w:color w:val="000000"/>
                      <w:sz w:val="21"/>
                      <w:szCs w:val="21"/>
                      <w:lang w:val="en-US" w:eastAsia="zh-CN"/>
                    </w:rPr>
                    <w:t>废塑料回收</w:t>
                  </w:r>
                  <w:r>
                    <w:rPr>
                      <w:rFonts w:hint="default" w:ascii="Times New Roman" w:hAnsi="Times New Roman" w:eastAsia="宋体" w:cs="Times New Roman"/>
                      <w:color w:val="000000"/>
                      <w:sz w:val="21"/>
                      <w:szCs w:val="21"/>
                      <w:lang w:val="en-US" w:eastAsia="zh-CN"/>
                    </w:rPr>
                    <w:t>属于</w:t>
                  </w:r>
                  <w:r>
                    <w:rPr>
                      <w:rFonts w:hint="default" w:ascii="Times New Roman" w:hAnsi="Times New Roman" w:cs="Times New Roman"/>
                      <w:color w:val="000000"/>
                      <w:sz w:val="21"/>
                      <w:szCs w:val="21"/>
                      <w:lang w:val="en-US" w:eastAsia="zh-CN"/>
                    </w:rPr>
                    <w:t>鼓励</w:t>
                  </w:r>
                  <w:r>
                    <w:rPr>
                      <w:rFonts w:hint="default" w:ascii="Times New Roman" w:hAnsi="Times New Roman" w:eastAsia="宋体" w:cs="Times New Roman"/>
                      <w:color w:val="000000"/>
                      <w:sz w:val="21"/>
                      <w:szCs w:val="21"/>
                      <w:lang w:val="en-US" w:eastAsia="zh-CN"/>
                    </w:rPr>
                    <w:t>类</w:t>
                  </w:r>
                  <w:r>
                    <w:rPr>
                      <w:rFonts w:hint="default" w:ascii="Times New Roman" w:hAnsi="Times New Roman" w:cs="Times New Roman"/>
                      <w:color w:val="000000"/>
                      <w:sz w:val="21"/>
                      <w:szCs w:val="21"/>
                      <w:lang w:val="en-US" w:eastAsia="zh-CN"/>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第二十五条禁止建设以下燃油汽车投资项目（不在中国境内销售产品的投资项目除外</w:t>
                  </w:r>
                  <w:r>
                    <w:rPr>
                      <w:rFonts w:hint="default" w:ascii="Times New Roman" w:hAnsi="Times New Roman" w:eastAsia="宋体" w:cs="Times New Roman"/>
                      <w:color w:val="000000"/>
                      <w:sz w:val="21"/>
                      <w:szCs w:val="21"/>
                      <w:lang w:eastAsia="zh-CN"/>
                    </w:rPr>
                    <w:t>）：</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一）新建独立燃油汽车企业</w:t>
                  </w:r>
                  <w:r>
                    <w:rPr>
                      <w:rFonts w:hint="default" w:ascii="Times New Roman" w:hAnsi="Times New Roman" w:eastAsia="宋体" w:cs="Times New Roman"/>
                      <w:color w:val="000000"/>
                      <w:sz w:val="21"/>
                      <w:szCs w:val="21"/>
                      <w:lang w:eastAsia="zh-CN"/>
                    </w:rPr>
                    <w:t>；</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二）现有汽车企业跨乘用车、商用车类别建设燃油汽车生产能力</w:t>
                  </w:r>
                  <w:r>
                    <w:rPr>
                      <w:rFonts w:hint="default" w:ascii="Times New Roman" w:hAnsi="Times New Roman" w:eastAsia="宋体" w:cs="Times New Roman"/>
                      <w:color w:val="000000"/>
                      <w:sz w:val="21"/>
                      <w:szCs w:val="21"/>
                      <w:lang w:eastAsia="zh-CN"/>
                    </w:rPr>
                    <w:t>；</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三）外省现有燃油汽车企业整体搬迁至本省（列入国家级区域发展规划或不改变企业股权结构的项目除外</w:t>
                  </w:r>
                  <w:r>
                    <w:rPr>
                      <w:rFonts w:hint="default" w:ascii="Times New Roman" w:hAnsi="Times New Roman" w:eastAsia="宋体" w:cs="Times New Roman"/>
                      <w:color w:val="000000"/>
                      <w:sz w:val="21"/>
                      <w:szCs w:val="21"/>
                      <w:lang w:eastAsia="zh-CN"/>
                    </w:rPr>
                    <w:t>）；</w:t>
                  </w:r>
                </w:p>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000000"/>
                      <w:sz w:val="21"/>
                      <w:szCs w:val="21"/>
                      <w:lang w:val="en-US" w:eastAsia="zh-CN"/>
                    </w:rPr>
                    <w:t>外。</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6" w:type="dxa"/>
                  <w:noWrap w:val="0"/>
                  <w:vAlign w:val="top"/>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第二十六条﹐禁止新建、扩建不符合要求的高耗能、高排放、低水平项目。</w:t>
                  </w:r>
                </w:p>
              </w:tc>
              <w:tc>
                <w:tcPr>
                  <w:tcW w:w="1699" w:type="dxa"/>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本项目不涉及</w:t>
                  </w:r>
                </w:p>
              </w:tc>
            </w:tr>
          </w:tbl>
          <w:p>
            <w:pPr>
              <w:pStyle w:val="67"/>
              <w:ind w:firstLine="480"/>
              <w:rPr>
                <w:rFonts w:hint="default" w:ascii="Times New Roman" w:hAnsi="Times New Roman" w:eastAsia="宋体" w:cs="Times New Roman"/>
                <w:color w:val="auto"/>
                <w:lang w:val="zh-CN"/>
              </w:rPr>
            </w:pPr>
            <w:r>
              <w:rPr>
                <w:rFonts w:hint="default" w:ascii="Times New Roman" w:hAnsi="Times New Roman" w:eastAsia="宋体" w:cs="Times New Roman"/>
                <w:color w:val="000000"/>
                <w:lang w:val="en-US" w:eastAsia="zh-CN"/>
              </w:rPr>
              <w:t>因此</w:t>
            </w:r>
            <w:r>
              <w:rPr>
                <w:rFonts w:hint="default" w:ascii="Times New Roman" w:hAnsi="Times New Roman" w:eastAsia="宋体" w:cs="Times New Roman"/>
                <w:color w:val="000000"/>
              </w:rPr>
              <w:t>，</w:t>
            </w:r>
            <w:r>
              <w:rPr>
                <w:rFonts w:hint="default" w:ascii="Times New Roman" w:hAnsi="Times New Roman" w:eastAsia="宋体" w:cs="Times New Roman"/>
                <w:color w:val="000000"/>
                <w:lang w:val="zh-CN"/>
              </w:rPr>
              <w:t>本项目的建设符合</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四川省、重庆市</w:t>
            </w:r>
            <w:r>
              <w:rPr>
                <w:rFonts w:hint="default" w:ascii="Times New Roman" w:hAnsi="Times New Roman" w:eastAsia="宋体" w:cs="Times New Roman"/>
                <w:b w:val="0"/>
                <w:bCs w:val="0"/>
                <w:color w:val="000000"/>
                <w:lang w:val="zh-CN"/>
              </w:rPr>
              <w:t>长江经济带发展负面</w:t>
            </w:r>
            <w:r>
              <w:rPr>
                <w:rFonts w:hint="default" w:ascii="Times New Roman" w:hAnsi="Times New Roman" w:eastAsia="宋体" w:cs="Times New Roman"/>
                <w:b w:val="0"/>
                <w:bCs w:val="0"/>
                <w:color w:val="000000"/>
                <w:lang w:val="en-US" w:eastAsia="zh-CN"/>
              </w:rPr>
              <w:t>清单实施细则</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试行，</w:t>
            </w:r>
            <w:r>
              <w:rPr>
                <w:rFonts w:hint="default" w:ascii="Times New Roman" w:hAnsi="Times New Roman" w:eastAsia="宋体" w:cs="Times New Roman"/>
                <w:b w:val="0"/>
                <w:bCs w:val="0"/>
                <w:color w:val="000000"/>
              </w:rPr>
              <w:t>2022版</w:t>
            </w:r>
            <w:r>
              <w:rPr>
                <w:rFonts w:hint="default" w:ascii="Times New Roman" w:hAnsi="Times New Roman" w:eastAsia="宋体" w:cs="Times New Roman"/>
                <w:b w:val="0"/>
                <w:bCs w:val="0"/>
                <w:color w:val="000000"/>
                <w:lang w:val="zh-CN"/>
              </w:rPr>
              <w:t>）》（</w:t>
            </w:r>
            <w:r>
              <w:rPr>
                <w:rFonts w:hint="default" w:ascii="Times New Roman" w:hAnsi="Times New Roman" w:eastAsia="宋体" w:cs="Times New Roman"/>
                <w:b w:val="0"/>
                <w:bCs w:val="0"/>
                <w:color w:val="000000"/>
                <w:lang w:val="en-US" w:eastAsia="zh-CN"/>
              </w:rPr>
              <w:t>川长江办</w:t>
            </w:r>
            <w:r>
              <w:rPr>
                <w:rFonts w:hint="default" w:ascii="Times New Roman" w:hAnsi="Times New Roman" w:eastAsia="宋体" w:cs="Times New Roman"/>
                <w:b w:val="0"/>
                <w:bCs w:val="0"/>
                <w:color w:val="000000"/>
                <w:lang w:val="zh-CN"/>
              </w:rPr>
              <w:t>〔2022〕</w:t>
            </w:r>
            <w:r>
              <w:rPr>
                <w:rFonts w:hint="default" w:ascii="Times New Roman" w:hAnsi="Times New Roman" w:eastAsia="宋体" w:cs="Times New Roman"/>
                <w:b w:val="0"/>
                <w:bCs w:val="0"/>
                <w:color w:val="000000"/>
                <w:lang w:val="en-US" w:eastAsia="zh-CN"/>
              </w:rPr>
              <w:t>1</w:t>
            </w:r>
            <w:r>
              <w:rPr>
                <w:rFonts w:hint="default" w:ascii="Times New Roman" w:hAnsi="Times New Roman" w:eastAsia="宋体" w:cs="Times New Roman"/>
                <w:b w:val="0"/>
                <w:bCs w:val="0"/>
                <w:color w:val="000000"/>
                <w:lang w:val="zh-CN"/>
              </w:rPr>
              <w:t>7号）的</w:t>
            </w:r>
            <w:r>
              <w:rPr>
                <w:rFonts w:hint="default" w:ascii="Times New Roman" w:hAnsi="Times New Roman" w:eastAsia="宋体" w:cs="Times New Roman"/>
                <w:b w:val="0"/>
                <w:bCs w:val="0"/>
                <w:color w:val="000000"/>
                <w:lang w:val="en-US" w:eastAsia="zh-CN"/>
              </w:rPr>
              <w:t>文件</w:t>
            </w:r>
            <w:r>
              <w:rPr>
                <w:rFonts w:hint="default" w:ascii="Times New Roman" w:hAnsi="Times New Roman" w:eastAsia="宋体" w:cs="Times New Roman"/>
                <w:b w:val="0"/>
                <w:bCs w:val="0"/>
                <w:color w:val="000000"/>
                <w:lang w:val="zh-CN"/>
              </w:rPr>
              <w:t>要求。</w:t>
            </w:r>
          </w:p>
          <w:p>
            <w:pPr>
              <w:pStyle w:val="67"/>
              <w:numPr>
                <w:ilvl w:val="0"/>
                <w:numId w:val="1"/>
              </w:numPr>
              <w:ind w:firstLine="482"/>
              <w:rPr>
                <w:rFonts w:hint="default" w:ascii="Times New Roman" w:hAnsi="Times New Roman" w:cs="Times New Roman"/>
                <w:b/>
                <w:bCs/>
              </w:rPr>
            </w:pPr>
            <w:r>
              <w:rPr>
                <w:rFonts w:hint="default" w:ascii="Times New Roman" w:hAnsi="Times New Roman" w:cs="Times New Roman"/>
                <w:b/>
                <w:bCs/>
              </w:rPr>
              <w:t>“生态环境分区管控”符合性分析</w:t>
            </w:r>
          </w:p>
          <w:p>
            <w:pPr>
              <w:pStyle w:val="67"/>
              <w:bidi w:val="0"/>
              <w:rPr>
                <w:rFonts w:hint="default" w:ascii="Times New Roman" w:hAnsi="Times New Roman" w:cs="Times New Roman"/>
              </w:rPr>
            </w:pPr>
            <w:r>
              <w:rPr>
                <w:rFonts w:hint="default" w:ascii="Times New Roman" w:hAnsi="Times New Roman" w:cs="Times New Roman"/>
              </w:rPr>
              <w:t>根据《项目环评“三线一单”符合性技术分析要求（试行）》川环办函</w:t>
            </w:r>
            <w:r>
              <w:rPr>
                <w:rFonts w:hint="default" w:ascii="Times New Roman" w:hAnsi="Times New Roman" w:cs="Times New Roman"/>
                <w:lang w:val="zh-CN"/>
              </w:rPr>
              <w:t>〔</w:t>
            </w:r>
            <w:r>
              <w:rPr>
                <w:rFonts w:hint="default" w:ascii="Times New Roman" w:hAnsi="Times New Roman" w:cs="Times New Roman"/>
              </w:rPr>
              <w:t>2021</w:t>
            </w:r>
            <w:r>
              <w:rPr>
                <w:rFonts w:hint="default" w:ascii="Times New Roman" w:hAnsi="Times New Roman" w:cs="Times New Roman"/>
                <w:lang w:val="zh-CN"/>
              </w:rPr>
              <w:t>〕</w:t>
            </w:r>
            <w:r>
              <w:rPr>
                <w:rFonts w:hint="default" w:ascii="Times New Roman" w:hAnsi="Times New Roman" w:cs="Times New Roman"/>
              </w:rPr>
              <w:t>469号文件：如建设项目位于产业园区内，且产业园区规划环境影响评价中已开展了园区与“三线一单”符合性分析，则项目环评只需分析与产业园区生态环境准入要求的符合性。</w:t>
            </w:r>
          </w:p>
          <w:p>
            <w:pPr>
              <w:pStyle w:val="67"/>
              <w:bidi w:val="0"/>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蓬溪经开区管委会组织</w:t>
            </w:r>
            <w:r>
              <w:rPr>
                <w:rFonts w:hint="default" w:ascii="Times New Roman" w:hAnsi="Times New Roman" w:cs="Times New Roman"/>
                <w:color w:val="auto"/>
                <w:lang w:val="en-US" w:eastAsia="zh-CN"/>
              </w:rPr>
              <w:t>编制了</w:t>
            </w:r>
            <w:r>
              <w:rPr>
                <w:rFonts w:hint="default" w:ascii="Times New Roman" w:hAnsi="Times New Roman" w:cs="Times New Roman"/>
                <w:color w:val="auto"/>
                <w:lang w:val="zh-CN"/>
              </w:rPr>
              <w:t>《四川蓬溪经济开发区（上游片区）（暨蓬溪县上游工业园产业聚集区）规划修编环境影响报告</w:t>
            </w:r>
            <w:r>
              <w:rPr>
                <w:rFonts w:hint="default" w:ascii="Times New Roman" w:hAnsi="Times New Roman" w:cs="Times New Roman"/>
                <w:color w:val="auto"/>
                <w:lang w:val="en-US" w:eastAsia="zh-CN"/>
              </w:rPr>
              <w:t>书</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并于</w:t>
            </w:r>
            <w:r>
              <w:rPr>
                <w:rFonts w:hint="default" w:ascii="Times New Roman" w:hAnsi="Times New Roman" w:cs="Times New Roman"/>
                <w:color w:val="auto"/>
                <w:lang w:val="zh-CN"/>
              </w:rPr>
              <w:t xml:space="preserve"> 20</w:t>
            </w: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年</w:t>
            </w:r>
            <w:r>
              <w:rPr>
                <w:rFonts w:hint="default" w:ascii="Times New Roman" w:hAnsi="Times New Roman" w:cs="Times New Roman"/>
                <w:color w:val="auto"/>
                <w:lang w:val="en-US" w:eastAsia="zh-CN"/>
              </w:rPr>
              <w:t>5</w:t>
            </w:r>
            <w:r>
              <w:rPr>
                <w:rFonts w:hint="default" w:ascii="Times New Roman" w:hAnsi="Times New Roman" w:cs="Times New Roman"/>
                <w:color w:val="auto"/>
                <w:lang w:val="zh-CN"/>
              </w:rPr>
              <w:t>月</w:t>
            </w:r>
            <w:r>
              <w:rPr>
                <w:rFonts w:hint="default" w:ascii="Times New Roman" w:hAnsi="Times New Roman" w:cs="Times New Roman"/>
                <w:color w:val="auto"/>
                <w:lang w:val="en-US" w:eastAsia="zh-CN"/>
              </w:rPr>
              <w:t>25日</w:t>
            </w:r>
            <w:r>
              <w:rPr>
                <w:rFonts w:hint="default" w:ascii="Times New Roman" w:hAnsi="Times New Roman" w:cs="Times New Roman"/>
                <w:color w:val="auto"/>
                <w:lang w:val="zh-CN"/>
              </w:rPr>
              <w:t>取得</w:t>
            </w:r>
            <w:r>
              <w:rPr>
                <w:rFonts w:hint="default" w:ascii="Times New Roman" w:hAnsi="Times New Roman" w:cs="Times New Roman"/>
                <w:color w:val="auto"/>
                <w:lang w:val="en-US" w:eastAsia="zh-CN"/>
              </w:rPr>
              <w:t>了遂宁市生态环境局的批复</w:t>
            </w:r>
            <w:r>
              <w:rPr>
                <w:rFonts w:hint="default" w:ascii="Times New Roman" w:hAnsi="Times New Roman" w:cs="Times New Roman"/>
                <w:color w:val="auto"/>
                <w:lang w:val="zh-CN"/>
              </w:rPr>
              <w:t>。根据</w:t>
            </w:r>
            <w:r>
              <w:rPr>
                <w:rFonts w:hint="default" w:ascii="Times New Roman" w:hAnsi="Times New Roman" w:cs="Times New Roman"/>
                <w:lang w:val="zh-CN"/>
              </w:rPr>
              <w:t>《四川蓬溪经济开发区（上游片区）（暨蓬溪县上游工业园产业聚集区）规划修编环境影响报告</w:t>
            </w:r>
            <w:r>
              <w:rPr>
                <w:rFonts w:hint="default" w:ascii="Times New Roman" w:hAnsi="Times New Roman" w:cs="Times New Roman"/>
                <w:lang w:val="en-US" w:eastAsia="zh-CN"/>
              </w:rPr>
              <w:t>书</w:t>
            </w:r>
            <w:r>
              <w:rPr>
                <w:rFonts w:hint="default" w:ascii="Times New Roman" w:hAnsi="Times New Roman" w:cs="Times New Roman"/>
                <w:lang w:val="zh-CN"/>
              </w:rPr>
              <w:t>》，</w:t>
            </w:r>
            <w:r>
              <w:rPr>
                <w:rFonts w:hint="default" w:ascii="Times New Roman" w:hAnsi="Times New Roman" w:cs="Times New Roman"/>
                <w:lang w:val="en-US" w:eastAsia="zh-CN"/>
              </w:rPr>
              <w:t>报告书</w:t>
            </w:r>
            <w:r>
              <w:rPr>
                <w:rFonts w:hint="default" w:ascii="Times New Roman" w:hAnsi="Times New Roman" w:cs="Times New Roman"/>
                <w:lang w:val="zh-CN"/>
              </w:rPr>
              <w:t>已开展了与</w:t>
            </w:r>
            <w:r>
              <w:rPr>
                <w:rFonts w:hint="default" w:ascii="Times New Roman" w:hAnsi="Times New Roman" w:cs="Times New Roman"/>
              </w:rPr>
              <w:t>《遂宁市“三线一单”生态环境分区管控优化完善工作阶段性成果》的符合性分析，因此本项目符合“三线一单”简化分析的要求。</w:t>
            </w:r>
          </w:p>
          <w:p>
            <w:pPr>
              <w:pStyle w:val="67"/>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54880" cy="3036570"/>
                  <wp:effectExtent l="0" t="0" r="7620"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754880" cy="3036570"/>
                          </a:xfrm>
                          <a:prstGeom prst="rect">
                            <a:avLst/>
                          </a:prstGeom>
                          <a:noFill/>
                          <a:ln>
                            <a:noFill/>
                          </a:ln>
                        </pic:spPr>
                      </pic:pic>
                    </a:graphicData>
                  </a:graphic>
                </wp:inline>
              </w:drawing>
            </w:r>
          </w:p>
          <w:p>
            <w:pPr>
              <w:pStyle w:val="67"/>
              <w:ind w:left="0" w:leftChars="0" w:firstLine="0" w:firstLineChars="0"/>
              <w:jc w:val="center"/>
              <w:rPr>
                <w:rFonts w:hint="default" w:ascii="Times New Roman" w:hAnsi="Times New Roman" w:eastAsia="Helvetica" w:cs="Times New Roman"/>
                <w:sz w:val="28"/>
                <w:szCs w:val="24"/>
              </w:rPr>
            </w:pPr>
            <w:r>
              <w:rPr>
                <w:rFonts w:hint="default" w:ascii="Times New Roman" w:hAnsi="Times New Roman" w:eastAsia="Helvetica" w:cs="Times New Roman"/>
                <w:sz w:val="28"/>
                <w:szCs w:val="24"/>
              </w:rPr>
              <w:drawing>
                <wp:inline distT="0" distB="0" distL="114300" distR="114300">
                  <wp:extent cx="4523740" cy="3197860"/>
                  <wp:effectExtent l="0" t="0" r="1016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4523740" cy="3197860"/>
                          </a:xfrm>
                          <a:prstGeom prst="rect">
                            <a:avLst/>
                          </a:prstGeom>
                          <a:noFill/>
                          <a:ln>
                            <a:noFill/>
                          </a:ln>
                        </pic:spPr>
                      </pic:pic>
                    </a:graphicData>
                  </a:graphic>
                </wp:inline>
              </w:drawing>
            </w:r>
          </w:p>
          <w:p>
            <w:pPr>
              <w:pStyle w:val="67"/>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 xml:space="preserve">图1-1 </w:t>
            </w:r>
            <w:r>
              <w:rPr>
                <w:rFonts w:hint="default" w:ascii="Times New Roman" w:hAnsi="Times New Roman" w:eastAsia="宋体" w:cs="Times New Roman"/>
                <w:b/>
                <w:bCs/>
                <w:color w:val="auto"/>
                <w:kern w:val="0"/>
                <w:highlight w:val="none"/>
              </w:rPr>
              <w:t>“生态环境分区管控”</w:t>
            </w:r>
            <w:r>
              <w:rPr>
                <w:rFonts w:hint="default" w:ascii="Times New Roman" w:hAnsi="Times New Roman" w:eastAsia="宋体" w:cs="Times New Roman"/>
                <w:b/>
                <w:bCs/>
                <w:color w:val="auto"/>
                <w:kern w:val="0"/>
                <w:highlight w:val="none"/>
                <w:lang w:val="en-US" w:eastAsia="zh-CN"/>
              </w:rPr>
              <w:t>符合性分析结果图</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根据查询，该项目涉及环境管控单元5个，涉及管控单元见下表：</w:t>
            </w:r>
          </w:p>
          <w:p>
            <w:pPr>
              <w:pStyle w:val="61"/>
              <w:bidi w:val="0"/>
              <w:rPr>
                <w:rFonts w:hint="default" w:ascii="Times New Roman" w:hAnsi="Times New Roman" w:cs="Times New Roman"/>
                <w:lang w:val="en-US" w:eastAsia="zh-CN"/>
              </w:rPr>
            </w:pPr>
            <w:r>
              <w:rPr>
                <w:rFonts w:hint="default" w:ascii="Times New Roman" w:hAnsi="Times New Roman" w:cs="Times New Roman"/>
                <w:lang w:val="en-US" w:eastAsia="zh-CN"/>
              </w:rPr>
              <w:t>表1-4 项目所涉及的环境管控单元</w:t>
            </w:r>
          </w:p>
          <w:tbl>
            <w:tblPr>
              <w:tblStyle w:val="25"/>
              <w:tblW w:w="86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9"/>
              <w:gridCol w:w="1922"/>
              <w:gridCol w:w="969"/>
              <w:gridCol w:w="1025"/>
              <w:gridCol w:w="1037"/>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439" w:type="dxa"/>
                  <w:tcBorders>
                    <w:top w:val="single" w:color="000000" w:sz="12"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环境管控单元编码</w:t>
                  </w:r>
                </w:p>
              </w:tc>
              <w:tc>
                <w:tcPr>
                  <w:tcW w:w="1922"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环境管控单元名称</w:t>
                  </w:r>
                </w:p>
              </w:tc>
              <w:tc>
                <w:tcPr>
                  <w:tcW w:w="969"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所属市（州）</w:t>
                  </w:r>
                </w:p>
              </w:tc>
              <w:tc>
                <w:tcPr>
                  <w:tcW w:w="1025"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auto"/>
                      <w:kern w:val="0"/>
                      <w:sz w:val="24"/>
                      <w:szCs w:val="24"/>
                      <w:u w:val="none"/>
                      <w:lang w:val="en-US" w:eastAsia="zh-CN" w:bidi="ar"/>
                    </w:rPr>
                    <w:t>所属区</w:t>
                  </w:r>
                  <w:r>
                    <w:rPr>
                      <w:rFonts w:hint="default" w:ascii="Times New Roman" w:hAnsi="Times New Roman" w:cs="Times New Roman"/>
                      <w:b/>
                      <w:bCs/>
                      <w:i w:val="0"/>
                      <w:iCs w:val="0"/>
                      <w:color w:val="auto"/>
                      <w:kern w:val="0"/>
                      <w:sz w:val="24"/>
                      <w:szCs w:val="24"/>
                      <w:u w:val="none"/>
                      <w:lang w:val="en-US" w:eastAsia="zh-CN" w:bidi="ar"/>
                    </w:rPr>
                    <w:t>（</w:t>
                  </w:r>
                  <w:r>
                    <w:rPr>
                      <w:rFonts w:hint="default" w:ascii="Times New Roman" w:hAnsi="Times New Roman" w:eastAsia="宋体" w:cs="Times New Roman"/>
                      <w:b/>
                      <w:bCs/>
                      <w:i w:val="0"/>
                      <w:iCs w:val="0"/>
                      <w:color w:val="auto"/>
                      <w:kern w:val="0"/>
                      <w:sz w:val="24"/>
                      <w:szCs w:val="24"/>
                      <w:u w:val="none"/>
                      <w:lang w:val="en-US" w:eastAsia="zh-CN" w:bidi="ar"/>
                    </w:rPr>
                    <w:t>县</w:t>
                  </w:r>
                  <w:r>
                    <w:rPr>
                      <w:rFonts w:hint="default" w:ascii="Times New Roman" w:hAnsi="Times New Roman" w:cs="Times New Roman"/>
                      <w:b/>
                      <w:bCs/>
                      <w:i w:val="0"/>
                      <w:iCs w:val="0"/>
                      <w:color w:val="auto"/>
                      <w:kern w:val="0"/>
                      <w:sz w:val="24"/>
                      <w:szCs w:val="24"/>
                      <w:u w:val="none"/>
                      <w:lang w:val="en-US" w:eastAsia="zh-CN" w:bidi="ar"/>
                    </w:rPr>
                    <w:t>）</w:t>
                  </w:r>
                </w:p>
              </w:tc>
              <w:tc>
                <w:tcPr>
                  <w:tcW w:w="1037"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准入清单类型</w:t>
                  </w:r>
                </w:p>
              </w:tc>
              <w:tc>
                <w:tcPr>
                  <w:tcW w:w="2235" w:type="dxa"/>
                  <w:tcBorders>
                    <w:top w:val="single" w:color="000000" w:sz="12"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4"/>
                      <w:szCs w:val="24"/>
                      <w:u w:val="none"/>
                    </w:rPr>
                  </w:pPr>
                  <w:r>
                    <w:rPr>
                      <w:rFonts w:hint="default" w:ascii="Times New Roman" w:hAnsi="Times New Roman" w:eastAsia="宋体" w:cs="Times New Roman"/>
                      <w:b/>
                      <w:bCs/>
                      <w:i w:val="0"/>
                      <w:iCs w:val="0"/>
                      <w:color w:val="auto"/>
                      <w:kern w:val="0"/>
                      <w:sz w:val="24"/>
                      <w:szCs w:val="24"/>
                      <w:u w:val="none"/>
                      <w:lang w:val="en-US" w:eastAsia="zh-CN" w:bidi="ar"/>
                    </w:rPr>
                    <w:t>管控类型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ZH51092120004</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四川蓬溪经济开发区（上游片区）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102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w:t>
                  </w:r>
                </w:p>
              </w:tc>
              <w:tc>
                <w:tcPr>
                  <w:tcW w:w="103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w:t>
                  </w:r>
                  <w:r>
                    <w:rPr>
                      <w:rFonts w:hint="default" w:ascii="Times New Roman" w:hAnsi="Times New Roman" w:cs="Times New Roman"/>
                      <w:i w:val="0"/>
                      <w:iCs w:val="0"/>
                      <w:color w:val="auto"/>
                      <w:kern w:val="0"/>
                      <w:sz w:val="21"/>
                      <w:szCs w:val="21"/>
                      <w:u w:val="none"/>
                      <w:lang w:val="en-US" w:eastAsia="zh-CN" w:bidi="ar"/>
                    </w:rPr>
                    <w:t>综合单元</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环境综合管控单元工业重点管控单元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YS5109212310003</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四川蓬溪经济开发区（上游片区）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102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w:t>
                  </w:r>
                </w:p>
              </w:tc>
              <w:tc>
                <w:tcPr>
                  <w:tcW w:w="103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大气环境分区</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大气环境排放重点管控区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YS5109212530001</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蓬溪县城镇开发边界</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102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w:t>
                  </w:r>
                </w:p>
              </w:tc>
              <w:tc>
                <w:tcPr>
                  <w:tcW w:w="103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资源利用</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土地资源重点管控区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YS5109212540002</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蓬溪县上游工业园产业聚集区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102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w:t>
                  </w:r>
                </w:p>
              </w:tc>
              <w:tc>
                <w:tcPr>
                  <w:tcW w:w="103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资源利用</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高污染燃料禁燃区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1439" w:type="dxa"/>
                  <w:tcBorders>
                    <w:top w:val="single" w:color="000000" w:sz="8" w:space="0"/>
                    <w:left w:val="nil"/>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YS5109212550001</w:t>
                  </w:r>
                </w:p>
              </w:tc>
              <w:tc>
                <w:tcPr>
                  <w:tcW w:w="1922"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蓬溪县自然资源重点管控区</w:t>
                  </w:r>
                </w:p>
              </w:tc>
              <w:tc>
                <w:tcPr>
                  <w:tcW w:w="969"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1025"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蓬溪县</w:t>
                  </w:r>
                </w:p>
              </w:tc>
              <w:tc>
                <w:tcPr>
                  <w:tcW w:w="1037"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资源利用</w:t>
                  </w:r>
                </w:p>
              </w:tc>
              <w:tc>
                <w:tcPr>
                  <w:tcW w:w="2235" w:type="dxa"/>
                  <w:tcBorders>
                    <w:top w:val="single" w:color="000000" w:sz="8" w:space="0"/>
                    <w:left w:val="single" w:color="000000" w:sz="8" w:space="0"/>
                    <w:bottom w:val="single" w:color="000000" w:sz="12"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自然资源重点管控区</w:t>
                  </w:r>
                </w:p>
              </w:tc>
            </w:tr>
          </w:tbl>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tc>
      </w:tr>
    </w:tbl>
    <w:p>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40"/>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color w:val="auto"/>
        </w:rPr>
        <w:t>项目与</w:t>
      </w:r>
      <w:r>
        <w:rPr>
          <w:rFonts w:hint="default" w:ascii="Times New Roman" w:hAnsi="Times New Roman" w:eastAsia="宋体" w:cs="Times New Roman"/>
          <w:color w:val="auto"/>
          <w:lang w:eastAsia="zh-CN"/>
        </w:rPr>
        <w:t>“</w:t>
      </w:r>
      <w:r>
        <w:rPr>
          <w:rFonts w:hint="default" w:ascii="Times New Roman" w:hAnsi="Times New Roman" w:cs="Times New Roman"/>
          <w:color w:val="auto"/>
          <w:lang w:val="en-US" w:eastAsia="zh-CN"/>
        </w:rPr>
        <w:t>生态环境分区管控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相关要求的符合性分析要点如下</w:t>
      </w:r>
      <w:r>
        <w:rPr>
          <w:rFonts w:hint="default" w:ascii="Times New Roman" w:hAnsi="Times New Roman" w:cs="Times New Roman"/>
          <w:color w:val="auto"/>
          <w:kern w:val="0"/>
          <w:sz w:val="24"/>
          <w:highlight w:val="none"/>
          <w:lang w:bidi="ar"/>
        </w:rPr>
        <w:t>：</w:t>
      </w:r>
    </w:p>
    <w:p>
      <w:pPr>
        <w:pStyle w:val="40"/>
        <w:rPr>
          <w:rFonts w:hint="default" w:ascii="Times New Roman" w:hAnsi="Times New Roman" w:cs="Times New Roman"/>
          <w:color w:val="auto"/>
          <w:kern w:val="0"/>
          <w:sz w:val="24"/>
          <w:highlight w:val="none"/>
          <w:lang w:bidi="ar"/>
        </w:rPr>
      </w:pPr>
    </w:p>
    <w:p>
      <w:pPr>
        <w:spacing w:line="360" w:lineRule="auto"/>
        <w:jc w:val="center"/>
        <w:outlineLvl w:val="0"/>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表1-5 “生态环境分区管控”符合性分析</w:t>
      </w:r>
    </w:p>
    <w:tbl>
      <w:tblPr>
        <w:tblStyle w:val="26"/>
        <w:tblW w:w="1382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82"/>
        <w:gridCol w:w="1248"/>
        <w:gridCol w:w="7990"/>
        <w:gridCol w:w="1910"/>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3007" w:type="dxa"/>
            <w:gridSpan w:val="3"/>
            <w:tcBorders>
              <w:tl2br w:val="nil"/>
              <w:tr2bl w:val="nil"/>
            </w:tcBorders>
            <w:noWrap w:val="0"/>
            <w:vAlign w:val="center"/>
          </w:tcPr>
          <w:p>
            <w:pPr>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类别</w:t>
            </w:r>
          </w:p>
        </w:tc>
        <w:tc>
          <w:tcPr>
            <w:tcW w:w="7990"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管控要求</w:t>
            </w:r>
          </w:p>
        </w:tc>
        <w:tc>
          <w:tcPr>
            <w:tcW w:w="1910"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本项目情况</w:t>
            </w:r>
          </w:p>
        </w:tc>
        <w:tc>
          <w:tcPr>
            <w:tcW w:w="920"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81"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rPr>
            </w:pPr>
            <w:r>
              <w:rPr>
                <w:rStyle w:val="27"/>
                <w:rFonts w:hint="default" w:ascii="Times New Roman" w:hAnsi="Times New Roman" w:eastAsia="宋体" w:cs="Times New Roman"/>
                <w:sz w:val="21"/>
                <w:szCs w:val="21"/>
              </w:rPr>
              <w:t>ZH51092120004</w:t>
            </w:r>
            <w:r>
              <w:rPr>
                <w:rStyle w:val="27"/>
                <w:rFonts w:hint="default" w:ascii="Times New Roman" w:hAnsi="Times New Roman" w:eastAsia="宋体" w:cs="Times New Roman"/>
                <w:kern w:val="2"/>
                <w:sz w:val="21"/>
                <w:szCs w:val="21"/>
                <w:lang w:val="en-US" w:eastAsia="zh-CN" w:bidi="ar-SA"/>
              </w:rPr>
              <w:t>四川蓬溪经济开发区（上游片区）</w:t>
            </w:r>
          </w:p>
        </w:tc>
        <w:tc>
          <w:tcPr>
            <w:tcW w:w="682"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eastAsia="zh-CN"/>
              </w:rPr>
              <w:t>普</w:t>
            </w:r>
            <w:r>
              <w:rPr>
                <w:rStyle w:val="27"/>
                <w:rFonts w:hint="default" w:ascii="Times New Roman" w:hAnsi="Times New Roman" w:eastAsia="宋体" w:cs="Times New Roman"/>
                <w:kern w:val="2"/>
                <w:sz w:val="21"/>
                <w:szCs w:val="21"/>
                <w:lang w:val="en-US" w:eastAsia="zh-CN" w:bidi="ar-SA"/>
              </w:rPr>
              <w:t>适性清单管控要求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空间布局约束</w:t>
            </w:r>
          </w:p>
        </w:tc>
        <w:tc>
          <w:tcPr>
            <w:tcW w:w="799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1.禁止引入不符合园区用地性质或产业规划的工业企业。</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2.禁止在长江干支流、重要湖泊岸线一公里范围内新建、扩建化工园区和化工项目。</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3.禁止在长江流域河湖管理范围内倾倒、填埋、堆放、弃置、处理固体废物。</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4.未通过认定的化工园区，不得新建、改扩建化工项目（安全、环保、节能和智能化改造项目除外），按属地原则依法依规妥善做好未通过认定的化工园区及园内企业的转型、关闭、处置及监管工作。</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1.严控新建、扩建“两高”项目，对现存企业执行最严格排放标准和总量控制要求。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2.长江干流及主要支流1公里范围内，严控新建石油化工、煤化工、涉磷、造纸、印染、制革等项目。</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现有属于禁止引入产业门类的企业，应按相关规定限期整改或退出。</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w:t>
            </w:r>
          </w:p>
          <w:p>
            <w:pPr>
              <w:pStyle w:val="74"/>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本项目不属于</w:t>
            </w:r>
            <w:r>
              <w:rPr>
                <w:rFonts w:hint="default" w:ascii="Times New Roman" w:hAnsi="Times New Roman" w:eastAsia="宋体" w:cs="Times New Roman"/>
                <w:color w:val="000000"/>
                <w:sz w:val="21"/>
                <w:szCs w:val="21"/>
                <w:vertAlign w:val="baseline"/>
                <w:lang w:val="en-US" w:eastAsia="zh-CN"/>
              </w:rPr>
              <w:t>禁止开发情况；不属于</w:t>
            </w:r>
            <w:r>
              <w:rPr>
                <w:rFonts w:hint="default" w:ascii="Times New Roman" w:hAnsi="Times New Roman" w:eastAsia="宋体" w:cs="Times New Roman"/>
                <w:color w:val="000000"/>
                <w:sz w:val="21"/>
                <w:szCs w:val="21"/>
                <w:vertAlign w:val="baseline"/>
                <w:lang w:eastAsia="zh-CN"/>
              </w:rPr>
              <w:t>化工项目</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eastAsia="zh-CN"/>
              </w:rPr>
              <w:t>不</w:t>
            </w:r>
            <w:r>
              <w:rPr>
                <w:rFonts w:hint="default" w:ascii="Times New Roman" w:hAnsi="Times New Roman" w:eastAsia="宋体" w:cs="Times New Roman"/>
                <w:color w:val="000000"/>
                <w:sz w:val="21"/>
                <w:szCs w:val="21"/>
                <w:vertAlign w:val="baseline"/>
                <w:lang w:val="en-US" w:eastAsia="zh-CN"/>
              </w:rPr>
              <w:t>占用耕地；不属于高耗能、高排放、低水平项目等禁止、限制建设的情况</w:t>
            </w:r>
            <w:r>
              <w:rPr>
                <w:rFonts w:hint="default" w:ascii="Times New Roman" w:hAnsi="Times New Roman" w:eastAsia="宋体" w:cs="Times New Roman"/>
                <w:color w:val="000000"/>
                <w:kern w:val="2"/>
                <w:sz w:val="21"/>
                <w:szCs w:val="21"/>
                <w:vertAlign w:val="baseline"/>
                <w:lang w:val="en-US" w:eastAsia="zh-CN" w:bidi="ar-SA"/>
              </w:rPr>
              <w:t>。</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污染物排放管控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允许排放量要求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现有源提标升级改造</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1.污水收集处理率达100%。</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2.园区污水处理厂</w:t>
            </w:r>
            <w:r>
              <w:rPr>
                <w:rFonts w:hint="eastAsia" w:cs="Times New Roman"/>
                <w:color w:val="000000"/>
                <w:sz w:val="21"/>
                <w:szCs w:val="21"/>
                <w:lang w:eastAsia="zh-CN"/>
              </w:rPr>
              <w:t>达到</w:t>
            </w:r>
            <w:r>
              <w:rPr>
                <w:rFonts w:hint="default" w:ascii="Times New Roman" w:hAnsi="Times New Roman" w:eastAsia="宋体" w:cs="Times New Roman"/>
                <w:color w:val="000000"/>
                <w:sz w:val="21"/>
                <w:szCs w:val="21"/>
              </w:rPr>
              <w:t>《城镇污水处理厂污染物排放标准》一级A标或更高标准。</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3.加快推进危险化学品生产企业搬迁改造工程。</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其他污染物排放管控要求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1.新增源等量或倍量替代：（1）上一年度水环境质量未完成目标的，新建排放水污染</w:t>
            </w:r>
            <w:r>
              <w:rPr>
                <w:rFonts w:hint="default" w:ascii="Times New Roman" w:hAnsi="Times New Roman" w:cs="Times New Roman"/>
                <w:color w:val="000000"/>
                <w:sz w:val="21"/>
                <w:szCs w:val="21"/>
                <w:lang w:val="en-US" w:eastAsia="zh-CN"/>
              </w:rPr>
              <w:t>物</w:t>
            </w:r>
            <w:r>
              <w:rPr>
                <w:rFonts w:hint="default" w:ascii="Times New Roman" w:hAnsi="Times New Roman" w:eastAsia="宋体" w:cs="Times New Roman"/>
                <w:color w:val="000000"/>
                <w:sz w:val="21"/>
                <w:szCs w:val="21"/>
              </w:rPr>
              <w:t>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hint="default" w:ascii="Times New Roman" w:hAnsi="Times New Roman" w:eastAsia="宋体" w:cs="Times New Roman"/>
                <w:color w:val="000000"/>
                <w:sz w:val="21"/>
                <w:szCs w:val="21"/>
                <w:vertAlign w:val="subscript"/>
              </w:rPr>
              <w:t>2</w:t>
            </w:r>
            <w:r>
              <w:rPr>
                <w:rFonts w:hint="default" w:ascii="Times New Roman" w:hAnsi="Times New Roman" w:eastAsia="宋体" w:cs="Times New Roman"/>
                <w:color w:val="000000"/>
                <w:sz w:val="21"/>
                <w:szCs w:val="21"/>
              </w:rPr>
              <w:t>、NOx、VOCs和工业烟粉尘的项目实施现役源2倍削减量替代，其中射洪市执行1.5倍削减量替代。</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4.化工园区应按照分类收集，分质处理的要求，配备专业化工生产废水集中处理设施（独立建设或依托骨干企业）及专管或明管输送的配套管网，化工生产废水纳管率达到100%。入河排污口设置应符合相关规定。</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6.白酒行业参考执行更新后的四川省白酒行业资源环境绩效指标要求。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本项目位于上游工业园；项目生产废水</w:t>
            </w:r>
            <w:r>
              <w:rPr>
                <w:rFonts w:hint="default" w:ascii="Times New Roman" w:hAnsi="Times New Roman"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；雨水排放园区管网；</w:t>
            </w:r>
            <w:r>
              <w:rPr>
                <w:rFonts w:hint="default" w:ascii="Times New Roman" w:hAnsi="Times New Roman" w:cs="Times New Roman"/>
                <w:color w:val="000000"/>
                <w:sz w:val="21"/>
                <w:szCs w:val="21"/>
                <w:vertAlign w:val="baseline"/>
                <w:lang w:val="en-US" w:eastAsia="zh-CN"/>
              </w:rPr>
              <w:t>生活污水</w:t>
            </w:r>
            <w:r>
              <w:rPr>
                <w:rFonts w:hint="default" w:ascii="Times New Roman" w:hAnsi="Times New Roman" w:eastAsia="宋体" w:cs="Times New Roman"/>
                <w:color w:val="000000"/>
                <w:sz w:val="21"/>
                <w:szCs w:val="21"/>
                <w:vertAlign w:val="baseline"/>
                <w:lang w:val="en-US" w:eastAsia="zh-CN"/>
              </w:rPr>
              <w:t>经化粪池处理后排入</w:t>
            </w:r>
            <w:r>
              <w:rPr>
                <w:rFonts w:hint="default" w:ascii="Times New Roman" w:hAnsi="Times New Roman" w:eastAsia="宋体" w:cs="Times New Roman"/>
                <w:color w:val="000000"/>
                <w:sz w:val="21"/>
                <w:szCs w:val="21"/>
              </w:rPr>
              <w:t>蓬溪经开区污水处理厂处理</w:t>
            </w:r>
            <w:r>
              <w:rPr>
                <w:rFonts w:hint="default" w:ascii="Times New Roman" w:hAnsi="Times New Roman" w:eastAsia="宋体" w:cs="Times New Roman"/>
                <w:color w:val="000000"/>
                <w:sz w:val="21"/>
                <w:szCs w:val="21"/>
                <w:lang w:val="en-US" w:eastAsia="zh-CN"/>
              </w:rPr>
              <w:t>；</w:t>
            </w:r>
            <w:r>
              <w:rPr>
                <w:rFonts w:hint="default" w:ascii="Times New Roman" w:hAnsi="Times New Roman" w:cs="Times New Roman"/>
                <w:color w:val="000000"/>
                <w:sz w:val="21"/>
                <w:szCs w:val="21"/>
                <w:lang w:val="en-US" w:eastAsia="zh-CN"/>
              </w:rPr>
              <w:t>项目造粒生产过程中产生的有机废气经过滤棉+二级活性炭吸附后经</w:t>
            </w:r>
            <w:r>
              <w:rPr>
                <w:rFonts w:hint="default" w:ascii="Times New Roman" w:hAnsi="Times New Roman" w:eastAsia="宋体" w:cs="Times New Roman"/>
                <w:color w:val="000000"/>
                <w:sz w:val="21"/>
                <w:szCs w:val="21"/>
                <w:vertAlign w:val="baseline"/>
                <w:lang w:val="en-US" w:eastAsia="zh-CN"/>
              </w:rPr>
              <w:t>15m高排气筒排放（DA001）；</w:t>
            </w:r>
            <w:r>
              <w:rPr>
                <w:rFonts w:hint="default" w:ascii="Times New Roman" w:hAnsi="Times New Roman" w:cs="Times New Roman"/>
                <w:color w:val="000000"/>
                <w:sz w:val="21"/>
                <w:szCs w:val="21"/>
                <w:vertAlign w:val="baseline"/>
                <w:lang w:val="en-US" w:eastAsia="zh-CN"/>
              </w:rPr>
              <w:t>项目</w:t>
            </w:r>
            <w:r>
              <w:rPr>
                <w:rFonts w:hint="default" w:ascii="Times New Roman" w:hAnsi="Times New Roman" w:eastAsia="宋体" w:cs="Times New Roman"/>
                <w:color w:val="000000"/>
                <w:sz w:val="21"/>
                <w:szCs w:val="21"/>
              </w:rPr>
              <w:t>VOCs</w:t>
            </w:r>
            <w:r>
              <w:rPr>
                <w:rFonts w:hint="default" w:ascii="Times New Roman" w:hAnsi="Times New Roman" w:cs="Times New Roman"/>
                <w:color w:val="000000"/>
                <w:sz w:val="21"/>
                <w:szCs w:val="21"/>
                <w:lang w:val="en-US" w:eastAsia="zh-CN"/>
              </w:rPr>
              <w:t>排放替代量，由辖区主管部门调剂解决</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center"/>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环境风险防控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联防联控要求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加强成都平原经济区信息共享和联动合作，协力推进产业和能源结构优化调整，加强大气污染源头防控，加强潼遂合作。</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其他环境风险防控要求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1.企业环境风险防控要求：涉及有毒有害、易燃易爆物质的新建、改扩建项目，严控准入要求。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w:t>
            </w:r>
            <w:r>
              <w:rPr>
                <w:rFonts w:hint="default" w:ascii="Times New Roman" w:hAnsi="Times New Roman" w:eastAsia="宋体" w:cs="Times New Roman"/>
                <w:color w:val="000000"/>
                <w:sz w:val="21"/>
                <w:szCs w:val="21"/>
              </w:rPr>
              <w:t>环境风险系数小，可满足管控要求</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Style w:val="27"/>
                <w:rFonts w:hint="default" w:ascii="Times New Roman" w:hAnsi="Times New Roman" w:eastAsia="宋体" w:cs="Times New Roman"/>
                <w:color w:val="000000"/>
                <w:kern w:val="0"/>
                <w:sz w:val="21"/>
                <w:szCs w:val="21"/>
                <w:lang w:val="en-US" w:eastAsia="zh-CN" w:bidi="ar-SA"/>
              </w:rPr>
              <w:t>资源开发利用效率要求</w:t>
            </w:r>
          </w:p>
        </w:tc>
        <w:tc>
          <w:tcPr>
            <w:tcW w:w="799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水资源利用总量要求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1.到2025年，万元工业增加值用水量下降到32.0m3/万元，重复利用率提高到84%；</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2.至2030年，万元工业增加值用水量进一步减少为28.0m3/万元，重复利用率提高到85%；</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3.新、改扩建项目水耗指标满足《四川省省级生态工业园区指标》综合类生态工业园区要求。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全面建设节水型社会，达到合理高效用水。</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能源利用总量及效率要求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1.扩大高污染燃料禁燃区范围，在市、县（区）、镇（乡）建成区全面实施“煤改气”“煤改电”。</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2.新、改扩建项目能耗指标满足《四川省省级生态工业园区指标》综合类生态工业园区要求。</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3.实施新建项目与煤炭消费总量控制挂钩机制，耗煤建设项目实行煤炭消耗等量减量替代。</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4.提高煤炭利用效率和天然气利用占比，工业领域有序推进“煤改电”和“煤改气”。</w:t>
            </w:r>
          </w:p>
          <w:p>
            <w:pPr>
              <w:pStyle w:val="74"/>
              <w:keepNext w:val="0"/>
              <w:keepLines w:val="0"/>
              <w:pageBreakBefore w:val="0"/>
              <w:kinsoku/>
              <w:wordWrap/>
              <w:overflowPunct/>
              <w:topLinePunct w:val="0"/>
              <w:autoSpaceDE/>
              <w:autoSpaceDN/>
              <w:bidi w:val="0"/>
              <w:adjustRightInd/>
              <w:snapToGrid/>
              <w:spacing w:line="312" w:lineRule="auto"/>
              <w:ind w:firstLine="0" w:firstLineChars="0"/>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5.到2030年，能源消费总量控制在1000万吨标准煤以内。</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项目生产废水</w:t>
            </w:r>
            <w:r>
              <w:rPr>
                <w:rFonts w:hint="default" w:ascii="Times New Roman" w:hAnsi="Times New Roman"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；项目不涉地下水开采、</w:t>
            </w:r>
            <w:r>
              <w:rPr>
                <w:rStyle w:val="27"/>
                <w:rFonts w:hint="default" w:ascii="Times New Roman" w:hAnsi="Times New Roman" w:eastAsia="宋体" w:cs="Times New Roman"/>
                <w:color w:val="000000"/>
                <w:kern w:val="0"/>
                <w:sz w:val="21"/>
                <w:szCs w:val="21"/>
                <w:lang w:val="en-US" w:eastAsia="zh-CN" w:bidi="ar-SA"/>
              </w:rPr>
              <w:t>高污染燃料</w:t>
            </w:r>
            <w:r>
              <w:rPr>
                <w:rFonts w:hint="default" w:ascii="Times New Roman" w:hAnsi="Times New Roman" w:eastAsia="宋体" w:cs="Times New Roman"/>
                <w:color w:val="000000"/>
                <w:sz w:val="21"/>
                <w:szCs w:val="21"/>
                <w:vertAlign w:val="baseline"/>
                <w:lang w:val="en-US" w:eastAsia="zh-CN"/>
              </w:rPr>
              <w:t>等。</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pStyle w:val="74"/>
              <w:widowControl w:val="0"/>
              <w:spacing w:line="360" w:lineRule="auto"/>
              <w:ind w:firstLine="0" w:firstLineChars="0"/>
              <w:jc w:val="both"/>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禁燃区要求</w:t>
            </w:r>
          </w:p>
        </w:tc>
        <w:tc>
          <w:tcPr>
            <w:tcW w:w="799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1.禁燃区内禁止燃烧以下高污染燃料：</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（1）煤炭及其制品（包括原煤、散煤、煤矸石、煤泥、煤 粉、水浆煤、型煤、焦炭、兰炭、油类等常规燃料）。</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（2）石油焦、油页岩、原油、重油、渣油、煤焦油。</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（3）非专用锅炉或未配置高效除尘设施的专用锅炉燃用的 生物质成型燃料。</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2.禁燃区内禁止新建、扩建燃用高污染燃料的锅炉、炉窑、 炉灶等燃烧设施（集中供热、电厂锅炉除外）。</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3.自2020年1月1日起，禁燃区内禁止销售高污染燃料。</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74"/>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6"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YS5109212310003四川蓬溪经济开发区（上游片区）</w:t>
            </w:r>
          </w:p>
        </w:tc>
        <w:tc>
          <w:tcPr>
            <w:tcW w:w="682"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单</w:t>
            </w:r>
            <w:r>
              <w:rPr>
                <w:rStyle w:val="27"/>
                <w:rFonts w:hint="default" w:ascii="Times New Roman" w:hAnsi="Times New Roman" w:eastAsia="宋体" w:cs="Times New Roman"/>
                <w:kern w:val="2"/>
                <w:sz w:val="21"/>
                <w:szCs w:val="21"/>
                <w:lang w:val="en-US" w:eastAsia="zh-CN" w:bidi="ar-SA"/>
              </w:rPr>
              <w:t>元级别清单管控要求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空间布局约束</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禁止开发建设活动的要求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限制开发建设活动的要求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允许开发建设活动的要求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不符合空间布局要求活动的退出要求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其他空间布局约束要求</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无实质性要求</w:t>
            </w:r>
            <w:r>
              <w:rPr>
                <w:rFonts w:hint="default" w:ascii="Times New Roman" w:hAnsi="Times New Roman" w:eastAsia="宋体" w:cs="Times New Roman"/>
                <w:bCs/>
                <w:sz w:val="21"/>
                <w:szCs w:val="21"/>
                <w:lang w:eastAsia="zh-CN"/>
              </w:rPr>
              <w:t>。</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污染物排放管控</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大气环境质量执行标准</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《环境空气质量标准》（GB3095-2012）：二级</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区域大气污染物削减/替代要求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燃煤和其他能源大气污染控制要求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工业废气污染控制要求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机动车船大气污染控制要求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扬尘污染控制要求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农业生产经营活动大气污染控制要求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重点行业企业专项治理要求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其他大气污染物排放管控要求</w:t>
            </w:r>
          </w:p>
          <w:p>
            <w:pPr>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本项目不涉及锅炉、工业炉窑；</w:t>
            </w:r>
            <w:r>
              <w:rPr>
                <w:rStyle w:val="27"/>
                <w:rFonts w:hint="default" w:ascii="Times New Roman" w:hAnsi="Times New Roman" w:eastAsia="宋体" w:cs="Times New Roman"/>
                <w:kern w:val="2"/>
                <w:sz w:val="21"/>
                <w:szCs w:val="21"/>
                <w:lang w:val="en-US" w:eastAsia="zh-CN" w:bidi="ar-SA"/>
              </w:rPr>
              <w:t>不属于石化、化工等行业</w:t>
            </w:r>
            <w:r>
              <w:rPr>
                <w:rFonts w:hint="default" w:ascii="Times New Roman" w:hAnsi="Times New Roman" w:eastAsia="宋体" w:cs="Times New Roman"/>
                <w:color w:val="000000"/>
                <w:sz w:val="21"/>
                <w:szCs w:val="21"/>
                <w:vertAlign w:val="baseline"/>
                <w:lang w:val="en-US" w:eastAsia="zh-CN"/>
              </w:rPr>
              <w:t>。项目有机废气经</w:t>
            </w:r>
            <w:r>
              <w:rPr>
                <w:rFonts w:hint="default" w:ascii="Times New Roman" w:hAnsi="Times New Roman" w:cs="Times New Roman"/>
                <w:color w:val="000000"/>
                <w:sz w:val="21"/>
                <w:szCs w:val="21"/>
                <w:vertAlign w:val="baseline"/>
                <w:lang w:val="en-US" w:eastAsia="zh-CN"/>
              </w:rPr>
              <w:t>过滤棉+</w:t>
            </w:r>
            <w:r>
              <w:rPr>
                <w:rFonts w:hint="default" w:ascii="Times New Roman" w:hAnsi="Times New Roman" w:eastAsia="宋体" w:cs="Times New Roman"/>
                <w:color w:val="000000"/>
                <w:sz w:val="21"/>
                <w:szCs w:val="21"/>
                <w:vertAlign w:val="baseline"/>
                <w:lang w:val="en-US" w:eastAsia="zh-CN"/>
              </w:rPr>
              <w:t>二级活性炭吸附处理后能满足达标排放的要求。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环境风险管控</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资源开发利用效率</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YS5109212540002蓬溪县上游工业园产业聚集区</w:t>
            </w:r>
          </w:p>
        </w:tc>
        <w:tc>
          <w:tcPr>
            <w:tcW w:w="682"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空间布局约束</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坚决遏制“两高一低”项目盲目发展</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本项目不属于高耗能、高排放、低水平项目。</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污染物排放管控</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环境风险管控</w:t>
            </w:r>
          </w:p>
        </w:tc>
        <w:tc>
          <w:tcPr>
            <w:tcW w:w="7990" w:type="dxa"/>
            <w:vMerge w:val="continue"/>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both"/>
              <w:textAlignment w:val="auto"/>
              <w:rPr>
                <w:rFonts w:hint="default" w:ascii="Times New Roman" w:hAnsi="Times New Roman" w:eastAsia="宋体" w:cs="Times New Roman"/>
                <w:color w:val="000000"/>
                <w:kern w:val="2"/>
                <w:sz w:val="21"/>
                <w:szCs w:val="21"/>
                <w:lang w:val="en-US" w:eastAsia="zh-CN" w:bidi="ar-SA"/>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资源开发利用效率</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能源消耗、污染物排放不得超过能源利用上线控制性指标。</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lang w:val="en-US" w:eastAsia="zh-CN"/>
              </w:rPr>
            </w:pPr>
            <w:r>
              <w:rPr>
                <w:rStyle w:val="27"/>
                <w:rFonts w:hint="default" w:ascii="Times New Roman" w:hAnsi="Times New Roman"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YS5109212550001蓬溪县自然资源重点管控区</w:t>
            </w:r>
          </w:p>
        </w:tc>
        <w:tc>
          <w:tcPr>
            <w:tcW w:w="682" w:type="dxa"/>
            <w:vMerge w:val="restart"/>
            <w:tcBorders>
              <w:tl2br w:val="nil"/>
              <w:tr2bl w:val="nil"/>
            </w:tcBorders>
            <w:noWrap w:val="0"/>
            <w:vAlign w:val="center"/>
          </w:tcPr>
          <w:p>
            <w:pPr>
              <w:jc w:val="both"/>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空间布局约束</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Style w:val="27"/>
                <w:rFonts w:hint="default" w:ascii="Times New Roman" w:hAnsi="Times New Roman"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污染物排放管控</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default" w:ascii="Times New Roman" w:hAnsi="Times New Roman" w:eastAsia="宋体" w:cs="Times New Roman"/>
                <w:color w:val="000000"/>
                <w:sz w:val="21"/>
                <w:szCs w:val="21"/>
                <w:vertAlign w:val="baseline"/>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Style w:val="27"/>
                <w:rFonts w:hint="default" w:ascii="Times New Roman" w:hAnsi="Times New Roman"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环境风险管控</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lang w:val="en-US" w:eastAsia="zh-CN"/>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Style w:val="27"/>
                <w:rFonts w:hint="default" w:ascii="Times New Roman" w:hAnsi="Times New Roman"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资源开发利用效率</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color w:val="000000"/>
                <w:sz w:val="21"/>
                <w:szCs w:val="21"/>
                <w:vertAlign w:val="baseline"/>
                <w:lang w:val="en-US" w:eastAsia="zh-CN"/>
              </w:rPr>
            </w:pPr>
            <w:r>
              <w:rPr>
                <w:rStyle w:val="27"/>
                <w:rFonts w:hint="default" w:ascii="Times New Roman" w:hAnsi="Times New Roman"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ZH51092120004四川蓬溪经济开发区（上游片区）</w:t>
            </w:r>
          </w:p>
        </w:tc>
        <w:tc>
          <w:tcPr>
            <w:tcW w:w="682" w:type="dxa"/>
            <w:vMerge w:val="restart"/>
            <w:tcBorders>
              <w:tl2br w:val="nil"/>
              <w:tr2bl w:val="nil"/>
            </w:tcBorders>
            <w:noWrap w:val="0"/>
            <w:vAlign w:val="center"/>
          </w:tcPr>
          <w:p>
            <w:pPr>
              <w:jc w:val="both"/>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空间布局约束</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禁止开发建设活动的要求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1.严禁新建焦化、黄磷、水泥、冶炼、石墨及碳素制品等大气污染排放量大的企业</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2.严禁新建化工（除油漆、涂料）、皮革、化学制浆造纸、化学合成原料药、生物发酵原料药、印染、制革、农药、电镀等废水排放量大且难以处理的企业</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3.其他参照遂宁市总体准入要求-工业重点管控单元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限制开发建设活动的要求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允许开发建设活动的要求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不符合空间布局要求活动的退出要求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其他空间布局约束要求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vertAlign w:val="baseline"/>
                <w:lang w:val="en-US" w:eastAsia="zh-CN"/>
              </w:rPr>
              <w:t>本项目C4220非金属废料和碎屑加工处理；不属于禁止、限制行业等情况。</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污染物排放管控</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现有源提标升级改造</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1.园区内的现有化工企业必须执行初期雨水收集处理。</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新增源等量或倍量替代</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新增源排放标准限值</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1.项目产生的生产废水由企业自行处理达到《污水综合排放标准》三级或相应的行业排放标准后排入污水处理厂处理达到《城镇污水处理厂污染物排放标准》一级A标或更严格标准后排放。</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污染物排放绩效水平准入要求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其他污染物排放管控要求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本项目位于不属于化工行业；项目生产废水</w:t>
            </w:r>
            <w:r>
              <w:rPr>
                <w:rFonts w:hint="default" w:ascii="Times New Roman" w:hAnsi="Times New Roman"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环境风险管控</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严格管控类农用地管控要求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安全利用类农用地管控要求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污染地块管控要求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园区环境风险防控要求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企业环境风险防控要求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1.除化工企业配套的化学物质存储区外，禁止在区内另设置存储大宗危险化学物质的仓储项目。</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2.其他参照遂宁市总体准入要求-工业重点管控单元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其他环境风险防控要求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本项目无</w:t>
            </w:r>
            <w:r>
              <w:rPr>
                <w:rStyle w:val="27"/>
                <w:rFonts w:hint="default" w:ascii="Times New Roman" w:hAnsi="Times New Roman" w:eastAsia="宋体" w:cs="Times New Roman"/>
                <w:kern w:val="2"/>
                <w:sz w:val="21"/>
                <w:szCs w:val="21"/>
                <w:lang w:val="en-US" w:eastAsia="zh-CN" w:bidi="ar-SA"/>
              </w:rPr>
              <w:t>大宗危险化学物质的仓储；符合风险防控要求。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资源开发利用效率</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水资源利用效率要求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地下水开采要求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（1）蓬溪县2030年地下水开采控制量保持在0.09亿m3以内。（2）全面建设节水型社会，达到合理高效用水。</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能源利用效率要求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参照遂宁市总体准入要求-工业重点管控单元</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其他资源利用效率要求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禁燃区管控要求：参照遂宁市总体准入要求-工业重点管控单元</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本项目不涉及地下水开采等。</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YS5109212530001蓬溪县城镇开发边界</w:t>
            </w:r>
          </w:p>
        </w:tc>
        <w:tc>
          <w:tcPr>
            <w:tcW w:w="6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sz w:val="21"/>
                <w:szCs w:val="21"/>
                <w:vertAlign w:val="baseline"/>
              </w:rPr>
            </w:pPr>
            <w:r>
              <w:rPr>
                <w:rStyle w:val="27"/>
                <w:rFonts w:hint="default" w:ascii="Times New Roman" w:hAnsi="Times New Roman"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Style w:val="27"/>
                <w:rFonts w:hint="default" w:ascii="Times New Roman" w:hAnsi="Times New Roman" w:eastAsia="宋体" w:cs="Times New Roman"/>
                <w:kern w:val="2"/>
                <w:sz w:val="21"/>
                <w:szCs w:val="21"/>
                <w:lang w:val="en-US" w:eastAsia="zh-CN" w:bidi="ar-SA"/>
              </w:rPr>
              <w:t>空间布局约束</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w:t>
            </w:r>
            <w:r>
              <w:rPr>
                <w:rStyle w:val="27"/>
                <w:rFonts w:hint="eastAsia" w:cs="Times New Roman"/>
                <w:kern w:val="2"/>
                <w:sz w:val="21"/>
                <w:szCs w:val="21"/>
                <w:lang w:val="en-US" w:eastAsia="zh-CN" w:bidi="ar-SA"/>
              </w:rPr>
              <w:t>。</w:t>
            </w:r>
            <w:r>
              <w:rPr>
                <w:rStyle w:val="27"/>
                <w:rFonts w:hint="default" w:ascii="Times New Roman" w:hAnsi="Times New Roman" w:eastAsia="宋体" w:cs="Times New Roman"/>
                <w:kern w:val="2"/>
                <w:sz w:val="21"/>
                <w:szCs w:val="21"/>
                <w:lang w:val="en-US" w:eastAsia="zh-CN" w:bidi="ar-SA"/>
              </w:rPr>
              <w:t>城镇开发边界调整报国土空间规划原审批机关审批</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本项目在工业园区内建设，符合空间布局约束要求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pStyle w:val="74"/>
              <w:widowControl/>
              <w:spacing w:line="240" w:lineRule="auto"/>
              <w:ind w:firstLine="0" w:firstLineChars="0"/>
              <w:jc w:val="left"/>
              <w:rPr>
                <w:rFonts w:hint="default" w:ascii="Times New Roman" w:hAnsi="Times New Roman" w:eastAsia="宋体" w:cs="Times New Roman"/>
                <w:color w:val="000000"/>
                <w:sz w:val="21"/>
                <w:szCs w:val="21"/>
                <w:vertAlign w:val="baseline"/>
                <w:lang w:val="en-US" w:eastAsia="zh-CN" w:bidi="ar-SA"/>
              </w:rPr>
            </w:pPr>
            <w:r>
              <w:rPr>
                <w:rStyle w:val="27"/>
                <w:rFonts w:hint="default" w:ascii="Times New Roman" w:hAnsi="Times New Roman" w:eastAsia="宋体" w:cs="Times New Roman"/>
                <w:kern w:val="2"/>
                <w:sz w:val="21"/>
                <w:szCs w:val="21"/>
                <w:lang w:val="en-US" w:eastAsia="zh-CN" w:bidi="ar-SA"/>
              </w:rPr>
              <w:t>污染物排放管控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pStyle w:val="74"/>
              <w:widowControl/>
              <w:spacing w:line="240" w:lineRule="auto"/>
              <w:ind w:firstLine="0" w:firstLineChars="0"/>
              <w:jc w:val="left"/>
              <w:rPr>
                <w:rFonts w:hint="default" w:ascii="Times New Roman" w:hAnsi="Times New Roman" w:eastAsia="宋体" w:cs="Times New Roman"/>
                <w:color w:val="000000"/>
                <w:sz w:val="21"/>
                <w:szCs w:val="21"/>
                <w:vertAlign w:val="baseline"/>
                <w:lang w:val="en-US" w:eastAsia="zh-CN" w:bidi="ar-SA"/>
              </w:rPr>
            </w:pPr>
            <w:r>
              <w:rPr>
                <w:rStyle w:val="27"/>
                <w:rFonts w:hint="default" w:ascii="Times New Roman" w:hAnsi="Times New Roman" w:eastAsia="宋体" w:cs="Times New Roman"/>
                <w:kern w:val="2"/>
                <w:sz w:val="21"/>
                <w:szCs w:val="21"/>
                <w:lang w:val="en-US" w:eastAsia="zh-CN" w:bidi="ar-SA"/>
              </w:rPr>
              <w:t>环境风险防控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682" w:type="dxa"/>
            <w:vMerge w:val="continue"/>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rPr>
            </w:pPr>
          </w:p>
        </w:tc>
        <w:tc>
          <w:tcPr>
            <w:tcW w:w="1248"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eastAsia="zh-CN"/>
              </w:rPr>
            </w:pPr>
            <w:r>
              <w:rPr>
                <w:rStyle w:val="27"/>
                <w:rFonts w:hint="default" w:ascii="Times New Roman" w:hAnsi="Times New Roman" w:eastAsia="宋体" w:cs="Times New Roman"/>
                <w:kern w:val="2"/>
                <w:sz w:val="21"/>
                <w:szCs w:val="21"/>
                <w:lang w:val="en-US" w:eastAsia="zh-CN" w:bidi="ar-SA"/>
              </w:rPr>
              <w:t>资源开发效率要求</w:t>
            </w:r>
          </w:p>
        </w:tc>
        <w:tc>
          <w:tcPr>
            <w:tcW w:w="7990" w:type="dxa"/>
            <w:tcBorders>
              <w:tl2br w:val="nil"/>
              <w:tr2bl w:val="nil"/>
            </w:tcBorders>
            <w:noWrap w:val="0"/>
            <w:vAlign w:val="center"/>
          </w:tcPr>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土地资源开发效率要求</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土地资源开发利用量不得超过土地资源利用上线控制性指标。</w:t>
            </w:r>
          </w:p>
          <w:p>
            <w:pPr>
              <w:pStyle w:val="74"/>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能源资源开发效率要求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项目用地为既有工业用地，不新增用地</w:t>
            </w:r>
          </w:p>
        </w:tc>
        <w:tc>
          <w:tcPr>
            <w:tcW w:w="920" w:type="dxa"/>
            <w:tcBorders>
              <w:tl2br w:val="nil"/>
              <w:tr2bl w:val="nil"/>
            </w:tcBorders>
            <w:noWrap w:val="0"/>
            <w:vAlign w:val="center"/>
          </w:tcPr>
          <w:p>
            <w:pPr>
              <w:jc w:val="both"/>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符合</w:t>
            </w:r>
          </w:p>
        </w:tc>
      </w:tr>
    </w:tbl>
    <w:p>
      <w:pPr>
        <w:pStyle w:val="67"/>
        <w:ind w:firstLine="480"/>
        <w:jc w:val="both"/>
        <w:rPr>
          <w:rFonts w:hint="default" w:ascii="Times New Roman" w:hAnsi="Times New Roman" w:cs="Times New Roman"/>
          <w:color w:val="000000"/>
        </w:rPr>
      </w:pPr>
    </w:p>
    <w:p>
      <w:pPr>
        <w:pStyle w:val="67"/>
        <w:ind w:firstLine="480"/>
        <w:jc w:val="both"/>
        <w:rPr>
          <w:rFonts w:hint="default" w:ascii="Times New Roman" w:hAnsi="Times New Roman" w:cs="Times New Roman"/>
          <w:color w:val="000000"/>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cs="Times New Roman"/>
          <w:b/>
          <w:bCs/>
          <w:color w:val="000000"/>
        </w:rPr>
        <w:t>根据以上分析</w:t>
      </w:r>
      <w:r>
        <w:rPr>
          <w:rFonts w:hint="default" w:ascii="Times New Roman" w:hAnsi="Times New Roman" w:cs="Times New Roman"/>
          <w:b/>
          <w:bCs/>
          <w:color w:val="000000"/>
          <w:lang w:eastAsia="zh-CN"/>
        </w:rPr>
        <w:t>，本项目符合现有“</w:t>
      </w:r>
      <w:r>
        <w:rPr>
          <w:rFonts w:hint="default" w:ascii="Times New Roman" w:hAnsi="Times New Roman" w:cs="Times New Roman"/>
          <w:b/>
          <w:bCs/>
          <w:color w:val="000000"/>
          <w:lang w:val="en-US" w:eastAsia="zh-CN"/>
        </w:rPr>
        <w:t>生态环境分区管控</w:t>
      </w:r>
      <w:r>
        <w:rPr>
          <w:rFonts w:hint="default" w:ascii="Times New Roman" w:hAnsi="Times New Roman" w:cs="Times New Roman"/>
          <w:b/>
          <w:bCs/>
          <w:color w:val="000000"/>
          <w:lang w:eastAsia="zh-CN"/>
        </w:rPr>
        <w:t>”的相关</w:t>
      </w:r>
      <w:r>
        <w:rPr>
          <w:rFonts w:hint="default" w:ascii="Times New Roman" w:hAnsi="Times New Roman" w:cs="Times New Roman"/>
          <w:b/>
          <w:bCs/>
          <w:color w:val="000000"/>
          <w:lang w:val="en-US" w:eastAsia="zh-CN"/>
        </w:rPr>
        <w:t>管控</w:t>
      </w:r>
      <w:r>
        <w:rPr>
          <w:rFonts w:hint="default" w:ascii="Times New Roman" w:hAnsi="Times New Roman" w:cs="Times New Roman"/>
          <w:b/>
          <w:bCs/>
          <w:color w:val="000000"/>
          <w:lang w:eastAsia="zh-CN"/>
        </w:rPr>
        <w:t>要求</w:t>
      </w:r>
      <w:r>
        <w:rPr>
          <w:rFonts w:hint="default" w:ascii="Times New Roman" w:hAnsi="Times New Roman" w:cs="Times New Roman"/>
          <w:b/>
          <w:bCs/>
          <w:color w:val="000000"/>
        </w:rPr>
        <w:t>。</w:t>
      </w: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noWrap w:val="0"/>
            <w:vAlign w:val="top"/>
          </w:tcPr>
          <w:p>
            <w:pPr>
              <w:pStyle w:val="61"/>
              <w:rPr>
                <w:rFonts w:hint="default" w:ascii="Times New Roman" w:hAnsi="Times New Roman" w:cs="Times New Roman"/>
              </w:rPr>
            </w:pPr>
          </w:p>
          <w:p>
            <w:pPr>
              <w:pStyle w:val="67"/>
              <w:ind w:firstLine="482"/>
              <w:rPr>
                <w:rFonts w:hint="default" w:ascii="Times New Roman" w:hAnsi="Times New Roman" w:cs="Times New Roman"/>
                <w:b/>
                <w:bCs/>
                <w:lang w:val="zh-CN"/>
              </w:rPr>
            </w:pPr>
            <w:r>
              <w:rPr>
                <w:rFonts w:hint="default" w:ascii="Times New Roman" w:hAnsi="Times New Roman" w:cs="Times New Roman"/>
                <w:b/>
                <w:bCs/>
                <w:lang w:val="zh-CN"/>
              </w:rPr>
              <w:t>（</w:t>
            </w:r>
            <w:r>
              <w:rPr>
                <w:rFonts w:hint="default" w:ascii="Times New Roman" w:hAnsi="Times New Roman" w:cs="Times New Roman"/>
                <w:b/>
                <w:bCs/>
                <w:lang w:val="en-US" w:eastAsia="zh-CN"/>
              </w:rPr>
              <w:t>4</w:t>
            </w:r>
            <w:r>
              <w:rPr>
                <w:rFonts w:hint="default" w:ascii="Times New Roman" w:hAnsi="Times New Roman" w:cs="Times New Roman"/>
                <w:b/>
                <w:bCs/>
                <w:lang w:val="zh-CN"/>
              </w:rPr>
              <w:t>）</w:t>
            </w:r>
            <w:r>
              <w:rPr>
                <w:rFonts w:hint="default" w:ascii="Times New Roman" w:hAnsi="Times New Roman" w:cs="Times New Roman"/>
                <w:b/>
                <w:bCs/>
              </w:rPr>
              <w:t>与大气污染防治等相关规划符合性分析</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w:t>
            </w:r>
            <w:r>
              <w:rPr>
                <w:rFonts w:hint="default" w:ascii="Times New Roman" w:hAnsi="Times New Roman" w:eastAsia="宋体" w:cs="Times New Roman"/>
                <w:color w:val="auto"/>
                <w:kern w:val="0"/>
                <w:sz w:val="24"/>
                <w:szCs w:val="24"/>
                <w:lang w:val="en-US" w:eastAsia="zh-CN"/>
              </w:rPr>
              <w:t>《中华人民共和国大气污染防治法》</w:t>
            </w:r>
            <w:r>
              <w:rPr>
                <w:rFonts w:hint="default" w:ascii="Times New Roman" w:hAnsi="Times New Roman" w:cs="Times New Roman"/>
                <w:color w:val="auto"/>
                <w:highlight w:val="none"/>
              </w:rPr>
              <w:t>《关于印发四川省打赢蓝天保卫战等九个实施方案的通知》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川府发〔2019〕4号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、《重点行业挥发性有机物综合治理方案》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环大气〔2019〕53号</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lang w:eastAsia="zh-CN"/>
              </w:rPr>
              <w:t>《四川省深入打好重污染天气消除、臭氧污染防治和柴油货车污染治理攻坚战实施方案》（川环发〔2023〕4号）</w:t>
            </w:r>
            <w:r>
              <w:rPr>
                <w:rFonts w:hint="default" w:ascii="Times New Roman" w:hAnsi="Times New Roman" w:cs="Times New Roman"/>
                <w:color w:val="auto"/>
                <w:highlight w:val="none"/>
              </w:rPr>
              <w:t>等文件的符合性如下：</w:t>
            </w:r>
          </w:p>
          <w:p>
            <w:pPr>
              <w:pStyle w:val="61"/>
              <w:bidi w:val="0"/>
              <w:rPr>
                <w:rFonts w:hint="default" w:ascii="Times New Roman" w:hAnsi="Times New Roman" w:cs="Times New Roman"/>
                <w:lang w:val="en-US" w:eastAsia="zh-CN"/>
              </w:rPr>
            </w:pPr>
            <w:r>
              <w:rPr>
                <w:rFonts w:hint="default" w:ascii="Times New Roman" w:hAnsi="Times New Roman" w:cs="Times New Roman"/>
                <w:lang w:val="en-US" w:eastAsia="zh-CN"/>
              </w:rPr>
              <w:t>表1-4   项目法律法规符合性分析表</w:t>
            </w:r>
          </w:p>
          <w:tbl>
            <w:tblPr>
              <w:tblStyle w:val="25"/>
              <w:tblW w:w="850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2"/>
              <w:gridCol w:w="4460"/>
              <w:gridCol w:w="2031"/>
              <w:gridCol w:w="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8" w:hRule="atLeast"/>
                <w:jc w:val="center"/>
              </w:trPr>
              <w:tc>
                <w:tcPr>
                  <w:tcW w:w="1342"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法律法规</w:t>
                  </w:r>
                </w:p>
              </w:tc>
              <w:tc>
                <w:tcPr>
                  <w:tcW w:w="446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相关要求</w:t>
                  </w:r>
                </w:p>
              </w:tc>
              <w:tc>
                <w:tcPr>
                  <w:tcW w:w="2031"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本项目</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64" w:hRule="atLeast"/>
                <w:jc w:val="center"/>
              </w:trPr>
              <w:tc>
                <w:tcPr>
                  <w:tcW w:w="1342"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《中华人民共和国大气污染防治法》</w:t>
                  </w:r>
                </w:p>
              </w:tc>
              <w:tc>
                <w:tcPr>
                  <w:tcW w:w="446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生产、进口、销售和使用含挥发性有机物的原材料和产品的，其挥发性有机物含量应当符合质量标准或者要求</w:t>
                  </w:r>
                </w:p>
              </w:tc>
              <w:tc>
                <w:tcPr>
                  <w:tcW w:w="2031"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生产使用的原料均符合质量标准或要求</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jc w:val="center"/>
              </w:trPr>
              <w:tc>
                <w:tcPr>
                  <w:tcW w:w="1342"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p>
              </w:tc>
              <w:tc>
                <w:tcPr>
                  <w:tcW w:w="446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产生含挥发性有机物废气的生产和服务活动，应当在密闭空间或者设备中进行，并按照规定安装、使用污染防治设施；无法密闭的，应当采取措施减少废气排放</w:t>
                  </w:r>
                </w:p>
              </w:tc>
              <w:tc>
                <w:tcPr>
                  <w:tcW w:w="2031"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项目生产中配套相应的集气系统，有机废气</w:t>
                  </w:r>
                  <w:r>
                    <w:rPr>
                      <w:rFonts w:hint="default" w:ascii="Times New Roman" w:hAnsi="Times New Roman" w:cs="Times New Roman"/>
                      <w:color w:val="auto"/>
                      <w:kern w:val="0"/>
                      <w:sz w:val="21"/>
                      <w:szCs w:val="21"/>
                      <w:lang w:val="en-US" w:eastAsia="zh-CN"/>
                    </w:rPr>
                    <w:t>经过二级活性炭</w:t>
                  </w:r>
                  <w:r>
                    <w:rPr>
                      <w:rFonts w:hint="default" w:ascii="Times New Roman" w:hAnsi="Times New Roman" w:eastAsia="宋体" w:cs="Times New Roman"/>
                      <w:color w:val="auto"/>
                      <w:kern w:val="0"/>
                      <w:sz w:val="21"/>
                      <w:szCs w:val="21"/>
                      <w:lang w:val="en-US" w:eastAsia="zh-CN"/>
                    </w:rPr>
                    <w:t>吸附处理后通过15m排气筒排放</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75" w:hRule="atLeast"/>
                <w:jc w:val="center"/>
              </w:trPr>
              <w:tc>
                <w:tcPr>
                  <w:tcW w:w="1342"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
                    </w:rPr>
                    <w:t>《四川省打赢蓝天保卫战实施方案》川府发〔2019〕4号</w:t>
                  </w:r>
                </w:p>
              </w:tc>
              <w:tc>
                <w:tcPr>
                  <w:tcW w:w="4460" w:type="dxa"/>
                  <w:tcBorders>
                    <w:tl2br w:val="nil"/>
                    <w:tr2bl w:val="nil"/>
                  </w:tcBorders>
                  <w:noWrap w:val="0"/>
                  <w:tcMar>
                    <w:top w:w="12" w:type="dxa"/>
                    <w:left w:w="12" w:type="dxa"/>
                    <w:bottom w:w="0" w:type="dxa"/>
                    <w:right w:w="12" w:type="dxa"/>
                  </w:tcMar>
                  <w:vAlign w:val="top"/>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《四川省打赢蓝天保卫战实施方案》</w:t>
                  </w:r>
                </w:p>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三、重点任务</w:t>
                  </w:r>
                </w:p>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（一）调整产业结构，深化工业污染治理。</w:t>
                  </w:r>
                </w:p>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…强化挥发性有机物综合治理。严格涉及VOCs排放的建设项目环境准入，加强源头控制。提高涉及VOCs排放行业环保准入门槛，新建涉及VOCs排放的工业企业入驻园区。</w:t>
                  </w:r>
                </w:p>
              </w:tc>
              <w:tc>
                <w:tcPr>
                  <w:tcW w:w="2031"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本项目生产过程中涉及</w:t>
                  </w:r>
                  <w:r>
                    <w:rPr>
                      <w:rFonts w:hint="default" w:ascii="Times New Roman" w:hAnsi="Times New Roman" w:cs="Times New Roman"/>
                      <w:color w:val="auto"/>
                      <w:kern w:val="0"/>
                      <w:sz w:val="21"/>
                      <w:szCs w:val="21"/>
                      <w:highlight w:val="none"/>
                    </w:rPr>
                    <w:t>VOCs排放，项目位于</w:t>
                  </w:r>
                  <w:r>
                    <w:rPr>
                      <w:rFonts w:hint="default" w:ascii="Times New Roman" w:hAnsi="Times New Roman" w:cs="Times New Roman"/>
                      <w:sz w:val="21"/>
                      <w:szCs w:val="21"/>
                    </w:rPr>
                    <w:t>蓬溪县上游工业园产业聚集区</w:t>
                  </w:r>
                  <w:r>
                    <w:rPr>
                      <w:rFonts w:hint="default" w:ascii="Times New Roman" w:hAnsi="Times New Roman" w:cs="Times New Roman"/>
                      <w:sz w:val="21"/>
                      <w:szCs w:val="21"/>
                      <w:lang w:val="en-US" w:eastAsia="zh-CN"/>
                    </w:rPr>
                    <w:t>内</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
                    </w:rPr>
                    <w:t>属于入园项目，</w:t>
                  </w:r>
                  <w:r>
                    <w:rPr>
                      <w:rFonts w:hint="default" w:ascii="Times New Roman" w:hAnsi="Times New Roman" w:cs="Times New Roman"/>
                      <w:color w:val="auto"/>
                      <w:kern w:val="0"/>
                      <w:sz w:val="21"/>
                      <w:szCs w:val="21"/>
                      <w:highlight w:val="none"/>
                    </w:rPr>
                    <w:t>符合政策要求</w:t>
                  </w:r>
                  <w:r>
                    <w:rPr>
                      <w:rFonts w:hint="default" w:ascii="Times New Roman" w:hAnsi="Times New Roman" w:cs="Times New Roman"/>
                      <w:color w:val="auto"/>
                      <w:kern w:val="0"/>
                      <w:sz w:val="21"/>
                      <w:szCs w:val="21"/>
                      <w:highlight w:val="none"/>
                      <w:lang w:val="en"/>
                    </w:rPr>
                    <w:t>。</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440" w:hRule="atLeast"/>
                <w:jc w:val="center"/>
              </w:trPr>
              <w:tc>
                <w:tcPr>
                  <w:tcW w:w="1342"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《重点行业挥发性有机物综合治理方案的通知》（环大气〔2019〕53号）</w:t>
                  </w:r>
                </w:p>
              </w:tc>
              <w:tc>
                <w:tcPr>
                  <w:tcW w:w="446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2031"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项目在挤出口设置了废气收集设施，做到了废气应收尽收的原则，项目废气收集满足政策要求。</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440" w:hRule="atLeast"/>
                <w:jc w:val="center"/>
              </w:trPr>
              <w:tc>
                <w:tcPr>
                  <w:tcW w:w="1342"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adjustRightInd/>
                    <w:snapToGrid/>
                    <w:spacing w:line="36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《四川省深入打好重污染天气消除、臭氧污染防治和柴油货车污染治理攻坚战实施方案》（川环发〔2023〕4号）</w:t>
                  </w:r>
                </w:p>
              </w:tc>
              <w:tc>
                <w:tcPr>
                  <w:tcW w:w="4460" w:type="dxa"/>
                  <w:tcBorders>
                    <w:tl2br w:val="nil"/>
                    <w:tr2bl w:val="nil"/>
                  </w:tcBorders>
                  <w:noWrap w:val="0"/>
                  <w:tcMar>
                    <w:top w:w="12" w:type="dxa"/>
                    <w:left w:w="12" w:type="dxa"/>
                    <w:bottom w:w="0" w:type="dxa"/>
                    <w:right w:w="12" w:type="dxa"/>
                  </w:tcMar>
                  <w:vAlign w:val="center"/>
                </w:tcPr>
                <w:p>
                  <w:pPr>
                    <w:spacing w:line="312" w:lineRule="auto"/>
                    <w:ind w:firstLine="420" w:firstLineChars="20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四川省臭氧污染防治攻坚战实施方案</w:t>
                  </w:r>
                  <w:r>
                    <w:rPr>
                      <w:rFonts w:hint="default" w:ascii="Times New Roman" w:hAnsi="Times New Roman" w:eastAsia="宋体" w:cs="Times New Roman"/>
                      <w:color w:val="auto"/>
                      <w:sz w:val="21"/>
                      <w:szCs w:val="21"/>
                      <w:lang w:eastAsia="zh-CN"/>
                    </w:rPr>
                    <w:t>：</w:t>
                  </w:r>
                </w:p>
                <w:p>
                  <w:pPr>
                    <w:spacing w:line="312" w:lineRule="auto"/>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持续开展VOCs治理设施提级增效。各地进一步全面摸排VOCs治理设施情况，建立台账，分析治理技术、处理能力与VOCs废气排放特征、组分等匹配性，对采用单一低温等离子、光氧化、光催化以及非水溶性VOCs废气采用单一喷淋吸收等治理技术且无法稳定达标的，加快推进升级改造，</w:t>
                  </w:r>
                </w:p>
                <w:p>
                  <w:pPr>
                    <w:spacing w:line="312" w:lineRule="auto"/>
                    <w:ind w:firstLine="420" w:firstLineChars="200"/>
                    <w:jc w:val="both"/>
                    <w:rPr>
                      <w:rFonts w:hint="default" w:ascii="Times New Roman" w:hAnsi="Times New Roman" w:eastAsia="宋体" w:cs="Times New Roman"/>
                      <w:color w:val="auto"/>
                      <w:kern w:val="0"/>
                      <w:sz w:val="21"/>
                      <w:szCs w:val="21"/>
                      <w:lang w:val="en-US" w:eastAsia="zh-CN"/>
                    </w:rPr>
                  </w:pPr>
                </w:p>
              </w:tc>
              <w:tc>
                <w:tcPr>
                  <w:tcW w:w="2031" w:type="dxa"/>
                  <w:tcBorders>
                    <w:tl2br w:val="nil"/>
                    <w:tr2bl w:val="nil"/>
                  </w:tcBorders>
                  <w:noWrap w:val="0"/>
                  <w:tcMar>
                    <w:top w:w="12" w:type="dxa"/>
                    <w:left w:w="12" w:type="dxa"/>
                    <w:bottom w:w="0" w:type="dxa"/>
                    <w:right w:w="12" w:type="dxa"/>
                  </w:tcMar>
                  <w:vAlign w:val="center"/>
                </w:tcPr>
                <w:p>
                  <w:pPr>
                    <w:spacing w:line="312" w:lineRule="auto"/>
                    <w:ind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本项目有机废气治理设施不采用</w:t>
                  </w:r>
                  <w:r>
                    <w:rPr>
                      <w:rFonts w:hint="default" w:ascii="Times New Roman" w:hAnsi="Times New Roman" w:eastAsia="宋体" w:cs="Times New Roman"/>
                      <w:color w:val="auto"/>
                      <w:sz w:val="21"/>
                      <w:szCs w:val="21"/>
                    </w:rPr>
                    <w:t>单一低温等离子、光氧化、光催化</w:t>
                  </w:r>
                  <w:r>
                    <w:rPr>
                      <w:rFonts w:hint="default" w:ascii="Times New Roman" w:hAnsi="Times New Roman" w:eastAsia="宋体" w:cs="Times New Roman"/>
                      <w:color w:val="auto"/>
                      <w:sz w:val="21"/>
                      <w:szCs w:val="21"/>
                      <w:lang w:val="en-US" w:eastAsia="zh-CN"/>
                    </w:rPr>
                    <w:t>及喷淋处理，项目有机废气通过集气罩收集后经二级活性炭吸附装置处理后达标排放。</w:t>
                  </w:r>
                </w:p>
              </w:tc>
              <w:tc>
                <w:tcPr>
                  <w:tcW w:w="670" w:type="dxa"/>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default" w:ascii="Times New Roman" w:hAnsi="Times New Roman" w:eastAsia="宋体" w:cs="Times New Roman"/>
                      <w:color w:val="auto"/>
                      <w:kern w:val="0"/>
                      <w:sz w:val="24"/>
                      <w:szCs w:val="24"/>
                      <w:lang w:val="en-US" w:eastAsia="zh-CN"/>
                    </w:rPr>
                  </w:pPr>
                </w:p>
              </w:tc>
            </w:tr>
          </w:tbl>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根据以上分析，本项目的建设符合</w:t>
            </w:r>
            <w:r>
              <w:rPr>
                <w:rFonts w:hint="default" w:ascii="Times New Roman" w:hAnsi="Times New Roman" w:eastAsia="宋体" w:cs="Times New Roman"/>
                <w:color w:val="auto"/>
                <w:kern w:val="0"/>
                <w:sz w:val="24"/>
                <w:szCs w:val="24"/>
                <w:lang w:val="en-US" w:eastAsia="zh-CN"/>
              </w:rPr>
              <w:t>《中华人民共和国大气污染防治法》</w:t>
            </w:r>
            <w:r>
              <w:rPr>
                <w:rFonts w:hint="default" w:ascii="Times New Roman" w:hAnsi="Times New Roman" w:cs="Times New Roman"/>
                <w:color w:val="auto"/>
                <w:highlight w:val="none"/>
              </w:rPr>
              <w:t>《关于印发四川省打赢蓝天保卫战等九个实施方案的通知》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川府发〔2019〕4号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、《重点行业挥发性有机物综合治理方案》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环大气〔2019〕53号</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lang w:eastAsia="zh-CN"/>
              </w:rPr>
              <w:t>《四川省深入打好重污染天气消除、臭氧污染防治和柴油货车污染治理攻坚战实施方案》（川环发〔2023〕4号）</w:t>
            </w:r>
            <w:r>
              <w:rPr>
                <w:rFonts w:hint="default" w:ascii="Times New Roman" w:hAnsi="Times New Roman" w:cs="Times New Roman"/>
                <w:color w:val="auto"/>
                <w:highlight w:val="none"/>
                <w:lang w:val="zh-CN"/>
              </w:rPr>
              <w:t>的政策要求。</w:t>
            </w:r>
          </w:p>
          <w:p>
            <w:pPr>
              <w:pStyle w:val="67"/>
              <w:ind w:firstLine="482"/>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eastAsia="zh-CN"/>
              </w:rPr>
              <w:t>5</w:t>
            </w:r>
            <w:r>
              <w:rPr>
                <w:rFonts w:hint="default" w:ascii="Times New Roman" w:hAnsi="Times New Roman" w:cs="Times New Roman"/>
                <w:b/>
                <w:bCs/>
              </w:rPr>
              <w:t>）与水污染防治符合性</w:t>
            </w:r>
          </w:p>
          <w:p>
            <w:pPr>
              <w:pStyle w:val="67"/>
              <w:ind w:firstLine="480"/>
              <w:rPr>
                <w:rFonts w:hint="default" w:ascii="Times New Roman" w:hAnsi="Times New Roman" w:cs="Times New Roman"/>
              </w:rPr>
            </w:pPr>
            <w:r>
              <w:rPr>
                <w:rFonts w:hint="default" w:ascii="Times New Roman" w:hAnsi="Times New Roman" w:cs="Times New Roman"/>
              </w:rPr>
              <w:t>项目与《国务院关于印发水污染防治行动计划的通知》（国发〔2015〕17号）、《涪江流域（遂宁段）水环境治理工作方案（试行）》（遂府函〔2017〕155号）和《关于印发四川省打赢蓝天保卫战等九个实施方案的通知》川府发〔2019〕4号的符合性分析如下：</w:t>
            </w:r>
          </w:p>
          <w:p>
            <w:pPr>
              <w:pStyle w:val="61"/>
              <w:rPr>
                <w:rFonts w:hint="default" w:ascii="Times New Roman" w:hAnsi="Times New Roman" w:cs="Times New Roman"/>
              </w:rPr>
            </w:pPr>
            <w:r>
              <w:rPr>
                <w:rFonts w:hint="default" w:ascii="Times New Roman" w:hAnsi="Times New Roman" w:cs="Times New Roman"/>
              </w:rPr>
              <w:t>表1-</w:t>
            </w:r>
            <w:r>
              <w:rPr>
                <w:rFonts w:hint="default" w:ascii="Times New Roman" w:hAnsi="Times New Roman" w:cs="Times New Roman"/>
                <w:lang w:val="en-US" w:eastAsia="zh-CN"/>
              </w:rPr>
              <w:t>5</w:t>
            </w:r>
            <w:r>
              <w:rPr>
                <w:rFonts w:hint="default" w:ascii="Times New Roman" w:hAnsi="Times New Roman" w:cs="Times New Roman"/>
              </w:rPr>
              <w:t>与水污染防治符合性</w:t>
            </w:r>
          </w:p>
          <w:tbl>
            <w:tblPr>
              <w:tblStyle w:val="25"/>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9"/>
              <w:gridCol w:w="4544"/>
              <w:gridCol w:w="1898"/>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blHeade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水污染防治文件</w:t>
                  </w:r>
                </w:p>
              </w:tc>
              <w:tc>
                <w:tcPr>
                  <w:tcW w:w="4544"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政策要求</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本项目情况</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69" w:type="dxa"/>
                  <w:vMerge w:val="restart"/>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国务院关于印发水污染防治行动计划的通知“国发〔2015〕17号”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项目均不属于“十小”企业，不属于取缔项目</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69" w:type="dxa"/>
                  <w:vMerge w:val="continue"/>
                  <w:noWrap w:val="0"/>
                  <w:vAlign w:val="center"/>
                </w:tcPr>
                <w:p>
                  <w:pPr>
                    <w:widowControl/>
                    <w:adjustRightInd w:val="0"/>
                    <w:snapToGrid w:val="0"/>
                    <w:spacing w:line="360" w:lineRule="auto"/>
                    <w:jc w:val="center"/>
                    <w:rPr>
                      <w:rFonts w:hint="default" w:ascii="Times New Roman" w:hAnsi="Times New Roman" w:cs="Times New Roman"/>
                      <w:bCs/>
                      <w:kern w:val="0"/>
                      <w:szCs w:val="21"/>
                    </w:rPr>
                  </w:pP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w:t>
                  </w:r>
                  <w:r>
                    <w:rPr>
                      <w:rFonts w:hint="default" w:ascii="Times New Roman" w:hAnsi="Times New Roman" w:cs="Times New Roman"/>
                      <w:bCs/>
                      <w:kern w:val="0"/>
                      <w:szCs w:val="21"/>
                      <w:lang w:eastAsia="zh-CN"/>
                    </w:rPr>
                    <w:t>。</w:t>
                  </w:r>
                  <w:r>
                    <w:rPr>
                      <w:rFonts w:hint="default" w:ascii="Times New Roman" w:hAnsi="Times New Roman" w:cs="Times New Roman"/>
                      <w:bCs/>
                      <w:kern w:val="0"/>
                      <w:szCs w:val="21"/>
                    </w:rPr>
                    <w:t>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项目厂址所在区域不属于缺水地区、水污染严重地区和敏感区域；项目属于</w:t>
                  </w:r>
                  <w:r>
                    <w:rPr>
                      <w:rFonts w:hint="default" w:ascii="Times New Roman" w:hAnsi="Times New Roman" w:cs="Times New Roman"/>
                      <w:bCs/>
                      <w:kern w:val="0"/>
                      <w:szCs w:val="21"/>
                      <w:lang w:val="en-US" w:eastAsia="zh-CN"/>
                    </w:rPr>
                    <w:t>废塑料再生造粒项目</w:t>
                  </w:r>
                  <w:r>
                    <w:rPr>
                      <w:rFonts w:hint="default" w:ascii="Times New Roman" w:hAnsi="Times New Roman" w:cs="Times New Roman"/>
                      <w:bCs/>
                      <w:kern w:val="0"/>
                      <w:szCs w:val="21"/>
                    </w:rPr>
                    <w:t>，位于蓬溪县上游工业园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，不属于七大重点流域干流沿岸</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《涪江流域（遂宁段）水环境治理工作方案（试行）》（遂府函〔2017〕155号）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898"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项目生产废水经处理后排入市政污水管网送蓬溪经开区污水处理厂处理。生活废水排入市政污水管网送蓬溪县经开区污水处理厂处理，污水收水管网已覆盖项目区域。</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《关于印发四川省打赢蓝天保卫战等九个实施方案的通知》川府发〔2019〕4号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《四川省打赢碧水保卫战实施方案》</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三、重点任务</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（三）实施工业污染治理工程。</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《四川省打好长江保护修复攻坚战实施方案》</w:t>
                  </w:r>
                </w:p>
              </w:tc>
              <w:tc>
                <w:tcPr>
                  <w:tcW w:w="1898"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项目废水排入蓬溪县经开区污水处理厂处理，废水去向合理。</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pStyle w:val="67"/>
              <w:ind w:firstLine="480"/>
              <w:rPr>
                <w:rFonts w:hint="default" w:ascii="Times New Roman" w:hAnsi="Times New Roman" w:cs="Times New Roman"/>
                <w:lang w:val="zh-CN"/>
              </w:rPr>
            </w:pPr>
            <w:r>
              <w:rPr>
                <w:rFonts w:hint="default" w:ascii="Times New Roman" w:hAnsi="Times New Roman" w:cs="Times New Roman"/>
              </w:rPr>
              <w:t>综上所述，项目与《国务院关于印发水污染防治行动计划的通知》（国发〔2015〕17号）、《涪江流域（遂宁段）水环境治理工作方案（试行）》（遂府函〔2017〕155号）和《关于印发四川省打赢蓝天保卫战等九个实施方案的通知》（川府发〔2019〕4号）要求相符。</w:t>
            </w:r>
          </w:p>
          <w:p>
            <w:pPr>
              <w:pStyle w:val="67"/>
              <w:ind w:firstLine="482"/>
              <w:rPr>
                <w:rFonts w:hint="default" w:ascii="Times New Roman" w:hAnsi="Times New Roman" w:cs="Times New Roman"/>
                <w:lang w:val="zh-CN"/>
              </w:rPr>
            </w:pPr>
            <w:r>
              <w:rPr>
                <w:rFonts w:hint="default" w:ascii="Times New Roman" w:hAnsi="Times New Roman" w:cs="Times New Roman"/>
                <w:b/>
                <w:bCs/>
                <w:lang w:val="zh-CN"/>
              </w:rPr>
              <w:t>（</w:t>
            </w:r>
            <w:r>
              <w:rPr>
                <w:rFonts w:hint="default" w:ascii="Times New Roman" w:hAnsi="Times New Roman" w:cs="Times New Roman"/>
                <w:b/>
                <w:bCs/>
                <w:lang w:val="en-US" w:eastAsia="zh-CN"/>
              </w:rPr>
              <w:t>6</w:t>
            </w:r>
            <w:r>
              <w:rPr>
                <w:rFonts w:hint="default" w:ascii="Times New Roman" w:hAnsi="Times New Roman" w:cs="Times New Roman"/>
                <w:b/>
                <w:bCs/>
                <w:lang w:val="zh-CN"/>
              </w:rPr>
              <w:t>）项目与《土壤污染防治行动计划》 “国发〔2016〕31号”符合性如下</w:t>
            </w:r>
            <w:r>
              <w:rPr>
                <w:rFonts w:hint="default" w:ascii="Times New Roman" w:hAnsi="Times New Roman" w:cs="Times New Roman"/>
                <w:lang w:val="zh-CN"/>
              </w:rPr>
              <w:t>：</w:t>
            </w:r>
          </w:p>
          <w:p>
            <w:pPr>
              <w:pStyle w:val="61"/>
              <w:rPr>
                <w:rFonts w:hint="default" w:ascii="Times New Roman" w:hAnsi="Times New Roman" w:cs="Times New Roman"/>
              </w:rPr>
            </w:pPr>
            <w:r>
              <w:rPr>
                <w:rFonts w:hint="default" w:ascii="Times New Roman" w:hAnsi="Times New Roman" w:cs="Times New Roman"/>
              </w:rPr>
              <w:t>表1-</w:t>
            </w:r>
            <w:r>
              <w:rPr>
                <w:rFonts w:hint="default" w:ascii="Times New Roman" w:hAnsi="Times New Roman" w:cs="Times New Roman"/>
                <w:lang w:val="en-US" w:eastAsia="zh-CN"/>
              </w:rPr>
              <w:t>6</w:t>
            </w:r>
            <w:r>
              <w:rPr>
                <w:rFonts w:hint="default" w:ascii="Times New Roman" w:hAnsi="Times New Roman" w:cs="Times New Roman"/>
              </w:rPr>
              <w:t>与土壤污染防治行动计划符合性</w:t>
            </w:r>
          </w:p>
          <w:tbl>
            <w:tblPr>
              <w:tblStyle w:val="25"/>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4"/>
              <w:gridCol w:w="4562"/>
              <w:gridCol w:w="2182"/>
              <w:gridCol w:w="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07" w:hRule="atLeast"/>
                <w:jc w:val="center"/>
              </w:trPr>
              <w:tc>
                <w:tcPr>
                  <w:tcW w:w="118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土壤污染防治行动计划</w:t>
                  </w:r>
                </w:p>
              </w:tc>
              <w:tc>
                <w:tcPr>
                  <w:tcW w:w="4562"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相关要求</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本项目情况</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4" w:type="dxa"/>
                  <w:vMerge w:val="restart"/>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土壤污染防治行动计划“国发〔2016〕31号”</w:t>
                  </w: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（八）切实加大保护力度。</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防控企业污染。严格控制在优先保护类耕地集中区域新建有色金属冶炼、石油加工、化工、焦化、电镀、制革等行业企业，现有相关行业企业要采用新技术、新工艺，加快提标升级改造+步伐。</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项目为</w:t>
                  </w:r>
                  <w:r>
                    <w:rPr>
                      <w:rFonts w:hint="default" w:ascii="Times New Roman" w:hAnsi="Times New Roman" w:cs="Times New Roman"/>
                      <w:bCs/>
                      <w:kern w:val="0"/>
                      <w:szCs w:val="21"/>
                      <w:lang w:val="en-US" w:eastAsia="zh-CN"/>
                    </w:rPr>
                    <w:t>废塑料再生造粒生产项目</w:t>
                  </w:r>
                  <w:r>
                    <w:rPr>
                      <w:rFonts w:hint="default" w:ascii="Times New Roman" w:hAnsi="Times New Roman" w:cs="Times New Roman"/>
                      <w:bCs/>
                      <w:kern w:val="0"/>
                      <w:szCs w:val="21"/>
                    </w:rPr>
                    <w:t>，位于蓬溪县上游工业园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，用地属于工业用地，项目不占用耕地</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本项目排放常规污染物，不排放重点污染物。</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，不属于有色金属冶炼、焦化类项目。</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pStyle w:val="67"/>
              <w:ind w:firstLine="241" w:firstLineChars="100"/>
              <w:rPr>
                <w:rFonts w:hint="default" w:ascii="Times New Roman" w:hAnsi="Times New Roman" w:cs="Times New Roman"/>
                <w:b/>
                <w:bCs/>
              </w:rPr>
            </w:pPr>
          </w:p>
          <w:p>
            <w:pPr>
              <w:pStyle w:val="67"/>
              <w:ind w:firstLine="241" w:firstLineChars="100"/>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eastAsia="zh-CN"/>
              </w:rPr>
              <w:t>7</w:t>
            </w:r>
            <w:r>
              <w:rPr>
                <w:rFonts w:hint="default" w:ascii="Times New Roman" w:hAnsi="Times New Roman" w:cs="Times New Roman"/>
                <w:b/>
                <w:bCs/>
              </w:rPr>
              <w:t>）与《四川省嘉陵江流域生态环境保护条例》符合性分析</w:t>
            </w:r>
          </w:p>
          <w:p>
            <w:pPr>
              <w:pStyle w:val="61"/>
              <w:rPr>
                <w:rFonts w:hint="default" w:ascii="Times New Roman" w:hAnsi="Times New Roman" w:cs="Times New Roman"/>
              </w:rPr>
            </w:pPr>
            <w:r>
              <w:rPr>
                <w:rFonts w:hint="default" w:ascii="Times New Roman" w:hAnsi="Times New Roman" w:cs="Times New Roman"/>
              </w:rPr>
              <w:t>表1-</w:t>
            </w:r>
            <w:r>
              <w:rPr>
                <w:rFonts w:hint="default" w:ascii="Times New Roman" w:hAnsi="Times New Roman" w:cs="Times New Roman"/>
                <w:lang w:val="en-US" w:eastAsia="zh-CN"/>
              </w:rPr>
              <w:t>7</w:t>
            </w:r>
            <w:r>
              <w:rPr>
                <w:rFonts w:hint="default" w:ascii="Times New Roman" w:hAnsi="Times New Roman" w:cs="Times New Roman"/>
              </w:rPr>
              <w:t xml:space="preserve"> 与嘉陵江流域生态环境保护条例符合性</w:t>
            </w:r>
          </w:p>
          <w:tbl>
            <w:tblPr>
              <w:tblStyle w:val="25"/>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5"/>
              <w:gridCol w:w="4773"/>
              <w:gridCol w:w="1800"/>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07" w:hRule="atLeast"/>
                <w:jc w:val="center"/>
              </w:trPr>
              <w:tc>
                <w:tcPr>
                  <w:tcW w:w="1185" w:type="dxa"/>
                  <w:noWrap w:val="0"/>
                  <w:vAlign w:val="center"/>
                </w:tcPr>
                <w:p>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文件名称</w:t>
                  </w:r>
                </w:p>
              </w:tc>
              <w:tc>
                <w:tcPr>
                  <w:tcW w:w="4773" w:type="dxa"/>
                  <w:noWrap w:val="0"/>
                  <w:vAlign w:val="center"/>
                </w:tcPr>
                <w:p>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相关要求</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本项目情况</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5" w:type="dxa"/>
                  <w:vMerge w:val="restart"/>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四川省嘉陵江流域生态环境保护条例</w:t>
                  </w: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第十七条 ……</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　　禁止在嘉陵江干支流岸线一公里范围内新建、扩建化工园区和化工项目。</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本项目不属于化工项目。</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本项目位于嘉陵江一级支流涪江流域（芝溪河为涪江支流），涪江水质满足法定的</w:t>
                  </w:r>
                  <w:r>
                    <w:rPr>
                      <w:rFonts w:hint="default" w:ascii="Times New Roman" w:hAnsi="Times New Roman" w:cs="Times New Roman"/>
                      <w:bCs/>
                      <w:color w:val="auto"/>
                      <w:kern w:val="0"/>
                      <w:szCs w:val="21"/>
                      <w:lang w:eastAsia="zh-CN"/>
                    </w:rPr>
                    <w:t>Ⅲ</w:t>
                  </w:r>
                  <w:r>
                    <w:rPr>
                      <w:rFonts w:hint="default" w:ascii="Times New Roman" w:hAnsi="Times New Roman" w:cs="Times New Roman"/>
                      <w:bCs/>
                      <w:color w:val="auto"/>
                      <w:kern w:val="0"/>
                      <w:szCs w:val="21"/>
                    </w:rPr>
                    <w:t>类水质标准。</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第二十一条 排污单位排放污染物不得超过国家和省污染物排放标准，不得超过重点水污染物排放总量控制指标。</w:t>
                  </w:r>
                </w:p>
              </w:tc>
              <w:tc>
                <w:tcPr>
                  <w:tcW w:w="1800" w:type="dxa"/>
                  <w:noWrap w:val="0"/>
                  <w:vAlign w:val="center"/>
                </w:tcPr>
                <w:p>
                  <w:pPr>
                    <w:widowControl/>
                    <w:adjustRightInd w:val="0"/>
                    <w:snapToGrid w:val="0"/>
                    <w:spacing w:line="360" w:lineRule="auto"/>
                    <w:jc w:val="left"/>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rPr>
                    <w:t>本项目</w:t>
                  </w:r>
                  <w:r>
                    <w:rPr>
                      <w:rFonts w:hint="default" w:ascii="Times New Roman" w:hAnsi="Times New Roman" w:cs="Times New Roman"/>
                      <w:bCs/>
                      <w:kern w:val="0"/>
                      <w:szCs w:val="21"/>
                      <w:lang w:val="en-US" w:eastAsia="zh-CN"/>
                    </w:rPr>
                    <w:t>生产废水经处理后排入市政污水管网送蓬溪经开区污水处理厂处理</w:t>
                  </w:r>
                  <w:r>
                    <w:rPr>
                      <w:rFonts w:hint="default" w:ascii="Times New Roman" w:hAnsi="Times New Roman" w:cs="Times New Roman"/>
                      <w:bCs/>
                      <w:kern w:val="0"/>
                      <w:szCs w:val="21"/>
                    </w:rPr>
                    <w:t>，VOCs及噪声根据后文预测均可实现达标排放。</w:t>
                  </w:r>
                  <w:r>
                    <w:rPr>
                      <w:rFonts w:hint="default" w:ascii="Times New Roman" w:hAnsi="Times New Roman" w:cs="Times New Roman"/>
                      <w:bCs/>
                      <w:kern w:val="0"/>
                      <w:szCs w:val="21"/>
                      <w:lang w:val="en-US" w:eastAsia="zh-CN"/>
                    </w:rPr>
                    <w:t>项目废水、废气排放均不超总量控制指标。</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本项目所在区域已实现雨污分流，</w:t>
                  </w:r>
                  <w:r>
                    <w:rPr>
                      <w:rFonts w:hint="default" w:ascii="Times New Roman" w:hAnsi="Times New Roman" w:cs="Times New Roman"/>
                      <w:bCs/>
                      <w:kern w:val="0"/>
                      <w:szCs w:val="21"/>
                      <w:lang w:eastAsia="zh-CN"/>
                    </w:rPr>
                    <w:t>生活污水</w:t>
                  </w:r>
                  <w:r>
                    <w:rPr>
                      <w:rFonts w:hint="default" w:ascii="Times New Roman" w:hAnsi="Times New Roman" w:cs="Times New Roman"/>
                      <w:bCs/>
                      <w:kern w:val="0"/>
                      <w:szCs w:val="21"/>
                    </w:rPr>
                    <w:t>经化粪池处理后排入市政污水管网送蓬溪经开区污水处理厂处理。</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spacing w:line="420" w:lineRule="auto"/>
              <w:ind w:firstLine="482" w:firstLineChars="200"/>
              <w:rPr>
                <w:rFonts w:hint="default" w:ascii="Times New Roman" w:hAnsi="Times New Roman" w:cs="Times New Roman"/>
                <w:b/>
                <w:bCs/>
                <w:sz w:val="24"/>
                <w:szCs w:val="21"/>
                <w:lang w:val="zh-CN"/>
              </w:rPr>
            </w:pPr>
          </w:p>
          <w:p>
            <w:pPr>
              <w:pStyle w:val="67"/>
              <w:ind w:left="0" w:leftChars="0" w:firstLine="723" w:firstLineChars="3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lang w:eastAsia="zh-CN"/>
              </w:rPr>
              <w:t>与《废</w:t>
            </w:r>
            <w:r>
              <w:rPr>
                <w:rFonts w:hint="default" w:ascii="Times New Roman" w:hAnsi="Times New Roman" w:eastAsia="宋体" w:cs="Times New Roman"/>
                <w:b/>
                <w:bCs/>
                <w:color w:val="auto"/>
                <w:sz w:val="24"/>
              </w:rPr>
              <w:t>塑料综合利用行业规范条件》（中华人民共和国工业和信息</w:t>
            </w:r>
            <w:r>
              <w:rPr>
                <w:rFonts w:hint="default" w:ascii="Times New Roman" w:hAnsi="Times New Roman" w:cs="Times New Roman"/>
                <w:b/>
                <w:bCs/>
                <w:color w:val="auto"/>
                <w:sz w:val="24"/>
                <w:lang w:val="en-US" w:eastAsia="zh-CN"/>
              </w:rPr>
              <w:t>化</w:t>
            </w:r>
            <w:r>
              <w:rPr>
                <w:rFonts w:hint="default" w:ascii="Times New Roman" w:hAnsi="Times New Roman" w:eastAsia="宋体" w:cs="Times New Roman"/>
                <w:b/>
                <w:bCs/>
                <w:color w:val="auto"/>
                <w:sz w:val="24"/>
              </w:rPr>
              <w:t>部2015年第81号）的相符性</w:t>
            </w:r>
            <w:r>
              <w:rPr>
                <w:rFonts w:hint="default" w:ascii="Times New Roman" w:hAnsi="Times New Roman" w:eastAsia="宋体" w:cs="Times New Roman"/>
                <w:b/>
                <w:bCs/>
                <w:color w:val="auto"/>
                <w:sz w:val="24"/>
                <w:lang w:eastAsia="zh-CN"/>
              </w:rPr>
              <w:t>分析</w:t>
            </w:r>
          </w:p>
          <w:p>
            <w:pPr>
              <w:spacing w:line="42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为加强废</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综合利用行业管理工作，规范行业发展秩序，提高废</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综合利用技术水平</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中华人民共和国</w:t>
            </w:r>
            <w:r>
              <w:rPr>
                <w:rFonts w:hint="default" w:ascii="Times New Roman" w:hAnsi="Times New Roman" w:eastAsia="宋体" w:cs="Times New Roman"/>
                <w:color w:val="auto"/>
                <w:sz w:val="24"/>
                <w:lang w:eastAsia="zh-CN"/>
              </w:rPr>
              <w:t>工业和信息化部于</w:t>
            </w:r>
            <w:r>
              <w:rPr>
                <w:rFonts w:hint="default" w:ascii="Times New Roman" w:hAnsi="Times New Roman" w:eastAsia="宋体" w:cs="Times New Roman"/>
                <w:color w:val="auto"/>
                <w:sz w:val="24"/>
              </w:rPr>
              <w:t>201</w:t>
            </w:r>
            <w:r>
              <w:rPr>
                <w:rFonts w:hint="default" w:ascii="Times New Roman" w:hAnsi="Times New Roman" w:eastAsia="宋体" w:cs="Times New Roman"/>
                <w:color w:val="auto"/>
                <w:sz w:val="24"/>
                <w:lang w:val="en-US" w:eastAsia="zh-CN"/>
              </w:rPr>
              <w:t>5年发布了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default" w:ascii="Times New Roman" w:hAnsi="Times New Roman" w:eastAsia="宋体" w:cs="Times New Roman"/>
                <w:color w:val="auto"/>
                <w:sz w:val="24"/>
                <w:szCs w:val="24"/>
                <w:lang w:eastAsia="zh-CN"/>
              </w:rPr>
              <w:t>提出了对物理机械法对热塑性废塑料进行再生加工的企业，企业类型主要包括</w:t>
            </w:r>
            <w:r>
              <w:rPr>
                <w:rFonts w:hint="default" w:ascii="Times New Roman" w:hAnsi="Times New Roman" w:cs="Times New Roman"/>
                <w:color w:val="auto"/>
                <w:sz w:val="24"/>
                <w:szCs w:val="24"/>
                <w:lang w:eastAsia="zh-CN"/>
              </w:rPr>
              <w:t>PE</w:t>
            </w:r>
            <w:r>
              <w:rPr>
                <w:rFonts w:hint="default" w:ascii="Times New Roman" w:hAnsi="Times New Roman" w:eastAsia="宋体" w:cs="Times New Roman"/>
                <w:color w:val="auto"/>
                <w:sz w:val="24"/>
                <w:szCs w:val="24"/>
                <w:lang w:eastAsia="zh-CN"/>
              </w:rPr>
              <w:t>再生瓶片类企业、废塑料破碎清洗分选类企业以及塑料再生造粒类企业的规范要求。</w:t>
            </w:r>
          </w:p>
          <w:p>
            <w:pPr>
              <w:spacing w:line="42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b w:val="0"/>
                <w:bCs w:val="0"/>
                <w:color w:val="auto"/>
                <w:sz w:val="24"/>
                <w:lang w:eastAsia="zh-CN"/>
              </w:rPr>
              <w:t>本项目</w:t>
            </w:r>
            <w:r>
              <w:rPr>
                <w:rFonts w:hint="default" w:ascii="Times New Roman" w:hAnsi="Times New Roman" w:cs="Times New Roman"/>
                <w:b w:val="0"/>
                <w:bCs w:val="0"/>
                <w:color w:val="auto"/>
                <w:sz w:val="24"/>
                <w:lang w:val="en-US" w:eastAsia="zh-CN"/>
              </w:rPr>
              <w:t>废塑料造粒主要以</w:t>
            </w:r>
            <w:r>
              <w:rPr>
                <w:rFonts w:hint="default" w:ascii="Times New Roman" w:hAnsi="Times New Roman" w:eastAsia="宋体" w:cs="Times New Roman"/>
                <w:color w:val="auto"/>
                <w:kern w:val="2"/>
                <w:sz w:val="24"/>
                <w:szCs w:val="24"/>
              </w:rPr>
              <w:t>废弃</w:t>
            </w:r>
            <w:r>
              <w:rPr>
                <w:rFonts w:hint="default" w:ascii="Times New Roman" w:hAnsi="Times New Roman" w:cs="Times New Roman"/>
                <w:color w:val="auto"/>
                <w:kern w:val="2"/>
                <w:sz w:val="24"/>
                <w:szCs w:val="24"/>
                <w:lang w:val="en-US" w:eastAsia="zh-CN"/>
              </w:rPr>
              <w:t>PP和PE</w:t>
            </w:r>
            <w:r>
              <w:rPr>
                <w:rFonts w:hint="default" w:ascii="Times New Roman" w:hAnsi="Times New Roman" w:eastAsia="宋体" w:cs="Times New Roman"/>
                <w:color w:val="auto"/>
                <w:kern w:val="2"/>
                <w:sz w:val="24"/>
                <w:szCs w:val="24"/>
              </w:rPr>
              <w:t>塑料</w:t>
            </w:r>
            <w:r>
              <w:rPr>
                <w:rFonts w:hint="default" w:ascii="Times New Roman" w:hAnsi="Times New Roman" w:eastAsia="宋体" w:cs="Times New Roman"/>
                <w:color w:val="auto"/>
                <w:kern w:val="2"/>
                <w:sz w:val="24"/>
                <w:szCs w:val="24"/>
                <w:lang w:eastAsia="zh-CN"/>
              </w:rPr>
              <w:t>为原料从事</w:t>
            </w:r>
            <w:r>
              <w:rPr>
                <w:rFonts w:hint="default" w:ascii="Times New Roman" w:hAnsi="Times New Roman" w:cs="Times New Roman"/>
                <w:color w:val="auto"/>
                <w:kern w:val="2"/>
                <w:sz w:val="24"/>
                <w:szCs w:val="24"/>
                <w:lang w:val="en-US" w:eastAsia="zh-CN"/>
              </w:rPr>
              <w:t>破碎、清洗回收造粒生产</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0"/>
                <w:sz w:val="24"/>
                <w:szCs w:val="24"/>
                <w:lang w:eastAsia="zh-CN"/>
              </w:rPr>
              <w:t>根据工业和信息化部部长信箱回复：《</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default" w:ascii="Times New Roman" w:hAnsi="Times New Roman" w:eastAsia="宋体" w:cs="Times New Roman"/>
                <w:color w:val="auto"/>
                <w:kern w:val="0"/>
                <w:sz w:val="24"/>
                <w:szCs w:val="24"/>
                <w:lang w:eastAsia="zh-CN"/>
              </w:rPr>
              <w:t>》属于引导类文件，对企业生产经营无行政审批要求，</w:t>
            </w:r>
            <w:r>
              <w:rPr>
                <w:rFonts w:hint="default" w:ascii="Times New Roman" w:hAnsi="Times New Roman" w:eastAsia="宋体" w:cs="Times New Roman"/>
                <w:color w:val="auto"/>
                <w:kern w:val="0"/>
                <w:sz w:val="24"/>
                <w:szCs w:val="24"/>
                <w:lang w:val="en-US" w:eastAsia="zh-CN"/>
              </w:rPr>
              <w:t>因此</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对本环评无强制约束效力</w:t>
            </w:r>
            <w:r>
              <w:rPr>
                <w:rFonts w:hint="default" w:ascii="Times New Roman" w:hAnsi="Times New Roman" w:eastAsia="宋体" w:cs="Times New Roman"/>
                <w:color w:val="auto"/>
                <w:kern w:val="0"/>
                <w:sz w:val="24"/>
                <w:szCs w:val="24"/>
                <w:lang w:eastAsia="zh-CN"/>
              </w:rPr>
              <w:t>。</w:t>
            </w:r>
          </w:p>
          <w:p>
            <w:pPr>
              <w:spacing w:before="156" w:line="360" w:lineRule="auto"/>
              <w:ind w:left="105"/>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kern w:val="2"/>
                <w:sz w:val="24"/>
                <w:szCs w:val="21"/>
                <w:lang w:val="en-US" w:eastAsia="zh-CN" w:bidi="ar-SA"/>
              </w:rPr>
              <w:t>与《废塑料回收与再生利用污染控制技术规范》符合性分析</w:t>
            </w:r>
          </w:p>
          <w:p>
            <w:pPr>
              <w:pStyle w:val="67"/>
              <w:bidi w:val="0"/>
              <w:rPr>
                <w:rFonts w:hint="default" w:ascii="Times New Roman" w:hAnsi="Times New Roman" w:cs="Times New Roman"/>
                <w:lang w:val="zh-CN" w:eastAsia="zh-CN"/>
              </w:rPr>
            </w:pPr>
            <w:r>
              <w:rPr>
                <w:rFonts w:hint="default" w:ascii="Times New Roman" w:hAnsi="Times New Roman" w:cs="Times New Roman"/>
                <w:lang w:val="zh-CN" w:eastAsia="zh-CN"/>
              </w:rPr>
              <w:t>根据《废塑料回收与再生利用污染防控技术规范》（HJ/T364-2007）要求并结合本项目实际情况，本项目相符性情况见下表。</w:t>
            </w:r>
          </w:p>
          <w:p>
            <w:pPr>
              <w:pStyle w:val="6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表1</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8项目与</w:t>
            </w:r>
            <w:r>
              <w:rPr>
                <w:rFonts w:hint="default" w:ascii="Times New Roman" w:hAnsi="Times New Roman" w:cs="Times New Roman"/>
                <w:color w:val="auto"/>
              </w:rPr>
              <w:t>《废塑料回收与再生利用污染控制技术规范》</w:t>
            </w:r>
            <w:r>
              <w:rPr>
                <w:rFonts w:hint="default" w:ascii="Times New Roman" w:hAnsi="Times New Roman" w:cs="Times New Roman"/>
                <w:color w:val="auto"/>
                <w:lang w:val="en-US" w:eastAsia="zh-CN"/>
              </w:rPr>
              <w:t>符合性</w:t>
            </w:r>
          </w:p>
          <w:tbl>
            <w:tblPr>
              <w:tblStyle w:val="26"/>
              <w:tblW w:w="865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50"/>
              <w:gridCol w:w="3218"/>
              <w:gridCol w:w="2013"/>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924"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268" w:type="dxa"/>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政策要求</w:t>
                  </w:r>
                </w:p>
              </w:tc>
              <w:tc>
                <w:tcPr>
                  <w:tcW w:w="2013"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c>
                <w:tcPr>
                  <w:tcW w:w="1449"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废塑料的回收要求</w:t>
                  </w:r>
                </w:p>
                <w:p>
                  <w:pPr>
                    <w:keepNext w:val="0"/>
                    <w:keepLines w:val="0"/>
                    <w:pageBreakBefore w:val="0"/>
                    <w:kinsoku/>
                    <w:wordWrap/>
                    <w:overflowPunct/>
                    <w:topLinePunct w:val="0"/>
                    <w:autoSpaceDE/>
                    <w:autoSpaceDN/>
                    <w:bidi w:val="0"/>
                    <w:spacing w:line="312" w:lineRule="auto"/>
                    <w:jc w:val="both"/>
                    <w:textAlignment w:val="auto"/>
                    <w:rPr>
                      <w:rFonts w:hint="default" w:ascii="Times New Roman" w:hAnsi="Times New Roman" w:eastAsia="宋体" w:cs="Times New Roman"/>
                      <w:color w:val="auto"/>
                      <w:kern w:val="0"/>
                      <w:sz w:val="21"/>
                      <w:szCs w:val="21"/>
                      <w:vertAlign w:val="baseline"/>
                      <w:lang w:val="en-US" w:eastAsia="zh-CN"/>
                    </w:rPr>
                  </w:pP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（1）废塑料的回收应按原料树脂种类进行分类回收，并严格区分塑料来源和原用途，不得回收和再生利用属于医疗废物的危险废物的废塑料。（2）废塑料的回收过程中不得进行就地清洗</w:t>
                  </w:r>
                </w:p>
              </w:tc>
              <w:tc>
                <w:tcPr>
                  <w:tcW w:w="2013"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left"/>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本项目不收集</w:t>
                  </w:r>
                  <w:r>
                    <w:rPr>
                      <w:rFonts w:hint="default" w:ascii="Times New Roman" w:hAnsi="Times New Roman" w:eastAsia="Times New Roman" w:cs="Times New Roman"/>
                      <w:color w:val="auto"/>
                      <w:spacing w:val="5"/>
                      <w:sz w:val="21"/>
                      <w:szCs w:val="21"/>
                    </w:rPr>
                    <w:t>以医疗废物为原料</w:t>
                  </w:r>
                  <w:r>
                    <w:rPr>
                      <w:rFonts w:hint="default" w:ascii="Times New Roman" w:hAnsi="Times New Roman" w:eastAsia="Times New Roman" w:cs="Times New Roman"/>
                      <w:color w:val="auto"/>
                      <w:spacing w:val="5"/>
                      <w:sz w:val="21"/>
                      <w:szCs w:val="21"/>
                      <w:lang w:val="en-US" w:eastAsia="zh-CN"/>
                    </w:rPr>
                    <w:t>的塑料，本项目PP和PE塑料的破碎、清洗、分选在工业厂房内进行。</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废塑料的运输要求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废塑料的包装物应防水、耐压、遮蔽性好，可多次重复利用；包装物表面必须有回收标志和废塑料种类标志，标志应清晰、易于识别、不易擦掉，并应标明废塑料的来源、原用途和去向等信息。</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本项目包装采用吨袋包装，包装袋表面贴有相关标识信息</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3</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both"/>
                    <w:textAlignment w:val="auto"/>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kern w:val="0"/>
                      <w:sz w:val="21"/>
                      <w:szCs w:val="21"/>
                      <w:lang w:val="en-US" w:eastAsia="zh-CN" w:bidi="ar"/>
                    </w:rPr>
                    <w:t>废塑</w:t>
                  </w:r>
                  <w:r>
                    <w:rPr>
                      <w:rFonts w:hint="default" w:ascii="Times New Roman" w:hAnsi="Times New Roman" w:cs="Times New Roman"/>
                      <w:color w:val="auto"/>
                      <w:kern w:val="0"/>
                      <w:sz w:val="21"/>
                      <w:szCs w:val="21"/>
                      <w:lang w:val="en-US" w:eastAsia="zh-CN" w:bidi="ar"/>
                    </w:rPr>
                    <w:t>料</w:t>
                  </w:r>
                  <w:r>
                    <w:rPr>
                      <w:rFonts w:hint="default" w:ascii="Times New Roman" w:hAnsi="Times New Roman" w:eastAsia="宋体" w:cs="Times New Roman"/>
                      <w:color w:val="auto"/>
                      <w:kern w:val="0"/>
                      <w:sz w:val="21"/>
                      <w:szCs w:val="21"/>
                      <w:lang w:val="en-US" w:eastAsia="zh-CN" w:bidi="ar"/>
                    </w:rPr>
                    <w:t>的贮存要求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spacing w:val="20"/>
                      <w:sz w:val="21"/>
                      <w:szCs w:val="21"/>
                      <w:lang w:eastAsia="zh-CN"/>
                    </w:rPr>
                  </w:pPr>
                  <w:r>
                    <w:rPr>
                      <w:rFonts w:hint="default" w:ascii="Times New Roman" w:hAnsi="Times New Roman" w:eastAsia="宋体" w:cs="Times New Roman"/>
                      <w:color w:val="auto"/>
                      <w:kern w:val="0"/>
                      <w:sz w:val="21"/>
                      <w:szCs w:val="21"/>
                      <w:lang w:val="en-US" w:eastAsia="zh-CN" w:bidi="ar"/>
                    </w:rPr>
                    <w:t>贮存场所必须为封闭或半封闭型设施，应有防雨、防晒、防渗、防尘、防散和防火措施；不同种类、不同来源的废塑料应分开存放。</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本项目废塑料</w:t>
                  </w:r>
                  <w:r>
                    <w:rPr>
                      <w:rFonts w:hint="default" w:ascii="Times New Roman" w:hAnsi="Times New Roman" w:eastAsia="宋体" w:cs="Times New Roman"/>
                      <w:color w:val="auto"/>
                      <w:kern w:val="0"/>
                      <w:sz w:val="21"/>
                      <w:szCs w:val="21"/>
                      <w:lang w:val="en-US" w:eastAsia="zh-CN" w:bidi="ar"/>
                    </w:rPr>
                    <w:t>贮存场位于封闭的工业厂房内，防雨、防晒、防渗、防尘、防散和防火措施符合要求。项目不同的废塑料分类存放。</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4</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both"/>
                    <w:textAlignment w:val="auto"/>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kern w:val="0"/>
                      <w:sz w:val="21"/>
                      <w:szCs w:val="21"/>
                      <w:lang w:val="en-US" w:eastAsia="zh-CN" w:bidi="ar"/>
                    </w:rPr>
                    <w:t>废塑料的预处理和再生利用要求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spacing w:val="14"/>
                      <w:sz w:val="21"/>
                      <w:szCs w:val="21"/>
                      <w:lang w:eastAsia="zh-CN"/>
                    </w:rPr>
                  </w:pPr>
                  <w:r>
                    <w:rPr>
                      <w:rFonts w:hint="default" w:ascii="Times New Roman" w:hAnsi="Times New Roman" w:eastAsia="宋体" w:cs="Times New Roman"/>
                      <w:color w:val="auto"/>
                      <w:kern w:val="0"/>
                      <w:sz w:val="21"/>
                      <w:szCs w:val="21"/>
                      <w:lang w:val="en-US" w:eastAsia="zh-CN" w:bidi="ar"/>
                    </w:rPr>
                    <w:t>（1）废塑料预处理工艺主要包括分选、清洗、破碎和干燥。（2）废塑料预处理工艺应当遵循先进、稳定、无二次污染的原则，应采用节水、节能、高效、低污染的技术和设备。（3）宜采用节水的机械清洗技术。（4）废塑料的分选宜采用浮选和光选等先进技术，人工分选应采取措施确保操作人员的健康与安全。</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w:t>
                  </w:r>
                  <w:r>
                    <w:rPr>
                      <w:rFonts w:hint="default" w:ascii="Times New Roman" w:hAnsi="Times New Roman" w:eastAsia="宋体" w:cs="Times New Roman"/>
                      <w:color w:val="auto"/>
                      <w:kern w:val="0"/>
                      <w:sz w:val="21"/>
                      <w:szCs w:val="21"/>
                      <w:lang w:val="en-US" w:eastAsia="zh-CN" w:bidi="ar"/>
                    </w:rPr>
                    <w:t>分选、清洗、破碎和干燥，处理工艺满足政策要求，项目清洗采用机械清洗，采用清水浮选和光选（色选）相结合的方式进行。人工分选为初选工序。</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5</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both"/>
                    <w:textAlignment w:val="auto"/>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kern w:val="0"/>
                      <w:sz w:val="21"/>
                      <w:szCs w:val="21"/>
                      <w:lang w:val="en-US" w:eastAsia="zh-CN" w:bidi="ar"/>
                    </w:rPr>
                    <w:t>环保要求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spacing w:val="14"/>
                      <w:sz w:val="21"/>
                      <w:szCs w:val="21"/>
                    </w:rPr>
                  </w:pPr>
                  <w:r>
                    <w:rPr>
                      <w:rFonts w:hint="default" w:ascii="Times New Roman" w:hAnsi="Times New Roman" w:eastAsia="宋体" w:cs="Times New Roman"/>
                      <w:color w:val="auto"/>
                      <w:kern w:val="0"/>
                      <w:sz w:val="21"/>
                      <w:szCs w:val="21"/>
                      <w:lang w:val="en-US" w:eastAsia="zh-CN" w:bidi="ar"/>
                    </w:rPr>
                    <w:t>新建废塑料再生利用项目的选址应符合环境保护要求，不得建在城市居民区、商业区及其他环境敏感区内。</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本项目位于工业园园区内，满足选址要求。</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bl>
          <w:p>
            <w:pPr>
              <w:spacing w:line="420" w:lineRule="auto"/>
              <w:ind w:firstLine="480" w:firstLineChars="200"/>
              <w:rPr>
                <w:rFonts w:hint="default" w:ascii="Times New Roman" w:hAnsi="Times New Roman" w:eastAsia="宋体" w:cs="Times New Roman"/>
                <w:color w:val="auto"/>
                <w:kern w:val="0"/>
                <w:sz w:val="24"/>
                <w:szCs w:val="24"/>
                <w:lang w:val="zh-CN" w:eastAsia="zh-CN"/>
              </w:rPr>
            </w:pPr>
          </w:p>
          <w:p>
            <w:pPr>
              <w:spacing w:line="420" w:lineRule="auto"/>
              <w:ind w:firstLine="482" w:firstLineChars="200"/>
              <w:rPr>
                <w:rFonts w:hint="default" w:ascii="Times New Roman" w:hAnsi="Times New Roman" w:eastAsia="宋体" w:cs="Times New Roman"/>
                <w:b/>
                <w:bCs/>
                <w:color w:val="auto"/>
                <w:kern w:val="0"/>
                <w:sz w:val="24"/>
                <w:szCs w:val="24"/>
                <w:lang w:val="zh-CN" w:eastAsia="zh-CN"/>
              </w:rPr>
            </w:pPr>
            <w:r>
              <w:rPr>
                <w:rFonts w:hint="default" w:ascii="Times New Roman" w:hAnsi="Times New Roman" w:eastAsia="宋体" w:cs="Times New Roman"/>
                <w:b/>
                <w:bCs/>
                <w:color w:val="auto"/>
                <w:kern w:val="0"/>
                <w:sz w:val="24"/>
                <w:szCs w:val="24"/>
                <w:lang w:val="zh-CN" w:eastAsia="zh-CN"/>
              </w:rPr>
              <w:t>（</w:t>
            </w:r>
            <w:r>
              <w:rPr>
                <w:rFonts w:hint="default" w:ascii="Times New Roman" w:hAnsi="Times New Roman" w:cs="Times New Roman"/>
                <w:b/>
                <w:bCs/>
                <w:color w:val="auto"/>
                <w:kern w:val="0"/>
                <w:sz w:val="24"/>
                <w:szCs w:val="24"/>
                <w:lang w:val="en-US" w:eastAsia="zh-CN"/>
              </w:rPr>
              <w:t>10</w:t>
            </w:r>
            <w:r>
              <w:rPr>
                <w:rFonts w:hint="default" w:ascii="Times New Roman" w:hAnsi="Times New Roman" w:eastAsia="宋体" w:cs="Times New Roman"/>
                <w:b/>
                <w:bCs/>
                <w:color w:val="auto"/>
                <w:kern w:val="0"/>
                <w:sz w:val="24"/>
                <w:szCs w:val="24"/>
                <w:lang w:val="zh-CN" w:eastAsia="zh-CN"/>
              </w:rPr>
              <w:t>）与《废塑料加工利用污染防治管理规定》符合性分析</w:t>
            </w:r>
          </w:p>
          <w:p>
            <w:pPr>
              <w:spacing w:line="42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zh-CN" w:eastAsia="zh-CN"/>
              </w:rPr>
              <w:t>根据《废塑料加工利用污染防治管理规定》</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环境保护部、发展改革委、商务部公告2012年第55号</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en-US" w:eastAsia="zh-CN"/>
              </w:rPr>
              <w:t>要求：</w:t>
            </w:r>
          </w:p>
          <w:p>
            <w:pPr>
              <w:spacing w:line="420" w:lineRule="auto"/>
              <w:ind w:firstLine="480" w:firstLineChars="200"/>
              <w:rPr>
                <w:rFonts w:hint="default" w:ascii="Times New Roman" w:hAnsi="Times New Roman" w:eastAsia="宋体" w:cs="Times New Roman"/>
                <w:color w:val="auto"/>
                <w:kern w:val="0"/>
                <w:sz w:val="24"/>
                <w:szCs w:val="24"/>
                <w:lang w:val="zh-CN" w:eastAsia="zh-CN"/>
              </w:rPr>
            </w:pPr>
            <w:r>
              <w:rPr>
                <w:rFonts w:hint="default" w:ascii="Times New Roman" w:hAnsi="Times New Roman" w:eastAsia="宋体" w:cs="Times New Roman"/>
                <w:color w:val="auto"/>
                <w:kern w:val="0"/>
                <w:sz w:val="24"/>
                <w:szCs w:val="24"/>
                <w:lang w:val="en-US" w:eastAsia="zh-CN"/>
              </w:rPr>
              <w:t>1</w:t>
            </w:r>
            <w:r>
              <w:rPr>
                <w:rFonts w:hint="default" w:ascii="Times New Roman" w:hAnsi="Times New Roman"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zh-CN" w:eastAsia="zh-CN"/>
              </w:rPr>
              <w:t>“禁止在居民区加工利用废塑料。禁止利用废塑料生产厚度小于0.025mm的超薄塑料购物袋和厚度小于0.015mm</w:t>
            </w:r>
            <w:r>
              <w:rPr>
                <w:rFonts w:hint="default" w:ascii="Times New Roman" w:hAnsi="Times New Roman" w:cs="Times New Roman"/>
                <w:color w:val="auto"/>
                <w:kern w:val="0"/>
                <w:sz w:val="24"/>
                <w:szCs w:val="24"/>
                <w:lang w:val="en-US" w:eastAsia="zh-CN"/>
              </w:rPr>
              <w:t>的</w:t>
            </w:r>
            <w:r>
              <w:rPr>
                <w:rFonts w:hint="default" w:ascii="Times New Roman" w:hAnsi="Times New Roman" w:eastAsia="宋体" w:cs="Times New Roman"/>
                <w:color w:val="auto"/>
                <w:kern w:val="0"/>
                <w:sz w:val="24"/>
                <w:szCs w:val="24"/>
                <w:lang w:val="zh-CN" w:eastAsia="zh-CN"/>
              </w:rPr>
              <w:t>超薄塑料袋。禁止利用废塑料生产食品用塑料袋。禁止无危险废物经营许可证从事废塑料类危险废物的回收利用活动，包括被危险化学品、农药等污染的废弃塑料包装物，废弃的一次性医疗用塑料制品</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如输液器、血袋</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等。”</w:t>
            </w:r>
          </w:p>
          <w:p>
            <w:pPr>
              <w:pStyle w:val="67"/>
              <w:bidi w:val="0"/>
              <w:rPr>
                <w:rFonts w:hint="default" w:ascii="Times New Roman" w:hAnsi="Times New Roman" w:cs="Times New Roman"/>
                <w:color w:val="auto"/>
              </w:rPr>
            </w:pPr>
            <w:r>
              <w:rPr>
                <w:rFonts w:hint="default" w:ascii="Times New Roman" w:hAnsi="Times New Roman" w:cs="Times New Roman"/>
                <w:color w:val="auto"/>
              </w:rPr>
              <w:t>本项目属于废塑料破碎、清洗、分选</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造粒工序</w:t>
            </w:r>
            <w:r>
              <w:rPr>
                <w:rFonts w:hint="default" w:ascii="Times New Roman" w:hAnsi="Times New Roman" w:cs="Times New Roman"/>
                <w:color w:val="auto"/>
              </w:rPr>
              <w:t>位于蓬溪县上游工业园，用地性质为工业用地。</w:t>
            </w:r>
            <w:r>
              <w:rPr>
                <w:rFonts w:hint="default" w:ascii="Times New Roman" w:hAnsi="Times New Roman" w:cs="Times New Roman"/>
                <w:color w:val="auto"/>
                <w:lang w:val="en-US" w:eastAsia="zh-CN"/>
              </w:rPr>
              <w:t>项目</w:t>
            </w:r>
            <w:r>
              <w:rPr>
                <w:rFonts w:hint="default" w:ascii="Times New Roman" w:hAnsi="Times New Roman" w:cs="Times New Roman"/>
                <w:color w:val="auto"/>
              </w:rPr>
              <w:t>严格按照营业执照允许经营范围内进行废旧资源回收、加工，不涉及废塑料类危险废物的回收利用活动，本项目原料均是采用</w:t>
            </w:r>
            <w:r>
              <w:rPr>
                <w:rFonts w:hint="default" w:ascii="Times New Roman" w:hAnsi="Times New Roman" w:cs="Times New Roman"/>
                <w:color w:val="auto"/>
                <w:kern w:val="2"/>
                <w:sz w:val="24"/>
                <w:szCs w:val="24"/>
                <w:lang w:val="en-US" w:eastAsia="zh-CN"/>
              </w:rPr>
              <w:t>PP和PE</w:t>
            </w:r>
            <w:r>
              <w:rPr>
                <w:rFonts w:hint="default" w:ascii="Times New Roman" w:hAnsi="Times New Roman" w:eastAsia="宋体" w:cs="Times New Roman"/>
                <w:color w:val="auto"/>
                <w:kern w:val="2"/>
                <w:sz w:val="24"/>
                <w:szCs w:val="24"/>
              </w:rPr>
              <w:t>塑料</w:t>
            </w:r>
            <w:r>
              <w:rPr>
                <w:rFonts w:hint="default" w:ascii="Times New Roman" w:hAnsi="Times New Roman" w:cs="Times New Roman"/>
                <w:color w:val="auto"/>
                <w:kern w:val="2"/>
                <w:sz w:val="24"/>
                <w:szCs w:val="24"/>
                <w:lang w:val="en-US" w:eastAsia="zh-CN"/>
              </w:rPr>
              <w:t>瓶的</w:t>
            </w:r>
            <w:r>
              <w:rPr>
                <w:rFonts w:hint="default" w:ascii="Times New Roman" w:hAnsi="Times New Roman" w:cs="Times New Roman"/>
                <w:color w:val="auto"/>
              </w:rPr>
              <w:t>一般固废，从事废旧塑料破碎、清洗、分选</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造粒生产活动</w:t>
            </w:r>
            <w:r>
              <w:rPr>
                <w:rFonts w:hint="default" w:ascii="Times New Roman" w:hAnsi="Times New Roman" w:cs="Times New Roman"/>
                <w:color w:val="auto"/>
              </w:rPr>
              <w:t>。本项目</w:t>
            </w:r>
            <w:r>
              <w:rPr>
                <w:rFonts w:hint="default" w:ascii="Times New Roman" w:hAnsi="Times New Roman" w:cs="Times New Roman"/>
                <w:color w:val="auto"/>
                <w:lang w:val="en-US" w:eastAsia="zh-CN"/>
              </w:rPr>
              <w:t>建设单位承诺按照本环评表2-6所提出的原料负面清单要求，不收集负面清单内的原料。</w:t>
            </w:r>
            <w:r>
              <w:rPr>
                <w:rFonts w:hint="default" w:ascii="Times New Roman" w:hAnsi="Times New Roman" w:cs="Times New Roman"/>
                <w:color w:val="auto"/>
              </w:rPr>
              <w:t>经采取以上措施，可保证本项目生产原料废旧塑料中，不含被危险化学品、农药等污染的废弃塑料包装物，废弃的一次性医疗用塑料制品</w:t>
            </w:r>
            <w:r>
              <w:rPr>
                <w:rFonts w:hint="default" w:ascii="Times New Roman" w:hAnsi="Times New Roman" w:cs="Times New Roman"/>
                <w:color w:val="auto"/>
                <w:lang w:eastAsia="zh-CN"/>
              </w:rPr>
              <w:t>（</w:t>
            </w:r>
            <w:r>
              <w:rPr>
                <w:rFonts w:hint="default" w:ascii="Times New Roman" w:hAnsi="Times New Roman" w:cs="Times New Roman"/>
                <w:color w:val="auto"/>
              </w:rPr>
              <w:t>如输液器、血袋</w:t>
            </w:r>
            <w:r>
              <w:rPr>
                <w:rFonts w:hint="default" w:ascii="Times New Roman" w:hAnsi="Times New Roman" w:cs="Times New Roman"/>
                <w:color w:val="auto"/>
                <w:lang w:eastAsia="zh-CN"/>
              </w:rPr>
              <w:t>）</w:t>
            </w:r>
            <w:r>
              <w:rPr>
                <w:rFonts w:hint="default" w:ascii="Times New Roman" w:hAnsi="Times New Roman" w:cs="Times New Roman"/>
                <w:color w:val="auto"/>
              </w:rPr>
              <w:t>等。</w:t>
            </w:r>
          </w:p>
          <w:p>
            <w:pPr>
              <w:pStyle w:val="67"/>
              <w:bidi w:val="0"/>
              <w:rPr>
                <w:rFonts w:hint="default" w:ascii="Times New Roman" w:hAnsi="Times New Roman" w:cs="Times New Roman"/>
                <w:color w:val="auto"/>
              </w:rPr>
            </w:pPr>
            <w:r>
              <w:rPr>
                <w:rFonts w:hint="default" w:ascii="Times New Roman" w:hAnsi="Times New Roman" w:cs="Times New Roman"/>
                <w:color w:val="auto"/>
              </w:rPr>
              <w:t>2)“无符合环保要求污水治理设施的，禁止从事废编织袋造粒、废塑料退镀</w:t>
            </w:r>
            <w:r>
              <w:rPr>
                <w:rFonts w:hint="default" w:ascii="Times New Roman" w:hAnsi="Times New Roman" w:cs="Times New Roman"/>
                <w:color w:val="auto"/>
                <w:lang w:eastAsia="zh-CN"/>
              </w:rPr>
              <w:t>（</w:t>
            </w:r>
            <w:r>
              <w:rPr>
                <w:rFonts w:hint="default" w:ascii="Times New Roman" w:hAnsi="Times New Roman" w:cs="Times New Roman"/>
                <w:color w:val="auto"/>
              </w:rPr>
              <w:t>涂</w:t>
            </w:r>
            <w:r>
              <w:rPr>
                <w:rFonts w:hint="default" w:ascii="Times New Roman" w:hAnsi="Times New Roman" w:cs="Times New Roman"/>
                <w:color w:val="auto"/>
                <w:lang w:eastAsia="zh-CN"/>
              </w:rPr>
              <w:t>）</w:t>
            </w:r>
            <w:r>
              <w:rPr>
                <w:rFonts w:hint="default" w:ascii="Times New Roman" w:hAnsi="Times New Roman" w:cs="Times New Roman"/>
                <w:color w:val="auto"/>
              </w:rPr>
              <w:t>、盐卤分拣等加工活动。”</w:t>
            </w:r>
          </w:p>
          <w:p>
            <w:pPr>
              <w:pStyle w:val="67"/>
              <w:bidi w:val="0"/>
              <w:rPr>
                <w:rFonts w:hint="default" w:ascii="Times New Roman" w:hAnsi="Times New Roman" w:cs="Times New Roman"/>
                <w:color w:val="auto"/>
              </w:rPr>
            </w:pPr>
            <w:r>
              <w:rPr>
                <w:rFonts w:hint="default" w:ascii="Times New Roman" w:hAnsi="Times New Roman" w:cs="Times New Roman"/>
                <w:color w:val="auto"/>
              </w:rPr>
              <w:t>本项目厂区内</w:t>
            </w:r>
            <w:r>
              <w:rPr>
                <w:rFonts w:hint="default" w:ascii="Times New Roman" w:hAnsi="Times New Roman" w:cs="Times New Roman"/>
                <w:color w:val="auto"/>
                <w:lang w:val="en-US" w:eastAsia="zh-CN"/>
              </w:rPr>
              <w:t>已</w:t>
            </w:r>
            <w:r>
              <w:rPr>
                <w:rFonts w:hint="default" w:ascii="Times New Roman" w:hAnsi="Times New Roman" w:cs="Times New Roman"/>
                <w:color w:val="auto"/>
              </w:rPr>
              <w:t>自建污水处理站，清洗</w:t>
            </w:r>
            <w:r>
              <w:rPr>
                <w:rFonts w:hint="default" w:ascii="Times New Roman" w:hAnsi="Times New Roman" w:cs="Times New Roman"/>
                <w:color w:val="auto"/>
                <w:lang w:val="en-US" w:eastAsia="zh-CN"/>
              </w:rPr>
              <w:t>不采用盐卤分拣工艺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w:t>
            </w:r>
            <w:r>
              <w:rPr>
                <w:rFonts w:hint="default" w:ascii="Times New Roman" w:hAnsi="Times New Roman" w:cs="Times New Roman"/>
                <w:color w:val="auto"/>
              </w:rPr>
              <w:t>生产废水经处理达《污水综合排放标准》</w:t>
            </w:r>
            <w:r>
              <w:rPr>
                <w:rFonts w:hint="default" w:ascii="Times New Roman" w:hAnsi="Times New Roman" w:cs="Times New Roman"/>
                <w:color w:val="auto"/>
                <w:lang w:eastAsia="zh-CN"/>
              </w:rPr>
              <w:t>（</w:t>
            </w:r>
            <w:r>
              <w:rPr>
                <w:rFonts w:hint="default" w:ascii="Times New Roman" w:hAnsi="Times New Roman" w:cs="Times New Roman"/>
                <w:color w:val="auto"/>
              </w:rPr>
              <w:t>GB8978-1996</w:t>
            </w:r>
            <w:r>
              <w:rPr>
                <w:rFonts w:hint="default" w:ascii="Times New Roman" w:hAnsi="Times New Roman" w:cs="Times New Roman"/>
                <w:color w:val="auto"/>
                <w:lang w:eastAsia="zh-CN"/>
              </w:rPr>
              <w:t>）</w:t>
            </w:r>
            <w:r>
              <w:rPr>
                <w:rFonts w:hint="default" w:ascii="Times New Roman" w:hAnsi="Times New Roman" w:cs="Times New Roman"/>
                <w:color w:val="auto"/>
              </w:rPr>
              <w:t>三级标准排放限值要求排放至市政污水管网</w:t>
            </w:r>
            <w:r>
              <w:rPr>
                <w:rFonts w:hint="default" w:ascii="Times New Roman" w:hAnsi="Times New Roman" w:cs="Times New Roman"/>
                <w:color w:val="auto"/>
                <w:lang w:val="en-US" w:eastAsia="zh-CN"/>
              </w:rPr>
              <w:t>送蓬溪经开区污水处理厂处理</w:t>
            </w:r>
            <w:r>
              <w:rPr>
                <w:rFonts w:hint="default" w:ascii="Times New Roman" w:hAnsi="Times New Roman" w:cs="Times New Roman"/>
                <w:color w:val="auto"/>
              </w:rPr>
              <w:t>。因此，</w:t>
            </w:r>
            <w:r>
              <w:rPr>
                <w:rFonts w:hint="default" w:ascii="Times New Roman" w:hAnsi="Times New Roman" w:cs="Times New Roman"/>
                <w:color w:val="auto"/>
                <w:lang w:val="en-US" w:eastAsia="zh-CN"/>
              </w:rPr>
              <w:t>本项目建设符合</w:t>
            </w:r>
            <w:r>
              <w:rPr>
                <w:rFonts w:hint="default" w:ascii="Times New Roman" w:hAnsi="Times New Roman" w:cs="Times New Roman"/>
                <w:color w:val="auto"/>
              </w:rPr>
              <w:t>《废塑料加工利用污染防治管理规定》中相关规定。</w:t>
            </w:r>
          </w:p>
          <w:p>
            <w:pPr>
              <w:spacing w:line="420" w:lineRule="auto"/>
              <w:ind w:firstLine="482" w:firstLineChars="200"/>
              <w:rPr>
                <w:rFonts w:hint="default" w:ascii="Times New Roman" w:hAnsi="Times New Roman" w:eastAsia="宋体" w:cs="Times New Roman"/>
                <w:b/>
                <w:bCs/>
                <w:color w:val="auto"/>
                <w:kern w:val="0"/>
                <w:sz w:val="24"/>
                <w:szCs w:val="24"/>
                <w:lang w:val="zh-CN" w:eastAsia="zh-CN"/>
              </w:rPr>
            </w:pPr>
            <w:r>
              <w:rPr>
                <w:rFonts w:hint="default" w:ascii="Times New Roman" w:hAnsi="Times New Roman" w:eastAsia="宋体" w:cs="Times New Roman"/>
                <w:b/>
                <w:bCs/>
                <w:color w:val="auto"/>
                <w:kern w:val="0"/>
                <w:sz w:val="24"/>
                <w:szCs w:val="24"/>
                <w:lang w:val="zh-CN" w:eastAsia="zh-CN"/>
              </w:rPr>
              <w:t>（</w:t>
            </w:r>
            <w:r>
              <w:rPr>
                <w:rFonts w:hint="default" w:ascii="Times New Roman" w:hAnsi="Times New Roman" w:cs="Times New Roman"/>
                <w:b/>
                <w:bCs/>
                <w:color w:val="auto"/>
                <w:kern w:val="0"/>
                <w:sz w:val="24"/>
                <w:szCs w:val="24"/>
                <w:lang w:val="en-US" w:eastAsia="zh-CN"/>
              </w:rPr>
              <w:t>11</w:t>
            </w:r>
            <w:r>
              <w:rPr>
                <w:rFonts w:hint="default" w:ascii="Times New Roman" w:hAnsi="Times New Roman" w:eastAsia="宋体" w:cs="Times New Roman"/>
                <w:b/>
                <w:bCs/>
                <w:color w:val="auto"/>
                <w:kern w:val="0"/>
                <w:sz w:val="24"/>
                <w:szCs w:val="24"/>
                <w:lang w:val="zh-CN" w:eastAsia="zh-CN"/>
              </w:rPr>
              <w:t>）与《四川省进一步加强塑料污染治理实施办法》</w:t>
            </w:r>
            <w:r>
              <w:rPr>
                <w:rFonts w:hint="default" w:ascii="Times New Roman" w:hAnsi="Times New Roman" w:cs="Times New Roman"/>
                <w:b/>
                <w:bCs/>
                <w:color w:val="auto"/>
                <w:kern w:val="0"/>
                <w:sz w:val="24"/>
                <w:szCs w:val="24"/>
                <w:lang w:val="zh-CN" w:eastAsia="zh-CN"/>
              </w:rPr>
              <w:t>（</w:t>
            </w:r>
            <w:r>
              <w:rPr>
                <w:rFonts w:hint="default" w:ascii="Times New Roman" w:hAnsi="Times New Roman" w:eastAsia="宋体" w:cs="Times New Roman"/>
                <w:b/>
                <w:bCs/>
                <w:color w:val="auto"/>
                <w:kern w:val="0"/>
                <w:sz w:val="24"/>
                <w:szCs w:val="24"/>
                <w:lang w:val="zh-CN" w:eastAsia="zh-CN"/>
              </w:rPr>
              <w:t>川发改环资〔2020〕345号</w:t>
            </w:r>
            <w:r>
              <w:rPr>
                <w:rFonts w:hint="default" w:ascii="Times New Roman" w:hAnsi="Times New Roman" w:cs="Times New Roman"/>
                <w:b/>
                <w:bCs/>
                <w:color w:val="auto"/>
                <w:kern w:val="0"/>
                <w:sz w:val="24"/>
                <w:szCs w:val="24"/>
                <w:lang w:val="zh-CN" w:eastAsia="zh-CN"/>
              </w:rPr>
              <w:t>）</w:t>
            </w:r>
            <w:r>
              <w:rPr>
                <w:rFonts w:hint="default" w:ascii="Times New Roman" w:hAnsi="Times New Roman" w:eastAsia="宋体" w:cs="Times New Roman"/>
                <w:b/>
                <w:bCs/>
                <w:color w:val="auto"/>
                <w:kern w:val="0"/>
                <w:sz w:val="24"/>
                <w:szCs w:val="24"/>
                <w:lang w:val="zh-CN" w:eastAsia="zh-CN"/>
              </w:rPr>
              <w:t>的符合性分析</w:t>
            </w:r>
          </w:p>
          <w:p>
            <w:pPr>
              <w:spacing w:line="420" w:lineRule="auto"/>
              <w:ind w:firstLine="480" w:firstLineChars="200"/>
              <w:rPr>
                <w:rFonts w:hint="default" w:ascii="Times New Roman" w:hAnsi="Times New Roman" w:eastAsia="宋体" w:cs="Times New Roman"/>
                <w:color w:val="auto"/>
                <w:kern w:val="0"/>
                <w:sz w:val="24"/>
                <w:szCs w:val="24"/>
                <w:lang w:val="zh-CN" w:eastAsia="zh-CN"/>
              </w:rPr>
            </w:pPr>
            <w:r>
              <w:rPr>
                <w:rFonts w:hint="default" w:ascii="Times New Roman" w:hAnsi="Times New Roman" w:eastAsia="宋体" w:cs="Times New Roman"/>
                <w:color w:val="auto"/>
                <w:kern w:val="0"/>
                <w:sz w:val="24"/>
                <w:szCs w:val="24"/>
                <w:lang w:val="zh-CN" w:eastAsia="zh-CN"/>
              </w:rPr>
              <w:t>根据《四川省进一步加强塑料污染治理实施办法》</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川发改环资〔2020〕345号</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要求并结合本项目实际情况，本项目相符性情况见下表。</w:t>
            </w:r>
          </w:p>
          <w:p>
            <w:pPr>
              <w:pStyle w:val="61"/>
              <w:bidi w:val="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4"/>
                <w:szCs w:val="24"/>
                <w:lang w:val="en-US" w:eastAsia="zh-CN"/>
              </w:rPr>
              <w:t>表</w:t>
            </w:r>
            <w:r>
              <w:rPr>
                <w:rFonts w:hint="default" w:ascii="Times New Roman" w:hAnsi="Times New Roman" w:cs="Times New Roman"/>
                <w:color w:val="auto"/>
                <w:lang w:val="en-US" w:eastAsia="zh-CN"/>
              </w:rPr>
              <w:t>1</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9 项目与川发改环资〔2020〕345号符合性</w:t>
            </w:r>
          </w:p>
          <w:tbl>
            <w:tblPr>
              <w:tblStyle w:val="26"/>
              <w:tblW w:w="865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50"/>
              <w:gridCol w:w="3218"/>
              <w:gridCol w:w="2013"/>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924"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268" w:type="dxa"/>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政策要求</w:t>
                  </w:r>
                </w:p>
              </w:tc>
              <w:tc>
                <w:tcPr>
                  <w:tcW w:w="2013"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本项目情况</w:t>
                  </w:r>
                </w:p>
              </w:tc>
              <w:tc>
                <w:tcPr>
                  <w:tcW w:w="1449" w:type="dxa"/>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1</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pacing w:val="6"/>
                      <w:sz w:val="21"/>
                      <w:szCs w:val="21"/>
                    </w:rPr>
                    <w:t>一、</w:t>
                  </w:r>
                  <w:r>
                    <w:rPr>
                      <w:rFonts w:hint="default" w:ascii="Times New Roman" w:hAnsi="Times New Roman" w:eastAsia="宋体" w:cs="Times New Roman"/>
                      <w:color w:val="auto"/>
                      <w:spacing w:val="5"/>
                      <w:sz w:val="21"/>
                      <w:szCs w:val="21"/>
                    </w:rPr>
                    <w:t>分</w:t>
                  </w:r>
                  <w:r>
                    <w:rPr>
                      <w:rFonts w:hint="default" w:ascii="Times New Roman" w:hAnsi="Times New Roman" w:eastAsia="宋体" w:cs="Times New Roman"/>
                      <w:color w:val="auto"/>
                      <w:spacing w:val="7"/>
                      <w:sz w:val="21"/>
                      <w:szCs w:val="21"/>
                    </w:rPr>
                    <w:t>种类</w:t>
                  </w:r>
                  <w:r>
                    <w:rPr>
                      <w:rFonts w:hint="default" w:ascii="Times New Roman" w:hAnsi="Times New Roman" w:eastAsia="宋体" w:cs="Times New Roman"/>
                      <w:color w:val="auto"/>
                      <w:spacing w:val="6"/>
                      <w:sz w:val="21"/>
                      <w:szCs w:val="21"/>
                    </w:rPr>
                    <w:t>分</w:t>
                  </w:r>
                  <w:r>
                    <w:rPr>
                      <w:rFonts w:hint="default" w:ascii="Times New Roman" w:hAnsi="Times New Roman" w:eastAsia="宋体" w:cs="Times New Roman"/>
                      <w:color w:val="auto"/>
                      <w:spacing w:val="7"/>
                      <w:sz w:val="21"/>
                      <w:szCs w:val="21"/>
                    </w:rPr>
                    <w:t>阶段</w:t>
                  </w:r>
                  <w:r>
                    <w:rPr>
                      <w:rFonts w:hint="default" w:ascii="Times New Roman" w:hAnsi="Times New Roman" w:eastAsia="宋体" w:cs="Times New Roman"/>
                      <w:color w:val="auto"/>
                      <w:spacing w:val="6"/>
                      <w:sz w:val="21"/>
                      <w:szCs w:val="21"/>
                    </w:rPr>
                    <w:t>实</w:t>
                  </w:r>
                  <w:r>
                    <w:rPr>
                      <w:rFonts w:hint="default" w:ascii="Times New Roman" w:hAnsi="Times New Roman" w:eastAsia="宋体" w:cs="Times New Roman"/>
                      <w:color w:val="auto"/>
                      <w:spacing w:val="7"/>
                      <w:sz w:val="21"/>
                      <w:szCs w:val="21"/>
                    </w:rPr>
                    <w:t>现塑</w:t>
                  </w:r>
                  <w:r>
                    <w:rPr>
                      <w:rFonts w:hint="default" w:ascii="Times New Roman" w:hAnsi="Times New Roman" w:eastAsia="宋体" w:cs="Times New Roman"/>
                      <w:color w:val="auto"/>
                      <w:spacing w:val="6"/>
                      <w:sz w:val="21"/>
                      <w:szCs w:val="21"/>
                    </w:rPr>
                    <w:t>料</w:t>
                  </w:r>
                  <w:r>
                    <w:rPr>
                      <w:rFonts w:hint="default" w:ascii="Times New Roman" w:hAnsi="Times New Roman" w:eastAsia="宋体" w:cs="Times New Roman"/>
                      <w:color w:val="auto"/>
                      <w:spacing w:val="7"/>
                      <w:sz w:val="21"/>
                      <w:szCs w:val="21"/>
                    </w:rPr>
                    <w:t>垃圾</w:t>
                  </w:r>
                  <w:r>
                    <w:rPr>
                      <w:rFonts w:hint="default" w:ascii="Times New Roman" w:hAnsi="Times New Roman" w:eastAsia="宋体" w:cs="Times New Roman"/>
                      <w:color w:val="auto"/>
                      <w:spacing w:val="6"/>
                      <w:sz w:val="21"/>
                      <w:szCs w:val="21"/>
                    </w:rPr>
                    <w:t>源</w:t>
                  </w:r>
                  <w:r>
                    <w:rPr>
                      <w:rFonts w:hint="default" w:ascii="Times New Roman" w:hAnsi="Times New Roman" w:eastAsia="宋体" w:cs="Times New Roman"/>
                      <w:color w:val="auto"/>
                      <w:spacing w:val="7"/>
                      <w:sz w:val="21"/>
                      <w:szCs w:val="21"/>
                    </w:rPr>
                    <w:t>头减</w:t>
                  </w:r>
                  <w:r>
                    <w:rPr>
                      <w:rFonts w:hint="default" w:ascii="Times New Roman" w:hAnsi="Times New Roman" w:eastAsia="宋体" w:cs="Times New Roman"/>
                      <w:color w:val="auto"/>
                      <w:spacing w:val="6"/>
                      <w:sz w:val="21"/>
                      <w:szCs w:val="21"/>
                    </w:rPr>
                    <w:t>量</w:t>
                  </w: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left"/>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spacing w:val="6"/>
                      <w:sz w:val="21"/>
                      <w:szCs w:val="21"/>
                      <w:lang w:eastAsia="zh-CN"/>
                    </w:rPr>
                    <w:t>（</w:t>
                  </w:r>
                  <w:r>
                    <w:rPr>
                      <w:rFonts w:hint="default" w:ascii="Times New Roman" w:hAnsi="Times New Roman" w:eastAsia="宋体" w:cs="Times New Roman"/>
                      <w:color w:val="auto"/>
                      <w:spacing w:val="5"/>
                      <w:sz w:val="21"/>
                      <w:szCs w:val="21"/>
                    </w:rPr>
                    <w:t>一</w:t>
                  </w:r>
                  <w:r>
                    <w:rPr>
                      <w:rFonts w:hint="default" w:ascii="Times New Roman" w:hAnsi="Times New Roman" w:cs="Times New Roman"/>
                      <w:color w:val="auto"/>
                      <w:spacing w:val="5"/>
                      <w:sz w:val="21"/>
                      <w:szCs w:val="21"/>
                      <w:lang w:eastAsia="zh-CN"/>
                    </w:rPr>
                    <w:t>）</w:t>
                  </w:r>
                  <w:r>
                    <w:rPr>
                      <w:rFonts w:hint="default" w:ascii="Times New Roman" w:hAnsi="Times New Roman" w:eastAsia="宋体" w:cs="Times New Roman"/>
                      <w:color w:val="auto"/>
                      <w:spacing w:val="5"/>
                      <w:sz w:val="21"/>
                      <w:szCs w:val="21"/>
                    </w:rPr>
                    <w:t>禁止部分塑料制品生产、销售禁止生产和销售厚度小于</w:t>
                  </w:r>
                  <w:r>
                    <w:rPr>
                      <w:rFonts w:hint="default" w:ascii="Times New Roman" w:hAnsi="Times New Roman" w:eastAsia="Times New Roman" w:cs="Times New Roman"/>
                      <w:color w:val="auto"/>
                      <w:spacing w:val="5"/>
                      <w:sz w:val="21"/>
                      <w:szCs w:val="21"/>
                    </w:rPr>
                    <w:t>0.025</w:t>
                  </w:r>
                  <w:r>
                    <w:rPr>
                      <w:rFonts w:hint="default" w:ascii="Times New Roman" w:hAnsi="Times New Roman" w:eastAsia="宋体" w:cs="Times New Roman"/>
                      <w:color w:val="auto"/>
                      <w:spacing w:val="5"/>
                      <w:sz w:val="21"/>
                      <w:szCs w:val="21"/>
                    </w:rPr>
                    <w:t>毫米</w:t>
                  </w:r>
                  <w:r>
                    <w:rPr>
                      <w:rFonts w:hint="default" w:ascii="Times New Roman" w:hAnsi="Times New Roman" w:eastAsia="宋体" w:cs="Times New Roman"/>
                      <w:color w:val="auto"/>
                      <w:spacing w:val="18"/>
                      <w:sz w:val="21"/>
                      <w:szCs w:val="21"/>
                    </w:rPr>
                    <w:t>的</w:t>
                  </w:r>
                  <w:r>
                    <w:rPr>
                      <w:rFonts w:hint="default" w:ascii="Times New Roman" w:hAnsi="Times New Roman" w:eastAsia="宋体" w:cs="Times New Roman"/>
                      <w:color w:val="auto"/>
                      <w:spacing w:val="13"/>
                      <w:sz w:val="21"/>
                      <w:szCs w:val="21"/>
                    </w:rPr>
                    <w:t>超</w:t>
                  </w:r>
                  <w:r>
                    <w:rPr>
                      <w:rFonts w:hint="default" w:ascii="Times New Roman" w:hAnsi="Times New Roman" w:eastAsia="宋体" w:cs="Times New Roman"/>
                      <w:color w:val="auto"/>
                      <w:spacing w:val="9"/>
                      <w:sz w:val="21"/>
                      <w:szCs w:val="21"/>
                    </w:rPr>
                    <w:t>薄塑料购物袋、厚度小于</w:t>
                  </w:r>
                  <w:r>
                    <w:rPr>
                      <w:rFonts w:hint="default" w:ascii="Times New Roman" w:hAnsi="Times New Roman" w:eastAsia="Times New Roman" w:cs="Times New Roman"/>
                      <w:color w:val="auto"/>
                      <w:spacing w:val="9"/>
                      <w:sz w:val="21"/>
                      <w:szCs w:val="21"/>
                    </w:rPr>
                    <w:t>0.01</w:t>
                  </w:r>
                  <w:r>
                    <w:rPr>
                      <w:rFonts w:hint="default" w:ascii="Times New Roman" w:hAnsi="Times New Roman" w:eastAsia="宋体" w:cs="Times New Roman"/>
                      <w:color w:val="auto"/>
                      <w:spacing w:val="12"/>
                      <w:sz w:val="21"/>
                      <w:szCs w:val="21"/>
                    </w:rPr>
                    <w:t>毫</w:t>
                  </w:r>
                  <w:r>
                    <w:rPr>
                      <w:rFonts w:hint="default" w:ascii="Times New Roman" w:hAnsi="Times New Roman" w:eastAsia="宋体" w:cs="Times New Roman"/>
                      <w:color w:val="auto"/>
                      <w:spacing w:val="9"/>
                      <w:sz w:val="21"/>
                      <w:szCs w:val="21"/>
                    </w:rPr>
                    <w:t>米</w:t>
                  </w:r>
                  <w:r>
                    <w:rPr>
                      <w:rFonts w:hint="default" w:ascii="Times New Roman" w:hAnsi="Times New Roman" w:eastAsia="宋体" w:cs="Times New Roman"/>
                      <w:color w:val="auto"/>
                      <w:spacing w:val="6"/>
                      <w:sz w:val="21"/>
                      <w:szCs w:val="21"/>
                    </w:rPr>
                    <w:t>的聚乙烯农用地膜。禁止以医疗</w:t>
                  </w:r>
                  <w:r>
                    <w:rPr>
                      <w:rFonts w:hint="default" w:ascii="Times New Roman" w:hAnsi="Times New Roman" w:eastAsia="宋体" w:cs="Times New Roman"/>
                      <w:color w:val="auto"/>
                      <w:spacing w:val="13"/>
                      <w:sz w:val="21"/>
                      <w:szCs w:val="21"/>
                    </w:rPr>
                    <w:t>废</w:t>
                  </w:r>
                  <w:r>
                    <w:rPr>
                      <w:rFonts w:hint="default" w:ascii="Times New Roman" w:hAnsi="Times New Roman" w:eastAsia="宋体" w:cs="Times New Roman"/>
                      <w:color w:val="auto"/>
                      <w:spacing w:val="8"/>
                      <w:sz w:val="21"/>
                      <w:szCs w:val="21"/>
                    </w:rPr>
                    <w:t>物为原料制造塑料制品。</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left"/>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本项目不收集</w:t>
                  </w:r>
                  <w:r>
                    <w:rPr>
                      <w:rFonts w:hint="default" w:ascii="Times New Roman" w:hAnsi="Times New Roman" w:eastAsia="Times New Roman" w:cs="Times New Roman"/>
                      <w:color w:val="auto"/>
                      <w:spacing w:val="5"/>
                      <w:sz w:val="21"/>
                      <w:szCs w:val="21"/>
                    </w:rPr>
                    <w:t>以医疗废物为原料</w:t>
                  </w:r>
                  <w:r>
                    <w:rPr>
                      <w:rFonts w:hint="default" w:ascii="Times New Roman" w:hAnsi="Times New Roman" w:eastAsia="Times New Roman" w:cs="Times New Roman"/>
                      <w:color w:val="auto"/>
                      <w:spacing w:val="5"/>
                      <w:sz w:val="21"/>
                      <w:szCs w:val="21"/>
                      <w:lang w:val="en-US" w:eastAsia="zh-CN"/>
                    </w:rPr>
                    <w:t>的塑料，本项目采用废PP和PE塑料进行破碎、清洗、分选、造粒不进行其他产品生产</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2</w:t>
                  </w:r>
                </w:p>
              </w:tc>
              <w:tc>
                <w:tcPr>
                  <w:tcW w:w="10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47"/>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三、</w:t>
                  </w:r>
                  <w:r>
                    <w:rPr>
                      <w:rFonts w:hint="default" w:ascii="Times New Roman" w:hAnsi="Times New Roman" w:eastAsia="宋体" w:cs="Times New Roman"/>
                      <w:color w:val="auto"/>
                      <w:spacing w:val="6"/>
                      <w:position w:val="1"/>
                      <w:sz w:val="21"/>
                      <w:szCs w:val="21"/>
                    </w:rPr>
                    <w:t>规</w:t>
                  </w:r>
                  <w:r>
                    <w:rPr>
                      <w:rFonts w:hint="default" w:ascii="Times New Roman" w:hAnsi="Times New Roman" w:eastAsia="宋体" w:cs="Times New Roman"/>
                      <w:color w:val="auto"/>
                      <w:spacing w:val="5"/>
                      <w:sz w:val="21"/>
                      <w:szCs w:val="21"/>
                    </w:rPr>
                    <w:t>范塑料</w:t>
                  </w:r>
                </w:p>
                <w:p>
                  <w:pPr>
                    <w:keepNext w:val="0"/>
                    <w:keepLines w:val="0"/>
                    <w:pageBreakBefore w:val="0"/>
                    <w:widowControl w:val="0"/>
                    <w:kinsoku/>
                    <w:wordWrap/>
                    <w:overflowPunct/>
                    <w:topLinePunct w:val="0"/>
                    <w:autoSpaceDE/>
                    <w:autoSpaceDN/>
                    <w:bidi w:val="0"/>
                    <w:spacing w:before="23" w:line="288" w:lineRule="auto"/>
                    <w:ind w:left="46"/>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废弃物</w:t>
                  </w:r>
                  <w:r>
                    <w:rPr>
                      <w:rFonts w:hint="default" w:ascii="Times New Roman" w:hAnsi="Times New Roman" w:eastAsia="宋体" w:cs="Times New Roman"/>
                      <w:color w:val="auto"/>
                      <w:sz w:val="21"/>
                      <w:szCs w:val="21"/>
                    </w:rPr>
                    <w:t>回收利</w:t>
                  </w:r>
                </w:p>
                <w:p>
                  <w:pPr>
                    <w:keepNext w:val="0"/>
                    <w:keepLines w:val="0"/>
                    <w:pageBreakBefore w:val="0"/>
                    <w:widowControl w:val="0"/>
                    <w:kinsoku/>
                    <w:wordWrap/>
                    <w:overflowPunct/>
                    <w:topLinePunct w:val="0"/>
                    <w:autoSpaceDE/>
                    <w:autoSpaceDN/>
                    <w:bidi w:val="0"/>
                    <w:spacing w:before="23" w:line="288" w:lineRule="auto"/>
                    <w:ind w:left="49"/>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spacing w:val="7"/>
                      <w:sz w:val="21"/>
                      <w:szCs w:val="21"/>
                    </w:rPr>
                    <w:t>用</w:t>
                  </w:r>
                  <w:r>
                    <w:rPr>
                      <w:rFonts w:hint="default" w:ascii="Times New Roman" w:hAnsi="Times New Roman" w:eastAsia="宋体" w:cs="Times New Roman"/>
                      <w:color w:val="auto"/>
                      <w:spacing w:val="6"/>
                      <w:sz w:val="21"/>
                      <w:szCs w:val="21"/>
                    </w:rPr>
                    <w:t>和处</w:t>
                  </w:r>
                  <w:r>
                    <w:rPr>
                      <w:rFonts w:hint="default" w:ascii="Times New Roman" w:hAnsi="Times New Roman" w:eastAsia="宋体" w:cs="Times New Roman"/>
                      <w:color w:val="auto"/>
                      <w:spacing w:val="2"/>
                      <w:sz w:val="21"/>
                      <w:szCs w:val="21"/>
                    </w:rPr>
                    <w:t>置</w:t>
                  </w: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left"/>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spacing w:val="20"/>
                      <w:sz w:val="21"/>
                      <w:szCs w:val="21"/>
                      <w:lang w:eastAsia="zh-CN"/>
                    </w:rPr>
                    <w:t>（</w:t>
                  </w:r>
                  <w:r>
                    <w:rPr>
                      <w:rFonts w:hint="default" w:ascii="Times New Roman" w:hAnsi="Times New Roman" w:eastAsia="宋体" w:cs="Times New Roman"/>
                      <w:color w:val="auto"/>
                      <w:spacing w:val="11"/>
                      <w:sz w:val="21"/>
                      <w:szCs w:val="21"/>
                    </w:rPr>
                    <w:t>七</w:t>
                  </w:r>
                  <w:r>
                    <w:rPr>
                      <w:rFonts w:hint="default" w:ascii="Times New Roman" w:hAnsi="Times New Roman"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加强塑料废弃物回收和清运。</w:t>
                  </w:r>
                  <w:r>
                    <w:rPr>
                      <w:rFonts w:hint="default" w:ascii="Times New Roman" w:hAnsi="Times New Roman" w:eastAsia="宋体" w:cs="Times New Roman"/>
                      <w:color w:val="auto"/>
                      <w:spacing w:val="17"/>
                      <w:sz w:val="21"/>
                      <w:szCs w:val="21"/>
                    </w:rPr>
                    <w:t>合</w:t>
                  </w:r>
                  <w:r>
                    <w:rPr>
                      <w:rFonts w:hint="default" w:ascii="Times New Roman" w:hAnsi="Times New Roman" w:eastAsia="宋体" w:cs="Times New Roman"/>
                      <w:color w:val="auto"/>
                      <w:spacing w:val="14"/>
                      <w:sz w:val="21"/>
                      <w:szCs w:val="21"/>
                    </w:rPr>
                    <w:t>理规划建设塑料制品再生资源回</w:t>
                  </w:r>
                  <w:r>
                    <w:rPr>
                      <w:rFonts w:hint="default" w:ascii="Times New Roman" w:hAnsi="Times New Roman" w:eastAsia="宋体" w:cs="Times New Roman"/>
                      <w:color w:val="auto"/>
                      <w:spacing w:val="10"/>
                      <w:sz w:val="21"/>
                      <w:szCs w:val="21"/>
                    </w:rPr>
                    <w:t>收功</w:t>
                  </w:r>
                  <w:r>
                    <w:rPr>
                      <w:rFonts w:hint="default" w:ascii="Times New Roman" w:hAnsi="Times New Roman" w:eastAsia="宋体" w:cs="Times New Roman"/>
                      <w:color w:val="auto"/>
                      <w:spacing w:val="7"/>
                      <w:sz w:val="21"/>
                      <w:szCs w:val="21"/>
                    </w:rPr>
                    <w:t>能</w:t>
                  </w:r>
                  <w:r>
                    <w:rPr>
                      <w:rFonts w:hint="default" w:ascii="Times New Roman" w:hAnsi="Times New Roman" w:eastAsia="宋体" w:cs="Times New Roman"/>
                      <w:color w:val="auto"/>
                      <w:spacing w:val="5"/>
                      <w:sz w:val="21"/>
                      <w:szCs w:val="21"/>
                    </w:rPr>
                    <w:t>网点，鼓励各地再生资源回收</w:t>
                  </w:r>
                  <w:r>
                    <w:rPr>
                      <w:rFonts w:hint="default" w:ascii="Times New Roman" w:hAnsi="Times New Roman" w:eastAsia="宋体" w:cs="Times New Roman"/>
                      <w:color w:val="auto"/>
                      <w:spacing w:val="6"/>
                      <w:sz w:val="21"/>
                      <w:szCs w:val="21"/>
                    </w:rPr>
                    <w:t>站加大对塑料废弃物的回收利用，</w:t>
                  </w:r>
                  <w:r>
                    <w:rPr>
                      <w:rFonts w:hint="default" w:ascii="Times New Roman" w:hAnsi="Times New Roman" w:eastAsia="宋体" w:cs="Times New Roman"/>
                      <w:color w:val="auto"/>
                      <w:spacing w:val="4"/>
                      <w:sz w:val="21"/>
                      <w:szCs w:val="21"/>
                    </w:rPr>
                    <w:t>逐</w:t>
                  </w:r>
                  <w:r>
                    <w:rPr>
                      <w:rFonts w:hint="default" w:ascii="Times New Roman" w:hAnsi="Times New Roman" w:eastAsia="宋体" w:cs="Times New Roman"/>
                      <w:color w:val="auto"/>
                      <w:spacing w:val="10"/>
                      <w:sz w:val="21"/>
                      <w:szCs w:val="21"/>
                    </w:rPr>
                    <w:t>步提</w:t>
                  </w:r>
                  <w:r>
                    <w:rPr>
                      <w:rFonts w:hint="default" w:ascii="Times New Roman" w:hAnsi="Times New Roman" w:eastAsia="宋体" w:cs="Times New Roman"/>
                      <w:color w:val="auto"/>
                      <w:spacing w:val="7"/>
                      <w:sz w:val="21"/>
                      <w:szCs w:val="21"/>
                    </w:rPr>
                    <w:t>高</w:t>
                  </w:r>
                  <w:r>
                    <w:rPr>
                      <w:rFonts w:hint="default" w:ascii="Times New Roman" w:hAnsi="Times New Roman" w:eastAsia="宋体" w:cs="Times New Roman"/>
                      <w:color w:val="auto"/>
                      <w:spacing w:val="5"/>
                      <w:sz w:val="21"/>
                      <w:szCs w:val="21"/>
                    </w:rPr>
                    <w:t>塑料废弃物回收利用量。严格</w:t>
                  </w:r>
                  <w:r>
                    <w:rPr>
                      <w:rFonts w:hint="default" w:ascii="Times New Roman" w:hAnsi="Times New Roman" w:eastAsia="宋体" w:cs="Times New Roman"/>
                      <w:color w:val="auto"/>
                      <w:spacing w:val="17"/>
                      <w:sz w:val="21"/>
                      <w:szCs w:val="21"/>
                    </w:rPr>
                    <w:t>塑</w:t>
                  </w:r>
                  <w:r>
                    <w:rPr>
                      <w:rFonts w:hint="default" w:ascii="Times New Roman" w:hAnsi="Times New Roman" w:eastAsia="宋体" w:cs="Times New Roman"/>
                      <w:color w:val="auto"/>
                      <w:spacing w:val="14"/>
                      <w:sz w:val="21"/>
                      <w:szCs w:val="21"/>
                    </w:rPr>
                    <w:t>料废弃物等可回收物分类收集与</w:t>
                  </w:r>
                  <w:r>
                    <w:rPr>
                      <w:rFonts w:hint="default" w:ascii="Times New Roman" w:hAnsi="Times New Roman" w:eastAsia="宋体" w:cs="Times New Roman"/>
                      <w:color w:val="auto"/>
                      <w:spacing w:val="17"/>
                      <w:sz w:val="21"/>
                      <w:szCs w:val="21"/>
                    </w:rPr>
                    <w:t>贮</w:t>
                  </w:r>
                  <w:r>
                    <w:rPr>
                      <w:rFonts w:hint="default" w:ascii="Times New Roman" w:hAnsi="Times New Roman" w:eastAsia="宋体" w:cs="Times New Roman"/>
                      <w:color w:val="auto"/>
                      <w:spacing w:val="14"/>
                      <w:sz w:val="21"/>
                      <w:szCs w:val="21"/>
                    </w:rPr>
                    <w:t>存，定期移交具有资质的处理单</w:t>
                  </w:r>
                  <w:r>
                    <w:rPr>
                      <w:rFonts w:hint="default" w:ascii="Times New Roman" w:hAnsi="Times New Roman" w:eastAsia="宋体" w:cs="Times New Roman"/>
                      <w:color w:val="auto"/>
                      <w:spacing w:val="10"/>
                      <w:sz w:val="21"/>
                      <w:szCs w:val="21"/>
                    </w:rPr>
                    <w:t>位、</w:t>
                  </w:r>
                  <w:r>
                    <w:rPr>
                      <w:rFonts w:hint="default" w:ascii="Times New Roman" w:hAnsi="Times New Roman" w:eastAsia="宋体" w:cs="Times New Roman"/>
                      <w:color w:val="auto"/>
                      <w:spacing w:val="7"/>
                      <w:sz w:val="21"/>
                      <w:szCs w:val="21"/>
                    </w:rPr>
                    <w:t>环</w:t>
                  </w:r>
                  <w:r>
                    <w:rPr>
                      <w:rFonts w:hint="default" w:ascii="Times New Roman" w:hAnsi="Times New Roman" w:eastAsia="宋体" w:cs="Times New Roman"/>
                      <w:color w:val="auto"/>
                      <w:spacing w:val="5"/>
                      <w:sz w:val="21"/>
                      <w:szCs w:val="21"/>
                    </w:rPr>
                    <w:t>卫部门等进行统一处置，禁止</w:t>
                  </w:r>
                  <w:r>
                    <w:rPr>
                      <w:rFonts w:hint="default" w:ascii="Times New Roman" w:hAnsi="Times New Roman" w:eastAsia="宋体" w:cs="Times New Roman"/>
                      <w:color w:val="auto"/>
                      <w:spacing w:val="12"/>
                      <w:sz w:val="21"/>
                      <w:szCs w:val="21"/>
                    </w:rPr>
                    <w:t>随</w:t>
                  </w:r>
                  <w:r>
                    <w:rPr>
                      <w:rFonts w:hint="default" w:ascii="Times New Roman" w:hAnsi="Times New Roman" w:eastAsia="宋体" w:cs="Times New Roman"/>
                      <w:color w:val="auto"/>
                      <w:spacing w:val="10"/>
                      <w:sz w:val="21"/>
                      <w:szCs w:val="21"/>
                    </w:rPr>
                    <w:t>意</w:t>
                  </w:r>
                  <w:r>
                    <w:rPr>
                      <w:rFonts w:hint="default" w:ascii="Times New Roman" w:hAnsi="Times New Roman" w:eastAsia="宋体" w:cs="Times New Roman"/>
                      <w:color w:val="auto"/>
                      <w:spacing w:val="6"/>
                      <w:sz w:val="21"/>
                      <w:szCs w:val="21"/>
                    </w:rPr>
                    <w:t>堆放、倾倒造成塑料垃圾污染。</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本项目进行废塑料的破碎、清洗</w:t>
                  </w:r>
                  <w:r>
                    <w:rPr>
                      <w:rFonts w:hint="default" w:ascii="Times New Roman" w:hAnsi="Times New Roman" w:cs="Times New Roman"/>
                      <w:color w:val="auto"/>
                      <w:spacing w:val="11"/>
                      <w:sz w:val="21"/>
                      <w:szCs w:val="21"/>
                      <w:lang w:val="en-US" w:eastAsia="zh-CN"/>
                    </w:rPr>
                    <w:t>、分选、造粒</w:t>
                  </w:r>
                  <w:r>
                    <w:rPr>
                      <w:rFonts w:hint="default" w:ascii="Times New Roman" w:hAnsi="Times New Roman" w:eastAsia="宋体" w:cs="Times New Roman"/>
                      <w:color w:val="auto"/>
                      <w:spacing w:val="11"/>
                      <w:sz w:val="21"/>
                      <w:szCs w:val="21"/>
                      <w:lang w:val="en-US" w:eastAsia="zh-CN"/>
                    </w:rPr>
                    <w:t>属于加强</w:t>
                  </w:r>
                  <w:r>
                    <w:rPr>
                      <w:rFonts w:hint="default" w:ascii="Times New Roman" w:hAnsi="Times New Roman" w:eastAsia="宋体" w:cs="Times New Roman"/>
                      <w:color w:val="auto"/>
                      <w:spacing w:val="11"/>
                      <w:sz w:val="21"/>
                      <w:szCs w:val="21"/>
                    </w:rPr>
                    <w:t>塑料废弃物回收和清运</w:t>
                  </w:r>
                  <w:r>
                    <w:rPr>
                      <w:rFonts w:hint="default" w:ascii="Times New Roman" w:hAnsi="Times New Roman" w:eastAsia="宋体" w:cs="Times New Roman"/>
                      <w:color w:val="auto"/>
                      <w:spacing w:val="11"/>
                      <w:sz w:val="21"/>
                      <w:szCs w:val="21"/>
                      <w:lang w:val="en-US" w:eastAsia="zh-CN"/>
                    </w:rPr>
                    <w:t>情况</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spacing w:val="2"/>
                      <w:sz w:val="21"/>
                      <w:szCs w:val="21"/>
                    </w:rPr>
                  </w:pP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pacing w:val="17"/>
                      <w:sz w:val="21"/>
                      <w:szCs w:val="21"/>
                      <w:lang w:eastAsia="zh-CN"/>
                    </w:rPr>
                    <w:t>（</w:t>
                  </w:r>
                  <w:r>
                    <w:rPr>
                      <w:rFonts w:hint="default" w:ascii="Times New Roman" w:hAnsi="Times New Roman" w:eastAsia="宋体" w:cs="Times New Roman"/>
                      <w:color w:val="auto"/>
                      <w:spacing w:val="11"/>
                      <w:sz w:val="21"/>
                      <w:szCs w:val="21"/>
                    </w:rPr>
                    <w:t>八</w:t>
                  </w:r>
                  <w:r>
                    <w:rPr>
                      <w:rFonts w:hint="default" w:ascii="Times New Roman" w:hAnsi="Times New Roman"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推进塑料废弃物资源化能源化</w:t>
                  </w:r>
                  <w:r>
                    <w:rPr>
                      <w:rFonts w:hint="default" w:ascii="Times New Roman" w:hAnsi="Times New Roman" w:eastAsia="宋体" w:cs="Times New Roman"/>
                      <w:color w:val="auto"/>
                      <w:spacing w:val="3"/>
                      <w:sz w:val="21"/>
                      <w:szCs w:val="21"/>
                    </w:rPr>
                    <w:t>利用</w:t>
                  </w:r>
                  <w:r>
                    <w:rPr>
                      <w:rFonts w:hint="default" w:ascii="Times New Roman" w:hAnsi="Times New Roman" w:eastAsia="宋体" w:cs="Times New Roman"/>
                      <w:color w:val="auto"/>
                      <w:spacing w:val="2"/>
                      <w:sz w:val="21"/>
                      <w:szCs w:val="21"/>
                    </w:rPr>
                    <w:t>。</w:t>
                  </w:r>
                </w:p>
                <w:p>
                  <w:pPr>
                    <w:keepNext w:val="0"/>
                    <w:keepLines w:val="0"/>
                    <w:pageBreakBefore w:val="0"/>
                    <w:widowControl w:val="0"/>
                    <w:kinsoku/>
                    <w:wordWrap/>
                    <w:overflowPunct/>
                    <w:topLinePunct w:val="0"/>
                    <w:autoSpaceDE/>
                    <w:autoSpaceDN/>
                    <w:bidi w:val="0"/>
                    <w:spacing w:before="2" w:line="288" w:lineRule="auto"/>
                    <w:ind w:left="11" w:right="2" w:firstLine="81"/>
                    <w:textAlignment w:val="auto"/>
                    <w:rPr>
                      <w:rFonts w:hint="default" w:ascii="Times New Roman" w:hAnsi="Times New Roman" w:eastAsia="宋体" w:cs="Times New Roman"/>
                      <w:color w:val="auto"/>
                      <w:spacing w:val="20"/>
                      <w:sz w:val="21"/>
                      <w:szCs w:val="21"/>
                    </w:rPr>
                  </w:pPr>
                  <w:r>
                    <w:rPr>
                      <w:rFonts w:hint="default" w:ascii="Times New Roman" w:hAnsi="Times New Roman" w:eastAsia="宋体" w:cs="Times New Roman"/>
                      <w:color w:val="auto"/>
                      <w:spacing w:val="14"/>
                      <w:sz w:val="21"/>
                      <w:szCs w:val="21"/>
                    </w:rPr>
                    <w:t>推</w:t>
                  </w:r>
                  <w:r>
                    <w:rPr>
                      <w:rFonts w:hint="default" w:ascii="Times New Roman" w:hAnsi="Times New Roman" w:eastAsia="宋体" w:cs="Times New Roman"/>
                      <w:color w:val="auto"/>
                      <w:spacing w:val="9"/>
                      <w:sz w:val="21"/>
                      <w:szCs w:val="21"/>
                    </w:rPr>
                    <w:t>动塑料废弃物资源化利用的</w:t>
                  </w:r>
                  <w:r>
                    <w:rPr>
                      <w:rFonts w:hint="default" w:ascii="Times New Roman" w:hAnsi="Times New Roman" w:eastAsia="宋体" w:cs="Times New Roman"/>
                      <w:color w:val="auto"/>
                      <w:spacing w:val="9"/>
                      <w:sz w:val="21"/>
                      <w:szCs w:val="21"/>
                      <w:lang w:eastAsia="zh-CN"/>
                    </w:rPr>
                    <w:t>规</w:t>
                  </w:r>
                  <w:r>
                    <w:rPr>
                      <w:rFonts w:hint="default" w:ascii="Times New Roman" w:hAnsi="Times New Roman" w:cs="Times New Roman"/>
                      <w:color w:val="auto"/>
                      <w:spacing w:val="9"/>
                      <w:sz w:val="21"/>
                      <w:szCs w:val="21"/>
                      <w:lang w:eastAsia="zh-CN"/>
                    </w:rPr>
                    <w:t>范化</w:t>
                  </w:r>
                  <w:r>
                    <w:rPr>
                      <w:rFonts w:hint="default" w:ascii="Times New Roman" w:hAnsi="Times New Roman" w:eastAsia="宋体" w:cs="Times New Roman"/>
                      <w:color w:val="auto"/>
                      <w:spacing w:val="6"/>
                      <w:sz w:val="21"/>
                      <w:szCs w:val="21"/>
                    </w:rPr>
                    <w:t>、集中化和产业化，提高塑料废弃</w:t>
                  </w:r>
                  <w:r>
                    <w:rPr>
                      <w:rFonts w:hint="default" w:ascii="Times New Roman" w:hAnsi="Times New Roman" w:eastAsia="宋体" w:cs="Times New Roman"/>
                      <w:color w:val="auto"/>
                      <w:spacing w:val="12"/>
                      <w:sz w:val="21"/>
                      <w:szCs w:val="21"/>
                    </w:rPr>
                    <w:t>物</w:t>
                  </w:r>
                  <w:r>
                    <w:rPr>
                      <w:rFonts w:hint="default" w:ascii="Times New Roman" w:hAnsi="Times New Roman" w:eastAsia="宋体" w:cs="Times New Roman"/>
                      <w:color w:val="auto"/>
                      <w:spacing w:val="8"/>
                      <w:sz w:val="21"/>
                      <w:szCs w:val="21"/>
                    </w:rPr>
                    <w:t>资</w:t>
                  </w:r>
                  <w:r>
                    <w:rPr>
                      <w:rFonts w:hint="default" w:ascii="Times New Roman" w:hAnsi="Times New Roman" w:eastAsia="宋体" w:cs="Times New Roman"/>
                      <w:color w:val="auto"/>
                      <w:spacing w:val="6"/>
                      <w:sz w:val="21"/>
                      <w:szCs w:val="21"/>
                    </w:rPr>
                    <w:t>源化利用水平，最大限度降低塑</w:t>
                  </w:r>
                  <w:r>
                    <w:rPr>
                      <w:rFonts w:hint="default" w:ascii="Times New Roman" w:hAnsi="Times New Roman" w:eastAsia="宋体" w:cs="Times New Roman"/>
                      <w:color w:val="auto"/>
                      <w:spacing w:val="13"/>
                      <w:sz w:val="21"/>
                      <w:szCs w:val="21"/>
                    </w:rPr>
                    <w:t>料</w:t>
                  </w:r>
                  <w:r>
                    <w:rPr>
                      <w:rFonts w:hint="default" w:ascii="Times New Roman" w:hAnsi="Times New Roman" w:eastAsia="宋体" w:cs="Times New Roman"/>
                      <w:color w:val="auto"/>
                      <w:spacing w:val="7"/>
                      <w:sz w:val="21"/>
                      <w:szCs w:val="21"/>
                    </w:rPr>
                    <w:t>垃圾直接填埋量。</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hint="default" w:ascii="Times New Roman" w:hAnsi="Times New Roman" w:eastAsia="宋体" w:cs="Times New Roman"/>
                      <w:color w:val="auto"/>
                      <w:spacing w:val="11"/>
                      <w:sz w:val="21"/>
                      <w:szCs w:val="21"/>
                      <w:lang w:val="en-US" w:eastAsia="zh-CN"/>
                    </w:rPr>
                  </w:pPr>
                  <w:r>
                    <w:rPr>
                      <w:rFonts w:hint="default" w:ascii="Times New Roman" w:hAnsi="Times New Roman" w:eastAsia="宋体" w:cs="Times New Roman"/>
                      <w:color w:val="auto"/>
                      <w:spacing w:val="11"/>
                      <w:sz w:val="21"/>
                      <w:szCs w:val="21"/>
                      <w:lang w:val="en-US" w:eastAsia="zh-CN"/>
                    </w:rPr>
                    <w:t>本项目建设可提</w:t>
                  </w:r>
                  <w:r>
                    <w:rPr>
                      <w:rFonts w:hint="default" w:ascii="Times New Roman" w:hAnsi="Times New Roman" w:cs="Times New Roman"/>
                      <w:color w:val="auto"/>
                      <w:spacing w:val="11"/>
                      <w:sz w:val="21"/>
                      <w:szCs w:val="21"/>
                      <w:lang w:val="en-US" w:eastAsia="zh-CN"/>
                    </w:rPr>
                    <w:t>高</w:t>
                  </w:r>
                  <w:r>
                    <w:rPr>
                      <w:rFonts w:hint="default" w:ascii="Times New Roman" w:hAnsi="Times New Roman" w:eastAsia="宋体" w:cs="Times New Roman"/>
                      <w:color w:val="auto"/>
                      <w:spacing w:val="11"/>
                      <w:sz w:val="21"/>
                      <w:szCs w:val="21"/>
                      <w:lang w:val="en-US" w:eastAsia="zh-CN"/>
                    </w:rPr>
                    <w:t>区域塑料废弃物资源化利用水平，降低塑料垃圾直接填埋量。</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default" w:ascii="Times New Roman" w:hAnsi="Times New Roman" w:eastAsia="Times New Roman" w:cs="Times New Roman"/>
                      <w:color w:val="auto"/>
                      <w:spacing w:val="5"/>
                      <w:sz w:val="21"/>
                      <w:szCs w:val="21"/>
                      <w:lang w:val="en-US" w:eastAsia="zh-CN"/>
                    </w:rPr>
                    <w:t>符合</w:t>
                  </w:r>
                </w:p>
              </w:tc>
            </w:tr>
          </w:tbl>
          <w:p>
            <w:pPr>
              <w:pStyle w:val="67"/>
              <w:spacing w:line="240" w:lineRule="auto"/>
              <w:ind w:firstLine="0" w:firstLineChars="0"/>
              <w:rPr>
                <w:rFonts w:hint="default" w:ascii="Times New Roman" w:hAnsi="Times New Roman" w:cs="Times New Roman"/>
                <w:lang w:val="en-US" w:eastAsia="zh-CN"/>
              </w:rPr>
            </w:pPr>
          </w:p>
          <w:p>
            <w:pPr>
              <w:pStyle w:val="67"/>
              <w:spacing w:line="360" w:lineRule="auto"/>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根据以上分析，项目的建设符合《</w:t>
            </w:r>
            <w:r>
              <w:rPr>
                <w:rFonts w:hint="default" w:ascii="Times New Roman" w:hAnsi="Times New Roman" w:eastAsia="宋体" w:cs="Times New Roman"/>
                <w:color w:val="auto"/>
                <w:kern w:val="0"/>
                <w:sz w:val="24"/>
                <w:szCs w:val="24"/>
                <w:lang w:val="zh-CN" w:eastAsia="zh-CN"/>
              </w:rPr>
              <w:t>四川省进一步加强塑料污染治理实施办法》</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川发改环资〔2020〕345号</w:t>
            </w:r>
            <w:r>
              <w:rPr>
                <w:rFonts w:hint="default" w:ascii="Times New Roman" w:hAnsi="Times New Roman"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en-US" w:eastAsia="zh-CN"/>
              </w:rPr>
              <w:t>相关要求。</w:t>
            </w: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67"/>
              <w:spacing w:line="240" w:lineRule="auto"/>
              <w:ind w:firstLine="0" w:firstLineChars="0"/>
              <w:rPr>
                <w:rFonts w:hint="default" w:ascii="Times New Roman" w:hAnsi="Times New Roman" w:cs="Times New Roman"/>
                <w:lang w:val="en-US" w:eastAsia="zh-CN"/>
              </w:rPr>
            </w:pPr>
          </w:p>
          <w:p>
            <w:pPr>
              <w:pStyle w:val="40"/>
              <w:rPr>
                <w:rFonts w:hint="default" w:ascii="Times New Roman" w:hAnsi="Times New Roman" w:cs="Times New Roman"/>
                <w:vertAlign w:val="baseline"/>
              </w:rPr>
            </w:pPr>
          </w:p>
        </w:tc>
      </w:tr>
    </w:tbl>
    <w:p>
      <w:pPr>
        <w:pStyle w:val="40"/>
        <w:rPr>
          <w:rFonts w:hint="default" w:ascii="Times New Roman" w:hAnsi="Times New Roman" w:cs="Times New Roma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二、建设项目工程分析</w:t>
      </w:r>
    </w:p>
    <w:tbl>
      <w:tblPr>
        <w:tblStyle w:val="25"/>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0"/>
        <w:gridCol w:w="84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46" w:hRule="atLeast"/>
          <w:jc w:val="center"/>
        </w:trPr>
        <w:tc>
          <w:tcPr>
            <w:tcW w:w="490"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Cs w:val="24"/>
              </w:rPr>
              <w:t>建设内容</w:t>
            </w:r>
          </w:p>
        </w:tc>
        <w:tc>
          <w:tcPr>
            <w:tcW w:w="8494" w:type="dxa"/>
            <w:noWrap w:val="0"/>
            <w:vAlign w:val="top"/>
          </w:tcPr>
          <w:p>
            <w:pPr>
              <w:pStyle w:val="67"/>
              <w:spacing w:before="120" w:beforeLines="50"/>
              <w:ind w:firstLine="482"/>
              <w:rPr>
                <w:rFonts w:hint="default" w:ascii="Times New Roman" w:hAnsi="Times New Roman" w:cs="Times New Roman"/>
                <w:b/>
                <w:bCs/>
                <w:lang w:val="en-US" w:eastAsia="zh-CN"/>
              </w:rPr>
            </w:pPr>
            <w:r>
              <w:rPr>
                <w:rFonts w:hint="default" w:ascii="Times New Roman" w:hAnsi="Times New Roman" w:cs="Times New Roman"/>
                <w:b/>
                <w:bCs/>
                <w:lang w:val="en-US" w:eastAsia="zh-CN"/>
              </w:rPr>
              <w:t>1、项目由来：</w:t>
            </w:r>
          </w:p>
          <w:p>
            <w:pPr>
              <w:pStyle w:val="6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2018年4月，四川聚氟再生资源利用有限公司租赁四川大伟金属制品有限公司厂房拟建设塑料再生颗粒项目。2018年5月四川聚氟再生资源利用有限公司委托河南金环环境影响评价有限公司为该公司项目编制了《蓬溪县塑料再生颗粒项目环境影响报告书》并上报遂宁市生态环境局审批，2018年11月，遂宁市生态环境局以《遂宁市生态环境局关于蓬溪县塑料再生颗粒项目环境影响报告书的批复》（遂环评函</w:t>
            </w:r>
            <w:r>
              <w:rPr>
                <w:rFonts w:hint="default" w:ascii="Times New Roman" w:hAnsi="Times New Roman" w:cs="Times New Roman"/>
                <w:lang w:val="en-US" w:eastAsia="zh-CN"/>
              </w:rPr>
              <w:t>〔2018〕139号</w:t>
            </w:r>
            <w:r>
              <w:rPr>
                <w:rFonts w:hint="default" w:ascii="Times New Roman" w:hAnsi="Times New Roman" w:eastAsia="宋体" w:cs="Times New Roman"/>
                <w:lang w:val="en-US" w:eastAsia="zh-CN"/>
              </w:rPr>
              <w:t>）批复了该项目的建设。</w:t>
            </w:r>
          </w:p>
          <w:p>
            <w:pPr>
              <w:pStyle w:val="6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2020年四川聚氟再生资源利用有限公司启动了项目建设，</w:t>
            </w:r>
            <w:r>
              <w:rPr>
                <w:rFonts w:hint="default" w:ascii="Times New Roman" w:hAnsi="Times New Roman" w:cs="Times New Roman"/>
                <w:lang w:val="en-US" w:eastAsia="zh-CN"/>
              </w:rPr>
              <w:t>截至</w:t>
            </w:r>
            <w:r>
              <w:rPr>
                <w:rFonts w:hint="default" w:ascii="Times New Roman" w:hAnsi="Times New Roman" w:eastAsia="宋体" w:cs="Times New Roman"/>
                <w:lang w:val="en-US" w:eastAsia="zh-CN"/>
              </w:rPr>
              <w:t>2021年底，四川聚氟再生资源利用有限公司仅建成了环评中的污水处理设施和一条破碎清洗线，其他内容未建设。因企业自身原因，公司于2022年初完成停止建设并撤资，因债务关系相关厂房由原房东四川大伟金属制品有限公司抵押给</w:t>
            </w:r>
            <w:r>
              <w:rPr>
                <w:rFonts w:hint="default" w:ascii="Times New Roman" w:hAnsi="Times New Roman" w:cs="Times New Roman"/>
                <w:lang w:val="en-US" w:eastAsia="zh-CN"/>
              </w:rPr>
              <w:t>蓬溪县门拓建设有限责任公司。</w:t>
            </w:r>
            <w:r>
              <w:rPr>
                <w:rFonts w:hint="default" w:ascii="Times New Roman" w:hAnsi="Times New Roman" w:eastAsia="宋体" w:cs="Times New Roman"/>
                <w:lang w:val="en-US" w:eastAsia="zh-CN"/>
              </w:rPr>
              <w:t>2022年10月，</w:t>
            </w:r>
            <w:r>
              <w:rPr>
                <w:rFonts w:hint="default" w:ascii="Times New Roman" w:hAnsi="Times New Roman" w:cs="Times New Roman"/>
                <w:lang w:eastAsia="zh-CN"/>
              </w:rPr>
              <w:t>四川广鑫塑业有限公司</w:t>
            </w:r>
            <w:r>
              <w:rPr>
                <w:rFonts w:hint="default" w:ascii="Times New Roman" w:hAnsi="Times New Roman" w:cs="Times New Roman"/>
                <w:lang w:val="en-US" w:eastAsia="zh-CN"/>
              </w:rPr>
              <w:t>接盘</w:t>
            </w:r>
            <w:r>
              <w:rPr>
                <w:rFonts w:hint="default" w:ascii="Times New Roman" w:hAnsi="Times New Roman" w:eastAsia="宋体" w:cs="Times New Roman"/>
                <w:lang w:val="en-US" w:eastAsia="zh-CN"/>
              </w:rPr>
              <w:t>四川聚氟再生资源利用有限公司项目，并于2023年5月陆续对原项目进行建设。</w:t>
            </w:r>
          </w:p>
          <w:p>
            <w:pPr>
              <w:pStyle w:val="67"/>
              <w:bidi w:val="0"/>
              <w:jc w:val="both"/>
              <w:rPr>
                <w:rFonts w:hint="default" w:ascii="Times New Roman" w:hAnsi="Times New Roman" w:cs="Times New Roman"/>
                <w:b/>
                <w:bCs/>
              </w:rPr>
            </w:pPr>
            <w:r>
              <w:rPr>
                <w:rFonts w:hint="default" w:ascii="Times New Roman" w:hAnsi="Times New Roman" w:eastAsia="宋体" w:cs="Times New Roman"/>
                <w:lang w:val="en-US" w:eastAsia="zh-CN"/>
              </w:rPr>
              <w:t>2024年</w:t>
            </w:r>
            <w:r>
              <w:rPr>
                <w:rFonts w:hint="eastAsia" w:ascii="Times New Roman" w:hAnsi="Times New Roman" w:cs="Times New Roman"/>
                <w:lang w:val="en-US" w:eastAsia="zh-CN"/>
              </w:rPr>
              <w:t>8</w:t>
            </w:r>
            <w:r>
              <w:rPr>
                <w:rFonts w:hint="default" w:ascii="Times New Roman" w:hAnsi="Times New Roman" w:eastAsia="宋体" w:cs="Times New Roman"/>
                <w:lang w:val="en-US" w:eastAsia="zh-CN"/>
              </w:rPr>
              <w:t>月，</w:t>
            </w:r>
            <w:r>
              <w:rPr>
                <w:rFonts w:hint="default" w:ascii="Times New Roman" w:hAnsi="Times New Roman" w:cs="Times New Roman"/>
                <w:lang w:eastAsia="zh-CN"/>
              </w:rPr>
              <w:t>四川广鑫塑业有限公司</w:t>
            </w:r>
            <w:r>
              <w:rPr>
                <w:rFonts w:hint="eastAsia" w:ascii="Times New Roman" w:hAnsi="Times New Roman" w:cs="Times New Roman"/>
                <w:lang w:val="en-US" w:eastAsia="zh-CN"/>
              </w:rPr>
              <w:t>决定在</w:t>
            </w:r>
            <w:r>
              <w:rPr>
                <w:rFonts w:hint="default" w:ascii="Times New Roman" w:hAnsi="Times New Roman" w:eastAsia="宋体" w:cs="Times New Roman"/>
                <w:lang w:val="en-US" w:eastAsia="zh-CN"/>
              </w:rPr>
              <w:t>四川聚氟再生资源利用有限公司项目</w:t>
            </w:r>
            <w:r>
              <w:rPr>
                <w:rFonts w:hint="eastAsia" w:ascii="Times New Roman" w:hAnsi="Times New Roman" w:cs="Times New Roman"/>
                <w:lang w:val="en-US" w:eastAsia="zh-CN"/>
              </w:rPr>
              <w:t>4条生产线的基础上再扩建1条生产线，总计形成5条生产线的规模。同时根据行业经验生产废水无法做到永续循环使用，因此生产废水改为经处理后排放</w:t>
            </w:r>
            <w:r>
              <w:rPr>
                <w:rFonts w:hint="default" w:ascii="Times New Roman" w:hAnsi="Times New Roman" w:cs="Times New Roman"/>
                <w:lang w:val="en-US" w:eastAsia="zh-CN"/>
              </w:rPr>
              <w:t>。</w:t>
            </w:r>
          </w:p>
          <w:p>
            <w:pPr>
              <w:pStyle w:val="67"/>
              <w:spacing w:before="120" w:beforeLines="50"/>
              <w:ind w:firstLine="482"/>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2</w:t>
            </w:r>
            <w:r>
              <w:rPr>
                <w:rFonts w:hint="default" w:ascii="Times New Roman" w:hAnsi="Times New Roman" w:cs="Times New Roman"/>
                <w:b/>
                <w:bCs/>
              </w:rPr>
              <w:t>、</w:t>
            </w:r>
            <w:r>
              <w:rPr>
                <w:rFonts w:hint="default" w:ascii="Times New Roman" w:hAnsi="Times New Roman" w:cs="Times New Roman"/>
                <w:b/>
                <w:bCs/>
                <w:lang w:val="en-US" w:eastAsia="zh-CN"/>
              </w:rPr>
              <w:t>工程概况</w:t>
            </w:r>
          </w:p>
          <w:p>
            <w:pPr>
              <w:pStyle w:val="67"/>
              <w:ind w:firstLine="480"/>
              <w:rPr>
                <w:rFonts w:hint="default" w:ascii="Times New Roman" w:hAnsi="Times New Roman" w:eastAsia="宋体" w:cs="Times New Roman"/>
                <w:lang w:eastAsia="zh-CN"/>
              </w:rPr>
            </w:pPr>
            <w:r>
              <w:rPr>
                <w:rFonts w:hint="default" w:ascii="Times New Roman" w:hAnsi="Times New Roman" w:cs="Times New Roman"/>
              </w:rPr>
              <w:t>项目名称：</w:t>
            </w:r>
            <w:r>
              <w:rPr>
                <w:rFonts w:hint="default" w:ascii="Times New Roman" w:hAnsi="Times New Roman" w:cs="Times New Roman"/>
                <w:lang w:eastAsia="zh-CN"/>
              </w:rPr>
              <w:t>塑料再生颗粒项目</w:t>
            </w:r>
            <w:r>
              <w:rPr>
                <w:rFonts w:hint="eastAsia" w:ascii="Times New Roman" w:hAnsi="Times New Roman" w:cs="Times New Roman"/>
                <w:lang w:val="en-US" w:eastAsia="zh-CN"/>
              </w:rPr>
              <w:t xml:space="preserve"> </w:t>
            </w:r>
          </w:p>
          <w:p>
            <w:pPr>
              <w:pStyle w:val="67"/>
              <w:ind w:firstLine="480"/>
              <w:rPr>
                <w:rFonts w:hint="eastAsia" w:ascii="Times New Roman" w:hAnsi="Times New Roman" w:eastAsia="宋体" w:cs="Times New Roman"/>
                <w:lang w:eastAsia="zh-CN"/>
              </w:rPr>
            </w:pPr>
            <w:r>
              <w:rPr>
                <w:rFonts w:hint="default" w:ascii="Times New Roman" w:hAnsi="Times New Roman" w:cs="Times New Roman"/>
              </w:rPr>
              <w:t>建设性质：</w:t>
            </w:r>
            <w:r>
              <w:rPr>
                <w:rFonts w:hint="eastAsia" w:ascii="Times New Roman" w:hAnsi="Times New Roman" w:cs="Times New Roman"/>
                <w:lang w:val="en-US" w:eastAsia="zh-CN"/>
              </w:rPr>
              <w:t>改扩建</w:t>
            </w:r>
          </w:p>
          <w:p>
            <w:pPr>
              <w:pStyle w:val="67"/>
              <w:ind w:firstLine="480"/>
              <w:rPr>
                <w:rFonts w:hint="default" w:ascii="Times New Roman" w:hAnsi="Times New Roman" w:eastAsia="宋体" w:cs="Times New Roman"/>
                <w:lang w:eastAsia="zh-CN"/>
              </w:rPr>
            </w:pPr>
            <w:r>
              <w:rPr>
                <w:rFonts w:hint="default" w:ascii="Times New Roman" w:hAnsi="Times New Roman" w:cs="Times New Roman"/>
              </w:rPr>
              <w:t>建设单位：</w:t>
            </w:r>
            <w:r>
              <w:rPr>
                <w:rFonts w:hint="default" w:ascii="Times New Roman" w:hAnsi="Times New Roman" w:cs="Times New Roman"/>
                <w:lang w:eastAsia="zh-CN"/>
              </w:rPr>
              <w:t>四川广鑫塑业有限公司</w:t>
            </w:r>
          </w:p>
          <w:p>
            <w:pPr>
              <w:pStyle w:val="67"/>
              <w:ind w:firstLine="480"/>
              <w:rPr>
                <w:rFonts w:hint="default" w:ascii="Times New Roman" w:hAnsi="Times New Roman" w:eastAsia="宋体" w:cs="Times New Roman"/>
                <w:lang w:val="en-US" w:eastAsia="zh-CN"/>
              </w:rPr>
            </w:pPr>
            <w:r>
              <w:rPr>
                <w:rFonts w:hint="default" w:ascii="Times New Roman" w:hAnsi="Times New Roman" w:cs="Times New Roman"/>
              </w:rPr>
              <w:t>建设地点：</w:t>
            </w:r>
            <w:r>
              <w:rPr>
                <w:rFonts w:hint="default" w:ascii="Times New Roman" w:hAnsi="Times New Roman" w:cs="Times New Roman"/>
                <w:lang w:eastAsia="zh-CN"/>
              </w:rPr>
              <w:t>四川省遂宁市蓬溪县上游工业园区建源路</w:t>
            </w:r>
          </w:p>
          <w:p>
            <w:pPr>
              <w:pStyle w:val="67"/>
              <w:ind w:firstLine="480"/>
              <w:rPr>
                <w:rFonts w:hint="default" w:ascii="Times New Roman" w:hAnsi="Times New Roman" w:cs="Times New Roman"/>
                <w:color w:val="FF0000"/>
              </w:rPr>
            </w:pPr>
            <w:r>
              <w:rPr>
                <w:rFonts w:hint="default" w:ascii="Times New Roman" w:hAnsi="Times New Roman" w:cs="Times New Roman"/>
              </w:rPr>
              <w:t>建设投资：</w:t>
            </w:r>
            <w:r>
              <w:rPr>
                <w:rFonts w:hint="default" w:ascii="Times New Roman" w:hAnsi="Times New Roman" w:cs="Times New Roman"/>
                <w:lang w:val="en-US" w:eastAsia="zh-CN"/>
              </w:rPr>
              <w:t>15</w:t>
            </w:r>
            <w:r>
              <w:rPr>
                <w:rFonts w:hint="default" w:ascii="Times New Roman" w:hAnsi="Times New Roman" w:cs="Times New Roman"/>
                <w:color w:val="auto"/>
                <w:lang w:val="en-US" w:eastAsia="zh-CN"/>
              </w:rPr>
              <w:t>00</w:t>
            </w:r>
            <w:r>
              <w:rPr>
                <w:rFonts w:hint="default" w:ascii="Times New Roman" w:hAnsi="Times New Roman" w:cs="Times New Roman"/>
                <w:color w:val="auto"/>
              </w:rPr>
              <w:t>万元，其中环保投资约为</w:t>
            </w:r>
            <w:r>
              <w:rPr>
                <w:rFonts w:hint="default" w:ascii="Times New Roman" w:hAnsi="Times New Roman" w:cs="Times New Roman"/>
                <w:color w:val="auto"/>
                <w:lang w:val="en-US" w:eastAsia="zh-CN"/>
              </w:rPr>
              <w:t>50.5</w:t>
            </w:r>
            <w:r>
              <w:rPr>
                <w:rFonts w:hint="default" w:ascii="Times New Roman" w:hAnsi="Times New Roman" w:cs="Times New Roman"/>
                <w:color w:val="auto"/>
              </w:rPr>
              <w:t>万元，占总投资</w:t>
            </w:r>
            <w:r>
              <w:rPr>
                <w:rFonts w:hint="default" w:ascii="Times New Roman" w:hAnsi="Times New Roman" w:cs="Times New Roman"/>
                <w:color w:val="auto"/>
                <w:lang w:val="en-US" w:eastAsia="zh-CN"/>
              </w:rPr>
              <w:t>3.37</w:t>
            </w:r>
            <w:r>
              <w:rPr>
                <w:rFonts w:hint="default" w:ascii="Times New Roman" w:hAnsi="Times New Roman" w:cs="Times New Roman"/>
                <w:color w:val="auto"/>
              </w:rPr>
              <w:t>%。</w:t>
            </w:r>
          </w:p>
          <w:p>
            <w:pPr>
              <w:pStyle w:val="67"/>
              <w:bidi w:val="0"/>
              <w:jc w:val="both"/>
              <w:rPr>
                <w:rFonts w:hint="default" w:ascii="Times New Roman" w:hAnsi="Times New Roman" w:cs="Times New Roman"/>
              </w:rPr>
            </w:pPr>
            <w:r>
              <w:rPr>
                <w:rFonts w:hint="default" w:ascii="Times New Roman" w:hAnsi="Times New Roman" w:cs="Times New Roman"/>
                <w:lang w:val="en-US" w:eastAsia="zh-CN"/>
              </w:rPr>
              <w:t>项目</w:t>
            </w:r>
            <w:r>
              <w:rPr>
                <w:rFonts w:hint="eastAsia" w:ascii="Times New Roman" w:hAnsi="Times New Roman" w:cs="Times New Roman"/>
                <w:lang w:val="en-US" w:eastAsia="zh-CN"/>
              </w:rPr>
              <w:t>在现有车间内扩建1</w:t>
            </w:r>
            <w:r>
              <w:rPr>
                <w:rFonts w:hint="default" w:ascii="Times New Roman" w:hAnsi="Times New Roman" w:cs="Times New Roman"/>
                <w:lang w:val="en-US" w:eastAsia="zh-CN"/>
              </w:rPr>
              <w:t>条</w:t>
            </w:r>
            <w:r>
              <w:rPr>
                <w:rFonts w:hint="eastAsia" w:ascii="Times New Roman" w:hAnsi="Times New Roman" w:cs="Times New Roman"/>
                <w:lang w:val="en-US" w:eastAsia="zh-CN"/>
              </w:rPr>
              <w:t>生产线，主要设置</w:t>
            </w:r>
            <w:r>
              <w:rPr>
                <w:rFonts w:hint="default" w:ascii="Times New Roman" w:hAnsi="Times New Roman" w:cs="Times New Roman"/>
                <w:lang w:val="en-US" w:eastAsia="zh-CN"/>
              </w:rPr>
              <w:t>破碎</w:t>
            </w:r>
            <w:r>
              <w:rPr>
                <w:rFonts w:hint="eastAsia" w:ascii="Times New Roman" w:hAnsi="Times New Roman" w:cs="Times New Roman"/>
                <w:lang w:val="en-US" w:eastAsia="zh-CN"/>
              </w:rPr>
              <w:t>机</w:t>
            </w:r>
            <w:r>
              <w:rPr>
                <w:rFonts w:hint="default" w:ascii="Times New Roman" w:hAnsi="Times New Roman" w:cs="Times New Roman"/>
                <w:lang w:val="en-US" w:eastAsia="zh-CN"/>
              </w:rPr>
              <w:t>、</w:t>
            </w:r>
            <w:r>
              <w:rPr>
                <w:rFonts w:hint="eastAsia" w:ascii="Times New Roman" w:hAnsi="Times New Roman" w:cs="Times New Roman"/>
                <w:lang w:val="en-US" w:eastAsia="zh-CN"/>
              </w:rPr>
              <w:t>清洗机、</w:t>
            </w:r>
            <w:r>
              <w:rPr>
                <w:rFonts w:hint="default" w:ascii="Times New Roman" w:hAnsi="Times New Roman" w:cs="Times New Roman"/>
                <w:lang w:val="en-US" w:eastAsia="zh-CN"/>
              </w:rPr>
              <w:t>色选</w:t>
            </w:r>
            <w:r>
              <w:rPr>
                <w:rFonts w:hint="eastAsia" w:ascii="Times New Roman" w:hAnsi="Times New Roman" w:cs="Times New Roman"/>
                <w:lang w:val="en-US" w:eastAsia="zh-CN"/>
              </w:rPr>
              <w:t>机</w:t>
            </w:r>
            <w:r>
              <w:rPr>
                <w:rFonts w:hint="default" w:ascii="Times New Roman" w:hAnsi="Times New Roman" w:cs="Times New Roman"/>
                <w:lang w:val="en-US" w:eastAsia="zh-CN"/>
              </w:rPr>
              <w:t>、造粒</w:t>
            </w:r>
            <w:r>
              <w:rPr>
                <w:rFonts w:hint="eastAsia" w:ascii="Times New Roman" w:hAnsi="Times New Roman" w:cs="Times New Roman"/>
                <w:lang w:val="en-US" w:eastAsia="zh-CN"/>
              </w:rPr>
              <w:t>机等生产设施设备，同时对SCX001和SCX003生产线造粒机进行新工艺升级改造</w:t>
            </w:r>
            <w:r>
              <w:rPr>
                <w:rFonts w:hint="default" w:ascii="Times New Roman" w:hAnsi="Times New Roman" w:cs="Times New Roman"/>
                <w:lang w:val="en-US" w:eastAsia="zh-CN"/>
              </w:rPr>
              <w:t>，项目建成后</w:t>
            </w:r>
            <w:r>
              <w:rPr>
                <w:rFonts w:hint="eastAsia" w:ascii="Times New Roman" w:hAnsi="Times New Roman" w:cs="Times New Roman"/>
                <w:lang w:val="en-US" w:eastAsia="zh-CN"/>
              </w:rPr>
              <w:t>全厂</w:t>
            </w:r>
            <w:r>
              <w:rPr>
                <w:rFonts w:hint="default" w:ascii="Times New Roman" w:hAnsi="Times New Roman" w:cs="Times New Roman"/>
                <w:lang w:val="en-US" w:eastAsia="zh-CN"/>
              </w:rPr>
              <w:t>具备生产回收塑料颗粒</w:t>
            </w:r>
            <w:r>
              <w:rPr>
                <w:rFonts w:hint="eastAsia" w:ascii="Times New Roman" w:hAnsi="Times New Roman" w:cs="Times New Roman"/>
                <w:lang w:val="en-US" w:eastAsia="zh-CN"/>
              </w:rPr>
              <w:t>3</w:t>
            </w:r>
            <w:r>
              <w:rPr>
                <w:rFonts w:hint="default" w:ascii="Times New Roman" w:hAnsi="Times New Roman" w:cs="Times New Roman"/>
                <w:lang w:val="en-US" w:eastAsia="zh-CN"/>
              </w:rPr>
              <w:t>.5万吨/年的能力。</w:t>
            </w:r>
          </w:p>
          <w:p>
            <w:pPr>
              <w:pStyle w:val="67"/>
              <w:ind w:firstLine="482"/>
              <w:rPr>
                <w:rFonts w:hint="default" w:ascii="Times New Roman" w:hAnsi="Times New Roman" w:cs="Times New Roman"/>
                <w:b/>
                <w:bCs/>
              </w:rPr>
            </w:pPr>
            <w:r>
              <w:rPr>
                <w:rFonts w:hint="default" w:ascii="Times New Roman" w:hAnsi="Times New Roman" w:cs="Times New Roman"/>
                <w:b/>
                <w:bCs/>
              </w:rPr>
              <w:t xml:space="preserve">3、项目组成及主要环境问题 </w:t>
            </w:r>
          </w:p>
          <w:p>
            <w:pPr>
              <w:pStyle w:val="67"/>
              <w:ind w:firstLine="480"/>
              <w:rPr>
                <w:rFonts w:hint="default" w:ascii="Times New Roman" w:hAnsi="Times New Roman" w:cs="Times New Roman"/>
              </w:rPr>
            </w:pPr>
            <w:r>
              <w:rPr>
                <w:rFonts w:hint="default" w:ascii="Times New Roman" w:hAnsi="Times New Roman" w:cs="Times New Roman"/>
              </w:rPr>
              <w:t>本项目建设内容及项目组成见表2-</w:t>
            </w:r>
            <w:r>
              <w:rPr>
                <w:rFonts w:hint="default" w:ascii="Times New Roman" w:hAnsi="Times New Roman" w:cs="Times New Roman"/>
                <w:lang w:val="en-US" w:eastAsia="zh-CN"/>
              </w:rPr>
              <w:t>3</w:t>
            </w:r>
            <w:r>
              <w:rPr>
                <w:rFonts w:hint="default" w:ascii="Times New Roman" w:hAnsi="Times New Roman" w:cs="Times New Roman"/>
              </w:rPr>
              <w:t>。</w:t>
            </w:r>
          </w:p>
          <w:p>
            <w:pPr>
              <w:pStyle w:val="61"/>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3</w:t>
            </w:r>
            <w:r>
              <w:rPr>
                <w:rFonts w:hint="default" w:ascii="Times New Roman" w:hAnsi="Times New Roman" w:cs="Times New Roman"/>
              </w:rPr>
              <w:t xml:space="preserve"> 项目建设主要组成一览表</w:t>
            </w:r>
          </w:p>
          <w:tbl>
            <w:tblPr>
              <w:tblStyle w:val="25"/>
              <w:tblW w:w="803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4987"/>
              <w:gridCol w:w="1010"/>
              <w:gridCol w:w="10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4" w:hRule="exact"/>
                <w:jc w:val="center"/>
              </w:trPr>
              <w:tc>
                <w:tcPr>
                  <w:tcW w:w="993"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工程类别</w:t>
                  </w:r>
                </w:p>
              </w:tc>
              <w:tc>
                <w:tcPr>
                  <w:tcW w:w="4987"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建设内容及规模</w:t>
                  </w:r>
                </w:p>
              </w:tc>
              <w:tc>
                <w:tcPr>
                  <w:tcW w:w="1010" w:type="dxa"/>
                  <w:noWrap w:val="0"/>
                  <w:vAlign w:val="center"/>
                </w:tcPr>
                <w:p>
                  <w:pPr>
                    <w:jc w:val="center"/>
                    <w:rPr>
                      <w:rFonts w:hint="default" w:ascii="Times New Roman" w:hAnsi="Times New Roman" w:cs="Times New Roman"/>
                      <w:b/>
                      <w:lang w:val="en-GB"/>
                    </w:rPr>
                  </w:pPr>
                  <w:r>
                    <w:rPr>
                      <w:rFonts w:hint="default" w:ascii="Times New Roman" w:hAnsi="Times New Roman" w:cs="Times New Roman"/>
                      <w:b/>
                      <w:bCs/>
                      <w:szCs w:val="21"/>
                      <w:lang w:val="en-US" w:eastAsia="zh-CN"/>
                    </w:rPr>
                    <w:t>主要</w:t>
                  </w:r>
                  <w:r>
                    <w:rPr>
                      <w:rFonts w:hint="default" w:ascii="Times New Roman" w:hAnsi="Times New Roman" w:cs="Times New Roman"/>
                      <w:b/>
                      <w:bCs/>
                      <w:szCs w:val="21"/>
                    </w:rPr>
                    <w:t>环境问题</w:t>
                  </w:r>
                </w:p>
              </w:tc>
              <w:tc>
                <w:tcPr>
                  <w:tcW w:w="1049" w:type="dxa"/>
                  <w:noWrap w:val="0"/>
                  <w:vAlign w:val="center"/>
                </w:tcPr>
                <w:p>
                  <w:pPr>
                    <w:jc w:val="center"/>
                    <w:rPr>
                      <w:rFonts w:hint="default" w:ascii="Times New Roman" w:hAnsi="Times New Roman" w:eastAsia="宋体" w:cs="Times New Roman"/>
                      <w:b/>
                      <w:lang w:val="en-US" w:eastAsia="zh-CN"/>
                    </w:rPr>
                  </w:pPr>
                  <w:r>
                    <w:rPr>
                      <w:rFonts w:hint="default" w:ascii="Times New Roman" w:hAnsi="Times New Roman" w:cs="Times New Roman"/>
                      <w:b/>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93" w:type="dxa"/>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主体工程</w:t>
                  </w:r>
                </w:p>
              </w:tc>
              <w:tc>
                <w:tcPr>
                  <w:tcW w:w="49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在现有车间内扩建1条生产线，主要设置破碎机、清洗机、色选机、造粒机等生产设施设备，同时对原有4条生产线中的</w:t>
                  </w:r>
                  <w:r>
                    <w:rPr>
                      <w:rFonts w:hint="eastAsia" w:cs="Times New Roman"/>
                      <w:szCs w:val="21"/>
                      <w:lang w:val="en-US" w:eastAsia="zh-CN"/>
                    </w:rPr>
                    <w:t>SCX001和SCX003的</w:t>
                  </w:r>
                  <w:r>
                    <w:rPr>
                      <w:rFonts w:hint="default" w:ascii="Times New Roman" w:hAnsi="Times New Roman" w:eastAsia="宋体" w:cs="Times New Roman"/>
                      <w:szCs w:val="21"/>
                      <w:lang w:val="en-US" w:eastAsia="zh-CN"/>
                    </w:rPr>
                    <w:t>造粒机进行新工艺升级改造</w:t>
                  </w:r>
                  <w:r>
                    <w:rPr>
                      <w:rFonts w:hint="eastAsia" w:cs="Times New Roman"/>
                      <w:szCs w:val="21"/>
                      <w:lang w:val="en-US" w:eastAsia="zh-CN"/>
                    </w:rPr>
                    <w:t>。</w:t>
                  </w:r>
                </w:p>
              </w:tc>
              <w:tc>
                <w:tcPr>
                  <w:tcW w:w="1010" w:type="dxa"/>
                  <w:noWrap w:val="0"/>
                  <w:vAlign w:val="center"/>
                </w:tcPr>
                <w:p>
                  <w:pPr>
                    <w:rPr>
                      <w:rFonts w:hint="default" w:ascii="Times New Roman" w:hAnsi="Times New Roman" w:eastAsia="宋体" w:cs="Times New Roman"/>
                      <w:lang w:val="en-US" w:eastAsia="zh-CN"/>
                    </w:rPr>
                  </w:pPr>
                  <w:r>
                    <w:rPr>
                      <w:rFonts w:hint="default" w:ascii="Times New Roman" w:hAnsi="Times New Roman" w:cs="Times New Roman"/>
                      <w:lang w:val="en-GB"/>
                    </w:rPr>
                    <w:t>固废</w:t>
                  </w:r>
                  <w:r>
                    <w:rPr>
                      <w:rFonts w:hint="default" w:ascii="Times New Roman" w:hAnsi="Times New Roman" w:cs="Times New Roman"/>
                      <w:lang w:val="en-GB" w:eastAsia="zh-CN"/>
                    </w:rPr>
                    <w:t>、</w:t>
                  </w:r>
                  <w:r>
                    <w:rPr>
                      <w:rFonts w:hint="default" w:ascii="Times New Roman" w:hAnsi="Times New Roman" w:cs="Times New Roman"/>
                      <w:lang w:val="en-GB"/>
                    </w:rPr>
                    <w:t>噪声、废气</w:t>
                  </w:r>
                  <w:r>
                    <w:rPr>
                      <w:rFonts w:hint="default" w:ascii="Times New Roman" w:hAnsi="Times New Roman" w:cs="Times New Roman"/>
                      <w:lang w:val="en-GB" w:eastAsia="zh-CN"/>
                    </w:rPr>
                    <w:t>、废水</w:t>
                  </w:r>
                </w:p>
              </w:tc>
              <w:tc>
                <w:tcPr>
                  <w:tcW w:w="1049" w:type="dxa"/>
                  <w:noWrap w:val="0"/>
                  <w:vAlign w:val="center"/>
                </w:tcPr>
                <w:p>
                  <w:pPr>
                    <w:jc w:val="left"/>
                    <w:rPr>
                      <w:rFonts w:hint="default" w:ascii="Times New Roman" w:hAnsi="Times New Roman" w:eastAsia="宋体" w:cs="Times New Roman"/>
                      <w:lang w:val="en-US" w:eastAsia="zh-CN"/>
                    </w:rPr>
                  </w:pPr>
                  <w:r>
                    <w:rPr>
                      <w:rFonts w:hint="eastAsia" w:cs="Times New Roman"/>
                      <w:lang w:val="en-US" w:eastAsia="zh-CN"/>
                    </w:rPr>
                    <w:t>厂房依托，设施设备新建或改建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74" w:hRule="atLeast"/>
                <w:jc w:val="center"/>
              </w:trPr>
              <w:tc>
                <w:tcPr>
                  <w:tcW w:w="993" w:type="dxa"/>
                  <w:vMerge w:val="restart"/>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储运工程</w:t>
                  </w:r>
                </w:p>
              </w:tc>
              <w:tc>
                <w:tcPr>
                  <w:tcW w:w="49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FF0000"/>
                      <w:szCs w:val="21"/>
                      <w:lang w:val="en-US"/>
                    </w:rPr>
                  </w:pPr>
                  <w:r>
                    <w:rPr>
                      <w:rFonts w:hint="default" w:ascii="Times New Roman" w:hAnsi="Times New Roman" w:cs="Times New Roman"/>
                      <w:szCs w:val="21"/>
                      <w:lang w:val="en-US" w:eastAsia="zh-CN"/>
                    </w:rPr>
                    <w:t>原料暂存：设置原料暂存区5处，每条生产线均设置1处原料暂存区，总占地面积约2000平方米。</w:t>
                  </w:r>
                </w:p>
              </w:tc>
              <w:tc>
                <w:tcPr>
                  <w:tcW w:w="1010"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废包装物</w:t>
                  </w:r>
                </w:p>
              </w:tc>
              <w:tc>
                <w:tcPr>
                  <w:tcW w:w="1049" w:type="dxa"/>
                  <w:noWrap w:val="0"/>
                  <w:vAlign w:val="center"/>
                </w:tcPr>
                <w:p>
                  <w:pPr>
                    <w:jc w:val="center"/>
                    <w:rPr>
                      <w:rFonts w:hint="eastAsia" w:ascii="Times New Roman" w:hAnsi="Times New Roman" w:eastAsia="宋体" w:cs="Times New Roman"/>
                      <w:lang w:eastAsia="zh-CN"/>
                    </w:rPr>
                  </w:pPr>
                  <w:r>
                    <w:rPr>
                      <w:rFonts w:hint="eastAsia" w:cs="Times New Roman"/>
                      <w:lang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93" w:type="dxa"/>
                  <w:vMerge w:val="continue"/>
                  <w:noWrap w:val="0"/>
                  <w:vAlign w:val="center"/>
                </w:tcPr>
                <w:p>
                  <w:pPr>
                    <w:rPr>
                      <w:rFonts w:hint="default" w:ascii="Times New Roman" w:hAnsi="Times New Roman" w:cs="Times New Roman"/>
                      <w:b/>
                      <w:lang w:val="en-GB"/>
                    </w:rPr>
                  </w:pPr>
                </w:p>
              </w:tc>
              <w:tc>
                <w:tcPr>
                  <w:tcW w:w="49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成品暂存：设置成品暂存区三处，其中</w:t>
                  </w:r>
                  <w:r>
                    <w:rPr>
                      <w:rFonts w:hint="eastAsia" w:cs="Times New Roman"/>
                      <w:szCs w:val="21"/>
                      <w:lang w:val="en-US" w:eastAsia="zh-CN"/>
                    </w:rPr>
                    <w:t>SCX001</w:t>
                  </w:r>
                  <w:r>
                    <w:rPr>
                      <w:rFonts w:hint="default" w:ascii="Times New Roman" w:hAnsi="Times New Roman" w:cs="Times New Roman"/>
                      <w:szCs w:val="21"/>
                      <w:lang w:val="en-US" w:eastAsia="zh-CN"/>
                    </w:rPr>
                    <w:t>和</w:t>
                  </w:r>
                  <w:r>
                    <w:rPr>
                      <w:rFonts w:hint="eastAsia" w:cs="Times New Roman"/>
                      <w:szCs w:val="21"/>
                      <w:lang w:val="en-US" w:eastAsia="zh-CN"/>
                    </w:rPr>
                    <w:t>SCX002</w:t>
                  </w:r>
                  <w:r>
                    <w:rPr>
                      <w:rFonts w:hint="default" w:ascii="Times New Roman" w:hAnsi="Times New Roman" w:cs="Times New Roman"/>
                      <w:szCs w:val="21"/>
                      <w:lang w:val="en-US" w:eastAsia="zh-CN"/>
                    </w:rPr>
                    <w:t>生产线共用一处成品暂存区，</w:t>
                  </w:r>
                  <w:r>
                    <w:rPr>
                      <w:rFonts w:hint="eastAsia" w:cs="Times New Roman"/>
                      <w:szCs w:val="21"/>
                      <w:lang w:val="en-US" w:eastAsia="zh-CN"/>
                    </w:rPr>
                    <w:t>SCX004</w:t>
                  </w:r>
                  <w:r>
                    <w:rPr>
                      <w:rFonts w:hint="default" w:ascii="Times New Roman" w:hAnsi="Times New Roman" w:cs="Times New Roman"/>
                      <w:szCs w:val="21"/>
                      <w:lang w:val="en-US" w:eastAsia="zh-CN"/>
                    </w:rPr>
                    <w:t>号和</w:t>
                  </w:r>
                  <w:r>
                    <w:rPr>
                      <w:rFonts w:hint="eastAsia" w:cs="Times New Roman"/>
                      <w:szCs w:val="21"/>
                      <w:lang w:val="en-US" w:eastAsia="zh-CN"/>
                    </w:rPr>
                    <w:t>SCX005</w:t>
                  </w:r>
                  <w:r>
                    <w:rPr>
                      <w:rFonts w:hint="default" w:ascii="Times New Roman" w:hAnsi="Times New Roman" w:cs="Times New Roman"/>
                      <w:szCs w:val="21"/>
                      <w:lang w:val="en-US" w:eastAsia="zh-CN"/>
                    </w:rPr>
                    <w:t>生产线共用一处成品暂存区，</w:t>
                  </w:r>
                  <w:r>
                    <w:rPr>
                      <w:rFonts w:hint="eastAsia" w:cs="Times New Roman"/>
                      <w:szCs w:val="21"/>
                      <w:lang w:val="en-US" w:eastAsia="zh-CN"/>
                    </w:rPr>
                    <w:t>SCX003</w:t>
                  </w:r>
                  <w:r>
                    <w:rPr>
                      <w:rFonts w:hint="default" w:ascii="Times New Roman" w:hAnsi="Times New Roman" w:cs="Times New Roman"/>
                      <w:szCs w:val="21"/>
                      <w:lang w:val="en-US" w:eastAsia="zh-CN"/>
                    </w:rPr>
                    <w:t>生产线独立设置成品暂存区1处，总占地面积约1000平方米。</w:t>
                  </w:r>
                </w:p>
              </w:tc>
              <w:tc>
                <w:tcPr>
                  <w:tcW w:w="1010"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049" w:type="dxa"/>
                  <w:noWrap w:val="0"/>
                  <w:vAlign w:val="center"/>
                </w:tcPr>
                <w:p>
                  <w:pPr>
                    <w:jc w:val="center"/>
                    <w:rPr>
                      <w:rFonts w:hint="default" w:ascii="Times New Roman" w:hAnsi="Times New Roman" w:eastAsia="宋体" w:cs="Times New Roman"/>
                      <w:lang w:val="en-US" w:eastAsia="zh-CN"/>
                    </w:rPr>
                  </w:pPr>
                  <w:r>
                    <w:rPr>
                      <w:rFonts w:hint="eastAsia" w:cs="Times New Roman"/>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53" w:hRule="atLeast"/>
                <w:jc w:val="center"/>
              </w:trPr>
              <w:tc>
                <w:tcPr>
                  <w:tcW w:w="993" w:type="dxa"/>
                  <w:vMerge w:val="restart"/>
                  <w:noWrap w:val="0"/>
                  <w:vAlign w:val="center"/>
                </w:tcPr>
                <w:p>
                  <w:pPr>
                    <w:rPr>
                      <w:rFonts w:hint="default" w:ascii="Times New Roman" w:hAnsi="Times New Roman" w:cs="Times New Roman"/>
                      <w:b/>
                      <w:color w:val="auto"/>
                      <w:lang w:val="en-GB"/>
                    </w:rPr>
                  </w:pPr>
                  <w:r>
                    <w:rPr>
                      <w:rFonts w:hint="default" w:ascii="Times New Roman" w:hAnsi="Times New Roman" w:cs="Times New Roman"/>
                      <w:b/>
                      <w:color w:val="auto"/>
                      <w:lang w:val="en-GB"/>
                    </w:rPr>
                    <w:t>公用工程</w:t>
                  </w:r>
                </w:p>
              </w:tc>
              <w:tc>
                <w:tcPr>
                  <w:tcW w:w="49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设置办公区一处，位于车间外东南侧，面积约30平方米</w:t>
                  </w:r>
                  <w:r>
                    <w:rPr>
                      <w:rFonts w:hint="default" w:ascii="Times New Roman" w:hAnsi="Times New Roman" w:cs="Times New Roman"/>
                      <w:color w:val="auto"/>
                      <w:szCs w:val="21"/>
                    </w:rPr>
                    <w:t>。</w:t>
                  </w:r>
                </w:p>
              </w:tc>
              <w:tc>
                <w:tcPr>
                  <w:tcW w:w="1010" w:type="dxa"/>
                  <w:noWrap w:val="0"/>
                  <w:vAlign w:val="center"/>
                </w:tcPr>
                <w:p>
                  <w:pPr>
                    <w:jc w:val="left"/>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GB"/>
                    </w:rPr>
                    <w:t>噪声、</w:t>
                  </w:r>
                  <w:r>
                    <w:rPr>
                      <w:rFonts w:hint="default" w:ascii="Times New Roman" w:hAnsi="Times New Roman" w:cs="Times New Roman"/>
                      <w:lang w:val="en-US" w:eastAsia="zh-CN"/>
                    </w:rPr>
                    <w:t>固废</w:t>
                  </w:r>
                </w:p>
              </w:tc>
              <w:tc>
                <w:tcPr>
                  <w:tcW w:w="1049" w:type="dxa"/>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53" w:hRule="atLeast"/>
                <w:jc w:val="center"/>
              </w:trPr>
              <w:tc>
                <w:tcPr>
                  <w:tcW w:w="993" w:type="dxa"/>
                  <w:vMerge w:val="continue"/>
                  <w:noWrap w:val="0"/>
                  <w:vAlign w:val="center"/>
                </w:tcPr>
                <w:p>
                  <w:pPr>
                    <w:rPr>
                      <w:rFonts w:hint="default" w:ascii="Times New Roman" w:hAnsi="Times New Roman" w:cs="Times New Roman"/>
                      <w:b/>
                      <w:lang w:val="en-GB"/>
                    </w:rPr>
                  </w:pPr>
                </w:p>
              </w:tc>
              <w:tc>
                <w:tcPr>
                  <w:tcW w:w="4987" w:type="dxa"/>
                  <w:noWrap w:val="0"/>
                  <w:vAlign w:val="center"/>
                </w:tcPr>
                <w:p>
                  <w:pPr>
                    <w:spacing w:line="36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供电：园区市政电网供电</w:t>
                  </w:r>
                </w:p>
              </w:tc>
              <w:tc>
                <w:tcPr>
                  <w:tcW w:w="1010" w:type="dxa"/>
                  <w:noWrap w:val="0"/>
                  <w:vAlign w:val="center"/>
                </w:tcPr>
                <w:p>
                  <w:pPr>
                    <w:rPr>
                      <w:rFonts w:hint="default" w:ascii="Times New Roman" w:hAnsi="Times New Roman" w:cs="Times New Roman"/>
                      <w:lang w:val="en-GB"/>
                    </w:rPr>
                  </w:pPr>
                  <w:r>
                    <w:rPr>
                      <w:rFonts w:hint="default" w:ascii="Times New Roman" w:hAnsi="Times New Roman" w:cs="Times New Roman"/>
                    </w:rPr>
                    <w:t>/</w:t>
                  </w:r>
                </w:p>
              </w:tc>
              <w:tc>
                <w:tcPr>
                  <w:tcW w:w="1049" w:type="dxa"/>
                  <w:noWrap w:val="0"/>
                  <w:vAlign w:val="center"/>
                </w:tcPr>
                <w:p>
                  <w:pPr>
                    <w:jc w:val="center"/>
                    <w:rPr>
                      <w:rFonts w:hint="default" w:ascii="Times New Roman" w:hAnsi="Times New Roman" w:cs="Times New Roman"/>
                    </w:rPr>
                  </w:pPr>
                  <w:r>
                    <w:rPr>
                      <w:rFonts w:hint="eastAsia" w:cs="Times New Roman"/>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183" w:hRule="atLeast"/>
                <w:jc w:val="center"/>
              </w:trPr>
              <w:tc>
                <w:tcPr>
                  <w:tcW w:w="993" w:type="dxa"/>
                  <w:vMerge w:val="continue"/>
                  <w:noWrap w:val="0"/>
                  <w:vAlign w:val="center"/>
                </w:tcPr>
                <w:p>
                  <w:pPr>
                    <w:rPr>
                      <w:rFonts w:hint="default" w:ascii="Times New Roman" w:hAnsi="Times New Roman" w:cs="Times New Roman"/>
                      <w:b/>
                      <w:lang w:val="en-GB"/>
                    </w:rPr>
                  </w:pPr>
                </w:p>
              </w:tc>
              <w:tc>
                <w:tcPr>
                  <w:tcW w:w="4987" w:type="dxa"/>
                  <w:noWrap w:val="0"/>
                  <w:vAlign w:val="center"/>
                </w:tcPr>
                <w:p>
                  <w:pPr>
                    <w:spacing w:line="360" w:lineRule="auto"/>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供水与排水：依托园区市政供水管网供水，雨水依托园区雨水管网排放，</w:t>
                  </w:r>
                  <w:r>
                    <w:rPr>
                      <w:rFonts w:hint="default" w:ascii="Times New Roman" w:hAnsi="Times New Roman" w:cs="Times New Roman"/>
                      <w:color w:val="auto"/>
                      <w:szCs w:val="21"/>
                      <w:lang w:eastAsia="zh-CN"/>
                    </w:rPr>
                    <w:t>生活污水、</w:t>
                  </w:r>
                  <w:r>
                    <w:rPr>
                      <w:rFonts w:hint="default" w:ascii="Times New Roman" w:hAnsi="Times New Roman" w:cs="Times New Roman"/>
                      <w:color w:val="auto"/>
                      <w:szCs w:val="21"/>
                      <w:lang w:val="en-US" w:eastAsia="zh-CN"/>
                    </w:rPr>
                    <w:t>生产废水</w:t>
                  </w:r>
                  <w:r>
                    <w:rPr>
                      <w:rFonts w:hint="default" w:ascii="Times New Roman" w:hAnsi="Times New Roman" w:cs="Times New Roman"/>
                      <w:color w:val="auto"/>
                      <w:szCs w:val="21"/>
                    </w:rPr>
                    <w:t>依托园区污水管网排入蓬溪经开区污水处理厂处理</w:t>
                  </w:r>
                  <w:r>
                    <w:rPr>
                      <w:rFonts w:hint="default" w:ascii="Times New Roman" w:hAnsi="Times New Roman" w:cs="Times New Roman"/>
                      <w:color w:val="auto"/>
                      <w:szCs w:val="21"/>
                      <w:lang w:eastAsia="zh-CN"/>
                    </w:rPr>
                    <w:t>。</w:t>
                  </w:r>
                </w:p>
              </w:tc>
              <w:tc>
                <w:tcPr>
                  <w:tcW w:w="1010" w:type="dxa"/>
                  <w:noWrap w:val="0"/>
                  <w:vAlign w:val="center"/>
                </w:tcPr>
                <w:p>
                  <w:pPr>
                    <w:rPr>
                      <w:rFonts w:hint="default" w:ascii="Times New Roman" w:hAnsi="Times New Roman" w:cs="Times New Roman"/>
                    </w:rPr>
                  </w:pPr>
                  <w:r>
                    <w:rPr>
                      <w:rFonts w:hint="default" w:ascii="Times New Roman" w:hAnsi="Times New Roman" w:cs="Times New Roman"/>
                    </w:rPr>
                    <w:t>/</w:t>
                  </w:r>
                </w:p>
              </w:tc>
              <w:tc>
                <w:tcPr>
                  <w:tcW w:w="1049" w:type="dxa"/>
                  <w:noWrap w:val="0"/>
                  <w:vAlign w:val="center"/>
                </w:tcPr>
                <w:p>
                  <w:pPr>
                    <w:jc w:val="center"/>
                    <w:rPr>
                      <w:rFonts w:hint="default" w:ascii="Times New Roman" w:hAnsi="Times New Roman" w:cs="Times New Roman"/>
                    </w:rPr>
                  </w:pPr>
                  <w:r>
                    <w:rPr>
                      <w:rFonts w:hint="eastAsia" w:cs="Times New Roman"/>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39" w:hRule="atLeast"/>
                <w:jc w:val="center"/>
              </w:trPr>
              <w:tc>
                <w:tcPr>
                  <w:tcW w:w="993" w:type="dxa"/>
                  <w:vMerge w:val="restart"/>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环保工程</w:t>
                  </w:r>
                </w:p>
              </w:tc>
              <w:tc>
                <w:tcPr>
                  <w:tcW w:w="4987" w:type="dxa"/>
                  <w:noWrap w:val="0"/>
                  <w:vAlign w:val="center"/>
                </w:tcPr>
                <w:p>
                  <w:pPr>
                    <w:widowControl/>
                    <w:spacing w:line="360" w:lineRule="auto"/>
                    <w:ind w:firstLine="210" w:firstLineChars="100"/>
                    <w:jc w:val="left"/>
                    <w:rPr>
                      <w:rFonts w:hint="default" w:ascii="Times New Roman" w:hAnsi="Times New Roman" w:cs="Times New Roman"/>
                    </w:rPr>
                  </w:pPr>
                  <w:r>
                    <w:rPr>
                      <w:rFonts w:hint="default" w:ascii="Times New Roman" w:hAnsi="Times New Roman" w:cs="Times New Roman"/>
                    </w:rPr>
                    <w:t>废气：</w:t>
                  </w:r>
                </w:p>
                <w:p>
                  <w:pPr>
                    <w:widowControl/>
                    <w:spacing w:line="360" w:lineRule="auto"/>
                    <w:ind w:firstLine="210" w:firstLineChars="10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项目设置</w:t>
                  </w:r>
                  <w:r>
                    <w:rPr>
                      <w:rFonts w:hint="eastAsia" w:cs="Times New Roman"/>
                      <w:lang w:val="en-US" w:eastAsia="zh-CN"/>
                    </w:rPr>
                    <w:t>3</w:t>
                  </w:r>
                  <w:r>
                    <w:rPr>
                      <w:rFonts w:hint="default" w:ascii="Times New Roman" w:hAnsi="Times New Roman" w:cs="Times New Roman"/>
                      <w:lang w:val="en-US" w:eastAsia="zh-CN"/>
                    </w:rPr>
                    <w:t>套有机废气处理设施，其中SCX001和SCX002共用一套，SCX003独立设置1套，SCX004和SCX005共用一套，造粒熔融废气经收集后经各自废气处理设施（</w:t>
                  </w:r>
                  <w:r>
                    <w:rPr>
                      <w:rFonts w:hint="eastAsia" w:cs="Times New Roman"/>
                      <w:lang w:val="en-US" w:eastAsia="zh-CN"/>
                    </w:rPr>
                    <w:t>二</w:t>
                  </w:r>
                  <w:r>
                    <w:rPr>
                      <w:rFonts w:hint="default" w:ascii="Times New Roman" w:hAnsi="Times New Roman" w:cs="Times New Roman"/>
                      <w:lang w:val="en-US" w:eastAsia="zh-CN"/>
                    </w:rPr>
                    <w:t>级活性炭吸附）处理后经同一根15m排气筒排放（DA001），设计风量3.0万/m³。</w:t>
                  </w:r>
                </w:p>
              </w:tc>
              <w:tc>
                <w:tcPr>
                  <w:tcW w:w="1010" w:type="dxa"/>
                  <w:noWrap w:val="0"/>
                  <w:vAlign w:val="center"/>
                </w:tcPr>
                <w:p>
                  <w:pPr>
                    <w:rPr>
                      <w:rFonts w:hint="default" w:ascii="Times New Roman" w:hAnsi="Times New Roman" w:eastAsia="宋体" w:cs="Times New Roman"/>
                      <w:lang w:val="en-US" w:eastAsia="zh-CN"/>
                    </w:rPr>
                  </w:pPr>
                  <w:r>
                    <w:rPr>
                      <w:rFonts w:hint="default" w:ascii="Times New Roman" w:hAnsi="Times New Roman" w:cs="Times New Roman"/>
                      <w:lang w:val="en-GB"/>
                    </w:rPr>
                    <w:t>施工固废，噪声</w:t>
                  </w:r>
                  <w:r>
                    <w:rPr>
                      <w:rFonts w:hint="default" w:ascii="Times New Roman" w:hAnsi="Times New Roman" w:cs="Times New Roman"/>
                      <w:lang w:val="en-GB" w:eastAsia="zh-CN"/>
                    </w:rPr>
                    <w:t>、</w:t>
                  </w:r>
                  <w:r>
                    <w:rPr>
                      <w:rFonts w:hint="default" w:ascii="Times New Roman" w:hAnsi="Times New Roman" w:cs="Times New Roman"/>
                      <w:lang w:val="en-US" w:eastAsia="zh-CN"/>
                    </w:rPr>
                    <w:t>废水</w:t>
                  </w:r>
                </w:p>
              </w:tc>
              <w:tc>
                <w:tcPr>
                  <w:tcW w:w="1049" w:type="dxa"/>
                  <w:noWrap w:val="0"/>
                  <w:vAlign w:val="center"/>
                </w:tcPr>
                <w:p>
                  <w:pPr>
                    <w:jc w:val="center"/>
                    <w:rPr>
                      <w:rFonts w:hint="default" w:ascii="Times New Roman" w:hAnsi="Times New Roman" w:eastAsia="宋体" w:cs="Times New Roman"/>
                      <w:lang w:val="en-US" w:eastAsia="zh-CN"/>
                    </w:rPr>
                  </w:pPr>
                  <w:r>
                    <w:rPr>
                      <w:rFonts w:hint="eastAsia" w:cs="Times New Roman"/>
                      <w:b/>
                      <w:bCs/>
                      <w:lang w:val="en-US" w:eastAsia="zh-CN"/>
                    </w:rPr>
                    <w:t>以新带老</w:t>
                  </w:r>
                  <w:r>
                    <w:rPr>
                      <w:rFonts w:hint="default" w:ascii="Times New Roman" w:hAnsi="Times New Roman" w:cs="Times New Roman"/>
                      <w:b/>
                      <w:bCs/>
                      <w:lang w:val="en-US" w:eastAsia="zh-CN"/>
                    </w:rPr>
                    <w:t>：取消</w:t>
                  </w:r>
                  <w:r>
                    <w:rPr>
                      <w:rFonts w:hint="eastAsia" w:cs="Times New Roman"/>
                      <w:b/>
                      <w:bCs/>
                      <w:lang w:val="en-US" w:eastAsia="zh-CN"/>
                    </w:rPr>
                    <w:t>现有</w:t>
                  </w:r>
                  <w:r>
                    <w:rPr>
                      <w:rFonts w:hint="default" w:ascii="Times New Roman" w:hAnsi="Times New Roman" w:cs="Times New Roman"/>
                      <w:b/>
                      <w:bCs/>
                      <w:lang w:val="en-US" w:eastAsia="zh-CN"/>
                    </w:rPr>
                    <w:t>喷淋</w:t>
                  </w:r>
                  <w:r>
                    <w:rPr>
                      <w:rFonts w:hint="eastAsia" w:cs="Times New Roman"/>
                      <w:b/>
                      <w:bCs/>
                      <w:lang w:val="en-US" w:eastAsia="zh-CN"/>
                    </w:rPr>
                    <w:t>+uv光氧治理工艺，并</w:t>
                  </w:r>
                  <w:r>
                    <w:rPr>
                      <w:rFonts w:hint="default" w:ascii="Times New Roman" w:hAnsi="Times New Roman" w:cs="Times New Roman"/>
                      <w:b/>
                      <w:bCs/>
                      <w:lang w:val="en-US" w:eastAsia="zh-CN"/>
                    </w:rPr>
                    <w:t>将活性炭升级改造为二级活性炭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96" w:hRule="atLeast"/>
                <w:jc w:val="center"/>
              </w:trPr>
              <w:tc>
                <w:tcPr>
                  <w:tcW w:w="993" w:type="dxa"/>
                  <w:vMerge w:val="continue"/>
                  <w:noWrap w:val="0"/>
                  <w:vAlign w:val="center"/>
                </w:tcPr>
                <w:p>
                  <w:pPr>
                    <w:rPr>
                      <w:rFonts w:hint="default" w:ascii="Times New Roman" w:hAnsi="Times New Roman" w:cs="Times New Roman"/>
                      <w:b/>
                      <w:lang w:val="en-GB"/>
                    </w:rPr>
                  </w:pPr>
                </w:p>
              </w:tc>
              <w:tc>
                <w:tcPr>
                  <w:tcW w:w="49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eastAsia="宋体" w:cs="Times New Roman"/>
                    </w:rPr>
                  </w:pPr>
                  <w:r>
                    <w:rPr>
                      <w:rFonts w:hint="default" w:ascii="Times New Roman" w:hAnsi="Times New Roman" w:cs="Times New Roman"/>
                      <w:lang w:eastAsia="zh-CN"/>
                    </w:rPr>
                    <w:t>生活污水处理</w:t>
                  </w:r>
                  <w:r>
                    <w:rPr>
                      <w:rFonts w:hint="default" w:ascii="Times New Roman" w:hAnsi="Times New Roman" w:cs="Times New Roman"/>
                    </w:rPr>
                    <w:t>系统：</w:t>
                  </w:r>
                  <w:r>
                    <w:rPr>
                      <w:rFonts w:hint="default" w:ascii="Times New Roman" w:hAnsi="Times New Roman" w:cs="Times New Roman"/>
                      <w:lang w:eastAsia="zh-CN"/>
                    </w:rPr>
                    <w:t>生活污水</w:t>
                  </w:r>
                  <w:r>
                    <w:rPr>
                      <w:rFonts w:hint="default" w:ascii="Times New Roman" w:hAnsi="Times New Roman" w:cs="Times New Roman"/>
                      <w:lang w:val="en-US" w:eastAsia="zh-CN"/>
                    </w:rPr>
                    <w:t>依托既有</w:t>
                  </w:r>
                  <w:r>
                    <w:rPr>
                      <w:rFonts w:hint="default" w:ascii="Times New Roman" w:hAnsi="Times New Roman" w:cs="Times New Roman"/>
                    </w:rPr>
                    <w:t>化粪池处理后排入市</w:t>
                  </w:r>
                  <w:r>
                    <w:rPr>
                      <w:rFonts w:hint="default" w:ascii="Times New Roman" w:hAnsi="Times New Roman" w:eastAsia="宋体" w:cs="Times New Roman"/>
                    </w:rPr>
                    <w:t>政污水管网送蓬溪县经济开发区污水处理厂处理。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生产</w:t>
                  </w:r>
                  <w:r>
                    <w:rPr>
                      <w:rFonts w:hint="default" w:ascii="Times New Roman" w:hAnsi="Times New Roman" w:cs="Times New Roman"/>
                      <w:lang w:val="en-US" w:eastAsia="zh-CN"/>
                    </w:rPr>
                    <w:t>废水：设置生产废水处理设施1处，设计处理能力</w:t>
                  </w:r>
                  <w:r>
                    <w:rPr>
                      <w:rFonts w:hint="eastAsia" w:cs="Times New Roman"/>
                      <w:lang w:val="en-US" w:eastAsia="zh-CN"/>
                    </w:rPr>
                    <w:t>150m³/d</w:t>
                  </w:r>
                  <w:r>
                    <w:rPr>
                      <w:rFonts w:hint="default" w:ascii="Times New Roman" w:hAnsi="Times New Roman" w:cs="Times New Roman"/>
                      <w:lang w:val="en-US" w:eastAsia="zh-CN"/>
                    </w:rPr>
                    <w:t>（处理工艺：筛渣+调节池+混凝沉淀+叠螺压滤+清水池二沉）。生产废水处理设施处理后排入市政污水管网送蓬溪县经开区污水处理厂处理。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循环水设施：设置废塑料造粒循环水冷却设施3个，设计冷却能力10m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r>
                    <w:rPr>
                      <w:rFonts w:hint="default" w:ascii="Times New Roman" w:hAnsi="Times New Roman" w:cs="Times New Roman"/>
                      <w:lang w:val="en-US" w:eastAsia="zh-CN"/>
                    </w:rPr>
                    <w:t>，循环水循环使用6个月后，更新排放一次，更新排放的废水排入生产废水处理设施处理后排入市政污水管网送蓬溪县经开区污水处理厂处理。</w:t>
                  </w:r>
                </w:p>
              </w:tc>
              <w:tc>
                <w:tcPr>
                  <w:tcW w:w="1010" w:type="dxa"/>
                  <w:noWrap w:val="0"/>
                  <w:vAlign w:val="center"/>
                </w:tcPr>
                <w:p>
                  <w:pPr>
                    <w:rPr>
                      <w:rFonts w:hint="default" w:ascii="Times New Roman" w:hAnsi="Times New Roman" w:cs="Times New Roman"/>
                      <w:lang w:val="en-GB"/>
                    </w:rPr>
                  </w:pPr>
                  <w:r>
                    <w:rPr>
                      <w:rFonts w:hint="default" w:ascii="Times New Roman" w:hAnsi="Times New Roman" w:cs="Times New Roman"/>
                      <w:lang w:val="en-GB"/>
                    </w:rPr>
                    <w:t>固废，噪声</w:t>
                  </w:r>
                </w:p>
              </w:tc>
              <w:tc>
                <w:tcPr>
                  <w:tcW w:w="1049" w:type="dxa"/>
                  <w:noWrap w:val="0"/>
                  <w:vAlign w:val="center"/>
                </w:tcPr>
                <w:p>
                  <w:pPr>
                    <w:jc w:val="center"/>
                    <w:rPr>
                      <w:rFonts w:hint="default" w:ascii="Times New Roman" w:hAnsi="Times New Roman" w:eastAsia="宋体" w:cs="Times New Roman"/>
                      <w:lang w:val="en-US" w:eastAsia="zh-CN"/>
                    </w:rPr>
                  </w:pPr>
                  <w:r>
                    <w:rPr>
                      <w:rFonts w:hint="eastAsia" w:cs="Times New Roman"/>
                      <w:lang w:val="en-US" w:eastAsia="zh-CN"/>
                    </w:rPr>
                    <w:t>依托，</w:t>
                  </w:r>
                  <w:r>
                    <w:rPr>
                      <w:rFonts w:hint="default" w:ascii="Times New Roman" w:hAnsi="Times New Roman" w:cs="Times New Roman"/>
                      <w:lang w:val="en-US" w:eastAsia="zh-CN"/>
                    </w:rPr>
                    <w:t>生产废水经处理循环使用2-3天，更新排放一次（原环评为永久循环，实际需要更新排放）。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94" w:hRule="atLeast"/>
                <w:jc w:val="center"/>
              </w:trPr>
              <w:tc>
                <w:tcPr>
                  <w:tcW w:w="993" w:type="dxa"/>
                  <w:vMerge w:val="continue"/>
                  <w:noWrap w:val="0"/>
                  <w:vAlign w:val="center"/>
                </w:tcPr>
                <w:p>
                  <w:pPr>
                    <w:rPr>
                      <w:rFonts w:hint="default" w:ascii="Times New Roman" w:hAnsi="Times New Roman" w:cs="Times New Roman"/>
                      <w:lang w:val="en-GB"/>
                    </w:rPr>
                  </w:pPr>
                </w:p>
              </w:tc>
              <w:tc>
                <w:tcPr>
                  <w:tcW w:w="4987" w:type="dxa"/>
                  <w:noWrap w:val="0"/>
                  <w:vAlign w:val="center"/>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噪声：设置减震设施，合理总平面布局，利用建筑结构降低噪声对外环境的影响。</w:t>
                  </w:r>
                </w:p>
              </w:tc>
              <w:tc>
                <w:tcPr>
                  <w:tcW w:w="1010" w:type="dxa"/>
                  <w:noWrap w:val="0"/>
                  <w:vAlign w:val="center"/>
                </w:tcPr>
                <w:p>
                  <w:pPr>
                    <w:jc w:val="center"/>
                    <w:rPr>
                      <w:rFonts w:hint="default" w:ascii="Times New Roman" w:hAnsi="Times New Roman" w:cs="Times New Roman"/>
                      <w:szCs w:val="21"/>
                    </w:rPr>
                  </w:pPr>
                  <w:r>
                    <w:rPr>
                      <w:rFonts w:hint="default" w:ascii="Times New Roman" w:hAnsi="Times New Roman" w:cs="Times New Roman"/>
                      <w:lang w:val="en-GB"/>
                    </w:rPr>
                    <w:t>噪声</w:t>
                  </w:r>
                </w:p>
              </w:tc>
              <w:tc>
                <w:tcPr>
                  <w:tcW w:w="1049"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99" w:hRule="atLeast"/>
                <w:jc w:val="center"/>
              </w:trPr>
              <w:tc>
                <w:tcPr>
                  <w:tcW w:w="993" w:type="dxa"/>
                  <w:vMerge w:val="continue"/>
                  <w:noWrap w:val="0"/>
                  <w:vAlign w:val="center"/>
                </w:tcPr>
                <w:p>
                  <w:pPr>
                    <w:rPr>
                      <w:rFonts w:hint="default" w:ascii="Times New Roman" w:hAnsi="Times New Roman" w:cs="Times New Roman"/>
                      <w:lang w:val="en-GB"/>
                    </w:rPr>
                  </w:pPr>
                </w:p>
              </w:tc>
              <w:tc>
                <w:tcPr>
                  <w:tcW w:w="4987" w:type="dxa"/>
                  <w:noWrap w:val="0"/>
                  <w:vAlign w:val="center"/>
                </w:tcPr>
                <w:p>
                  <w:pPr>
                    <w:spacing w:line="360" w:lineRule="auto"/>
                    <w:rPr>
                      <w:rFonts w:hint="default" w:ascii="Times New Roman" w:hAnsi="Times New Roman" w:cs="Times New Roman"/>
                      <w:bCs/>
                      <w:color w:val="auto"/>
                      <w:szCs w:val="21"/>
                    </w:rPr>
                  </w:pPr>
                  <w:r>
                    <w:rPr>
                      <w:rFonts w:hint="default" w:ascii="Times New Roman" w:hAnsi="Times New Roman" w:cs="Times New Roman"/>
                      <w:bCs/>
                      <w:color w:val="auto"/>
                      <w:szCs w:val="21"/>
                    </w:rPr>
                    <w:t>危险废物：设置危险废物暂存间1处，面积约</w:t>
                  </w:r>
                  <w:r>
                    <w:rPr>
                      <w:rFonts w:hint="default" w:ascii="Times New Roman" w:hAnsi="Times New Roman" w:cs="Times New Roman"/>
                      <w:bCs/>
                      <w:color w:val="auto"/>
                      <w:szCs w:val="21"/>
                      <w:lang w:val="en-US" w:eastAsia="zh-CN"/>
                    </w:rPr>
                    <w:t>18</w:t>
                  </w:r>
                  <w:r>
                    <w:rPr>
                      <w:rFonts w:hint="default" w:ascii="Times New Roman" w:hAnsi="Times New Roman" w:cs="Times New Roman"/>
                      <w:bCs/>
                      <w:color w:val="auto"/>
                      <w:szCs w:val="21"/>
                    </w:rPr>
                    <w:t>平方米，位于</w:t>
                  </w:r>
                  <w:r>
                    <w:rPr>
                      <w:rFonts w:hint="default" w:ascii="Times New Roman" w:hAnsi="Times New Roman" w:cs="Times New Roman"/>
                      <w:bCs/>
                      <w:color w:val="auto"/>
                      <w:szCs w:val="21"/>
                      <w:lang w:val="en-US" w:eastAsia="zh-CN"/>
                    </w:rPr>
                    <w:t>车间东北侧</w:t>
                  </w:r>
                  <w:r>
                    <w:rPr>
                      <w:rFonts w:hint="default" w:ascii="Times New Roman" w:hAnsi="Times New Roman" w:cs="Times New Roman"/>
                      <w:bCs/>
                      <w:color w:val="auto"/>
                      <w:szCs w:val="21"/>
                    </w:rPr>
                    <w:t>。</w:t>
                  </w:r>
                </w:p>
              </w:tc>
              <w:tc>
                <w:tcPr>
                  <w:tcW w:w="101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危险废物</w:t>
                  </w:r>
                </w:p>
              </w:tc>
              <w:tc>
                <w:tcPr>
                  <w:tcW w:w="1049" w:type="dxa"/>
                  <w:noWrap w:val="0"/>
                  <w:vAlign w:val="center"/>
                </w:tcPr>
                <w:p>
                  <w:pPr>
                    <w:jc w:val="center"/>
                    <w:rPr>
                      <w:rFonts w:hint="default" w:ascii="Times New Roman" w:hAnsi="Times New Roman" w:eastAsia="宋体" w:cs="Times New Roman"/>
                      <w:bCs/>
                      <w:szCs w:val="21"/>
                      <w:lang w:eastAsia="zh-CN"/>
                    </w:rPr>
                  </w:pPr>
                  <w:r>
                    <w:rPr>
                      <w:rFonts w:hint="default" w:ascii="Times New Roman" w:hAnsi="Times New Roman" w:cs="Times New Roman"/>
                      <w:szCs w:val="21"/>
                      <w:lang w:val="en-US" w:eastAsia="zh-CN"/>
                    </w:rPr>
                    <w:t>已建设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23" w:hRule="atLeast"/>
                <w:jc w:val="center"/>
              </w:trPr>
              <w:tc>
                <w:tcPr>
                  <w:tcW w:w="993" w:type="dxa"/>
                  <w:vMerge w:val="continue"/>
                  <w:noWrap w:val="0"/>
                  <w:vAlign w:val="center"/>
                </w:tcPr>
                <w:p>
                  <w:pPr>
                    <w:rPr>
                      <w:rFonts w:hint="default" w:ascii="Times New Roman" w:hAnsi="Times New Roman" w:cs="Times New Roman"/>
                      <w:lang w:val="en-GB"/>
                    </w:rPr>
                  </w:pPr>
                </w:p>
              </w:tc>
              <w:tc>
                <w:tcPr>
                  <w:tcW w:w="4987" w:type="dxa"/>
                  <w:noWrap w:val="0"/>
                  <w:vAlign w:val="center"/>
                </w:tcPr>
                <w:p>
                  <w:pPr>
                    <w:spacing w:line="360" w:lineRule="auto"/>
                    <w:rPr>
                      <w:rFonts w:hint="default" w:ascii="Times New Roman" w:hAnsi="Times New Roman" w:cs="Times New Roman"/>
                      <w:bCs/>
                      <w:color w:val="auto"/>
                      <w:szCs w:val="21"/>
                    </w:rPr>
                  </w:pPr>
                  <w:r>
                    <w:rPr>
                      <w:rFonts w:hint="default" w:ascii="Times New Roman" w:hAnsi="Times New Roman" w:cs="Times New Roman"/>
                      <w:bCs/>
                      <w:color w:val="auto"/>
                      <w:szCs w:val="21"/>
                    </w:rPr>
                    <w:t>一般固废暂存点：设置一般固废暂存点1处，位于</w:t>
                  </w:r>
                  <w:r>
                    <w:rPr>
                      <w:rFonts w:hint="default" w:ascii="Times New Roman" w:hAnsi="Times New Roman" w:cs="Times New Roman"/>
                      <w:bCs/>
                      <w:color w:val="auto"/>
                      <w:szCs w:val="21"/>
                      <w:lang w:val="en-US" w:eastAsia="zh-CN"/>
                    </w:rPr>
                    <w:t>生产车间南侧</w:t>
                  </w:r>
                  <w:r>
                    <w:rPr>
                      <w:rFonts w:hint="default" w:ascii="Times New Roman" w:hAnsi="Times New Roman" w:cs="Times New Roman"/>
                      <w:bCs/>
                      <w:color w:val="auto"/>
                      <w:szCs w:val="21"/>
                    </w:rPr>
                    <w:t>，面积约</w:t>
                  </w:r>
                  <w:r>
                    <w:rPr>
                      <w:rFonts w:hint="default" w:ascii="Times New Roman" w:hAnsi="Times New Roman" w:cs="Times New Roman"/>
                      <w:bCs/>
                      <w:color w:val="auto"/>
                      <w:szCs w:val="21"/>
                      <w:lang w:val="en-US" w:eastAsia="zh-CN"/>
                    </w:rPr>
                    <w:t>40</w:t>
                  </w:r>
                  <w:r>
                    <w:rPr>
                      <w:rFonts w:hint="default" w:ascii="Times New Roman" w:hAnsi="Times New Roman" w:cs="Times New Roman"/>
                      <w:bCs/>
                      <w:color w:val="auto"/>
                      <w:szCs w:val="21"/>
                    </w:rPr>
                    <w:t>平方米。</w:t>
                  </w:r>
                </w:p>
              </w:tc>
              <w:tc>
                <w:tcPr>
                  <w:tcW w:w="1010"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一般固废</w:t>
                  </w:r>
                </w:p>
              </w:tc>
              <w:tc>
                <w:tcPr>
                  <w:tcW w:w="1049"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已建设</w:t>
                  </w:r>
                </w:p>
              </w:tc>
            </w:tr>
          </w:tbl>
          <w:p>
            <w:pPr>
              <w:pStyle w:val="67"/>
              <w:ind w:firstLine="482"/>
              <w:rPr>
                <w:rFonts w:hint="default" w:ascii="Times New Roman" w:hAnsi="Times New Roman" w:cs="Times New Roman"/>
                <w:b/>
                <w:bCs/>
              </w:rPr>
            </w:pPr>
            <w:r>
              <w:rPr>
                <w:rFonts w:hint="default" w:ascii="Times New Roman" w:hAnsi="Times New Roman" w:cs="Times New Roman"/>
                <w:b/>
                <w:bCs/>
              </w:rPr>
              <w:t>4、主要设备清单</w:t>
            </w:r>
          </w:p>
          <w:p>
            <w:pPr>
              <w:pStyle w:val="67"/>
              <w:ind w:firstLine="480"/>
              <w:rPr>
                <w:rFonts w:hint="default" w:ascii="Times New Roman" w:hAnsi="Times New Roman" w:cs="Times New Roman"/>
              </w:rPr>
            </w:pPr>
            <w:r>
              <w:rPr>
                <w:rFonts w:hint="default" w:ascii="Times New Roman" w:hAnsi="Times New Roman" w:cs="Times New Roman"/>
              </w:rPr>
              <w:t>本项目主要从事</w:t>
            </w:r>
            <w:r>
              <w:rPr>
                <w:rFonts w:hint="default" w:ascii="Times New Roman" w:hAnsi="Times New Roman" w:cs="Times New Roman"/>
                <w:lang w:eastAsia="zh-CN"/>
              </w:rPr>
              <w:t>废塑料回收造粒</w:t>
            </w:r>
            <w:r>
              <w:rPr>
                <w:rFonts w:hint="default" w:ascii="Times New Roman" w:hAnsi="Times New Roman" w:cs="Times New Roman"/>
              </w:rPr>
              <w:t>生产，生产过程中主要生产设备如下：</w:t>
            </w:r>
          </w:p>
          <w:p>
            <w:pPr>
              <w:pStyle w:val="61"/>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 xml:space="preserve">  </w:t>
            </w:r>
            <w:r>
              <w:rPr>
                <w:rFonts w:hint="eastAsia" w:ascii="Times New Roman" w:hAnsi="Times New Roman" w:cs="Times New Roman"/>
                <w:lang w:eastAsia="zh-CN"/>
              </w:rPr>
              <w:t>改扩建后全厂</w:t>
            </w:r>
            <w:r>
              <w:rPr>
                <w:rFonts w:hint="default" w:ascii="Times New Roman" w:hAnsi="Times New Roman" w:cs="Times New Roman"/>
                <w:lang w:val="zh-CN"/>
              </w:rPr>
              <w:t>主要生产设备明细表</w:t>
            </w:r>
          </w:p>
          <w:tbl>
            <w:tblPr>
              <w:tblStyle w:val="25"/>
              <w:tblW w:w="841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7"/>
              <w:gridCol w:w="816"/>
              <w:gridCol w:w="1095"/>
              <w:gridCol w:w="2005"/>
              <w:gridCol w:w="850"/>
              <w:gridCol w:w="747"/>
              <w:gridCol w:w="641"/>
              <w:gridCol w:w="12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48" w:hRule="atLeast"/>
                <w:jc w:val="center"/>
              </w:trPr>
              <w:tc>
                <w:tcPr>
                  <w:tcW w:w="9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生产线编号</w:t>
                  </w:r>
                </w:p>
              </w:tc>
              <w:tc>
                <w:tcPr>
                  <w:tcW w:w="8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生产线名称</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生产线主要设备</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功率、型号</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单位</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eastAsia" w:cs="Times New Roman" w:eastAsiaTheme="minorEastAsia"/>
                      <w:sz w:val="21"/>
                      <w:szCs w:val="21"/>
                      <w:lang w:val="en-US" w:eastAsia="zh-CN" w:bidi="ar"/>
                    </w:rPr>
                    <w:t>原项目</w:t>
                  </w:r>
                  <w:r>
                    <w:rPr>
                      <w:rStyle w:val="77"/>
                      <w:rFonts w:hint="default" w:ascii="Times New Roman" w:hAnsi="Times New Roman" w:cs="Times New Roman" w:eastAsiaTheme="minorEastAsia"/>
                      <w:sz w:val="21"/>
                      <w:szCs w:val="21"/>
                      <w:lang w:val="en-US" w:eastAsia="zh-CN" w:bidi="ar"/>
                    </w:rPr>
                    <w:t>数量</w:t>
                  </w:r>
                </w:p>
              </w:tc>
              <w:tc>
                <w:tcPr>
                  <w:tcW w:w="6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sz w:val="21"/>
                      <w:szCs w:val="21"/>
                      <w:u w:val="none"/>
                    </w:rPr>
                  </w:pPr>
                  <w:r>
                    <w:rPr>
                      <w:rStyle w:val="77"/>
                      <w:rFonts w:hint="eastAsia" w:cs="Times New Roman" w:eastAsiaTheme="minorEastAsia"/>
                      <w:sz w:val="21"/>
                      <w:szCs w:val="21"/>
                      <w:lang w:val="en-US" w:eastAsia="zh-CN" w:bidi="ar"/>
                    </w:rPr>
                    <w:t>本次扩建新增数量</w:t>
                  </w:r>
                </w:p>
              </w:tc>
              <w:tc>
                <w:tcPr>
                  <w:tcW w:w="1297" w:type="dxa"/>
                  <w:tcBorders>
                    <w:tl2br w:val="nil"/>
                    <w:tr2bl w:val="nil"/>
                  </w:tcBorders>
                  <w:shd w:val="clear" w:color="auto" w:fill="auto"/>
                  <w:vAlign w:val="center"/>
                </w:tcPr>
                <w:p>
                  <w:pPr>
                    <w:keepNext w:val="0"/>
                    <w:keepLines w:val="0"/>
                    <w:widowControl/>
                    <w:suppressLineNumbers w:val="0"/>
                    <w:jc w:val="center"/>
                    <w:textAlignment w:val="center"/>
                    <w:rPr>
                      <w:rStyle w:val="77"/>
                      <w:rFonts w:hint="eastAsia" w:cs="Times New Roman" w:eastAsiaTheme="minorEastAsia"/>
                      <w:sz w:val="21"/>
                      <w:szCs w:val="21"/>
                      <w:lang w:val="en-US" w:eastAsia="zh-CN" w:bidi="ar"/>
                    </w:rPr>
                  </w:pPr>
                  <w:r>
                    <w:rPr>
                      <w:rStyle w:val="77"/>
                      <w:rFonts w:hint="eastAsia" w:cs="Times New Roman" w:eastAsiaTheme="minorEastAsia"/>
                      <w:sz w:val="21"/>
                      <w:szCs w:val="21"/>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7"/>
                      <w:rFonts w:hint="default" w:ascii="Times New Roman" w:hAnsi="Times New Roman" w:cs="Times New Roman" w:eastAsiaTheme="minorEastAsia"/>
                      <w:sz w:val="21"/>
                      <w:szCs w:val="21"/>
                      <w:lang w:val="en-US" w:eastAsia="zh-CN" w:bidi="ar"/>
                    </w:rPr>
                    <w:t>备注</w:t>
                  </w:r>
                  <w:r>
                    <w:rPr>
                      <w:rFonts w:hint="default" w:ascii="Times New Roman" w:hAnsi="Times New Roman" w:cs="Times New Roman" w:eastAsiaTheme="minorEastAsia"/>
                      <w:i w:val="0"/>
                      <w:iCs w:val="0"/>
                      <w:color w:val="000000"/>
                      <w:kern w:val="0"/>
                      <w:sz w:val="21"/>
                      <w:szCs w:val="21"/>
                      <w:u w:val="none"/>
                      <w:lang w:val="en-US" w:eastAsia="zh-CN" w:bidi="ar"/>
                    </w:rPr>
                    <w:t>SCX001</w:t>
                  </w: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8"/>
                      <w:rFonts w:hint="default" w:ascii="Times New Roman" w:hAnsi="Times New Roman" w:cs="Times New Roman" w:eastAsiaTheme="minorEastAsia"/>
                      <w:sz w:val="21"/>
                      <w:szCs w:val="21"/>
                      <w:lang w:val="en-US" w:eastAsia="zh-CN" w:bidi="ar"/>
                    </w:rPr>
                    <w:t>破碎清洗生产线设备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拆包机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580-180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eastAsia" w:ascii="Times New Roman" w:hAnsi="Times New Roman" w:cs="Times New Roman" w:eastAsiaTheme="minorEastAsia"/>
                      <w:i w:val="0"/>
                      <w:iCs w:val="0"/>
                      <w:color w:val="000000"/>
                      <w:sz w:val="21"/>
                      <w:szCs w:val="21"/>
                      <w:u w:val="none"/>
                      <w:lang w:val="en-US" w:eastAsia="zh-CN"/>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eastAsia" w:ascii="Times New Roman" w:hAnsi="Times New Roman" w:cs="Times New Roman" w:eastAsiaTheme="minorEastAsia"/>
                      <w:i w:val="0"/>
                      <w:iCs w:val="0"/>
                      <w:color w:val="000000"/>
                      <w:sz w:val="21"/>
                      <w:szCs w:val="21"/>
                      <w:u w:val="none"/>
                      <w:lang w:eastAsia="zh-CN"/>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SD-7000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lang w:val="en-US" w:eastAsia="zh-CN"/>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SD-6000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破碎机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800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风选机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1200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01"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风选机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1200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洗料机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380-3</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漂洗筛选池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12KW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QS-6000-126</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强制喂料机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WL-220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搅拌储料罐</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8"/>
                      <w:rFonts w:hint="default" w:ascii="Times New Roman" w:hAnsi="Times New Roman" w:cs="Times New Roman" w:eastAsiaTheme="minorEastAsia"/>
                      <w:sz w:val="21"/>
                      <w:szCs w:val="21"/>
                      <w:lang w:val="en-US" w:eastAsia="zh-CN" w:bidi="ar"/>
                    </w:rPr>
                    <w:t>色选线设备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SD-6000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39"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色选机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8.1KW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BS1200CJ-2FX-C</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空压机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BMVF22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储气罐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冷干机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1.1KW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LY-D30AH</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强制喂料机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WL-220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搅拌储料罐</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8"/>
                      <w:rFonts w:hint="default" w:ascii="Times New Roman" w:hAnsi="Times New Roman" w:cs="Times New Roman" w:eastAsiaTheme="minorEastAsia"/>
                      <w:sz w:val="21"/>
                      <w:szCs w:val="21"/>
                      <w:lang w:val="en-US" w:eastAsia="zh-CN" w:bidi="ar"/>
                    </w:rPr>
                    <w:t>造粒生产线</w:t>
                  </w:r>
                  <w:r>
                    <w:rPr>
                      <w:rFonts w:hint="default" w:ascii="Times New Roman" w:hAnsi="Times New Roman" w:cs="Times New Roman" w:eastAsiaTheme="minorEastAsia"/>
                      <w:i w:val="0"/>
                      <w:iCs w:val="0"/>
                      <w:color w:val="000000"/>
                      <w:kern w:val="0"/>
                      <w:sz w:val="21"/>
                      <w:szCs w:val="21"/>
                      <w:u w:val="none"/>
                      <w:lang w:val="en-US" w:eastAsia="zh-CN" w:bidi="ar"/>
                    </w:rPr>
                    <w:t>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TS-200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造粒机组</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250KW</w:t>
                  </w: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w:t>
                  </w: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150</w:t>
                  </w: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kern w:val="0"/>
                      <w:sz w:val="21"/>
                      <w:szCs w:val="21"/>
                      <w:u w:val="none"/>
                      <w:lang w:val="en-US" w:eastAsia="zh-CN" w:bidi="ar"/>
                      <w14:textFill>
                        <w14:solidFill>
                          <w14:schemeClr w14:val="tx1"/>
                        </w14:solidFill>
                      </w14:textFill>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eastAsia" w:cs="Times New Roman" w:eastAsiaTheme="minorEastAsia"/>
                      <w:i w:val="0"/>
                      <w:iCs w:val="0"/>
                      <w:color w:val="000000" w:themeColor="text1"/>
                      <w:sz w:val="21"/>
                      <w:szCs w:val="21"/>
                      <w:u w:val="none"/>
                      <w:lang w:val="en-US" w:eastAsia="zh-CN"/>
                      <w14:textFill>
                        <w14:solidFill>
                          <w14:schemeClr w14:val="tx1"/>
                        </w14:solidFill>
                      </w14:textFill>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FF"/>
                      <w:sz w:val="21"/>
                      <w:szCs w:val="21"/>
                      <w:u w:val="none"/>
                    </w:rPr>
                  </w:pPr>
                  <w:r>
                    <w:rPr>
                      <w:rFonts w:hint="eastAsia" w:cs="Times New Roman" w:eastAsiaTheme="minorEastAsia"/>
                      <w:i w:val="0"/>
                      <w:iCs w:val="0"/>
                      <w:color w:val="000000"/>
                      <w:sz w:val="21"/>
                      <w:szCs w:val="21"/>
                      <w:u w:val="none"/>
                      <w:lang w:eastAsia="zh-CN"/>
                    </w:rPr>
                    <w:t>新工艺改造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液压站</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5.5KW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YT132S-4</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水泵</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YE3-90S-2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切粒机</w:t>
                  </w:r>
                  <w:r>
                    <w:rPr>
                      <w:rFonts w:hint="default" w:ascii="Times New Roman" w:hAnsi="Times New Roman" w:cs="Times New Roman" w:eastAsiaTheme="minorEastAsia"/>
                      <w:i w:val="0"/>
                      <w:iCs w:val="0"/>
                      <w:color w:val="000000"/>
                      <w:kern w:val="0"/>
                      <w:sz w:val="21"/>
                      <w:szCs w:val="21"/>
                      <w:u w:val="none"/>
                      <w:lang w:val="en-US" w:eastAsia="zh-CN" w:bidi="ar"/>
                    </w:rPr>
                    <w:t xml:space="preserve"> </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1.5KW、QL-15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SG500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筛选机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1.1KW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MV200/15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储料罐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5T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地下冷却水池容积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2.6m</w:t>
                  </w:r>
                  <w:r>
                    <w:rPr>
                      <w:rStyle w:val="80"/>
                      <w:rFonts w:hint="default" w:ascii="Times New Roman" w:hAnsi="Times New Roman" w:cs="Times New Roman" w:eastAsiaTheme="minorEastAsia"/>
                      <w:sz w:val="21"/>
                      <w:szCs w:val="21"/>
                      <w:lang w:val="en-US" w:eastAsia="zh-CN" w:bidi="ar"/>
                    </w:rPr>
                    <w:t>3</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地上冷却水池容积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4.5m</w:t>
                  </w:r>
                  <w:r>
                    <w:rPr>
                      <w:rStyle w:val="80"/>
                      <w:rFonts w:hint="default" w:ascii="Times New Roman" w:hAnsi="Times New Roman" w:cs="Times New Roman" w:eastAsiaTheme="minorEastAsia"/>
                      <w:sz w:val="21"/>
                      <w:szCs w:val="21"/>
                      <w:lang w:val="en-US" w:eastAsia="zh-CN" w:bidi="ar"/>
                    </w:rPr>
                    <w:t>3</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冷却水塔</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0.55KW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LQ-1400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SCX002</w:t>
                  </w: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8"/>
                      <w:rFonts w:hint="default" w:ascii="Times New Roman" w:hAnsi="Times New Roman" w:cs="Times New Roman" w:eastAsiaTheme="minorEastAsia"/>
                      <w:sz w:val="21"/>
                      <w:szCs w:val="21"/>
                      <w:lang w:val="en-US" w:eastAsia="zh-CN" w:bidi="ar"/>
                    </w:rPr>
                    <w:t>造粒生产线设备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TS-`170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造粒机组</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200KW</w:t>
                  </w: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w:t>
                  </w:r>
                  <w:r>
                    <w:rPr>
                      <w:rFonts w:hint="default" w:ascii="Times New Roman" w:hAnsi="Times New Roman" w:cs="Times New Roman" w:eastAsiaTheme="minorEastAsia"/>
                      <w:i w:val="0"/>
                      <w:iCs w:val="0"/>
                      <w:color w:val="000000" w:themeColor="text1"/>
                      <w:kern w:val="0"/>
                      <w:sz w:val="21"/>
                      <w:szCs w:val="21"/>
                      <w:u w:val="none"/>
                      <w:lang w:val="en-US" w:eastAsia="zh-CN" w:bidi="ar"/>
                      <w14:textFill>
                        <w14:solidFill>
                          <w14:schemeClr w14:val="tx1"/>
                        </w14:solidFill>
                      </w14:textFill>
                    </w:rPr>
                    <w:t>140</w:t>
                  </w: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themeColor="text1"/>
                      <w:sz w:val="21"/>
                      <w:szCs w:val="21"/>
                      <w:u w:val="none"/>
                      <w14:textFill>
                        <w14:solidFill>
                          <w14:schemeClr w14:val="tx1"/>
                        </w14:solidFill>
                      </w14:textFill>
                    </w:rPr>
                  </w:pPr>
                  <w:r>
                    <w:rPr>
                      <w:rStyle w:val="79"/>
                      <w:rFonts w:hint="default" w:ascii="Times New Roman" w:hAnsi="Times New Roman" w:cs="Times New Roman" w:eastAsiaTheme="minorEastAsia"/>
                      <w:color w:val="000000" w:themeColor="text1"/>
                      <w:sz w:val="21"/>
                      <w:szCs w:val="21"/>
                      <w:lang w:val="en-US" w:eastAsia="zh-CN" w:bidi="ar"/>
                      <w14:textFill>
                        <w14:solidFill>
                          <w14:schemeClr w14:val="tx1"/>
                        </w14:solidFill>
                      </w14:textFill>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FF"/>
                      <w:sz w:val="21"/>
                      <w:szCs w:val="21"/>
                      <w:u w:val="none"/>
                    </w:rPr>
                  </w:pPr>
                  <w:r>
                    <w:rPr>
                      <w:rFonts w:hint="eastAsia" w:cs="Times New Roman" w:eastAsiaTheme="minorEastAsia"/>
                      <w:i w:val="0"/>
                      <w:iCs w:val="0"/>
                      <w:color w:val="0000FF"/>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FF"/>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FF"/>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冷却水池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SC-250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切粒机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QL-24</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储料罐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1.1KW、0.5T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冷却水塔</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0.55KW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LQ-1500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1783"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SCX001、SCX002废气处理设施</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活性炭箱</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TX2100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20" w:hRule="atLeast"/>
                <w:jc w:val="center"/>
              </w:trPr>
              <w:tc>
                <w:tcPr>
                  <w:tcW w:w="1783" w:type="dxa"/>
                  <w:gridSpan w:val="2"/>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4-72-7A</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20" w:hRule="atLeast"/>
                <w:jc w:val="center"/>
              </w:trPr>
              <w:tc>
                <w:tcPr>
                  <w:tcW w:w="9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SCX003</w:t>
                  </w: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破碎清洗生产线设备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拆包机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10.5KW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580-180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95-700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95-700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输送带</w:t>
                  </w: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118-600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破碎机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90KW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HW-1200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20-200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30-440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洗料机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11W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380-1</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风选</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1200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4</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风选</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1200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5</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24-300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漂洗筛选池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QS-600-15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沉水漂洗池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12KW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CS-600-12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r>
                    <w:rPr>
                      <w:rFonts w:hint="default" w:ascii="Times New Roman" w:hAnsi="Times New Roman" w:cs="Times New Roman" w:eastAsiaTheme="minorEastAsia"/>
                      <w:i w:val="0"/>
                      <w:iCs w:val="0"/>
                      <w:color w:val="000000"/>
                      <w:kern w:val="0"/>
                      <w:sz w:val="21"/>
                      <w:szCs w:val="21"/>
                      <w:u w:val="none"/>
                      <w:lang w:val="en-US" w:eastAsia="zh-CN" w:bidi="ar"/>
                    </w:rPr>
                    <w:t>3</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 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LS-600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强制喂料机</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WL-220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搅拌储料罐</w:t>
                  </w: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配料设备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6</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30-500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强制喂料机</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WL-280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搅拌储料罐</w:t>
                  </w:r>
                  <w:r>
                    <w:rPr>
                      <w:rFonts w:hint="default" w:ascii="Times New Roman" w:hAnsi="Times New Roman" w:cs="Times New Roman" w:eastAsiaTheme="minorEastAsia"/>
                      <w:i w:val="0"/>
                      <w:iCs w:val="0"/>
                      <w:color w:val="000000"/>
                      <w:kern w:val="0"/>
                      <w:sz w:val="21"/>
                      <w:szCs w:val="21"/>
                      <w:u w:val="none"/>
                      <w:lang w:val="en-US" w:eastAsia="zh-CN" w:bidi="ar"/>
                    </w:rPr>
                    <w:t>2</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7</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TS-325</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储料罐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10T</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造粒生产线设备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提升机</w:t>
                  </w:r>
                  <w:r>
                    <w:rPr>
                      <w:rFonts w:hint="default" w:ascii="Times New Roman" w:hAnsi="Times New Roman" w:cs="Times New Roman" w:eastAsiaTheme="minorEastAsia"/>
                      <w:i w:val="0"/>
                      <w:iCs w:val="0"/>
                      <w:color w:val="000000"/>
                      <w:kern w:val="0"/>
                      <w:sz w:val="21"/>
                      <w:szCs w:val="21"/>
                      <w:u w:val="none"/>
                      <w:lang w:val="en-US" w:eastAsia="zh-CN" w:bidi="ar"/>
                    </w:rPr>
                    <w:t>8</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28-600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造粒机组</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260KW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1600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新工艺改造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液压站</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Y-45-65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冷却循环水池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2.2KW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LQ-22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切粒机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QL-15</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脱水机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7.5KW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KL-600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筛选机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0.18W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ZD-07</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储料罐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3KW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5T</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立式搅拌罐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1000</w:t>
                  </w:r>
                  <w:r>
                    <w:rPr>
                      <w:rStyle w:val="79"/>
                      <w:rFonts w:hint="default" w:ascii="Times New Roman" w:hAnsi="Times New Roman" w:cs="Times New Roman" w:eastAsiaTheme="minorEastAsia"/>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冷却水池容积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1.8m</w:t>
                  </w:r>
                  <w:r>
                    <w:rPr>
                      <w:rStyle w:val="81"/>
                      <w:rFonts w:hint="default" w:ascii="Times New Roman" w:hAnsi="Times New Roman" w:cs="Times New Roman" w:eastAsiaTheme="minorEastAsia"/>
                      <w:sz w:val="21"/>
                      <w:szCs w:val="21"/>
                      <w:lang w:val="en-US" w:eastAsia="zh-CN" w:bidi="ar"/>
                    </w:rPr>
                    <w:t>3</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废气处理设备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废气喷淋塔</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PL-1500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活性炭箱</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TX2100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15KW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4-72-7A</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20" w:hRule="atLeast"/>
                <w:jc w:val="center"/>
              </w:trPr>
              <w:tc>
                <w:tcPr>
                  <w:tcW w:w="96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SCX004</w:t>
                  </w:r>
                  <w:r>
                    <w:rPr>
                      <w:rFonts w:hint="eastAsia" w:cs="Times New Roman" w:eastAsiaTheme="minorEastAsia"/>
                      <w:i w:val="0"/>
                      <w:iCs w:val="0"/>
                      <w:color w:val="auto"/>
                      <w:kern w:val="0"/>
                      <w:sz w:val="21"/>
                      <w:szCs w:val="21"/>
                      <w:u w:val="none"/>
                      <w:lang w:val="en-US" w:eastAsia="zh-CN" w:bidi="ar"/>
                    </w:rPr>
                    <w:t>/</w:t>
                  </w:r>
                </w:p>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lang w:val="en-US"/>
                    </w:rPr>
                  </w:pPr>
                  <w:r>
                    <w:rPr>
                      <w:rFonts w:hint="default" w:ascii="Times New Roman" w:hAnsi="Times New Roman" w:cs="Times New Roman" w:eastAsiaTheme="minorEastAsia"/>
                      <w:i w:val="0"/>
                      <w:iCs w:val="0"/>
                      <w:color w:val="auto"/>
                      <w:kern w:val="0"/>
                      <w:sz w:val="21"/>
                      <w:szCs w:val="21"/>
                      <w:u w:val="none"/>
                      <w:lang w:val="en-US" w:eastAsia="zh-CN" w:bidi="ar"/>
                    </w:rPr>
                    <w:t>SCX005</w:t>
                  </w: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清洗破碎生产线设备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输送带</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3KW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SD-6000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kern w:val="0"/>
                      <w:sz w:val="21"/>
                      <w:szCs w:val="21"/>
                      <w:u w:val="none"/>
                      <w:lang w:val="en-US" w:eastAsia="zh-CN" w:bidi="ar"/>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lang w:val="en-US" w:eastAsia="zh-CN"/>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lang w:val="en-US" w:eastAsia="zh-CN"/>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破碎机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45KW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FC-1200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提升机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22KW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TS-400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漂洗池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2.2KW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PX-12000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脱水机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22KW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SG-550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储料仓</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6.6KW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CL-6000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造粒生产线设备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输送带</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1.5KW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SD-3900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造粒机组</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200KW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200</w:t>
                  </w:r>
                  <w:r>
                    <w:rPr>
                      <w:rStyle w:val="79"/>
                      <w:rFonts w:hint="default" w:ascii="Times New Roman" w:hAnsi="Times New Roman" w:cs="Times New Roman" w:eastAsiaTheme="minorEastAsia"/>
                      <w:color w:val="auto"/>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冷却水池</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0KW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7000</w:t>
                  </w:r>
                  <w:r>
                    <w:rPr>
                      <w:rStyle w:val="79"/>
                      <w:rFonts w:hint="default" w:ascii="Times New Roman" w:hAnsi="Times New Roman" w:cs="Times New Roman" w:eastAsiaTheme="minorEastAsia"/>
                      <w:color w:val="auto"/>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切粒机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4KW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QL-270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lang w:val="en-US"/>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储料罐</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4KW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0.5T</w:t>
                  </w:r>
                  <w:r>
                    <w:rPr>
                      <w:rStyle w:val="79"/>
                      <w:rFonts w:hint="default" w:ascii="Times New Roman" w:hAnsi="Times New Roman" w:cs="Times New Roman" w:eastAsiaTheme="minorEastAsia"/>
                      <w:color w:val="auto"/>
                      <w:sz w:val="21"/>
                      <w:szCs w:val="21"/>
                      <w:lang w:val="en-US" w:eastAsia="zh-CN" w:bidi="ar"/>
                    </w:rPr>
                    <w:t>型</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bottom"/>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蓄水池容积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19.5m</w:t>
                  </w:r>
                  <w:r>
                    <w:rPr>
                      <w:rStyle w:val="80"/>
                      <w:rFonts w:hint="default" w:ascii="Times New Roman" w:hAnsi="Times New Roman" w:cs="Times New Roman" w:eastAsiaTheme="minorEastAsia"/>
                      <w:color w:val="auto"/>
                      <w:sz w:val="21"/>
                      <w:szCs w:val="21"/>
                      <w:lang w:val="en-US" w:eastAsia="zh-CN" w:bidi="ar"/>
                    </w:rPr>
                    <w:t>3</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641"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auto"/>
                      <w:sz w:val="21"/>
                      <w:szCs w:val="21"/>
                      <w:u w:val="none"/>
                      <w:lang w:val="en-US" w:eastAsia="zh-CN"/>
                    </w:rPr>
                    <w:t>1</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新增</w:t>
                  </w:r>
                  <w:r>
                    <w:rPr>
                      <w:rFonts w:hint="eastAsia" w:cs="Times New Roman" w:eastAsiaTheme="minorEastAsia"/>
                      <w:i w:val="0"/>
                      <w:iCs w:val="0"/>
                      <w:color w:val="000000"/>
                      <w:sz w:val="21"/>
                      <w:szCs w:val="21"/>
                      <w:u w:val="none"/>
                      <w:lang w:val="en-US" w:eastAsia="zh-CN"/>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废气处理设备</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废气喷淋塔</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1.5KW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PL-1500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auto"/>
                      <w:sz w:val="21"/>
                      <w:szCs w:val="21"/>
                      <w:u w:val="none"/>
                      <w:lang w:val="en-US" w:eastAsia="zh-CN"/>
                    </w:rPr>
                  </w:pPr>
                  <w:r>
                    <w:rPr>
                      <w:rFonts w:hint="eastAsia" w:cs="Times New Roman" w:eastAsiaTheme="minorEastAsia"/>
                      <w:i w:val="0"/>
                      <w:iCs w:val="0"/>
                      <w:color w:val="auto"/>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46"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活性炭箱</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 xml:space="preserve"> TX2100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auto"/>
                      <w:sz w:val="21"/>
                      <w:szCs w:val="21"/>
                      <w:u w:val="none"/>
                      <w:lang w:val="en-US" w:eastAsia="zh-CN"/>
                    </w:rPr>
                  </w:pPr>
                  <w:r>
                    <w:rPr>
                      <w:rFonts w:hint="eastAsia" w:cs="Times New Roman" w:eastAsiaTheme="minorEastAsia"/>
                      <w:i w:val="0"/>
                      <w:iCs w:val="0"/>
                      <w:color w:val="auto"/>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18" w:hRule="atLeast"/>
                <w:jc w:val="center"/>
              </w:trPr>
              <w:tc>
                <w:tcPr>
                  <w:tcW w:w="967"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816" w:type="dxa"/>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auto"/>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风机</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15KW</w:t>
                  </w:r>
                  <w:r>
                    <w:rPr>
                      <w:rStyle w:val="79"/>
                      <w:rFonts w:hint="default" w:ascii="Times New Roman" w:hAnsi="Times New Roman" w:cs="Times New Roman" w:eastAsiaTheme="minorEastAsia"/>
                      <w:color w:val="auto"/>
                      <w:sz w:val="21"/>
                      <w:szCs w:val="21"/>
                      <w:lang w:val="en-US" w:eastAsia="zh-CN" w:bidi="ar"/>
                    </w:rPr>
                    <w:t>、</w:t>
                  </w:r>
                  <w:r>
                    <w:rPr>
                      <w:rFonts w:hint="default" w:ascii="Times New Roman" w:hAnsi="Times New Roman" w:cs="Times New Roman" w:eastAsiaTheme="minorEastAsia"/>
                      <w:i w:val="0"/>
                      <w:iCs w:val="0"/>
                      <w:color w:val="auto"/>
                      <w:kern w:val="0"/>
                      <w:sz w:val="21"/>
                      <w:szCs w:val="21"/>
                      <w:u w:val="none"/>
                      <w:lang w:val="en-US" w:eastAsia="zh-CN" w:bidi="ar"/>
                    </w:rPr>
                    <w:t>4-72-7A</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Style w:val="79"/>
                      <w:rFonts w:hint="default" w:ascii="Times New Roman" w:hAnsi="Times New Roman" w:cs="Times New Roman" w:eastAsiaTheme="minorEastAsia"/>
                      <w:color w:val="auto"/>
                      <w:sz w:val="21"/>
                      <w:szCs w:val="21"/>
                      <w:lang w:val="en-US" w:eastAsia="zh-CN" w:bidi="ar"/>
                    </w:rPr>
                    <w:t>台</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u w:val="none"/>
                    </w:rPr>
                  </w:pPr>
                  <w:r>
                    <w:rPr>
                      <w:rFonts w:hint="default" w:ascii="Times New Roman" w:hAnsi="Times New Roman" w:cs="Times New Roman" w:eastAsiaTheme="minorEastAsia"/>
                      <w:i w:val="0"/>
                      <w:iCs w:val="0"/>
                      <w:color w:val="auto"/>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auto"/>
                      <w:sz w:val="21"/>
                      <w:szCs w:val="21"/>
                      <w:u w:val="none"/>
                      <w:lang w:val="en-US" w:eastAsia="zh-CN"/>
                    </w:rPr>
                  </w:pPr>
                  <w:r>
                    <w:rPr>
                      <w:rFonts w:hint="eastAsia" w:cs="Times New Roman" w:eastAsiaTheme="minorEastAsia"/>
                      <w:i w:val="0"/>
                      <w:iCs w:val="0"/>
                      <w:color w:val="auto"/>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auto"/>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20" w:hRule="atLeast"/>
                <w:jc w:val="center"/>
              </w:trPr>
              <w:tc>
                <w:tcPr>
                  <w:tcW w:w="1783" w:type="dxa"/>
                  <w:gridSpan w:val="2"/>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公用设施</w:t>
                  </w: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污水处理系统</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60KW</w:t>
                  </w:r>
                  <w:r>
                    <w:rPr>
                      <w:rStyle w:val="79"/>
                      <w:rFonts w:hint="default" w:ascii="Times New Roman" w:hAnsi="Times New Roman" w:cs="Times New Roman" w:eastAsiaTheme="minorEastAsia"/>
                      <w:sz w:val="21"/>
                      <w:szCs w:val="21"/>
                      <w:lang w:val="en-US" w:eastAsia="zh-CN" w:bidi="ar"/>
                    </w:rPr>
                    <w:t>、</w:t>
                  </w:r>
                  <w:r>
                    <w:rPr>
                      <w:rFonts w:hint="default" w:ascii="Times New Roman" w:hAnsi="Times New Roman" w:cs="Times New Roman" w:eastAsiaTheme="minorEastAsia"/>
                      <w:i w:val="0"/>
                      <w:iCs w:val="0"/>
                      <w:color w:val="000000"/>
                      <w:kern w:val="0"/>
                      <w:sz w:val="21"/>
                      <w:szCs w:val="21"/>
                      <w:u w:val="none"/>
                      <w:lang w:val="en-US" w:eastAsia="zh-CN" w:bidi="ar"/>
                    </w:rPr>
                    <w:t>GXSY-1.0</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套</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000000"/>
                      <w:sz w:val="21"/>
                      <w:szCs w:val="21"/>
                      <w:u w:val="none"/>
                      <w:lang w:val="en-US" w:eastAsia="zh-CN"/>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120" w:hRule="atLeast"/>
                <w:jc w:val="center"/>
              </w:trPr>
              <w:tc>
                <w:tcPr>
                  <w:tcW w:w="1783" w:type="dxa"/>
                  <w:gridSpan w:val="2"/>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一般固废暂存间面积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40m</w:t>
                  </w:r>
                  <w:r>
                    <w:rPr>
                      <w:rStyle w:val="80"/>
                      <w:rFonts w:hint="default" w:ascii="Times New Roman" w:hAnsi="Times New Roman" w:cs="Times New Roman" w:eastAsiaTheme="minorEastAsia"/>
                      <w:sz w:val="21"/>
                      <w:szCs w:val="21"/>
                      <w:lang w:val="en-US" w:eastAsia="zh-CN" w:bidi="ar"/>
                    </w:rPr>
                    <w:t>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处</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000000"/>
                      <w:sz w:val="21"/>
                      <w:szCs w:val="21"/>
                      <w:u w:val="none"/>
                      <w:lang w:val="en-US" w:eastAsia="zh-CN"/>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22" w:hRule="atLeast"/>
                <w:jc w:val="center"/>
              </w:trPr>
              <w:tc>
                <w:tcPr>
                  <w:tcW w:w="1783" w:type="dxa"/>
                  <w:gridSpan w:val="2"/>
                  <w:vMerge w:val="continue"/>
                  <w:tcBorders>
                    <w:tl2br w:val="nil"/>
                    <w:tr2bl w:val="nil"/>
                  </w:tcBorders>
                  <w:shd w:val="clear" w:color="auto" w:fill="auto"/>
                  <w:vAlign w:val="center"/>
                </w:tcPr>
                <w:p>
                  <w:pPr>
                    <w:jc w:val="center"/>
                    <w:rPr>
                      <w:rFonts w:hint="default" w:ascii="Times New Roman" w:hAnsi="Times New Roman" w:cs="Times New Roman" w:eastAsiaTheme="minorEastAsia"/>
                      <w:i w:val="0"/>
                      <w:iCs w:val="0"/>
                      <w:color w:val="000000"/>
                      <w:sz w:val="21"/>
                      <w:szCs w:val="21"/>
                      <w:u w:val="none"/>
                    </w:rPr>
                  </w:pPr>
                </w:p>
              </w:tc>
              <w:tc>
                <w:tcPr>
                  <w:tcW w:w="10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危险废物暂存间面积</w:t>
                  </w:r>
                </w:p>
              </w:tc>
              <w:tc>
                <w:tcPr>
                  <w:tcW w:w="20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18m</w:t>
                  </w:r>
                  <w:r>
                    <w:rPr>
                      <w:rStyle w:val="80"/>
                      <w:rFonts w:hint="default" w:ascii="Times New Roman" w:hAnsi="Times New Roman" w:cs="Times New Roman" w:eastAsiaTheme="minorEastAsia"/>
                      <w:sz w:val="21"/>
                      <w:szCs w:val="21"/>
                      <w:lang w:val="en-US" w:eastAsia="zh-CN" w:bidi="ar"/>
                    </w:rPr>
                    <w:t>2</w:t>
                  </w:r>
                </w:p>
              </w:tc>
              <w:tc>
                <w:tcPr>
                  <w:tcW w:w="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Style w:val="79"/>
                      <w:rFonts w:hint="default" w:ascii="Times New Roman" w:hAnsi="Times New Roman" w:cs="Times New Roman" w:eastAsiaTheme="minorEastAsia"/>
                      <w:sz w:val="21"/>
                      <w:szCs w:val="21"/>
                      <w:lang w:val="en-US" w:eastAsia="zh-CN" w:bidi="ar"/>
                    </w:rPr>
                    <w:t>处</w:t>
                  </w:r>
                </w:p>
              </w:tc>
              <w:tc>
                <w:tcPr>
                  <w:tcW w:w="7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21"/>
                      <w:szCs w:val="21"/>
                      <w:u w:val="none"/>
                    </w:rPr>
                  </w:pPr>
                  <w:r>
                    <w:rPr>
                      <w:rFonts w:hint="default" w:ascii="Times New Roman" w:hAnsi="Times New Roman" w:cs="Times New Roman" w:eastAsiaTheme="minorEastAsia"/>
                      <w:i w:val="0"/>
                      <w:iCs w:val="0"/>
                      <w:color w:val="000000"/>
                      <w:kern w:val="0"/>
                      <w:sz w:val="21"/>
                      <w:szCs w:val="21"/>
                      <w:u w:val="none"/>
                      <w:lang w:val="en-US" w:eastAsia="zh-CN" w:bidi="ar"/>
                    </w:rPr>
                    <w:t>1</w:t>
                  </w:r>
                </w:p>
              </w:tc>
              <w:tc>
                <w:tcPr>
                  <w:tcW w:w="641" w:type="dxa"/>
                  <w:tcBorders>
                    <w:tl2br w:val="nil"/>
                    <w:tr2bl w:val="nil"/>
                  </w:tcBorders>
                  <w:shd w:val="clear" w:color="auto" w:fill="auto"/>
                  <w:noWrap/>
                  <w:vAlign w:val="center"/>
                </w:tcPr>
                <w:p>
                  <w:pPr>
                    <w:jc w:val="center"/>
                    <w:rPr>
                      <w:rFonts w:hint="eastAsia" w:ascii="Times New Roman" w:hAnsi="Times New Roman" w:cs="Times New Roman" w:eastAsiaTheme="minorEastAsia"/>
                      <w:i w:val="0"/>
                      <w:iCs w:val="0"/>
                      <w:color w:val="000000"/>
                      <w:sz w:val="21"/>
                      <w:szCs w:val="21"/>
                      <w:u w:val="none"/>
                      <w:lang w:val="en-US" w:eastAsia="zh-CN"/>
                    </w:rPr>
                  </w:pPr>
                  <w:r>
                    <w:rPr>
                      <w:rFonts w:hint="eastAsia" w:cs="Times New Roman" w:eastAsiaTheme="minorEastAsia"/>
                      <w:i w:val="0"/>
                      <w:iCs w:val="0"/>
                      <w:color w:val="000000"/>
                      <w:sz w:val="21"/>
                      <w:szCs w:val="21"/>
                      <w:u w:val="none"/>
                      <w:lang w:val="en-US" w:eastAsia="zh-CN"/>
                    </w:rPr>
                    <w:t>0</w:t>
                  </w:r>
                </w:p>
              </w:tc>
              <w:tc>
                <w:tcPr>
                  <w:tcW w:w="1297" w:type="dxa"/>
                  <w:tcBorders>
                    <w:tl2br w:val="nil"/>
                    <w:tr2bl w:val="nil"/>
                  </w:tcBorders>
                  <w:shd w:val="clear" w:color="auto" w:fill="auto"/>
                  <w:noWrap/>
                  <w:vAlign w:val="center"/>
                </w:tcPr>
                <w:p>
                  <w:pPr>
                    <w:jc w:val="center"/>
                    <w:rPr>
                      <w:rFonts w:hint="default" w:ascii="Times New Roman" w:hAnsi="Times New Roman" w:cs="Times New Roman" w:eastAsiaTheme="minorEastAsia"/>
                      <w:i w:val="0"/>
                      <w:iCs w:val="0"/>
                      <w:color w:val="000000"/>
                      <w:sz w:val="21"/>
                      <w:szCs w:val="21"/>
                      <w:u w:val="none"/>
                    </w:rPr>
                  </w:pPr>
                  <w:r>
                    <w:rPr>
                      <w:rFonts w:hint="eastAsia" w:cs="Times New Roman" w:eastAsiaTheme="minorEastAsia"/>
                      <w:i w:val="0"/>
                      <w:iCs w:val="0"/>
                      <w:color w:val="000000"/>
                      <w:sz w:val="21"/>
                      <w:szCs w:val="21"/>
                      <w:u w:val="none"/>
                      <w:lang w:eastAsia="zh-CN"/>
                    </w:rPr>
                    <w:t>无变化</w:t>
                  </w:r>
                </w:p>
              </w:tc>
            </w:tr>
          </w:tbl>
          <w:p>
            <w:pPr>
              <w:ind w:firstLine="482"/>
              <w:jc w:val="left"/>
              <w:rPr>
                <w:rFonts w:hint="default" w:ascii="Times New Roman" w:hAnsi="Times New Roman" w:cs="Times New Roman"/>
                <w:b/>
                <w:bCs/>
                <w:kern w:val="0"/>
              </w:rPr>
            </w:pPr>
          </w:p>
          <w:p>
            <w:pPr>
              <w:pStyle w:val="67"/>
              <w:ind w:firstLine="482"/>
              <w:rPr>
                <w:rFonts w:hint="default" w:ascii="Times New Roman" w:hAnsi="Times New Roman" w:cs="Times New Roman"/>
                <w:b/>
                <w:bCs/>
              </w:rPr>
            </w:pPr>
            <w:r>
              <w:rPr>
                <w:rFonts w:hint="default" w:ascii="Times New Roman" w:hAnsi="Times New Roman" w:cs="Times New Roman"/>
                <w:b/>
                <w:bCs/>
              </w:rPr>
              <w:t>5、项目主要原辅材料</w:t>
            </w:r>
          </w:p>
          <w:p>
            <w:pPr>
              <w:pStyle w:val="67"/>
              <w:ind w:firstLine="480"/>
              <w:rPr>
                <w:rFonts w:hint="default" w:ascii="Times New Roman" w:hAnsi="Times New Roman" w:cs="Times New Roman"/>
              </w:rPr>
            </w:pPr>
            <w:r>
              <w:rPr>
                <w:rFonts w:hint="default" w:ascii="Times New Roman" w:hAnsi="Times New Roman" w:cs="Times New Roman"/>
              </w:rPr>
              <w:t>本项目主要从事</w:t>
            </w:r>
            <w:r>
              <w:rPr>
                <w:rFonts w:hint="default" w:ascii="Times New Roman" w:hAnsi="Times New Roman" w:cs="Times New Roman"/>
                <w:lang w:val="en-US" w:eastAsia="zh-CN"/>
              </w:rPr>
              <w:t>废塑料造粒回收生产，仅回收PP、PE塑料</w:t>
            </w:r>
            <w:r>
              <w:rPr>
                <w:rFonts w:hint="default" w:ascii="Times New Roman" w:hAnsi="Times New Roman" w:cs="Times New Roman"/>
                <w:color w:val="auto"/>
                <w:lang w:val="en-US" w:eastAsia="zh-CN"/>
              </w:rPr>
              <w:t>颗粒。项</w:t>
            </w:r>
            <w:r>
              <w:rPr>
                <w:rFonts w:hint="default" w:ascii="Times New Roman" w:hAnsi="Times New Roman" w:cs="Times New Roman"/>
                <w:lang w:val="en-US" w:eastAsia="zh-CN"/>
              </w:rPr>
              <w:t>目具体原辅材料如下</w:t>
            </w:r>
            <w:r>
              <w:rPr>
                <w:rFonts w:hint="default" w:ascii="Times New Roman" w:hAnsi="Times New Roman" w:cs="Times New Roman"/>
              </w:rPr>
              <w:t>表。</w:t>
            </w:r>
          </w:p>
          <w:p>
            <w:pPr>
              <w:pStyle w:val="61"/>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 xml:space="preserve">  </w:t>
            </w:r>
            <w:r>
              <w:rPr>
                <w:rFonts w:hint="default" w:ascii="Times New Roman" w:hAnsi="Times New Roman" w:cs="Times New Roman"/>
                <w:lang w:val="zh-CN"/>
              </w:rPr>
              <w:t>主要原材料清单</w:t>
            </w:r>
          </w:p>
          <w:tbl>
            <w:tblPr>
              <w:tblStyle w:val="25"/>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1"/>
              <w:gridCol w:w="1022"/>
              <w:gridCol w:w="824"/>
              <w:gridCol w:w="841"/>
              <w:gridCol w:w="776"/>
              <w:gridCol w:w="1024"/>
              <w:gridCol w:w="705"/>
              <w:gridCol w:w="949"/>
              <w:gridCol w:w="683"/>
              <w:gridCol w:w="9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362" w:hRule="atLeast"/>
                <w:jc w:val="center"/>
              </w:trPr>
              <w:tc>
                <w:tcPr>
                  <w:tcW w:w="431"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类别</w:t>
                  </w:r>
                </w:p>
              </w:tc>
              <w:tc>
                <w:tcPr>
                  <w:tcW w:w="1022"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名称</w:t>
                  </w:r>
                </w:p>
              </w:tc>
              <w:tc>
                <w:tcPr>
                  <w:tcW w:w="824" w:type="dxa"/>
                  <w:noWrap w:val="0"/>
                  <w:vAlign w:val="center"/>
                </w:tcPr>
                <w:p>
                  <w:pPr>
                    <w:widowControl/>
                    <w:jc w:val="center"/>
                    <w:textAlignment w:val="center"/>
                    <w:rPr>
                      <w:rFonts w:hint="default" w:ascii="Times New Roman" w:hAnsi="Times New Roman" w:eastAsia="宋体" w:cs="Times New Roman"/>
                      <w:b/>
                      <w:bCs/>
                      <w:sz w:val="22"/>
                      <w:szCs w:val="22"/>
                      <w:lang w:eastAsia="zh-CN"/>
                    </w:rPr>
                  </w:pPr>
                  <w:r>
                    <w:rPr>
                      <w:rFonts w:hint="eastAsia" w:cs="Times New Roman"/>
                      <w:b/>
                      <w:bCs/>
                      <w:kern w:val="0"/>
                      <w:sz w:val="22"/>
                      <w:szCs w:val="22"/>
                      <w:lang w:eastAsia="zh-CN" w:bidi="ar"/>
                    </w:rPr>
                    <w:t>原项目</w:t>
                  </w:r>
                  <w:r>
                    <w:rPr>
                      <w:rFonts w:hint="default" w:ascii="Times New Roman" w:hAnsi="Times New Roman" w:cs="Times New Roman"/>
                      <w:b/>
                      <w:bCs/>
                      <w:kern w:val="0"/>
                      <w:sz w:val="22"/>
                      <w:szCs w:val="22"/>
                      <w:lang w:bidi="ar"/>
                    </w:rPr>
                    <w:t>年消耗量</w:t>
                  </w:r>
                  <w:r>
                    <w:rPr>
                      <w:rFonts w:hint="default" w:ascii="Times New Roman" w:hAnsi="Times New Roman" w:cs="Times New Roman"/>
                      <w:b/>
                      <w:bCs/>
                      <w:kern w:val="0"/>
                      <w:sz w:val="18"/>
                      <w:szCs w:val="18"/>
                      <w:lang w:eastAsia="zh-CN" w:bidi="ar"/>
                    </w:rPr>
                    <w:t>（</w:t>
                  </w:r>
                  <w:r>
                    <w:rPr>
                      <w:rFonts w:hint="default" w:ascii="Times New Roman" w:hAnsi="Times New Roman" w:cs="Times New Roman"/>
                      <w:b/>
                      <w:bCs/>
                      <w:kern w:val="0"/>
                      <w:sz w:val="18"/>
                      <w:szCs w:val="18"/>
                      <w:lang w:val="en-US" w:eastAsia="zh-CN" w:bidi="ar"/>
                    </w:rPr>
                    <w:t>t/a</w:t>
                  </w:r>
                  <w:r>
                    <w:rPr>
                      <w:rFonts w:hint="default" w:ascii="Times New Roman" w:hAnsi="Times New Roman" w:cs="Times New Roman"/>
                      <w:b/>
                      <w:bCs/>
                      <w:kern w:val="0"/>
                      <w:sz w:val="18"/>
                      <w:szCs w:val="18"/>
                      <w:lang w:eastAsia="zh-CN" w:bidi="ar"/>
                    </w:rPr>
                    <w:t>）</w:t>
                  </w:r>
                </w:p>
              </w:tc>
              <w:tc>
                <w:tcPr>
                  <w:tcW w:w="841" w:type="dxa"/>
                  <w:noWrap w:val="0"/>
                  <w:vAlign w:val="center"/>
                </w:tcPr>
                <w:p>
                  <w:pPr>
                    <w:widowControl/>
                    <w:jc w:val="center"/>
                    <w:textAlignment w:val="center"/>
                    <w:rPr>
                      <w:rFonts w:hint="default" w:ascii="Times New Roman" w:hAnsi="Times New Roman" w:cs="Times New Roman"/>
                      <w:b/>
                      <w:bCs/>
                      <w:sz w:val="22"/>
                      <w:szCs w:val="22"/>
                    </w:rPr>
                  </w:pPr>
                  <w:r>
                    <w:rPr>
                      <w:rFonts w:hint="eastAsia" w:cs="Times New Roman"/>
                      <w:b/>
                      <w:bCs/>
                      <w:kern w:val="0"/>
                      <w:sz w:val="22"/>
                      <w:szCs w:val="22"/>
                      <w:lang w:eastAsia="zh-CN" w:bidi="ar"/>
                    </w:rPr>
                    <w:t>本项目新增用量</w:t>
                  </w:r>
                  <w:r>
                    <w:rPr>
                      <w:rFonts w:hint="default" w:ascii="Times New Roman" w:hAnsi="Times New Roman" w:cs="Times New Roman"/>
                      <w:b/>
                      <w:bCs/>
                      <w:kern w:val="0"/>
                      <w:sz w:val="18"/>
                      <w:szCs w:val="18"/>
                      <w:lang w:eastAsia="zh-CN" w:bidi="ar"/>
                    </w:rPr>
                    <w:t>（</w:t>
                  </w:r>
                  <w:r>
                    <w:rPr>
                      <w:rFonts w:hint="default" w:ascii="Times New Roman" w:hAnsi="Times New Roman" w:cs="Times New Roman"/>
                      <w:b/>
                      <w:bCs/>
                      <w:kern w:val="0"/>
                      <w:sz w:val="18"/>
                      <w:szCs w:val="18"/>
                      <w:lang w:val="en-US" w:eastAsia="zh-CN" w:bidi="ar"/>
                    </w:rPr>
                    <w:t>t/a</w:t>
                  </w:r>
                  <w:r>
                    <w:rPr>
                      <w:rFonts w:hint="default" w:ascii="Times New Roman" w:hAnsi="Times New Roman" w:cs="Times New Roman"/>
                      <w:b/>
                      <w:bCs/>
                      <w:kern w:val="0"/>
                      <w:sz w:val="18"/>
                      <w:szCs w:val="18"/>
                      <w:lang w:eastAsia="zh-CN" w:bidi="ar"/>
                    </w:rPr>
                    <w:t>）</w:t>
                  </w:r>
                </w:p>
              </w:tc>
              <w:tc>
                <w:tcPr>
                  <w:tcW w:w="776" w:type="dxa"/>
                  <w:noWrap w:val="0"/>
                  <w:vAlign w:val="center"/>
                </w:tcPr>
                <w:p>
                  <w:pPr>
                    <w:widowControl/>
                    <w:jc w:val="center"/>
                    <w:textAlignment w:val="center"/>
                    <w:rPr>
                      <w:rFonts w:hint="default" w:ascii="Times New Roman" w:hAnsi="Times New Roman" w:cs="Times New Roman"/>
                      <w:b/>
                      <w:bCs/>
                      <w:kern w:val="0"/>
                      <w:sz w:val="22"/>
                      <w:szCs w:val="22"/>
                      <w:lang w:bidi="ar"/>
                    </w:rPr>
                  </w:pPr>
                  <w:r>
                    <w:rPr>
                      <w:rFonts w:hint="default" w:ascii="Times New Roman" w:hAnsi="Times New Roman" w:cs="Times New Roman"/>
                      <w:b/>
                      <w:bCs/>
                      <w:kern w:val="0"/>
                      <w:sz w:val="22"/>
                      <w:szCs w:val="22"/>
                      <w:lang w:bidi="ar"/>
                    </w:rPr>
                    <w:t>项目总用量</w:t>
                  </w:r>
                  <w:r>
                    <w:rPr>
                      <w:rFonts w:hint="default" w:ascii="Times New Roman" w:hAnsi="Times New Roman" w:cs="Times New Roman"/>
                      <w:b/>
                      <w:bCs/>
                      <w:kern w:val="0"/>
                      <w:sz w:val="18"/>
                      <w:szCs w:val="18"/>
                      <w:lang w:eastAsia="zh-CN" w:bidi="ar"/>
                    </w:rPr>
                    <w:t>（</w:t>
                  </w:r>
                  <w:r>
                    <w:rPr>
                      <w:rFonts w:hint="default" w:ascii="Times New Roman" w:hAnsi="Times New Roman" w:cs="Times New Roman"/>
                      <w:b/>
                      <w:bCs/>
                      <w:kern w:val="0"/>
                      <w:sz w:val="18"/>
                      <w:szCs w:val="18"/>
                      <w:lang w:val="en-US" w:eastAsia="zh-CN" w:bidi="ar"/>
                    </w:rPr>
                    <w:t>t/a</w:t>
                  </w:r>
                  <w:r>
                    <w:rPr>
                      <w:rFonts w:hint="default" w:ascii="Times New Roman" w:hAnsi="Times New Roman" w:cs="Times New Roman"/>
                      <w:b/>
                      <w:bCs/>
                      <w:kern w:val="0"/>
                      <w:sz w:val="18"/>
                      <w:szCs w:val="18"/>
                      <w:lang w:eastAsia="zh-CN" w:bidi="ar"/>
                    </w:rPr>
                    <w:t>）</w:t>
                  </w:r>
                </w:p>
              </w:tc>
              <w:tc>
                <w:tcPr>
                  <w:tcW w:w="1024"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规格</w:t>
                  </w:r>
                </w:p>
              </w:tc>
              <w:tc>
                <w:tcPr>
                  <w:tcW w:w="705"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形态</w:t>
                  </w:r>
                </w:p>
              </w:tc>
              <w:tc>
                <w:tcPr>
                  <w:tcW w:w="949"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存放位置</w:t>
                  </w:r>
                </w:p>
              </w:tc>
              <w:tc>
                <w:tcPr>
                  <w:tcW w:w="683" w:type="dxa"/>
                  <w:noWrap w:val="0"/>
                  <w:vAlign w:val="center"/>
                </w:tcPr>
                <w:p>
                  <w:pPr>
                    <w:widowControl/>
                    <w:jc w:val="center"/>
                    <w:textAlignment w:val="center"/>
                    <w:rPr>
                      <w:rFonts w:hint="default" w:ascii="Times New Roman" w:hAnsi="Times New Roman" w:cs="Times New Roman"/>
                      <w:b/>
                      <w:bCs/>
                      <w:sz w:val="22"/>
                      <w:szCs w:val="22"/>
                    </w:rPr>
                  </w:pPr>
                  <w:r>
                    <w:rPr>
                      <w:rFonts w:hint="default" w:ascii="Times New Roman" w:hAnsi="Times New Roman" w:cs="Times New Roman"/>
                      <w:b/>
                      <w:bCs/>
                      <w:kern w:val="0"/>
                      <w:sz w:val="22"/>
                      <w:szCs w:val="22"/>
                      <w:lang w:bidi="ar"/>
                    </w:rPr>
                    <w:t>最大存量</w:t>
                  </w:r>
                </w:p>
              </w:tc>
              <w:tc>
                <w:tcPr>
                  <w:tcW w:w="965" w:type="dxa"/>
                  <w:noWrap w:val="0"/>
                  <w:vAlign w:val="center"/>
                </w:tcPr>
                <w:p>
                  <w:pPr>
                    <w:widowControl/>
                    <w:jc w:val="center"/>
                    <w:textAlignment w:val="center"/>
                    <w:rPr>
                      <w:rFonts w:hint="default" w:ascii="Times New Roman" w:hAnsi="Times New Roman" w:eastAsia="宋体" w:cs="Times New Roman"/>
                      <w:b/>
                      <w:bCs/>
                      <w:sz w:val="22"/>
                      <w:szCs w:val="22"/>
                      <w:lang w:eastAsia="zh-CN"/>
                    </w:rPr>
                  </w:pPr>
                  <w:r>
                    <w:rPr>
                      <w:rFonts w:hint="default" w:ascii="Times New Roman" w:hAnsi="Times New Roman" w:cs="Times New Roman"/>
                      <w:b/>
                      <w:bCs/>
                      <w:kern w:val="0"/>
                      <w:sz w:val="22"/>
                      <w:szCs w:val="22"/>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79" w:hRule="atLeast"/>
                <w:jc w:val="center"/>
              </w:trPr>
              <w:tc>
                <w:tcPr>
                  <w:tcW w:w="431" w:type="dxa"/>
                  <w:noWrap w:val="0"/>
                  <w:vAlign w:val="center"/>
                </w:tcPr>
                <w:p>
                  <w:pPr>
                    <w:widowControl/>
                    <w:jc w:val="center"/>
                    <w:textAlignment w:val="center"/>
                    <w:rPr>
                      <w:rFonts w:hint="default" w:ascii="Times New Roman" w:hAnsi="Times New Roman" w:cs="Times New Roman"/>
                      <w:sz w:val="22"/>
                      <w:szCs w:val="22"/>
                    </w:rPr>
                  </w:pPr>
                  <w:r>
                    <w:rPr>
                      <w:rFonts w:hint="default" w:ascii="Times New Roman" w:hAnsi="Times New Roman" w:cs="Times New Roman"/>
                      <w:kern w:val="0"/>
                      <w:sz w:val="22"/>
                      <w:szCs w:val="22"/>
                      <w:lang w:bidi="ar"/>
                    </w:rPr>
                    <w:t>原材料</w:t>
                  </w:r>
                </w:p>
              </w:tc>
              <w:tc>
                <w:tcPr>
                  <w:tcW w:w="10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4"/>
                      <w:highlight w:val="none"/>
                      <w:lang w:val="en-US" w:eastAsia="zh-CN"/>
                    </w:rPr>
                    <w:t>废PE/PP塑料</w:t>
                  </w:r>
                </w:p>
              </w:tc>
              <w:tc>
                <w:tcPr>
                  <w:tcW w:w="8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32000</w:t>
                  </w:r>
                </w:p>
              </w:tc>
              <w:tc>
                <w:tcPr>
                  <w:tcW w:w="8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5100</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37100</w:t>
                  </w:r>
                </w:p>
              </w:tc>
              <w:tc>
                <w:tcPr>
                  <w:tcW w:w="10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i w:val="0"/>
                      <w:iCs w:val="0"/>
                      <w:color w:val="auto"/>
                      <w:kern w:val="0"/>
                      <w:sz w:val="21"/>
                      <w:szCs w:val="21"/>
                      <w:u w:val="none"/>
                      <w:lang w:val="en-US" w:eastAsia="zh-CN" w:bidi="ar"/>
                    </w:rPr>
                    <w:t>1m³/捆</w:t>
                  </w:r>
                </w:p>
              </w:tc>
              <w:tc>
                <w:tcPr>
                  <w:tcW w:w="70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固体</w:t>
                  </w:r>
                </w:p>
              </w:tc>
              <w:tc>
                <w:tcPr>
                  <w:tcW w:w="94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原料暂存区</w:t>
                  </w:r>
                </w:p>
              </w:tc>
              <w:tc>
                <w:tcPr>
                  <w:tcW w:w="683" w:type="dxa"/>
                  <w:noWrap w:val="0"/>
                  <w:vAlign w:val="center"/>
                </w:tcPr>
                <w:p>
                  <w:pPr>
                    <w:widowControl/>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50t</w:t>
                  </w:r>
                </w:p>
              </w:tc>
              <w:tc>
                <w:tcPr>
                  <w:tcW w:w="965" w:type="dxa"/>
                  <w:noWrap w:val="0"/>
                  <w:vAlign w:val="center"/>
                </w:tcPr>
                <w:p>
                  <w:pPr>
                    <w:pStyle w:val="2"/>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外购扎捆料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22" w:hRule="atLeast"/>
                <w:jc w:val="center"/>
              </w:trPr>
              <w:tc>
                <w:tcPr>
                  <w:tcW w:w="431" w:type="dxa"/>
                  <w:vMerge w:val="restart"/>
                  <w:noWrap w:val="0"/>
                  <w:vAlign w:val="center"/>
                </w:tcPr>
                <w:p>
                  <w:pPr>
                    <w:widowControl/>
                    <w:jc w:val="center"/>
                    <w:textAlignment w:val="center"/>
                    <w:rPr>
                      <w:rFonts w:hint="default" w:ascii="Times New Roman" w:hAnsi="Times New Roman" w:eastAsia="宋体" w:cs="Times New Roman"/>
                      <w:kern w:val="0"/>
                      <w:sz w:val="22"/>
                      <w:szCs w:val="22"/>
                      <w:lang w:eastAsia="zh-CN" w:bidi="ar"/>
                    </w:rPr>
                  </w:pPr>
                  <w:r>
                    <w:rPr>
                      <w:rFonts w:hint="default" w:ascii="Times New Roman" w:hAnsi="Times New Roman" w:cs="Times New Roman"/>
                      <w:kern w:val="0"/>
                      <w:sz w:val="22"/>
                      <w:szCs w:val="22"/>
                      <w:lang w:bidi="ar"/>
                    </w:rPr>
                    <w:t>辅</w:t>
                  </w:r>
                  <w:r>
                    <w:rPr>
                      <w:rFonts w:hint="default" w:ascii="Times New Roman" w:hAnsi="Times New Roman" w:cs="Times New Roman"/>
                      <w:kern w:val="0"/>
                      <w:sz w:val="22"/>
                      <w:szCs w:val="22"/>
                      <w:lang w:eastAsia="zh-CN" w:bidi="ar"/>
                    </w:rPr>
                    <w:t>料</w:t>
                  </w:r>
                </w:p>
              </w:tc>
              <w:tc>
                <w:tcPr>
                  <w:tcW w:w="102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洗衣粉</w:t>
                  </w:r>
                </w:p>
              </w:tc>
              <w:tc>
                <w:tcPr>
                  <w:tcW w:w="824"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8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0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5.0kg/袋</w:t>
                  </w:r>
                </w:p>
              </w:tc>
              <w:tc>
                <w:tcPr>
                  <w:tcW w:w="70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粉末</w:t>
                  </w:r>
                </w:p>
              </w:tc>
              <w:tc>
                <w:tcPr>
                  <w:tcW w:w="94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原料暂存区</w:t>
                  </w:r>
                </w:p>
              </w:tc>
              <w:tc>
                <w:tcPr>
                  <w:tcW w:w="683" w:type="dxa"/>
                  <w:noWrap w:val="0"/>
                  <w:vAlign w:val="center"/>
                </w:tcPr>
                <w:p>
                  <w:pPr>
                    <w:widowControl/>
                    <w:jc w:val="center"/>
                    <w:textAlignment w:val="center"/>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1.0t</w:t>
                  </w:r>
                </w:p>
              </w:tc>
              <w:tc>
                <w:tcPr>
                  <w:tcW w:w="965" w:type="dxa"/>
                  <w:noWrap w:val="0"/>
                  <w:vAlign w:val="center"/>
                </w:tcPr>
                <w:p>
                  <w:pPr>
                    <w:pStyle w:val="2"/>
                    <w:ind w:right="113" w:right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不含磷洗衣粉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90" w:hRule="atLeast"/>
                <w:jc w:val="center"/>
              </w:trPr>
              <w:tc>
                <w:tcPr>
                  <w:tcW w:w="431" w:type="dxa"/>
                  <w:vMerge w:val="continue"/>
                  <w:noWrap w:val="0"/>
                  <w:vAlign w:val="center"/>
                </w:tcPr>
                <w:p>
                  <w:pPr>
                    <w:widowControl/>
                    <w:jc w:val="center"/>
                    <w:textAlignment w:val="center"/>
                    <w:rPr>
                      <w:rFonts w:hint="default" w:ascii="Times New Roman" w:hAnsi="Times New Roman" w:eastAsia="宋体" w:cs="Times New Roman"/>
                      <w:kern w:val="0"/>
                      <w:sz w:val="22"/>
                      <w:szCs w:val="22"/>
                      <w:lang w:eastAsia="zh-CN" w:bidi="ar"/>
                    </w:rPr>
                  </w:pPr>
                </w:p>
              </w:tc>
              <w:tc>
                <w:tcPr>
                  <w:tcW w:w="1022" w:type="dxa"/>
                  <w:noWrap w:val="0"/>
                  <w:vAlign w:val="center"/>
                </w:tcPr>
                <w:p>
                  <w:pPr>
                    <w:pStyle w:val="62"/>
                    <w:tabs>
                      <w:tab w:val="left" w:pos="4500"/>
                    </w:tabs>
                    <w:spacing w:line="32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PAC</w:t>
                  </w:r>
                </w:p>
              </w:tc>
              <w:tc>
                <w:tcPr>
                  <w:tcW w:w="82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4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24"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25kg/袋</w:t>
                  </w:r>
                </w:p>
              </w:tc>
              <w:tc>
                <w:tcPr>
                  <w:tcW w:w="705"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固体</w:t>
                  </w:r>
                </w:p>
              </w:tc>
              <w:tc>
                <w:tcPr>
                  <w:tcW w:w="94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污水处理站</w:t>
                  </w:r>
                </w:p>
              </w:tc>
              <w:tc>
                <w:tcPr>
                  <w:tcW w:w="683"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2.0t</w:t>
                  </w:r>
                </w:p>
              </w:tc>
              <w:tc>
                <w:tcPr>
                  <w:tcW w:w="965" w:type="dxa"/>
                  <w:noWrap w:val="0"/>
                  <w:vAlign w:val="center"/>
                </w:tcPr>
                <w:p>
                  <w:pPr>
                    <w:widowControl/>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10" w:hRule="atLeast"/>
                <w:jc w:val="center"/>
              </w:trPr>
              <w:tc>
                <w:tcPr>
                  <w:tcW w:w="431" w:type="dxa"/>
                  <w:vMerge w:val="continue"/>
                  <w:noWrap w:val="0"/>
                  <w:vAlign w:val="center"/>
                </w:tcPr>
                <w:p>
                  <w:pPr>
                    <w:widowControl/>
                    <w:jc w:val="center"/>
                    <w:textAlignment w:val="center"/>
                    <w:rPr>
                      <w:rFonts w:hint="default" w:ascii="Times New Roman" w:hAnsi="Times New Roman" w:cs="Times New Roman"/>
                      <w:kern w:val="0"/>
                      <w:sz w:val="22"/>
                      <w:szCs w:val="22"/>
                      <w:lang w:bidi="ar"/>
                    </w:rPr>
                  </w:pPr>
                </w:p>
              </w:tc>
              <w:tc>
                <w:tcPr>
                  <w:tcW w:w="1022" w:type="dxa"/>
                  <w:noWrap w:val="0"/>
                  <w:vAlign w:val="center"/>
                </w:tcPr>
                <w:p>
                  <w:pPr>
                    <w:pStyle w:val="62"/>
                    <w:tabs>
                      <w:tab w:val="left" w:pos="4500"/>
                    </w:tabs>
                    <w:spacing w:line="32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PAM</w:t>
                  </w:r>
                </w:p>
              </w:tc>
              <w:tc>
                <w:tcPr>
                  <w:tcW w:w="82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84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1024"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25kg/袋</w:t>
                  </w:r>
                </w:p>
              </w:tc>
              <w:tc>
                <w:tcPr>
                  <w:tcW w:w="705"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固体</w:t>
                  </w:r>
                </w:p>
              </w:tc>
              <w:tc>
                <w:tcPr>
                  <w:tcW w:w="94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污水处理站</w:t>
                  </w:r>
                </w:p>
              </w:tc>
              <w:tc>
                <w:tcPr>
                  <w:tcW w:w="683"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0.5t</w:t>
                  </w:r>
                </w:p>
              </w:tc>
              <w:tc>
                <w:tcPr>
                  <w:tcW w:w="965" w:type="dxa"/>
                  <w:noWrap w:val="0"/>
                  <w:vAlign w:val="center"/>
                </w:tcPr>
                <w:p>
                  <w:pPr>
                    <w:widowControl/>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90" w:hRule="atLeast"/>
                <w:jc w:val="center"/>
              </w:trPr>
              <w:tc>
                <w:tcPr>
                  <w:tcW w:w="431" w:type="dxa"/>
                  <w:vMerge w:val="continue"/>
                  <w:noWrap w:val="0"/>
                  <w:vAlign w:val="center"/>
                </w:tcPr>
                <w:p>
                  <w:pPr>
                    <w:widowControl/>
                    <w:jc w:val="center"/>
                    <w:textAlignment w:val="center"/>
                    <w:rPr>
                      <w:rFonts w:hint="default" w:ascii="Times New Roman" w:hAnsi="Times New Roman" w:cs="Times New Roman"/>
                      <w:kern w:val="0"/>
                      <w:sz w:val="22"/>
                      <w:szCs w:val="22"/>
                      <w:lang w:bidi="ar"/>
                    </w:rPr>
                  </w:pPr>
                </w:p>
              </w:tc>
              <w:tc>
                <w:tcPr>
                  <w:tcW w:w="1022" w:type="dxa"/>
                  <w:noWrap w:val="0"/>
                  <w:vAlign w:val="center"/>
                </w:tcPr>
                <w:p>
                  <w:pPr>
                    <w:pStyle w:val="62"/>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氢氧化钠</w:t>
                  </w:r>
                </w:p>
              </w:tc>
              <w:tc>
                <w:tcPr>
                  <w:tcW w:w="82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w:t>
                  </w:r>
                </w:p>
              </w:tc>
              <w:tc>
                <w:tcPr>
                  <w:tcW w:w="84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024"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25kg/袋</w:t>
                  </w:r>
                </w:p>
              </w:tc>
              <w:tc>
                <w:tcPr>
                  <w:tcW w:w="705"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固体</w:t>
                  </w:r>
                </w:p>
              </w:tc>
              <w:tc>
                <w:tcPr>
                  <w:tcW w:w="94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污水处理站</w:t>
                  </w:r>
                </w:p>
              </w:tc>
              <w:tc>
                <w:tcPr>
                  <w:tcW w:w="683"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0.5t</w:t>
                  </w:r>
                </w:p>
              </w:tc>
              <w:tc>
                <w:tcPr>
                  <w:tcW w:w="965" w:type="dxa"/>
                  <w:noWrap w:val="0"/>
                  <w:vAlign w:val="center"/>
                </w:tcPr>
                <w:p>
                  <w:pPr>
                    <w:widowControl/>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废水pH调节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90" w:hRule="atLeast"/>
                <w:jc w:val="center"/>
              </w:trPr>
              <w:tc>
                <w:tcPr>
                  <w:tcW w:w="431" w:type="dxa"/>
                  <w:vMerge w:val="continue"/>
                  <w:noWrap w:val="0"/>
                  <w:vAlign w:val="center"/>
                </w:tcPr>
                <w:p>
                  <w:pPr>
                    <w:widowControl/>
                    <w:jc w:val="center"/>
                    <w:textAlignment w:val="center"/>
                    <w:rPr>
                      <w:rFonts w:hint="default" w:ascii="Times New Roman" w:hAnsi="Times New Roman" w:cs="Times New Roman"/>
                      <w:kern w:val="0"/>
                      <w:sz w:val="22"/>
                      <w:szCs w:val="22"/>
                      <w:lang w:bidi="ar"/>
                    </w:rPr>
                  </w:pPr>
                </w:p>
              </w:tc>
              <w:tc>
                <w:tcPr>
                  <w:tcW w:w="1022" w:type="dxa"/>
                  <w:noWrap w:val="0"/>
                  <w:vAlign w:val="center"/>
                </w:tcPr>
                <w:p>
                  <w:pPr>
                    <w:pStyle w:val="62"/>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硫酸（37%）</w:t>
                  </w:r>
                </w:p>
              </w:tc>
              <w:tc>
                <w:tcPr>
                  <w:tcW w:w="82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p>
              </w:tc>
              <w:tc>
                <w:tcPr>
                  <w:tcW w:w="84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024"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20L/桶</w:t>
                  </w:r>
                </w:p>
              </w:tc>
              <w:tc>
                <w:tcPr>
                  <w:tcW w:w="705"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液态</w:t>
                  </w:r>
                </w:p>
              </w:tc>
              <w:tc>
                <w:tcPr>
                  <w:tcW w:w="94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污水处理站</w:t>
                  </w:r>
                </w:p>
              </w:tc>
              <w:tc>
                <w:tcPr>
                  <w:tcW w:w="683" w:type="dxa"/>
                  <w:noWrap w:val="0"/>
                  <w:vAlign w:val="center"/>
                </w:tcPr>
                <w:p>
                  <w:pPr>
                    <w:widowControl/>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0.2t</w:t>
                  </w:r>
                </w:p>
              </w:tc>
              <w:tc>
                <w:tcPr>
                  <w:tcW w:w="965" w:type="dxa"/>
                  <w:noWrap w:val="0"/>
                  <w:vAlign w:val="center"/>
                </w:tcPr>
                <w:p>
                  <w:pPr>
                    <w:widowControl/>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废水pH调节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20" w:hRule="atLeast"/>
                <w:jc w:val="center"/>
              </w:trPr>
              <w:tc>
                <w:tcPr>
                  <w:tcW w:w="431" w:type="dxa"/>
                  <w:vMerge w:val="continue"/>
                  <w:noWrap w:val="0"/>
                  <w:vAlign w:val="center"/>
                </w:tcPr>
                <w:p>
                  <w:pPr>
                    <w:widowControl/>
                    <w:jc w:val="center"/>
                    <w:textAlignment w:val="center"/>
                    <w:rPr>
                      <w:rFonts w:hint="default" w:ascii="Times New Roman" w:hAnsi="Times New Roman" w:cs="Times New Roman"/>
                      <w:kern w:val="0"/>
                      <w:sz w:val="22"/>
                      <w:szCs w:val="22"/>
                      <w:lang w:bidi="ar"/>
                    </w:rPr>
                  </w:pPr>
                </w:p>
              </w:tc>
              <w:tc>
                <w:tcPr>
                  <w:tcW w:w="1022" w:type="dxa"/>
                  <w:noWrap w:val="0"/>
                  <w:vAlign w:val="center"/>
                </w:tcPr>
                <w:p>
                  <w:pPr>
                    <w:pStyle w:val="62"/>
                    <w:tabs>
                      <w:tab w:val="left" w:pos="4500"/>
                    </w:tabs>
                    <w:spacing w:line="32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润滑油</w:t>
                  </w:r>
                </w:p>
              </w:tc>
              <w:tc>
                <w:tcPr>
                  <w:tcW w:w="82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0.2</w:t>
                  </w:r>
                </w:p>
              </w:tc>
              <w:tc>
                <w:tcPr>
                  <w:tcW w:w="8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7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024" w:type="dxa"/>
                  <w:noWrap w:val="0"/>
                  <w:vAlign w:val="center"/>
                </w:tcPr>
                <w:p>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170L/桶</w:t>
                  </w:r>
                </w:p>
              </w:tc>
              <w:tc>
                <w:tcPr>
                  <w:tcW w:w="705" w:type="dxa"/>
                  <w:noWrap w:val="0"/>
                  <w:vAlign w:val="center"/>
                </w:tcPr>
                <w:p>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液态</w:t>
                  </w:r>
                </w:p>
              </w:tc>
              <w:tc>
                <w:tcPr>
                  <w:tcW w:w="94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683" w:type="dxa"/>
                  <w:noWrap w:val="0"/>
                  <w:vAlign w:val="center"/>
                </w:tcPr>
                <w:p>
                  <w:pPr>
                    <w:widowControl/>
                    <w:jc w:val="center"/>
                    <w:textAlignment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cs="Times New Roman"/>
                      <w:color w:val="auto"/>
                      <w:kern w:val="0"/>
                      <w:sz w:val="22"/>
                      <w:szCs w:val="22"/>
                      <w:lang w:val="en-US" w:eastAsia="zh-CN" w:bidi="ar"/>
                    </w:rPr>
                    <w:t>170L</w:t>
                  </w:r>
                </w:p>
              </w:tc>
              <w:tc>
                <w:tcPr>
                  <w:tcW w:w="965"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设备润滑</w:t>
                  </w:r>
                </w:p>
              </w:tc>
            </w:tr>
          </w:tbl>
          <w:p>
            <w:pPr>
              <w:pStyle w:val="67"/>
              <w:ind w:firstLine="482"/>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华文仿宋" w:cs="Times New Roman"/>
                <w:b w:val="0"/>
                <w:bCs w:val="0"/>
                <w:color w:val="FF0000"/>
                <w:sz w:val="21"/>
                <w:szCs w:val="21"/>
                <w:highlight w:val="none"/>
                <w:lang w:val="en-US" w:eastAsia="zh-CN"/>
              </w:rPr>
              <w:t xml:space="preserve"> </w:t>
            </w:r>
            <w:r>
              <w:rPr>
                <w:rFonts w:hint="default" w:ascii="Times New Roman" w:hAnsi="Times New Roman" w:eastAsia="宋体" w:cs="Times New Roman"/>
                <w:b/>
                <w:bCs/>
                <w:kern w:val="2"/>
                <w:sz w:val="24"/>
                <w:szCs w:val="24"/>
                <w:lang w:val="en-US" w:eastAsia="zh-CN" w:bidi="ar-SA"/>
              </w:rPr>
              <w:t xml:space="preserve"> 主要原辅材料性质：</w:t>
            </w:r>
          </w:p>
          <w:p>
            <w:pPr>
              <w:pStyle w:val="67"/>
              <w:ind w:firstLine="482"/>
              <w:rPr>
                <w:rFonts w:hint="default" w:ascii="Times New Roman" w:hAnsi="Times New Roman" w:cs="Times New Roman"/>
                <w:color w:val="auto"/>
                <w:szCs w:val="24"/>
                <w:highlight w:val="none"/>
              </w:rPr>
            </w:pPr>
            <w:r>
              <w:rPr>
                <w:rFonts w:hint="default" w:ascii="Times New Roman" w:hAnsi="Times New Roman" w:cs="Times New Roman"/>
                <w:b/>
                <w:bCs/>
                <w:color w:val="auto"/>
                <w:szCs w:val="24"/>
                <w:highlight w:val="none"/>
              </w:rPr>
              <w:t>PP塑料：</w:t>
            </w:r>
            <w:r>
              <w:rPr>
                <w:rFonts w:hint="default" w:ascii="Times New Roman" w:hAnsi="Times New Roman" w:cs="Times New Roman"/>
                <w:color w:val="auto"/>
                <w:szCs w:val="24"/>
                <w:highlight w:val="none"/>
              </w:rPr>
              <w:t>即聚丙烯塑料，是丙烯通过加聚反应而成的聚合物。系白色蜡状材料，外观透明而轻。化学式为</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C</w:t>
            </w:r>
            <w:r>
              <w:rPr>
                <w:rFonts w:hint="default" w:ascii="Times New Roman" w:hAnsi="Times New Roman" w:cs="Times New Roman"/>
                <w:color w:val="auto"/>
                <w:szCs w:val="24"/>
                <w:highlight w:val="none"/>
                <w:vertAlign w:val="subscript"/>
              </w:rPr>
              <w:t>3</w:t>
            </w:r>
            <w:r>
              <w:rPr>
                <w:rFonts w:hint="default" w:ascii="Times New Roman" w:hAnsi="Times New Roman" w:cs="Times New Roman"/>
                <w:color w:val="auto"/>
                <w:szCs w:val="24"/>
                <w:highlight w:val="none"/>
              </w:rPr>
              <w:t>H</w:t>
            </w:r>
            <w:r>
              <w:rPr>
                <w:rFonts w:hint="default" w:ascii="Times New Roman" w:hAnsi="Times New Roman" w:cs="Times New Roman"/>
                <w:color w:val="auto"/>
                <w:szCs w:val="24"/>
                <w:highlight w:val="none"/>
                <w:vertAlign w:val="subscript"/>
              </w:rPr>
              <w:t>6</w:t>
            </w:r>
            <w:r>
              <w:rPr>
                <w:rFonts w:hint="default" w:ascii="Times New Roman" w:hAnsi="Times New Roman" w:cs="Times New Roman"/>
                <w:color w:val="auto"/>
                <w:szCs w:val="24"/>
                <w:highlight w:val="none"/>
              </w:rPr>
              <w:t>)n，密度为0.89～0.91g/cm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，易燃，熔点189℃，在155℃左右软化，使用温度范围为-30～140℃ 。在80℃以下能耐酸、碱、盐液及多种有机溶剂的腐蚀，能在高温和氧化作用下分解。聚丙烯广泛应用于服装、毛毯等纤维制品、医疗器械、汽车、自行车、零件、输送管道、化工容器等生产，也用于食品、药品包装。</w:t>
            </w:r>
            <w:r>
              <w:rPr>
                <w:rFonts w:hint="default" w:ascii="Times New Roman" w:hAnsi="Times New Roman" w:cs="Times New Roman"/>
                <w:color w:val="auto"/>
                <w:szCs w:val="24"/>
                <w:highlight w:val="none"/>
                <w:lang w:val="en-US" w:eastAsia="zh-CN"/>
              </w:rPr>
              <w:t>分解温度350℃。</w:t>
            </w:r>
          </w:p>
          <w:p>
            <w:pPr>
              <w:pStyle w:val="67"/>
              <w:ind w:firstLine="482"/>
              <w:rPr>
                <w:rFonts w:hint="default" w:ascii="Times New Roman" w:hAnsi="Times New Roman" w:cs="Times New Roman"/>
                <w:color w:val="auto"/>
                <w:szCs w:val="24"/>
                <w:highlight w:val="none"/>
                <w:lang w:val="en-US" w:eastAsia="zh-CN"/>
              </w:rPr>
            </w:pPr>
            <w:r>
              <w:rPr>
                <w:rFonts w:hint="default" w:ascii="Times New Roman" w:hAnsi="Times New Roman" w:cs="Times New Roman"/>
                <w:b/>
                <w:bCs/>
                <w:color w:val="auto"/>
                <w:szCs w:val="24"/>
                <w:highlight w:val="none"/>
              </w:rPr>
              <w:t>PE塑料：</w:t>
            </w:r>
            <w:r>
              <w:rPr>
                <w:rFonts w:hint="default" w:ascii="Times New Roman" w:hAnsi="Times New Roman" w:cs="Times New Roman"/>
                <w:color w:val="auto"/>
                <w:szCs w:val="24"/>
                <w:highlight w:val="none"/>
              </w:rPr>
              <w:t>聚乙烯简称PE，是</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"https://baike.baidu.com/item/%E4%B9%99%E7%83%AF/312903"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乙烯</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经聚合制得的一种</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"https://baike.baidu.com/item/%E7%83%AD%E5%A1%91%E6%80%A7%E6%A0%91%E8%84%82/2750555"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热塑性树脂</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。在工业上，也包括</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"https://baike.baidu.com/item/%E4%B9%99%E7%83%AF/312903"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乙烯</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与少量</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"https://baike.baidu.com/item/%CE%B1-%E7%83%AF%E7%83%83"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α-烯烃</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的</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"https://baike.baidu.com/item/%E5%85%B1%E8%81%9A%E7%89%A9/10823876"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共聚物</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。聚乙烯无臭，无毒，手感似蜡，具有优良的耐低温性能（最低使用温度可达-100~-70°C），</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"https://baike.baidu.com/item/%E5%8C%96%E5%AD%A6%E7%A8%B3%E5%AE%9A%E6%80%A7/1850096"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化学稳定性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好，能耐大多数酸碱的侵蚀（不耐具有氧化性质的酸）。常温下不溶于一般</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"https://baike.baidu.com/item/%E6%BA%B6%E5%89%82/1134519"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溶剂</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"https://baike.baidu.com/item/%E5%90%B8%E6%B0%B4%E6%80%A7/10930650"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吸水性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小，</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"https://baike.baidu.com/item/%E7%94%B5%E7%BB%9D%E7%BC%98%E6%80%A7/12605900"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电绝缘性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优良。主要用作农膜、工业用包装膜、药品与食品包装薄膜、机械零件、日用品、建筑材料、电线、电缆绝缘、涂层和合成纸等。</w:t>
            </w:r>
            <w:r>
              <w:rPr>
                <w:rFonts w:hint="default" w:ascii="Times New Roman" w:hAnsi="Times New Roman" w:cs="Times New Roman"/>
                <w:color w:val="auto"/>
                <w:szCs w:val="24"/>
                <w:highlight w:val="none"/>
                <w:lang w:val="en-US" w:eastAsia="zh-CN"/>
              </w:rPr>
              <w:t>分解温度320℃。</w:t>
            </w:r>
          </w:p>
          <w:p>
            <w:pPr>
              <w:pStyle w:val="67"/>
              <w:ind w:firstLine="482"/>
              <w:rPr>
                <w:rFonts w:hint="default" w:ascii="Times New Roman" w:hAnsi="Times New Roman" w:cs="Times New Roman"/>
                <w:color w:val="auto"/>
                <w:szCs w:val="24"/>
                <w:highlight w:val="none"/>
                <w:lang w:val="en-US" w:eastAsia="zh-CN"/>
              </w:rPr>
            </w:pPr>
            <w:r>
              <w:rPr>
                <w:rFonts w:hint="default" w:ascii="Times New Roman" w:hAnsi="Times New Roman" w:cs="Times New Roman"/>
                <w:b/>
                <w:bCs/>
                <w:color w:val="auto"/>
                <w:szCs w:val="24"/>
                <w:highlight w:val="none"/>
                <w:lang w:val="en-US" w:eastAsia="zh-CN"/>
              </w:rPr>
              <w:t>洗衣粉：</w:t>
            </w:r>
            <w:r>
              <w:rPr>
                <w:rFonts w:hint="default" w:ascii="Times New Roman" w:hAnsi="Times New Roman" w:cs="Times New Roman"/>
                <w:color w:val="auto"/>
                <w:szCs w:val="24"/>
                <w:highlight w:val="none"/>
                <w:lang w:val="en-US" w:eastAsia="zh-CN"/>
              </w:rPr>
              <w:t>本项目洗衣粉作为清洗剂使用，洗衣粉是一种碱性的合成洗涤剂，主要成分是阴离子表面活性剂，烷基苯磺酸钠，少量非离子表面活性剂，再加一些助剂，4A氟石、硅酸盐、元明粉、荧光剂、酶等，经混合、喷粉等工艺制成的指粉状（粒状）的合成洗涤剂，本项目洗衣粉不含磷。</w:t>
            </w:r>
          </w:p>
          <w:p>
            <w:pPr>
              <w:pStyle w:val="67"/>
              <w:ind w:firstLine="482"/>
              <w:rPr>
                <w:rFonts w:hint="default" w:ascii="Times New Roman" w:hAnsi="Times New Roman" w:cs="Times New Roman"/>
                <w:color w:val="auto"/>
                <w:szCs w:val="24"/>
                <w:highlight w:val="none"/>
                <w:lang w:val="en-US" w:eastAsia="zh-CN"/>
              </w:rPr>
            </w:pPr>
            <w:r>
              <w:rPr>
                <w:rFonts w:hint="default" w:ascii="Times New Roman" w:hAnsi="Times New Roman" w:cs="Times New Roman"/>
                <w:b/>
                <w:bCs/>
                <w:color w:val="auto"/>
                <w:szCs w:val="24"/>
                <w:highlight w:val="none"/>
                <w:lang w:val="en-US" w:eastAsia="zh-CN"/>
              </w:rPr>
              <w:t>废PP/PE塑料：</w:t>
            </w:r>
            <w:r>
              <w:rPr>
                <w:rFonts w:hint="default" w:ascii="Times New Roman" w:hAnsi="Times New Roman" w:cs="Times New Roman"/>
                <w:color w:val="auto"/>
                <w:szCs w:val="24"/>
                <w:highlight w:val="none"/>
                <w:lang w:val="en-US" w:eastAsia="zh-CN"/>
              </w:rPr>
              <w:t>本项目废PP/PE 塑料主要来自大型废品收购站已经分类且捆扎好的废塑料。</w:t>
            </w:r>
          </w:p>
          <w:p>
            <w:pPr>
              <w:pStyle w:val="67"/>
              <w:ind w:firstLine="482"/>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本项目原料不含纳入危险废物管理或沾染危险化学品的塑料，建设单位应对废PP/PE塑料来源加强管理，具体管控要求如下：</w:t>
            </w:r>
          </w:p>
          <w:p>
            <w:pPr>
              <w:pStyle w:val="61"/>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2-6</w:t>
            </w:r>
            <w:r>
              <w:rPr>
                <w:rFonts w:hint="default" w:ascii="Times New Roman" w:hAnsi="Times New Roman" w:cs="Times New Roman"/>
                <w:color w:val="auto"/>
                <w:szCs w:val="24"/>
                <w:highlight w:val="none"/>
                <w:lang w:val="en-US" w:eastAsia="zh-CN"/>
              </w:rPr>
              <w:t>废PP/PE塑料来源成分管控要求</w:t>
            </w:r>
          </w:p>
          <w:tbl>
            <w:tblPr>
              <w:tblStyle w:val="25"/>
              <w:tblW w:w="81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4408"/>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39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Cs w:val="24"/>
                      <w:lang w:eastAsia="zh-CN"/>
                    </w:rPr>
                  </w:pPr>
                  <w:r>
                    <w:rPr>
                      <w:rFonts w:hint="default" w:ascii="Times New Roman" w:hAnsi="Times New Roman" w:cs="Times New Roman"/>
                      <w:b/>
                      <w:bCs/>
                      <w:color w:val="auto"/>
                      <w:szCs w:val="24"/>
                      <w:lang w:eastAsia="zh-CN"/>
                    </w:rPr>
                    <w:t>序号</w:t>
                  </w:r>
                </w:p>
              </w:tc>
              <w:tc>
                <w:tcPr>
                  <w:tcW w:w="4408"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Cs w:val="24"/>
                      <w:lang w:eastAsia="zh-CN"/>
                    </w:rPr>
                  </w:pPr>
                  <w:r>
                    <w:rPr>
                      <w:rFonts w:hint="default" w:ascii="Times New Roman" w:hAnsi="Times New Roman" w:cs="Times New Roman"/>
                      <w:b/>
                      <w:bCs/>
                      <w:color w:val="auto"/>
                      <w:szCs w:val="24"/>
                      <w:lang w:eastAsia="zh-CN"/>
                    </w:rPr>
                    <w:t>性质</w:t>
                  </w:r>
                </w:p>
              </w:tc>
              <w:tc>
                <w:tcPr>
                  <w:tcW w:w="2377"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val="en-US" w:eastAsia="zh-CN"/>
                    </w:rPr>
                  </w:pPr>
                  <w:r>
                    <w:rPr>
                      <w:rFonts w:hint="default" w:ascii="Times New Roman" w:hAnsi="Times New Roman" w:eastAsia="宋体" w:cs="Times New Roman"/>
                      <w:b w:val="0"/>
                      <w:bCs w:val="0"/>
                      <w:color w:val="auto"/>
                      <w:szCs w:val="24"/>
                      <w:lang w:val="en-US" w:eastAsia="zh-CN"/>
                    </w:rPr>
                    <w:t>1</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eastAsia="zh-CN"/>
                    </w:rPr>
                  </w:pPr>
                  <w:r>
                    <w:rPr>
                      <w:rFonts w:hint="default" w:ascii="Times New Roman" w:hAnsi="Times New Roman" w:eastAsia="宋体" w:cs="Times New Roman"/>
                      <w:b w:val="0"/>
                      <w:bCs w:val="0"/>
                      <w:color w:val="auto"/>
                      <w:szCs w:val="24"/>
                      <w:lang w:eastAsia="zh-CN"/>
                    </w:rPr>
                    <w:t>受到危险化学品、农药等污染的废弃塑料包装物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val="en-US" w:eastAsia="zh-CN"/>
                    </w:rPr>
                  </w:pPr>
                  <w:r>
                    <w:rPr>
                      <w:rFonts w:hint="default" w:ascii="Times New Roman" w:hAnsi="Times New Roman" w:eastAsia="宋体" w:cs="Times New Roman"/>
                      <w:b w:val="0"/>
                      <w:bCs w:val="0"/>
                      <w:color w:val="auto"/>
                      <w:szCs w:val="24"/>
                      <w:lang w:val="en-US" w:eastAsia="zh-CN"/>
                    </w:rPr>
                    <w:t>2</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eastAsia="zh-CN"/>
                    </w:rPr>
                  </w:pPr>
                  <w:r>
                    <w:rPr>
                      <w:rFonts w:hint="default" w:ascii="Times New Roman" w:hAnsi="Times New Roman" w:eastAsia="宋体" w:cs="Times New Roman"/>
                      <w:color w:val="auto"/>
                      <w:sz w:val="21"/>
                      <w:szCs w:val="24"/>
                    </w:rPr>
                    <w:t>废弃一次性医疗用塑料制品</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val="en-US" w:eastAsia="zh-CN"/>
                    </w:rPr>
                  </w:pPr>
                  <w:r>
                    <w:rPr>
                      <w:rFonts w:hint="default" w:ascii="Times New Roman" w:hAnsi="Times New Roman" w:eastAsia="宋体" w:cs="Times New Roman"/>
                      <w:b w:val="0"/>
                      <w:bCs w:val="0"/>
                      <w:color w:val="auto"/>
                      <w:szCs w:val="24"/>
                      <w:lang w:val="en-US" w:eastAsia="zh-CN"/>
                    </w:rPr>
                    <w:t>3</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4"/>
                      <w:lang w:eastAsia="zh-CN"/>
                    </w:rPr>
                  </w:pPr>
                  <w:r>
                    <w:rPr>
                      <w:rFonts w:hint="default" w:ascii="Times New Roman" w:hAnsi="Times New Roman" w:cs="Times New Roman"/>
                      <w:color w:val="auto"/>
                      <w:sz w:val="21"/>
                      <w:szCs w:val="24"/>
                      <w:lang w:val="en-US" w:eastAsia="zh-CN"/>
                    </w:rPr>
                    <w:t>沾染矿物油的</w:t>
                  </w:r>
                  <w:r>
                    <w:rPr>
                      <w:rFonts w:hint="default" w:ascii="Times New Roman" w:hAnsi="Times New Roman" w:eastAsia="宋体" w:cs="Times New Roman"/>
                      <w:color w:val="auto"/>
                      <w:sz w:val="21"/>
                      <w:szCs w:val="24"/>
                      <w:lang w:eastAsia="zh-CN"/>
                    </w:rPr>
                    <w:t>废塑料</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val="en-US" w:eastAsia="zh-CN"/>
                    </w:rPr>
                  </w:pPr>
                  <w:r>
                    <w:rPr>
                      <w:rFonts w:hint="default" w:ascii="Times New Roman" w:hAnsi="Times New Roman" w:eastAsia="宋体" w:cs="Times New Roman"/>
                      <w:b w:val="0"/>
                      <w:bCs w:val="0"/>
                      <w:color w:val="auto"/>
                      <w:szCs w:val="24"/>
                      <w:lang w:val="en-US" w:eastAsia="zh-CN"/>
                    </w:rPr>
                    <w:t>4</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由生活垃圾中分选出的废塑料、废饮料瓶等具有或可产生恶臭、渗滤液的废弃物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val="en-US" w:eastAsia="zh-CN"/>
                    </w:rPr>
                  </w:pPr>
                  <w:r>
                    <w:rPr>
                      <w:rFonts w:hint="default" w:ascii="Times New Roman" w:hAnsi="Times New Roman" w:eastAsia="宋体" w:cs="Times New Roman"/>
                      <w:b w:val="0"/>
                      <w:bCs w:val="0"/>
                      <w:color w:val="auto"/>
                      <w:szCs w:val="24"/>
                      <w:lang w:val="en-US" w:eastAsia="zh-CN"/>
                    </w:rPr>
                    <w:t>5</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纳入危险废物管理的废弃物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1"/>
                      <w:lang w:eastAsia="zh-CN"/>
                    </w:rPr>
                  </w:pPr>
                  <w:r>
                    <w:rPr>
                      <w:rFonts w:hint="default" w:ascii="Times New Roman" w:hAnsi="Times New Roman" w:eastAsia="宋体" w:cs="Times New Roman"/>
                      <w:b w:val="0"/>
                      <w:bCs w:val="0"/>
                      <w:color w:val="auto"/>
                      <w:szCs w:val="21"/>
                      <w:lang w:eastAsia="zh-CN"/>
                    </w:rPr>
                    <w:t>禁止收集</w:t>
                  </w:r>
                </w:p>
              </w:tc>
            </w:tr>
          </w:tbl>
          <w:p>
            <w:pPr>
              <w:pStyle w:val="67"/>
              <w:ind w:firstLine="482"/>
              <w:rPr>
                <w:rFonts w:hint="default" w:ascii="Times New Roman" w:hAnsi="Times New Roman" w:cs="Times New Roman"/>
                <w:b/>
                <w:bCs/>
              </w:rPr>
            </w:pPr>
            <w:r>
              <w:rPr>
                <w:rFonts w:hint="default" w:ascii="Times New Roman" w:hAnsi="Times New Roman" w:cs="Times New Roman"/>
                <w:color w:val="auto"/>
                <w:lang w:val="en-US" w:eastAsia="zh-CN"/>
              </w:rPr>
              <w:t>项目原料需经过人工初步预选，挑出不符合要求的原料后方可上线生</w:t>
            </w:r>
            <w:r>
              <w:rPr>
                <w:rFonts w:hint="default" w:ascii="Times New Roman" w:hAnsi="Times New Roman" w:cs="Times New Roman"/>
                <w:lang w:val="en-US" w:eastAsia="zh-CN"/>
              </w:rPr>
              <w:t>产。</w:t>
            </w:r>
          </w:p>
          <w:p>
            <w:pPr>
              <w:pStyle w:val="67"/>
              <w:ind w:firstLine="482"/>
              <w:rPr>
                <w:rFonts w:hint="default" w:ascii="Times New Roman" w:hAnsi="Times New Roman" w:cs="Times New Roman"/>
                <w:b/>
                <w:bCs/>
              </w:rPr>
            </w:pPr>
            <w:r>
              <w:rPr>
                <w:rFonts w:hint="default" w:ascii="Times New Roman" w:hAnsi="Times New Roman" w:cs="Times New Roman"/>
                <w:b/>
                <w:bCs/>
              </w:rPr>
              <w:t>6、产品方案</w:t>
            </w:r>
          </w:p>
          <w:p>
            <w:pPr>
              <w:pStyle w:val="67"/>
              <w:ind w:firstLine="48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主要从事废塑料回收造粒生产，项目</w:t>
            </w:r>
            <w:r>
              <w:rPr>
                <w:rFonts w:hint="default" w:ascii="Times New Roman" w:hAnsi="Times New Roman" w:cs="Times New Roman"/>
              </w:rPr>
              <w:t xml:space="preserve">产量如下表所示：  </w:t>
            </w:r>
          </w:p>
          <w:p>
            <w:pPr>
              <w:pStyle w:val="61"/>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-7</w:t>
            </w:r>
            <w:r>
              <w:rPr>
                <w:rFonts w:hint="default" w:ascii="Times New Roman" w:hAnsi="Times New Roman" w:cs="Times New Roman"/>
              </w:rPr>
              <w:t xml:space="preserve"> 本项目产品方案表</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516"/>
              <w:gridCol w:w="1997"/>
              <w:gridCol w:w="1864"/>
              <w:gridCol w:w="1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669" w:hRule="atLeast"/>
                <w:jc w:val="center"/>
              </w:trPr>
              <w:tc>
                <w:tcPr>
                  <w:tcW w:w="979"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序号</w:t>
                  </w:r>
                </w:p>
              </w:tc>
              <w:tc>
                <w:tcPr>
                  <w:tcW w:w="1516"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产品名称</w:t>
                  </w:r>
                </w:p>
              </w:tc>
              <w:tc>
                <w:tcPr>
                  <w:tcW w:w="199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扩建前</w:t>
                  </w:r>
                  <w:r>
                    <w:rPr>
                      <w:rFonts w:hint="default" w:ascii="Times New Roman" w:hAnsi="Times New Roman" w:cs="Times New Roman"/>
                      <w:b/>
                      <w:bCs/>
                      <w:color w:val="auto"/>
                      <w:sz w:val="24"/>
                      <w:szCs w:val="24"/>
                    </w:rPr>
                    <w:t>年产量</w:t>
                  </w:r>
                </w:p>
              </w:tc>
              <w:tc>
                <w:tcPr>
                  <w:tcW w:w="1864"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eastAsia="zh-CN"/>
                    </w:rPr>
                    <w:t>扩建前</w:t>
                  </w:r>
                  <w:r>
                    <w:rPr>
                      <w:rFonts w:hint="default" w:ascii="Times New Roman" w:hAnsi="Times New Roman" w:cs="Times New Roman"/>
                      <w:b/>
                      <w:bCs/>
                      <w:color w:val="auto"/>
                      <w:sz w:val="24"/>
                      <w:szCs w:val="24"/>
                    </w:rPr>
                    <w:t>年产量</w:t>
                  </w:r>
                </w:p>
              </w:tc>
              <w:tc>
                <w:tcPr>
                  <w:tcW w:w="1864"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79"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p>
              </w:tc>
              <w:tc>
                <w:tcPr>
                  <w:tcW w:w="1516"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PP、PE塑料颗粒</w:t>
                  </w:r>
                </w:p>
              </w:tc>
              <w:tc>
                <w:tcPr>
                  <w:tcW w:w="199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lang w:val="en-US" w:eastAsia="zh-CN"/>
                    </w:rPr>
                    <w:t>000t/a</w:t>
                  </w:r>
                </w:p>
              </w:tc>
              <w:tc>
                <w:tcPr>
                  <w:tcW w:w="1864"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lang w:val="en-US" w:eastAsia="zh-CN"/>
                    </w:rPr>
                    <w:t>000t/a</w:t>
                  </w:r>
                </w:p>
              </w:tc>
              <w:tc>
                <w:tcPr>
                  <w:tcW w:w="1864"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成品粒径3-5mm</w:t>
                  </w:r>
                </w:p>
              </w:tc>
            </w:tr>
          </w:tbl>
          <w:p>
            <w:pPr>
              <w:pStyle w:val="67"/>
              <w:ind w:firstLine="482"/>
              <w:rPr>
                <w:rFonts w:hint="default" w:ascii="Times New Roman" w:hAnsi="Times New Roman" w:cs="Times New Roman"/>
                <w:b/>
                <w:bCs/>
              </w:rPr>
            </w:pPr>
            <w:r>
              <w:rPr>
                <w:rFonts w:hint="default" w:ascii="Times New Roman" w:hAnsi="Times New Roman" w:cs="Times New Roman"/>
                <w:b/>
                <w:bCs/>
              </w:rPr>
              <w:t>7、劳动定员</w:t>
            </w:r>
          </w:p>
          <w:p>
            <w:pPr>
              <w:pStyle w:val="67"/>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本项目劳动定员40人，</w:t>
            </w:r>
            <w:r>
              <w:rPr>
                <w:rFonts w:hint="eastAsia" w:ascii="Times New Roman" w:hAnsi="Times New Roman" w:cs="Times New Roman"/>
                <w:color w:val="000000" w:themeColor="text1"/>
                <w:highlight w:val="none"/>
                <w:lang w:val="en-US" w:eastAsia="zh-CN"/>
                <w14:textFill>
                  <w14:solidFill>
                    <w14:schemeClr w14:val="tx1"/>
                  </w14:solidFill>
                </w14:textFill>
              </w:rPr>
              <w:t>双</w:t>
            </w:r>
            <w:r>
              <w:rPr>
                <w:rFonts w:hint="default" w:ascii="Times New Roman" w:hAnsi="Times New Roman" w:cs="Times New Roman"/>
                <w:color w:val="000000" w:themeColor="text1"/>
                <w:highlight w:val="none"/>
                <w14:textFill>
                  <w14:solidFill>
                    <w14:schemeClr w14:val="tx1"/>
                  </w14:solidFill>
                </w14:textFill>
              </w:rPr>
              <w:t>班制，</w:t>
            </w:r>
            <w:r>
              <w:rPr>
                <w:rFonts w:hint="default"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小时/班，年生产3</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0天。</w:t>
            </w:r>
          </w:p>
          <w:p>
            <w:pPr>
              <w:pStyle w:val="67"/>
              <w:ind w:firstLine="482"/>
              <w:rPr>
                <w:rFonts w:hint="default" w:ascii="Times New Roman" w:hAnsi="Times New Roman" w:cs="Times New Roman"/>
                <w:b/>
                <w:bCs/>
              </w:rPr>
            </w:pPr>
            <w:r>
              <w:rPr>
                <w:rFonts w:hint="default" w:ascii="Times New Roman" w:hAnsi="Times New Roman" w:cs="Times New Roman"/>
                <w:b/>
                <w:bCs/>
              </w:rPr>
              <w:t>8、公用工程及辅助工程</w:t>
            </w:r>
          </w:p>
          <w:p>
            <w:pPr>
              <w:pStyle w:val="67"/>
              <w:ind w:firstLine="480"/>
              <w:rPr>
                <w:rFonts w:hint="default" w:ascii="Times New Roman" w:hAnsi="Times New Roman" w:cs="Times New Roman"/>
              </w:rPr>
            </w:pPr>
            <w:r>
              <w:rPr>
                <w:rFonts w:hint="default" w:ascii="Times New Roman" w:hAnsi="Times New Roman" w:cs="Times New Roman"/>
              </w:rPr>
              <w:t>（1）给水</w:t>
            </w:r>
          </w:p>
          <w:p>
            <w:pPr>
              <w:pStyle w:val="67"/>
              <w:ind w:firstLine="480"/>
              <w:rPr>
                <w:rFonts w:hint="default" w:ascii="Times New Roman" w:hAnsi="Times New Roman" w:cs="Times New Roman"/>
              </w:rPr>
            </w:pPr>
            <w:r>
              <w:rPr>
                <w:rFonts w:hint="default" w:ascii="Times New Roman" w:hAnsi="Times New Roman" w:cs="Times New Roman"/>
              </w:rPr>
              <w:t>本项目生活用水依托蓬溪县上游工业园现有的市政管网供给。</w:t>
            </w:r>
          </w:p>
          <w:p>
            <w:pPr>
              <w:pStyle w:val="67"/>
              <w:ind w:firstLine="480"/>
              <w:rPr>
                <w:rFonts w:hint="default" w:ascii="Times New Roman" w:hAnsi="Times New Roman" w:cs="Times New Roman"/>
              </w:rPr>
            </w:pPr>
            <w:r>
              <w:rPr>
                <w:rFonts w:hint="default" w:ascii="Times New Roman" w:hAnsi="Times New Roman" w:cs="Times New Roman"/>
              </w:rPr>
              <w:t>（2）排水</w:t>
            </w:r>
          </w:p>
          <w:p>
            <w:pPr>
              <w:pStyle w:val="67"/>
              <w:ind w:firstLine="480"/>
              <w:rPr>
                <w:rFonts w:hint="default" w:ascii="Times New Roman" w:hAnsi="Times New Roman" w:eastAsia="宋体" w:cs="Times New Roman"/>
                <w:lang w:val="en-US" w:eastAsia="zh-CN"/>
              </w:rPr>
            </w:pPr>
            <w:r>
              <w:rPr>
                <w:rFonts w:hint="default" w:ascii="Times New Roman" w:hAnsi="Times New Roman" w:cs="Times New Roman"/>
              </w:rPr>
              <w:t>本项目</w:t>
            </w:r>
            <w:r>
              <w:rPr>
                <w:rFonts w:hint="default" w:ascii="Times New Roman" w:hAnsi="Times New Roman" w:cs="Times New Roman"/>
                <w:lang w:eastAsia="zh-CN"/>
              </w:rPr>
              <w:t>生活污水</w:t>
            </w:r>
            <w:r>
              <w:rPr>
                <w:rFonts w:hint="default" w:ascii="Times New Roman" w:hAnsi="Times New Roman" w:cs="Times New Roman"/>
                <w:lang w:val="en-US" w:eastAsia="zh-CN"/>
              </w:rPr>
              <w:t>依托既有化粪池处理后</w:t>
            </w:r>
            <w:r>
              <w:rPr>
                <w:rFonts w:hint="default" w:ascii="Times New Roman" w:hAnsi="Times New Roman" w:cs="Times New Roman"/>
              </w:rPr>
              <w:t>排入污水管网送蓬溪县经开区污水处理厂处理达标后排入芝溪河；雨水排入蓬溪县上游工业园市政雨水管网排放。</w:t>
            </w:r>
            <w:r>
              <w:rPr>
                <w:rFonts w:hint="default" w:ascii="Times New Roman" w:hAnsi="Times New Roman" w:cs="Times New Roman"/>
                <w:lang w:val="en-US" w:eastAsia="zh-CN"/>
              </w:rPr>
              <w:t>生产废水经厂区污水处理设施处理达标后经厂区总排放口排入市政管网送蓬溪经开区污水处理厂处理。</w:t>
            </w:r>
          </w:p>
          <w:p>
            <w:pPr>
              <w:pStyle w:val="67"/>
              <w:ind w:firstLine="480"/>
              <w:rPr>
                <w:rFonts w:hint="default" w:ascii="Times New Roman" w:hAnsi="Times New Roman" w:cs="Times New Roman"/>
              </w:rPr>
            </w:pPr>
            <w:r>
              <w:rPr>
                <w:rFonts w:hint="default" w:ascii="Times New Roman" w:hAnsi="Times New Roman" w:cs="Times New Roman"/>
              </w:rPr>
              <w:t>（3）供电</w:t>
            </w:r>
          </w:p>
          <w:p>
            <w:pPr>
              <w:pStyle w:val="67"/>
              <w:ind w:firstLine="480"/>
              <w:rPr>
                <w:rFonts w:hint="default" w:ascii="Times New Roman" w:hAnsi="Times New Roman" w:cs="Times New Roman"/>
              </w:rPr>
            </w:pPr>
            <w:r>
              <w:rPr>
                <w:rFonts w:hint="default" w:ascii="Times New Roman" w:hAnsi="Times New Roman" w:cs="Times New Roman"/>
              </w:rPr>
              <w:t>本项目依托蓬溪县上游工业园已建设的市政供电设施供电。</w:t>
            </w:r>
          </w:p>
          <w:p>
            <w:pPr>
              <w:pStyle w:val="67"/>
              <w:ind w:firstLine="482"/>
              <w:rPr>
                <w:rFonts w:hint="default" w:ascii="Times New Roman" w:hAnsi="Times New Roman" w:cs="Times New Roman"/>
                <w:b/>
                <w:bCs/>
              </w:rPr>
            </w:pPr>
            <w:r>
              <w:rPr>
                <w:rFonts w:hint="default" w:ascii="Times New Roman" w:hAnsi="Times New Roman" w:cs="Times New Roman"/>
                <w:b/>
                <w:bCs/>
              </w:rPr>
              <w:t>9、厂区平面布置</w:t>
            </w:r>
          </w:p>
          <w:p>
            <w:pPr>
              <w:pStyle w:val="67"/>
              <w:ind w:firstLine="480"/>
              <w:rPr>
                <w:rFonts w:hint="default" w:ascii="Times New Roman" w:hAnsi="Times New Roman" w:cs="Times New Roman"/>
                <w:lang w:val="en-US" w:eastAsia="zh-CN"/>
              </w:rPr>
            </w:pPr>
            <w:r>
              <w:rPr>
                <w:rFonts w:hint="default" w:ascii="Times New Roman" w:hAnsi="Times New Roman" w:cs="Times New Roman"/>
              </w:rPr>
              <w:t>本项目</w:t>
            </w:r>
            <w:r>
              <w:rPr>
                <w:rFonts w:hint="default" w:ascii="Times New Roman" w:hAnsi="Times New Roman" w:cs="Times New Roman"/>
                <w:lang w:val="en-US" w:eastAsia="zh-CN"/>
              </w:rPr>
              <w:t>5条生产线呈平行布置，从南向北横向依次布设SCX001~SCX005</w:t>
            </w:r>
            <w:r>
              <w:rPr>
                <w:rFonts w:hint="default" w:ascii="Times New Roman" w:hAnsi="Times New Roman" w:cs="Times New Roman"/>
                <w:lang w:eastAsia="zh-CN"/>
              </w:rPr>
              <w:t>，</w:t>
            </w:r>
            <w:r>
              <w:rPr>
                <w:rFonts w:hint="default" w:ascii="Times New Roman" w:hAnsi="Times New Roman" w:cs="Times New Roman"/>
                <w:lang w:val="en-US" w:eastAsia="zh-CN"/>
              </w:rPr>
              <w:t>每条生产线原料暂存区设置于厂房西侧，车间入口处，然后依次流水布置拆包、人工初选、破碎、清洗、风干（色选）、造粒生产设施设备。</w:t>
            </w:r>
          </w:p>
          <w:p>
            <w:pPr>
              <w:pStyle w:val="67"/>
              <w:ind w:firstLine="480"/>
              <w:rPr>
                <w:rFonts w:hint="default" w:ascii="Times New Roman" w:hAnsi="Times New Roman" w:cs="Times New Roman"/>
                <w:lang w:val="en-US" w:eastAsia="zh-CN"/>
              </w:rPr>
            </w:pPr>
            <w:r>
              <w:rPr>
                <w:rFonts w:hint="default" w:ascii="Times New Roman" w:hAnsi="Times New Roman" w:cs="Times New Roman"/>
                <w:lang w:val="en-US" w:eastAsia="zh-CN"/>
              </w:rPr>
              <w:t>项目废气处理设施设置于厂区东侧，靠近造粒区域处，以缩短废气收集管道长度，降低风量损失，提高废气收集效率，生产办公室布置于车间西侧，以最大程度降低生产噪声对人员办公的影响。</w:t>
            </w:r>
          </w:p>
          <w:p>
            <w:pPr>
              <w:pStyle w:val="67"/>
              <w:ind w:firstLine="480"/>
              <w:rPr>
                <w:rFonts w:hint="default" w:ascii="Times New Roman" w:hAnsi="Times New Roman" w:cs="Times New Roman"/>
                <w:lang w:val="en-US" w:eastAsia="zh-CN"/>
              </w:rPr>
            </w:pPr>
            <w:r>
              <w:rPr>
                <w:rFonts w:hint="default" w:ascii="Times New Roman" w:hAnsi="Times New Roman" w:cs="Times New Roman"/>
                <w:lang w:val="en-US" w:eastAsia="zh-CN"/>
              </w:rPr>
              <w:t>根据生产车间布置需要，项目废水处理设施布置于厂房东北侧，每条生产线废水经生产线收集池收集后泵送至污水处理设施处理后，循环使用2-3天即更新排放一次。</w:t>
            </w:r>
          </w:p>
          <w:p>
            <w:pPr>
              <w:pStyle w:val="67"/>
              <w:ind w:firstLine="480"/>
              <w:rPr>
                <w:rFonts w:hint="default" w:ascii="Times New Roman" w:hAnsi="Times New Roman" w:cs="Times New Roman"/>
              </w:rPr>
            </w:pPr>
            <w:r>
              <w:rPr>
                <w:rFonts w:hint="default" w:ascii="Times New Roman" w:hAnsi="Times New Roman" w:cs="Times New Roman"/>
              </w:rPr>
              <w:t>整体而言，本项目总平面布置按照物料加工顺序的方式布设，避免了人流和物流的交叉，降低能源消耗、提升生产效率。因此从环保的角度讲本项目总平面布置具有合理性。</w:t>
            </w:r>
          </w:p>
          <w:p>
            <w:pPr>
              <w:adjustRightInd w:val="0"/>
              <w:snapToGrid w:val="0"/>
              <w:rPr>
                <w:rFonts w:hint="default" w:ascii="Times New Roman" w:hAnsi="Times New Roman" w:cs="Times New Roman"/>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04" w:hRule="atLeast"/>
          <w:jc w:val="center"/>
        </w:trPr>
        <w:tc>
          <w:tcPr>
            <w:tcW w:w="490"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494" w:type="dxa"/>
            <w:noWrap w:val="0"/>
            <w:vAlign w:val="top"/>
          </w:tcPr>
          <w:p>
            <w:pPr>
              <w:pStyle w:val="67"/>
              <w:ind w:firstLine="482"/>
              <w:rPr>
                <w:rFonts w:hint="default" w:ascii="Times New Roman" w:hAnsi="Times New Roman" w:cs="Times New Roman"/>
                <w:b/>
                <w:bCs/>
              </w:rPr>
            </w:pPr>
            <w:r>
              <w:rPr>
                <w:rFonts w:hint="default" w:ascii="Times New Roman" w:hAnsi="Times New Roman" w:cs="Times New Roman"/>
                <w:b/>
                <w:bCs/>
              </w:rPr>
              <w:t>1、施工期工艺流程简述：</w:t>
            </w:r>
          </w:p>
          <w:p>
            <w:pPr>
              <w:pStyle w:val="67"/>
              <w:ind w:firstLine="480"/>
              <w:rPr>
                <w:rFonts w:hint="default" w:ascii="Times New Roman" w:hAnsi="Times New Roman" w:cs="Times New Roman"/>
                <w:b/>
                <w:color w:val="auto"/>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rPr>
              <w:t>施工期主要涉及基础工程、主体工程、设备安装及工程验收等工序，建设过程中将产生噪声、扬尘、废气、固体废物、施工废水和生活污水，其排放量随工期和施工强度不同而有所变化。施工流程图及产污情况如图</w:t>
            </w:r>
            <w:r>
              <w:rPr>
                <w:rFonts w:hint="default" w:ascii="Times New Roman" w:hAnsi="Times New Roman" w:cs="Times New Roman"/>
                <w:color w:val="auto"/>
                <w:lang w:val="en-US" w:eastAsia="zh-CN"/>
              </w:rPr>
              <w:t>2-1</w:t>
            </w:r>
            <w:r>
              <w:rPr>
                <w:rFonts w:hint="default" w:ascii="Times New Roman" w:hAnsi="Times New Roman" w:cs="Times New Roman"/>
                <w:color w:val="auto"/>
              </w:rPr>
              <w:t>所示。</w:t>
            </w:r>
          </w:p>
          <w:p>
            <w:pPr>
              <w:pStyle w:val="15"/>
              <w:rPr>
                <w:rFonts w:hint="default" w:ascii="Times New Roman" w:hAnsi="Times New Roman" w:cs="Times New Roman"/>
                <w:b/>
                <w:color w:val="auto"/>
              </w:rPr>
            </w:pPr>
            <w:r>
              <w:rPr>
                <w:rFonts w:hint="default" w:ascii="Times New Roman" w:hAnsi="Times New Roman" w:cs="Times New Roman"/>
                <w:b/>
                <w:color w:val="auto"/>
              </w:rPr>
              <mc:AlternateContent>
                <mc:Choice Requires="wpg">
                  <w:drawing>
                    <wp:anchor distT="0" distB="0" distL="114300" distR="114300" simplePos="0" relativeHeight="251662336" behindDoc="0" locked="0" layoutInCell="1" allowOverlap="1">
                      <wp:simplePos x="0" y="0"/>
                      <wp:positionH relativeFrom="column">
                        <wp:posOffset>467995</wp:posOffset>
                      </wp:positionH>
                      <wp:positionV relativeFrom="paragraph">
                        <wp:posOffset>78740</wp:posOffset>
                      </wp:positionV>
                      <wp:extent cx="4491355" cy="2142490"/>
                      <wp:effectExtent l="4445" t="4445" r="19050" b="5715"/>
                      <wp:wrapTopAndBottom/>
                      <wp:docPr id="13" name="组合 2"/>
                      <wp:cNvGraphicFramePr/>
                      <a:graphic xmlns:a="http://schemas.openxmlformats.org/drawingml/2006/main">
                        <a:graphicData uri="http://schemas.microsoft.com/office/word/2010/wordprocessingGroup">
                          <wpg:wgp>
                            <wpg:cNvGrpSpPr/>
                            <wpg:grpSpPr>
                              <a:xfrm>
                                <a:off x="1119505" y="4970780"/>
                                <a:ext cx="4491355" cy="2142490"/>
                                <a:chOff x="1882" y="4711"/>
                                <a:chExt cx="8491" cy="4109"/>
                              </a:xfrm>
                              <a:effectLst/>
                            </wpg:grpSpPr>
                            <wpg:grpSp>
                              <wpg:cNvPr id="14" name="组合 104"/>
                              <wpg:cNvGrpSpPr/>
                              <wpg:grpSpPr>
                                <a:xfrm>
                                  <a:off x="1882" y="4711"/>
                                  <a:ext cx="8491" cy="4109"/>
                                  <a:chOff x="1882" y="4711"/>
                                  <a:chExt cx="8491" cy="4109"/>
                                </a:xfrm>
                                <a:effectLst/>
                              </wpg:grpSpPr>
                              <wpg:grpSp>
                                <wpg:cNvPr id="15" name="组合 107"/>
                                <wpg:cNvGrpSpPr/>
                                <wpg:grpSpPr>
                                  <a:xfrm>
                                    <a:off x="1882" y="4711"/>
                                    <a:ext cx="8491" cy="4109"/>
                                    <a:chOff x="1882" y="4111"/>
                                    <a:chExt cx="8491" cy="4109"/>
                                  </a:xfrm>
                                  <a:effectLst/>
                                </wpg:grpSpPr>
                                <wps:wsp>
                                  <wps:cNvPr id="16" name="自选图形 129"/>
                                  <wps:cNvCnPr>
                                    <a:cxnSpLocks noChangeShapeType="1"/>
                                  </wps:cNvCnPr>
                                  <wps:spPr bwMode="auto">
                                    <a:xfrm>
                                      <a:off x="2482" y="5985"/>
                                      <a:ext cx="5525" cy="0"/>
                                    </a:xfrm>
                                    <a:prstGeom prst="straightConnector1">
                                      <a:avLst/>
                                    </a:prstGeom>
                                    <a:noFill/>
                                    <a:ln w="9525">
                                      <a:solidFill>
                                        <a:srgbClr val="000000"/>
                                      </a:solidFill>
                                      <a:round/>
                                    </a:ln>
                                    <a:effectLst/>
                                  </wps:spPr>
                                  <wps:bodyPr/>
                                </wps:wsp>
                                <wpg:grpSp>
                                  <wpg:cNvPr id="17" name="组合 130"/>
                                  <wpg:cNvGrpSpPr/>
                                  <wpg:grpSpPr>
                                    <a:xfrm>
                                      <a:off x="1882" y="4111"/>
                                      <a:ext cx="8491" cy="4109"/>
                                      <a:chOff x="1882" y="4111"/>
                                      <a:chExt cx="8491" cy="4109"/>
                                    </a:xfrm>
                                    <a:effectLst/>
                                  </wpg:grpSpPr>
                                  <wps:wsp>
                                    <wps:cNvPr id="18" name="自选图形 131"/>
                                    <wps:cNvCnPr>
                                      <a:cxnSpLocks noChangeShapeType="1"/>
                                      <a:stCxn id="31" idx="3"/>
                                      <a:endCxn id="32" idx="1"/>
                                    </wps:cNvCnPr>
                                    <wps:spPr bwMode="auto">
                                      <a:xfrm>
                                        <a:off x="3094" y="6891"/>
                                        <a:ext cx="642" cy="0"/>
                                      </a:xfrm>
                                      <a:prstGeom prst="straightConnector1">
                                        <a:avLst/>
                                      </a:prstGeom>
                                      <a:noFill/>
                                      <a:ln w="9525">
                                        <a:solidFill>
                                          <a:srgbClr val="000000"/>
                                        </a:solidFill>
                                        <a:round/>
                                        <a:tailEnd type="triangle" w="med" len="med"/>
                                      </a:ln>
                                      <a:effectLst/>
                                    </wps:spPr>
                                    <wps:bodyPr/>
                                  </wps:wsp>
                                  <wps:wsp>
                                    <wps:cNvPr id="19" name="自选图形 132"/>
                                    <wps:cNvCnPr>
                                      <a:cxnSpLocks noChangeShapeType="1"/>
                                      <a:stCxn id="32" idx="3"/>
                                      <a:endCxn id="33" idx="1"/>
                                    </wps:cNvCnPr>
                                    <wps:spPr bwMode="auto">
                                      <a:xfrm>
                                        <a:off x="4949" y="6891"/>
                                        <a:ext cx="600" cy="0"/>
                                      </a:xfrm>
                                      <a:prstGeom prst="straightConnector1">
                                        <a:avLst/>
                                      </a:prstGeom>
                                      <a:noFill/>
                                      <a:ln w="9525">
                                        <a:solidFill>
                                          <a:srgbClr val="000000"/>
                                        </a:solidFill>
                                        <a:round/>
                                        <a:tailEnd type="triangle" w="med" len="med"/>
                                      </a:ln>
                                      <a:effectLst/>
                                    </wps:spPr>
                                    <wps:bodyPr/>
                                  </wps:wsp>
                                  <wps:wsp>
                                    <wps:cNvPr id="20" name="自选图形 133"/>
                                    <wps:cNvCnPr>
                                      <a:cxnSpLocks noChangeShapeType="1"/>
                                      <a:stCxn id="20" idx="3"/>
                                      <a:endCxn id="21" idx="1"/>
                                    </wps:cNvCnPr>
                                    <wps:spPr bwMode="auto">
                                      <a:xfrm>
                                        <a:off x="8605" y="6883"/>
                                        <a:ext cx="556" cy="0"/>
                                      </a:xfrm>
                                      <a:prstGeom prst="straightConnector1">
                                        <a:avLst/>
                                      </a:prstGeom>
                                      <a:noFill/>
                                      <a:ln w="9525">
                                        <a:solidFill>
                                          <a:srgbClr val="000000"/>
                                        </a:solidFill>
                                        <a:round/>
                                        <a:tailEnd type="triangle" w="med" len="med"/>
                                      </a:ln>
                                      <a:effectLst/>
                                    </wps:spPr>
                                    <wps:bodyPr/>
                                  </wps:wsp>
                                  <wps:wsp>
                                    <wps:cNvPr id="21" name="自选图形 134"/>
                                    <wps:cNvCnPr>
                                      <a:cxnSpLocks noChangeShapeType="1"/>
                                      <a:stCxn id="33" idx="3"/>
                                      <a:endCxn id="20" idx="1"/>
                                    </wps:cNvCnPr>
                                    <wps:spPr bwMode="auto">
                                      <a:xfrm flipV="1">
                                        <a:off x="6762" y="6882"/>
                                        <a:ext cx="630" cy="9"/>
                                      </a:xfrm>
                                      <a:prstGeom prst="straightConnector1">
                                        <a:avLst/>
                                      </a:prstGeom>
                                      <a:noFill/>
                                      <a:ln w="9525">
                                        <a:solidFill>
                                          <a:srgbClr val="000000"/>
                                        </a:solidFill>
                                        <a:round/>
                                        <a:tailEnd type="triangle" w="med" len="med"/>
                                      </a:ln>
                                      <a:effectLst/>
                                    </wps:spPr>
                                    <wps:bodyPr/>
                                  </wps:wsp>
                                  <wps:wsp>
                                    <wps:cNvPr id="22" name="自选图形 135"/>
                                    <wps:cNvCnPr>
                                      <a:cxnSpLocks noChangeShapeType="1"/>
                                    </wps:cNvCnPr>
                                    <wps:spPr bwMode="auto">
                                      <a:xfrm flipV="1">
                                        <a:off x="4328" y="5985"/>
                                        <a:ext cx="0" cy="681"/>
                                      </a:xfrm>
                                      <a:prstGeom prst="straightConnector1">
                                        <a:avLst/>
                                      </a:prstGeom>
                                      <a:noFill/>
                                      <a:ln w="9525">
                                        <a:solidFill>
                                          <a:srgbClr val="000000"/>
                                        </a:solidFill>
                                        <a:round/>
                                      </a:ln>
                                      <a:effectLst/>
                                    </wps:spPr>
                                    <wps:bodyPr/>
                                  </wps:wsp>
                                  <wps:wsp>
                                    <wps:cNvPr id="23" name="自选图形 136"/>
                                    <wps:cNvCnPr>
                                      <a:cxnSpLocks noChangeShapeType="1"/>
                                    </wps:cNvCnPr>
                                    <wps:spPr bwMode="auto">
                                      <a:xfrm flipV="1">
                                        <a:off x="6216" y="5985"/>
                                        <a:ext cx="1" cy="681"/>
                                      </a:xfrm>
                                      <a:prstGeom prst="straightConnector1">
                                        <a:avLst/>
                                      </a:prstGeom>
                                      <a:noFill/>
                                      <a:ln w="9525">
                                        <a:solidFill>
                                          <a:srgbClr val="000000"/>
                                        </a:solidFill>
                                        <a:round/>
                                      </a:ln>
                                      <a:effectLst/>
                                    </wps:spPr>
                                    <wps:bodyPr/>
                                  </wps:wsp>
                                  <wps:wsp>
                                    <wps:cNvPr id="24" name="自选图形 137"/>
                                    <wps:cNvCnPr>
                                      <a:cxnSpLocks noChangeShapeType="1"/>
                                      <a:stCxn id="20" idx="0"/>
                                    </wps:cNvCnPr>
                                    <wps:spPr bwMode="auto">
                                      <a:xfrm flipH="1" flipV="1">
                                        <a:off x="7984" y="5991"/>
                                        <a:ext cx="14" cy="665"/>
                                      </a:xfrm>
                                      <a:prstGeom prst="straightConnector1">
                                        <a:avLst/>
                                      </a:prstGeom>
                                      <a:noFill/>
                                      <a:ln w="9525">
                                        <a:solidFill>
                                          <a:srgbClr val="000000"/>
                                        </a:solidFill>
                                        <a:round/>
                                      </a:ln>
                                      <a:effectLst/>
                                    </wps:spPr>
                                    <wps:bodyPr/>
                                  </wps:wsp>
                                  <wps:wsp>
                                    <wps:cNvPr id="25" name="自选图形 138"/>
                                    <wps:cNvCnPr>
                                      <a:cxnSpLocks noChangeShapeType="1"/>
                                      <a:endCxn id="24" idx="2"/>
                                    </wps:cNvCnPr>
                                    <wps:spPr bwMode="auto">
                                      <a:xfrm flipV="1">
                                        <a:off x="7831" y="5403"/>
                                        <a:ext cx="14" cy="570"/>
                                      </a:xfrm>
                                      <a:prstGeom prst="straightConnector1">
                                        <a:avLst/>
                                      </a:prstGeom>
                                      <a:noFill/>
                                      <a:ln w="9525">
                                        <a:solidFill>
                                          <a:srgbClr val="000000"/>
                                        </a:solidFill>
                                        <a:prstDash val="dash"/>
                                        <a:round/>
                                        <a:tailEnd type="triangle" w="med" len="med"/>
                                      </a:ln>
                                      <a:effectLst/>
                                    </wps:spPr>
                                    <wps:bodyPr/>
                                  </wps:wsp>
                                  <wps:wsp>
                                    <wps:cNvPr id="26" name="自选图形 139"/>
                                    <wps:cNvCnPr>
                                      <a:cxnSpLocks noChangeShapeType="1"/>
                                      <a:stCxn id="24" idx="0"/>
                                      <a:endCxn id="28" idx="2"/>
                                    </wps:cNvCnPr>
                                    <wps:spPr bwMode="auto">
                                      <a:xfrm flipH="1" flipV="1">
                                        <a:off x="7831" y="4562"/>
                                        <a:ext cx="14" cy="391"/>
                                      </a:xfrm>
                                      <a:prstGeom prst="straightConnector1">
                                        <a:avLst/>
                                      </a:prstGeom>
                                      <a:noFill/>
                                      <a:ln w="9525">
                                        <a:solidFill>
                                          <a:srgbClr val="000000"/>
                                        </a:solidFill>
                                        <a:round/>
                                        <a:tailEnd type="triangle" w="med" len="med"/>
                                      </a:ln>
                                      <a:effectLst/>
                                    </wps:spPr>
                                    <wps:bodyPr/>
                                  </wps:wsp>
                                  <wps:wsp>
                                    <wps:cNvPr id="27" name="自选图形 140"/>
                                    <wps:cNvCnPr>
                                      <a:cxnSpLocks noChangeShapeType="1"/>
                                      <a:stCxn id="31" idx="2"/>
                                      <a:endCxn id="38" idx="0"/>
                                    </wps:cNvCnPr>
                                    <wps:spPr bwMode="auto">
                                      <a:xfrm>
                                        <a:off x="2488" y="7117"/>
                                        <a:ext cx="1" cy="626"/>
                                      </a:xfrm>
                                      <a:prstGeom prst="straightConnector1">
                                        <a:avLst/>
                                      </a:prstGeom>
                                      <a:noFill/>
                                      <a:ln w="9525">
                                        <a:solidFill>
                                          <a:srgbClr val="000000"/>
                                        </a:solidFill>
                                        <a:prstDash val="dash"/>
                                        <a:round/>
                                        <a:tailEnd type="triangle" w="med" len="med"/>
                                      </a:ln>
                                      <a:effectLst/>
                                    </wps:spPr>
                                    <wps:bodyPr/>
                                  </wps:wsp>
                                  <wps:wsp>
                                    <wps:cNvPr id="28" name="自选图形 141"/>
                                    <wps:cNvCnPr>
                                      <a:cxnSpLocks noChangeShapeType="1"/>
                                    </wps:cNvCnPr>
                                    <wps:spPr bwMode="auto">
                                      <a:xfrm>
                                        <a:off x="4184" y="7440"/>
                                        <a:ext cx="1990" cy="10"/>
                                      </a:xfrm>
                                      <a:prstGeom prst="straightConnector1">
                                        <a:avLst/>
                                      </a:prstGeom>
                                      <a:noFill/>
                                      <a:ln w="9525">
                                        <a:solidFill>
                                          <a:srgbClr val="000000"/>
                                        </a:solidFill>
                                        <a:round/>
                                        <a:tailEnd type="triangle" w="med" len="med"/>
                                      </a:ln>
                                      <a:effectLst/>
                                    </wps:spPr>
                                    <wps:bodyPr/>
                                  </wps:wsp>
                                  <wps:wsp>
                                    <wps:cNvPr id="29" name="自选图形 142"/>
                                    <wps:cNvCnPr>
                                      <a:cxnSpLocks noChangeShapeType="1"/>
                                      <a:stCxn id="33" idx="2"/>
                                      <a:endCxn id="30" idx="0"/>
                                    </wps:cNvCnPr>
                                    <wps:spPr bwMode="auto">
                                      <a:xfrm flipH="1">
                                        <a:off x="6145" y="7117"/>
                                        <a:ext cx="11" cy="653"/>
                                      </a:xfrm>
                                      <a:prstGeom prst="straightConnector1">
                                        <a:avLst/>
                                      </a:prstGeom>
                                      <a:noFill/>
                                      <a:ln w="9525">
                                        <a:solidFill>
                                          <a:srgbClr val="000000"/>
                                        </a:solidFill>
                                        <a:round/>
                                        <a:tailEnd type="triangle" w="med" len="med"/>
                                      </a:ln>
                                      <a:effectLst/>
                                    </wps:spPr>
                                    <wps:bodyPr/>
                                  </wps:wsp>
                                  <wps:wsp>
                                    <wps:cNvPr id="30" name="自选图形 143"/>
                                    <wps:cNvCnPr>
                                      <a:cxnSpLocks noChangeShapeType="1"/>
                                    </wps:cNvCnPr>
                                    <wps:spPr bwMode="auto">
                                      <a:xfrm flipV="1">
                                        <a:off x="4184" y="7026"/>
                                        <a:ext cx="1" cy="414"/>
                                      </a:xfrm>
                                      <a:prstGeom prst="straightConnector1">
                                        <a:avLst/>
                                      </a:prstGeom>
                                      <a:noFill/>
                                      <a:ln w="9525">
                                        <a:solidFill>
                                          <a:srgbClr val="000000"/>
                                        </a:solidFill>
                                        <a:round/>
                                      </a:ln>
                                      <a:effectLst/>
                                    </wps:spPr>
                                    <wps:bodyPr/>
                                  </wps:wsp>
                                  <wps:wsp>
                                    <wps:cNvPr id="31" name="文本框 144"/>
                                    <wps:cNvSpPr txBox="1">
                                      <a:spLocks noChangeArrowheads="1"/>
                                    </wps:cNvSpPr>
                                    <wps:spPr bwMode="auto">
                                      <a:xfrm>
                                        <a:off x="7392" y="6656"/>
                                        <a:ext cx="1212"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设备调试</w:t>
                                          </w:r>
                                        </w:p>
                                      </w:txbxContent>
                                    </wps:txbx>
                                    <wps:bodyPr rot="0" vert="horz" wrap="square" lIns="0" tIns="0" rIns="0" bIns="0" anchor="t" anchorCtr="0" upright="1">
                                      <a:noAutofit/>
                                    </wps:bodyPr>
                                  </wps:wsp>
                                  <wps:wsp>
                                    <wps:cNvPr id="32" name="文本框 145"/>
                                    <wps:cNvSpPr txBox="1">
                                      <a:spLocks noChangeArrowheads="1"/>
                                    </wps:cNvSpPr>
                                    <wps:spPr bwMode="auto">
                                      <a:xfrm>
                                        <a:off x="9161" y="6656"/>
                                        <a:ext cx="1212"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工程验收</w:t>
                                          </w:r>
                                        </w:p>
                                      </w:txbxContent>
                                    </wps:txbx>
                                    <wps:bodyPr rot="0" vert="horz" wrap="square" lIns="0" tIns="0" rIns="0" bIns="0" anchor="t" anchorCtr="0" upright="1">
                                      <a:noAutofit/>
                                    </wps:bodyPr>
                                  </wps:wsp>
                                  <wps:wsp>
                                    <wps:cNvPr id="33" name="自选图形 146"/>
                                    <wps:cNvCnPr>
                                      <a:cxnSpLocks noChangeShapeType="1"/>
                                      <a:endCxn id="23" idx="2"/>
                                    </wps:cNvCnPr>
                                    <wps:spPr bwMode="auto">
                                      <a:xfrm flipV="1">
                                        <a:off x="5449" y="5391"/>
                                        <a:ext cx="7" cy="586"/>
                                      </a:xfrm>
                                      <a:prstGeom prst="straightConnector1">
                                        <a:avLst/>
                                      </a:prstGeom>
                                      <a:noFill/>
                                      <a:ln w="9525">
                                        <a:solidFill>
                                          <a:srgbClr val="000000"/>
                                        </a:solidFill>
                                        <a:prstDash val="dash"/>
                                        <a:round/>
                                        <a:tailEnd type="triangle" w="med" len="med"/>
                                      </a:ln>
                                      <a:effectLst/>
                                    </wps:spPr>
                                    <wps:bodyPr/>
                                  </wps:wsp>
                                  <wps:wsp>
                                    <wps:cNvPr id="34" name="文本框 147"/>
                                    <wps:cNvSpPr txBox="1">
                                      <a:spLocks noChangeArrowheads="1"/>
                                    </wps:cNvSpPr>
                                    <wps:spPr bwMode="auto">
                                      <a:xfrm>
                                        <a:off x="5003" y="4939"/>
                                        <a:ext cx="904"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废气</w:t>
                                          </w:r>
                                        </w:p>
                                      </w:txbxContent>
                                    </wps:txbx>
                                    <wps:bodyPr rot="0" vert="horz" wrap="square" lIns="0" tIns="0" rIns="0" bIns="0" anchor="t" anchorCtr="0" upright="1">
                                      <a:noAutofit/>
                                    </wps:bodyPr>
                                  </wps:wsp>
                                  <wps:wsp>
                                    <wps:cNvPr id="35" name="文本框 148"/>
                                    <wps:cNvSpPr txBox="1">
                                      <a:spLocks noChangeArrowheads="1"/>
                                    </wps:cNvSpPr>
                                    <wps:spPr bwMode="auto">
                                      <a:xfrm>
                                        <a:off x="7199" y="4953"/>
                                        <a:ext cx="1292" cy="451"/>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rFonts w:hint="eastAsia" w:ascii="Calibri" w:hAnsi="Calibri"/>
                                              <w:szCs w:val="22"/>
                                            </w:rPr>
                                          </w:pPr>
                                          <w:r>
                                            <w:rPr>
                                              <w:rStyle w:val="43"/>
                                              <w:rFonts w:hint="eastAsia" w:ascii="Calibri" w:hAnsi="Calibri"/>
                                              <w:szCs w:val="22"/>
                                            </w:rPr>
                                            <w:t>施工废水</w:t>
                                          </w:r>
                                        </w:p>
                                      </w:txbxContent>
                                    </wps:txbx>
                                    <wps:bodyPr rot="0" vert="horz" wrap="square" lIns="0" tIns="0" rIns="0" bIns="0" anchor="t" anchorCtr="0" upright="1">
                                      <a:noAutofit/>
                                    </wps:bodyPr>
                                  </wps:wsp>
                                  <wps:wsp>
                                    <wps:cNvPr id="36" name="文本框 149"/>
                                    <wps:cNvSpPr txBox="1">
                                      <a:spLocks noChangeArrowheads="1"/>
                                    </wps:cNvSpPr>
                                    <wps:spPr bwMode="auto">
                                      <a:xfrm>
                                        <a:off x="6198" y="4939"/>
                                        <a:ext cx="725"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回用</w:t>
                                          </w:r>
                                        </w:p>
                                      </w:txbxContent>
                                    </wps:txbx>
                                    <wps:bodyPr rot="0" vert="horz" wrap="square" lIns="0" tIns="0" rIns="0" bIns="0" anchor="t" anchorCtr="0" upright="1">
                                      <a:noAutofit/>
                                    </wps:bodyPr>
                                  </wps:wsp>
                                  <wps:wsp>
                                    <wps:cNvPr id="37" name="文本框 152"/>
                                    <wps:cNvSpPr txBox="1">
                                      <a:spLocks noChangeArrowheads="1"/>
                                    </wps:cNvSpPr>
                                    <wps:spPr bwMode="auto">
                                      <a:xfrm>
                                        <a:off x="7468" y="4111"/>
                                        <a:ext cx="725" cy="451"/>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沉淀</w:t>
                                          </w:r>
                                        </w:p>
                                      </w:txbxContent>
                                    </wps:txbx>
                                    <wps:bodyPr rot="0" vert="horz" wrap="square" lIns="0" tIns="0" rIns="0" bIns="0" anchor="t" anchorCtr="0" upright="1">
                                      <a:noAutofit/>
                                    </wps:bodyPr>
                                  </wps:wsp>
                                  <wps:wsp>
                                    <wps:cNvPr id="38" name="自选图形 153"/>
                                    <wps:cNvCnPr>
                                      <a:cxnSpLocks noChangeShapeType="1"/>
                                      <a:stCxn id="25" idx="2"/>
                                    </wps:cNvCnPr>
                                    <wps:spPr bwMode="auto">
                                      <a:xfrm>
                                        <a:off x="6560" y="5391"/>
                                        <a:ext cx="14" cy="571"/>
                                      </a:xfrm>
                                      <a:prstGeom prst="straightConnector1">
                                        <a:avLst/>
                                      </a:prstGeom>
                                      <a:noFill/>
                                      <a:ln w="9525">
                                        <a:solidFill>
                                          <a:srgbClr val="000000"/>
                                        </a:solidFill>
                                        <a:round/>
                                        <a:tailEnd type="triangle" w="med" len="med"/>
                                      </a:ln>
                                      <a:effectLst/>
                                    </wps:spPr>
                                    <wps:bodyPr/>
                                  </wps:wsp>
                                  <wps:wsp>
                                    <wps:cNvPr id="39" name="文本框 154"/>
                                    <wps:cNvSpPr txBox="1">
                                      <a:spLocks noChangeArrowheads="1"/>
                                    </wps:cNvSpPr>
                                    <wps:spPr bwMode="auto">
                                      <a:xfrm>
                                        <a:off x="5692" y="7769"/>
                                        <a:ext cx="904" cy="451"/>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固废</w:t>
                                          </w:r>
                                        </w:p>
                                      </w:txbxContent>
                                    </wps:txbx>
                                    <wps:bodyPr rot="0" vert="horz" wrap="square" lIns="0" tIns="0" rIns="0" bIns="0" anchor="t" anchorCtr="0" upright="1">
                                      <a:noAutofit/>
                                    </wps:bodyPr>
                                  </wps:wsp>
                                  <wps:wsp>
                                    <wps:cNvPr id="40" name="文本框 155"/>
                                    <wps:cNvSpPr txBox="1">
                                      <a:spLocks noChangeArrowheads="1"/>
                                    </wps:cNvSpPr>
                                    <wps:spPr bwMode="auto">
                                      <a:xfrm>
                                        <a:off x="1882" y="6666"/>
                                        <a:ext cx="1212" cy="450"/>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rPr>
                                          </w:pPr>
                                          <w:r>
                                            <w:rPr>
                                              <w:rStyle w:val="43"/>
                                              <w:rFonts w:hint="eastAsia"/>
                                            </w:rPr>
                                            <w:t>基础</w:t>
                                          </w:r>
                                          <w:r>
                                            <w:rPr>
                                              <w:rFonts w:hint="eastAsia"/>
                                            </w:rPr>
                                            <w:t>工</w:t>
                                          </w:r>
                                          <w:r>
                                            <w:rPr>
                                              <w:rStyle w:val="43"/>
                                              <w:rFonts w:hint="eastAsia"/>
                                            </w:rPr>
                                            <w:t>程</w:t>
                                          </w:r>
                                        </w:p>
                                      </w:txbxContent>
                                    </wps:txbx>
                                    <wps:bodyPr rot="0" vert="horz" wrap="square" lIns="0" tIns="0" rIns="0" bIns="0" anchor="t" anchorCtr="0" upright="1">
                                      <a:noAutofit/>
                                    </wps:bodyPr>
                                  </wps:wsp>
                                  <wps:wsp>
                                    <wps:cNvPr id="41" name="文本框 156"/>
                                    <wps:cNvSpPr txBox="1">
                                      <a:spLocks noChangeArrowheads="1"/>
                                    </wps:cNvSpPr>
                                    <wps:spPr bwMode="auto">
                                      <a:xfrm>
                                        <a:off x="3737" y="6666"/>
                                        <a:ext cx="1212" cy="450"/>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rPr>
                                          </w:pPr>
                                          <w:r>
                                            <w:rPr>
                                              <w:rStyle w:val="43"/>
                                              <w:rFonts w:hint="eastAsia"/>
                                            </w:rPr>
                                            <w:t>主体工程</w:t>
                                          </w:r>
                                        </w:p>
                                      </w:txbxContent>
                                    </wps:txbx>
                                    <wps:bodyPr rot="0" vert="horz" wrap="square" lIns="0" tIns="0" rIns="0" bIns="0" anchor="t" anchorCtr="0" upright="1">
                                      <a:noAutofit/>
                                    </wps:bodyPr>
                                  </wps:wsp>
                                  <wps:wsp>
                                    <wps:cNvPr id="42" name="文本框 157"/>
                                    <wps:cNvSpPr txBox="1">
                                      <a:spLocks noChangeArrowheads="1"/>
                                    </wps:cNvSpPr>
                                    <wps:spPr bwMode="auto">
                                      <a:xfrm>
                                        <a:off x="5550" y="6666"/>
                                        <a:ext cx="1212" cy="450"/>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rPr>
                                          </w:pPr>
                                          <w:r>
                                            <w:rPr>
                                              <w:rStyle w:val="43"/>
                                              <w:rFonts w:hint="eastAsia"/>
                                            </w:rPr>
                                            <w:t>设备安装</w:t>
                                          </w:r>
                                        </w:p>
                                      </w:txbxContent>
                                    </wps:txbx>
                                    <wps:bodyPr rot="0" vert="horz" wrap="square" lIns="0" tIns="0" rIns="0" bIns="0" anchor="t" anchorCtr="0" upright="1">
                                      <a:noAutofit/>
                                    </wps:bodyPr>
                                  </wps:wsp>
                                  <wps:wsp>
                                    <wps:cNvPr id="43" name="自选图形 158"/>
                                    <wps:cNvCnPr>
                                      <a:cxnSpLocks noChangeShapeType="1"/>
                                    </wps:cNvCnPr>
                                    <wps:spPr bwMode="auto">
                                      <a:xfrm flipV="1">
                                        <a:off x="2482" y="6075"/>
                                        <a:ext cx="0" cy="591"/>
                                      </a:xfrm>
                                      <a:prstGeom prst="straightConnector1">
                                        <a:avLst/>
                                      </a:prstGeom>
                                      <a:noFill/>
                                      <a:ln w="9525">
                                        <a:solidFill>
                                          <a:srgbClr val="000000"/>
                                        </a:solidFill>
                                        <a:round/>
                                      </a:ln>
                                      <a:effectLst/>
                                    </wps:spPr>
                                    <wps:bodyPr/>
                                  </wps:wsp>
                                  <wps:wsp>
                                    <wps:cNvPr id="44" name="自选图形 159"/>
                                    <wps:cNvCnPr>
                                      <a:cxnSpLocks noChangeShapeType="1"/>
                                      <a:endCxn id="37" idx="2"/>
                                    </wps:cNvCnPr>
                                    <wps:spPr bwMode="auto">
                                      <a:xfrm flipV="1">
                                        <a:off x="2782" y="5356"/>
                                        <a:ext cx="11" cy="647"/>
                                      </a:xfrm>
                                      <a:prstGeom prst="straightConnector1">
                                        <a:avLst/>
                                      </a:prstGeom>
                                      <a:noFill/>
                                      <a:ln w="9525">
                                        <a:solidFill>
                                          <a:srgbClr val="000000"/>
                                        </a:solidFill>
                                        <a:prstDash val="dash"/>
                                        <a:round/>
                                        <a:tailEnd type="triangle" w="med" len="med"/>
                                      </a:ln>
                                      <a:effectLst/>
                                    </wps:spPr>
                                    <wps:bodyPr/>
                                  </wps:wsp>
                                  <wps:wsp>
                                    <wps:cNvPr id="45" name="自选图形 160"/>
                                    <wps:cNvCnPr>
                                      <a:cxnSpLocks noChangeShapeType="1"/>
                                      <a:endCxn id="39" idx="2"/>
                                    </wps:cNvCnPr>
                                    <wps:spPr bwMode="auto">
                                      <a:xfrm flipV="1">
                                        <a:off x="4097" y="5386"/>
                                        <a:ext cx="11" cy="616"/>
                                      </a:xfrm>
                                      <a:prstGeom prst="straightConnector1">
                                        <a:avLst/>
                                      </a:prstGeom>
                                      <a:noFill/>
                                      <a:ln w="9525">
                                        <a:solidFill>
                                          <a:srgbClr val="000000"/>
                                        </a:solidFill>
                                        <a:prstDash val="dash"/>
                                        <a:round/>
                                        <a:tailEnd type="triangle" w="med" len="med"/>
                                      </a:ln>
                                      <a:effectLst/>
                                    </wps:spPr>
                                    <wps:bodyPr/>
                                  </wps:wsp>
                                  <wps:wsp>
                                    <wps:cNvPr id="46" name="文本框 161"/>
                                    <wps:cNvSpPr txBox="1">
                                      <a:spLocks noChangeArrowheads="1"/>
                                    </wps:cNvSpPr>
                                    <wps:spPr bwMode="auto">
                                      <a:xfrm>
                                        <a:off x="2341" y="4909"/>
                                        <a:ext cx="904" cy="447"/>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噪声</w:t>
                                          </w:r>
                                        </w:p>
                                      </w:txbxContent>
                                    </wps:txbx>
                                    <wps:bodyPr rot="0" vert="horz" wrap="square" lIns="0" tIns="0" rIns="0" bIns="0" anchor="t" anchorCtr="0" upright="1">
                                      <a:noAutofit/>
                                    </wps:bodyPr>
                                  </wps:wsp>
                                  <wps:wsp>
                                    <wps:cNvPr id="47" name="文本框 162"/>
                                    <wps:cNvSpPr txBox="1">
                                      <a:spLocks noChangeArrowheads="1"/>
                                    </wps:cNvSpPr>
                                    <wps:spPr bwMode="auto">
                                      <a:xfrm>
                                        <a:off x="2037" y="7743"/>
                                        <a:ext cx="904"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szCs w:val="22"/>
                                            </w:rPr>
                                          </w:pPr>
                                          <w:r>
                                            <w:rPr>
                                              <w:rStyle w:val="43"/>
                                              <w:rFonts w:hint="eastAsia"/>
                                              <w:szCs w:val="22"/>
                                            </w:rPr>
                                            <w:t>挖方</w:t>
                                          </w:r>
                                        </w:p>
                                      </w:txbxContent>
                                    </wps:txbx>
                                    <wps:bodyPr rot="0" vert="horz" wrap="square" lIns="0" tIns="0" rIns="0" bIns="0" anchor="t" anchorCtr="0" upright="1">
                                      <a:noAutofit/>
                                    </wps:bodyPr>
                                  </wps:wsp>
                                </wpg:grpSp>
                              </wpg:grpSp>
                              <wps:wsp>
                                <wps:cNvPr id="48" name="文本框 173"/>
                                <wps:cNvSpPr txBox="1">
                                  <a:spLocks noChangeArrowheads="1"/>
                                </wps:cNvSpPr>
                                <wps:spPr bwMode="auto">
                                  <a:xfrm>
                                    <a:off x="3578" y="5534"/>
                                    <a:ext cx="1060" cy="452"/>
                                  </a:xfrm>
                                  <a:prstGeom prst="rect">
                                    <a:avLst/>
                                  </a:prstGeom>
                                  <a:solidFill>
                                    <a:srgbClr val="FFFFFF"/>
                                  </a:solidFill>
                                  <a:ln w="9525">
                                    <a:solidFill>
                                      <a:srgbClr val="000000"/>
                                    </a:solidFill>
                                    <a:miter lim="800000"/>
                                  </a:ln>
                                  <a:effectLst/>
                                </wps:spPr>
                                <wps:txbx>
                                  <w:txbxContent>
                                    <w:p>
                                      <w:pPr>
                                        <w:pStyle w:val="13"/>
                                        <w:spacing w:before="48" w:beforeLines="20"/>
                                        <w:jc w:val="center"/>
                                        <w:rPr>
                                          <w:rStyle w:val="43"/>
                                          <w:rFonts w:hint="eastAsia" w:ascii="Calibri" w:hAnsi="Calibri"/>
                                          <w:szCs w:val="22"/>
                                        </w:rPr>
                                      </w:pPr>
                                      <w:r>
                                        <w:rPr>
                                          <w:rStyle w:val="43"/>
                                          <w:rFonts w:hint="eastAsia" w:ascii="Calibri" w:hAnsi="Calibri"/>
                                          <w:szCs w:val="22"/>
                                        </w:rPr>
                                        <w:t>生活废水</w:t>
                                      </w:r>
                                    </w:p>
                                  </w:txbxContent>
                                </wps:txbx>
                                <wps:bodyPr rot="0" vert="horz" wrap="square" lIns="0" tIns="0" rIns="0" bIns="0" anchor="t" anchorCtr="0" upright="1">
                                  <a:noAutofit/>
                                </wps:bodyPr>
                              </wps:wsp>
                            </wpg:grpSp>
                            <wps:wsp>
                              <wps:cNvPr id="49" name="自选图形 174"/>
                              <wps:cNvCnPr>
                                <a:cxnSpLocks noChangeShapeType="1"/>
                              </wps:cNvCnPr>
                              <wps:spPr bwMode="auto">
                                <a:xfrm flipV="1">
                                  <a:off x="2482" y="6585"/>
                                  <a:ext cx="0" cy="681"/>
                                </a:xfrm>
                                <a:prstGeom prst="straightConnector1">
                                  <a:avLst/>
                                </a:prstGeom>
                                <a:noFill/>
                                <a:ln w="9525">
                                  <a:solidFill>
                                    <a:srgbClr val="000000"/>
                                  </a:solidFill>
                                  <a:round/>
                                </a:ln>
                                <a:effectLst/>
                              </wps:spPr>
                              <wps:bodyPr/>
                            </wps:wsp>
                          </wpg:wgp>
                        </a:graphicData>
                      </a:graphic>
                    </wp:anchor>
                  </w:drawing>
                </mc:Choice>
                <mc:Fallback>
                  <w:pict>
                    <v:group id="组合 2" o:spid="_x0000_s1026" o:spt="203" style="position:absolute;left:0pt;margin-left:36.85pt;margin-top:6.2pt;height:168.7pt;width:353.65pt;mso-wrap-distance-bottom:0pt;mso-wrap-distance-top:0pt;z-index:251662336;mso-width-relative:page;mso-height-relative:page;" coordorigin="1882,4711" coordsize="8491,4109" o:gfxdata="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x1hYItoAAAAJAQAADwAAAAAAAAABACAA&#10;AAAiAAAAZHJzL2Rvd25yZXYueG1sUEsBAhQAFAAAAAgAh07iQCBxLx65CAAAE1UAAA4AAAAAAAAA&#10;AQAgAAAAKQEAAGRycy9lMm9Eb2MueG1sUEsFBgAAAAAGAAYAWQEAAFQMAAAAAA==&#10;">
                      <o:lock v:ext="edit" aspectratio="f"/>
                      <v:group id="组合 104" o:spid="_x0000_s1026" o:spt="203" style="position:absolute;left:1882;top:4711;height:4109;width:8491;" coordorigin="1882,4711" coordsize="8491,4109"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group id="组合 107" o:spid="_x0000_s1026" o:spt="203" style="position:absolute;left:1882;top:4711;height:4109;width:8491;" coordorigin="1882,4111" coordsize="8491,4109"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自选图形 129" o:spid="_x0000_s1026" o:spt="32" type="#_x0000_t32" style="position:absolute;left:2482;top:5985;height:0;width:5525;"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id="组合 130" o:spid="_x0000_s1026" o:spt="203" style="position:absolute;left:1882;top:4111;height:4109;width:8491;" coordorigin="1882,4111" coordsize="8491,4109"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自选图形 131" o:spid="_x0000_s1026" o:spt="32" type="#_x0000_t32" style="position:absolute;left:3094;top:6891;height:0;width:642;"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32" o:spid="_x0000_s1026" o:spt="32" type="#_x0000_t32" style="position:absolute;left:4949;top:6891;height:0;width:60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3" o:spid="_x0000_s1026" o:spt="32" type="#_x0000_t32" style="position:absolute;left:8605;top:6883;height:0;width:556;"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4" o:spid="_x0000_s1026" o:spt="32" type="#_x0000_t32" style="position:absolute;left:6762;top:6882;flip:y;height:9;width:630;"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35" o:spid="_x0000_s1026" o:spt="32" type="#_x0000_t32" style="position:absolute;left:4328;top:5985;flip:y;height:681;width:0;" filled="f" stroked="t" coordsize="21600,21600" o:gfxdata="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IG4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36" o:spid="_x0000_s1026" o:spt="32" type="#_x0000_t32" style="position:absolute;left:6216;top:5985;flip:y;height:681;width:1;" filled="f" stroked="t" coordsize="21600,21600" o:gfxdata="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QkI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自选图形 137" o:spid="_x0000_s1026" o:spt="32" type="#_x0000_t32" style="position:absolute;left:7984;top:5991;flip:x y;height:665;width:14;" filled="f" stroked="t" coordsize="21600,21600" o:gfxdata="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YF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138" o:spid="_x0000_s1026" o:spt="32" type="#_x0000_t32" style="position:absolute;left:7831;top:5403;flip:y;height:570;width:14;" filled="f" stroked="t" coordsize="21600,21600" o:gfxdata="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qRye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自选图形 139" o:spid="_x0000_s1026" o:spt="32" type="#_x0000_t32" style="position:absolute;left:7831;top:4562;flip:x y;height:391;width:14;" filled="f" stroked="t" coordsize="21600,21600" o:gfxdata="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0k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0" o:spid="_x0000_s1026" o:spt="32" type="#_x0000_t32" style="position:absolute;left:2488;top:7117;height:626;width:1;" filled="f" stroked="t" coordsize="21600,21600" o:gfxdata="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xjE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自选图形 141" o:spid="_x0000_s1026" o:spt="32" type="#_x0000_t32" style="position:absolute;left:4184;top:7440;height:10;width:1990;" filled="f" stroked="t" coordsize="21600,2160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42" o:spid="_x0000_s1026" o:spt="32" type="#_x0000_t32" style="position:absolute;left:6145;top:7117;flip:x;height:653;width:11;" filled="f" stroked="t" coordsize="21600,21600" o:gfxdata="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9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43" o:spid="_x0000_s1026" o:spt="32" type="#_x0000_t32" style="position:absolute;left:4184;top:7026;flip:y;height:414;width:1;" filled="f" stroked="t" coordsize="21600,21600" o:gfxdata="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98si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文本框 144" o:spid="_x0000_s1026" o:spt="202" type="#_x0000_t202" style="position:absolute;left:7392;top:6656;height:452;width:1212;" fillcolor="#FFFFFF" filled="t" stroked="t" coordsize="21600,21600" o:gfxdata="UEsDBAoAAAAAAIdO4kAAAAAAAAAAAAAAAAAEAAAAZHJzL1BLAwQUAAAACACHTuJA57pKAb0AAADb&#10;AAAADwAAAGRycy9kb3ducmV2LnhtbEWPT2sCMRTE74V+h/AKvdXsbkH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koB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设备调试</w:t>
                                    </w:r>
                                  </w:p>
                                </w:txbxContent>
                              </v:textbox>
                            </v:shape>
                            <v:shape id="文本框 145" o:spid="_x0000_s1026" o:spt="202" type="#_x0000_t202" style="position:absolute;left:9161;top:6656;height:452;width:1212;" fillcolor="#FFFFFF" filled="t" stroked="t" coordsize="21600,21600" o:gfxdata="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NR2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工程验收</w:t>
                                    </w:r>
                                  </w:p>
                                </w:txbxContent>
                              </v:textbox>
                            </v:shape>
                            <v:shape id="自选图形 146" o:spid="_x0000_s1026" o:spt="32" type="#_x0000_t32" style="position:absolute;left:5449;top:5391;flip:y;height:586;width:7;" filled="f" stroked="t" coordsize="21600,21600" o:gfxdata="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1bes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147" o:spid="_x0000_s1026" o:spt="202" type="#_x0000_t202" style="position:absolute;left:5003;top:4939;height:452;width:904;" fillcolor="#FFFFFF" filled="t" stroked="t" coordsize="21600,21600" o:gfxdata="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3pm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废气</w:t>
                                    </w:r>
                                  </w:p>
                                </w:txbxContent>
                              </v:textbox>
                            </v:shape>
                            <v:shape id="文本框 148" o:spid="_x0000_s1026" o:spt="202" type="#_x0000_t202" style="position:absolute;left:7199;top:4953;height:451;width:1292;" fillcolor="#FFFFFF" filled="t" stroked="t" coordsize="21600,21600" o:gfxdata="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FMA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pStyle w:val="13"/>
                                      <w:spacing w:before="48" w:beforeLines="20"/>
                                      <w:jc w:val="center"/>
                                      <w:rPr>
                                        <w:rStyle w:val="43"/>
                                        <w:rFonts w:hint="eastAsia" w:ascii="Calibri" w:hAnsi="Calibri"/>
                                        <w:szCs w:val="22"/>
                                      </w:rPr>
                                    </w:pPr>
                                    <w:r>
                                      <w:rPr>
                                        <w:rStyle w:val="43"/>
                                        <w:rFonts w:hint="eastAsia" w:ascii="Calibri" w:hAnsi="Calibri"/>
                                        <w:szCs w:val="22"/>
                                      </w:rPr>
                                      <w:t>施工废水</w:t>
                                    </w:r>
                                  </w:p>
                                </w:txbxContent>
                              </v:textbox>
                            </v:shape>
                            <v:shape id="文本框 149" o:spid="_x0000_s1026" o:spt="202" type="#_x0000_t202" style="position:absolute;left:6198;top:4939;height:452;width:725;" fillcolor="#FFFFFF" filled="t" stroked="t" coordsize="21600,21600" o:gfxdata="UEsDBAoAAAAAAIdO4kAAAAAAAAAAAAAAAAAEAAAAZHJzL1BLAwQUAAAACACHTuJAaFPSdbwAAADb&#10;AAAADwAAAGRycy9kb3ducmV2LnhtbEWPS4sCMRCE74L/IbSwN804C6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0nW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回用</w:t>
                                    </w:r>
                                  </w:p>
                                </w:txbxContent>
                              </v:textbox>
                            </v:shape>
                            <v:shape id="文本框 152" o:spid="_x0000_s1026" o:spt="202" type="#_x0000_t202" style="position:absolute;left:7468;top:4111;height:451;width:725;" fillcolor="#FFFFFF" filled="t" stroked="t" coordsize="21600,21600" o:gfxdata="UEsDBAoAAAAAAIdO4kAAAAAAAAAAAAAAAAAEAAAAZHJzL1BLAwQUAAAACACHTuJABx937r4AAADb&#10;AAAADwAAAGRycy9kb3ducmV2LnhtbEWPW2sCMRSE3wv+h3CEvtWsK7S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937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沉淀</w:t>
                                    </w:r>
                                  </w:p>
                                </w:txbxContent>
                              </v:textbox>
                            </v:shape>
                            <v:shape id="自选图形 153" o:spid="_x0000_s1026" o:spt="32" type="#_x0000_t32" style="position:absolute;left:6560;top:5391;height:571;width:14;"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54" o:spid="_x0000_s1026" o:spt="202" type="#_x0000_t202" style="position:absolute;left:5692;top:7769;height:451;width:904;" fillcolor="#FFFFFF" filled="t" stroked="t" coordsize="21600,21600" o:gfxdata="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EYH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固废</w:t>
                                    </w:r>
                                  </w:p>
                                </w:txbxContent>
                              </v:textbox>
                            </v:shape>
                            <v:shape id="文本框 155" o:spid="_x0000_s1026" o:spt="202" type="#_x0000_t202" style="position:absolute;left:1882;top:6666;height:450;width:1212;" fillcolor="#FFFFFF" filled="t" stroked="t" coordsize="21600,21600" o:gfxdata="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PCc57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pStyle w:val="13"/>
                                      <w:spacing w:before="48" w:beforeLines="20"/>
                                      <w:jc w:val="center"/>
                                      <w:rPr>
                                        <w:rStyle w:val="43"/>
                                      </w:rPr>
                                    </w:pPr>
                                    <w:r>
                                      <w:rPr>
                                        <w:rStyle w:val="43"/>
                                        <w:rFonts w:hint="eastAsia"/>
                                      </w:rPr>
                                      <w:t>基础</w:t>
                                    </w:r>
                                    <w:r>
                                      <w:rPr>
                                        <w:rFonts w:hint="eastAsia"/>
                                      </w:rPr>
                                      <w:t>工</w:t>
                                    </w:r>
                                    <w:r>
                                      <w:rPr>
                                        <w:rStyle w:val="43"/>
                                        <w:rFonts w:hint="eastAsia"/>
                                      </w:rPr>
                                      <w:t>程</w:t>
                                    </w:r>
                                  </w:p>
                                </w:txbxContent>
                              </v:textbox>
                            </v:shape>
                            <v:shape id="文本框 156" o:spid="_x0000_s1026" o:spt="202" type="#_x0000_t202" style="position:absolute;left:3737;top:6666;height:450;width:1212;" fillcolor="#FFFFFF" filled="t" stroked="t" coordsize="21600,21600" o:gfxdata="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l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pStyle w:val="13"/>
                                      <w:spacing w:before="48" w:beforeLines="20"/>
                                      <w:jc w:val="center"/>
                                      <w:rPr>
                                        <w:rStyle w:val="43"/>
                                      </w:rPr>
                                    </w:pPr>
                                    <w:r>
                                      <w:rPr>
                                        <w:rStyle w:val="43"/>
                                        <w:rFonts w:hint="eastAsia"/>
                                      </w:rPr>
                                      <w:t>主体工程</w:t>
                                    </w:r>
                                  </w:p>
                                </w:txbxContent>
                              </v:textbox>
                            </v:shape>
                            <v:shape id="文本框 157" o:spid="_x0000_s1026" o:spt="202" type="#_x0000_t202" style="position:absolute;left:5550;top:6666;height:450;width:1212;" fillcolor="#FFFFFF" filled="t" stroked="t" coordsize="21600,21600" o:gfxdata="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qc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pStyle w:val="13"/>
                                      <w:spacing w:before="48" w:beforeLines="20"/>
                                      <w:jc w:val="center"/>
                                      <w:rPr>
                                        <w:rStyle w:val="43"/>
                                      </w:rPr>
                                    </w:pPr>
                                    <w:r>
                                      <w:rPr>
                                        <w:rStyle w:val="43"/>
                                        <w:rFonts w:hint="eastAsia"/>
                                      </w:rPr>
                                      <w:t>设备安装</w:t>
                                    </w:r>
                                  </w:p>
                                </w:txbxContent>
                              </v:textbox>
                            </v:shape>
                            <v:shape id="自选图形 158" o:spid="_x0000_s1026" o:spt="32" type="#_x0000_t32" style="position:absolute;left:2482;top:6075;flip:y;height:591;width:0;" filled="f" stroked="t" coordsize="21600,21600" o:gfxdata="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LwY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159" o:spid="_x0000_s1026" o:spt="32" type="#_x0000_t32" style="position:absolute;left:2782;top:5356;flip:y;height:647;width:11;" filled="f" stroked="t" coordsize="21600,21600" o:gfxdata="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lyl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自选图形 160" o:spid="_x0000_s1026" o:spt="32" type="#_x0000_t32" style="position:absolute;left:4097;top:5386;flip:y;height:616;width:11;" filled="f" stroked="t" coordsize="21600,21600" o:gfxdata="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b5Pr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文本框 161" o:spid="_x0000_s1026" o:spt="202" type="#_x0000_t202" style="position:absolute;left:2341;top:4909;height:447;width:904;" fillcolor="#FFFFFF" filled="t" stroked="t" coordsize="21600,21600" o:gfxdata="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VoQi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噪声</w:t>
                                    </w:r>
                                  </w:p>
                                </w:txbxContent>
                              </v:textbox>
                            </v:shape>
                            <v:shape id="文本框 162" o:spid="_x0000_s1026" o:spt="202" type="#_x0000_t202" style="position:absolute;left:2037;top:7743;height:452;width:904;" fillcolor="#FFFFFF" filled="t" stroked="t" coordsize="21600,21600" o:gfxdata="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kEk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pStyle w:val="13"/>
                                      <w:spacing w:before="48" w:beforeLines="20"/>
                                      <w:jc w:val="center"/>
                                      <w:rPr>
                                        <w:rStyle w:val="43"/>
                                        <w:szCs w:val="22"/>
                                      </w:rPr>
                                    </w:pPr>
                                    <w:r>
                                      <w:rPr>
                                        <w:rStyle w:val="43"/>
                                        <w:rFonts w:hint="eastAsia"/>
                                        <w:szCs w:val="22"/>
                                      </w:rPr>
                                      <w:t>挖方</w:t>
                                    </w:r>
                                  </w:p>
                                </w:txbxContent>
                              </v:textbox>
                            </v:shape>
                          </v:group>
                        </v:group>
                        <v:shape id="文本框 173" o:spid="_x0000_s1026" o:spt="202" type="#_x0000_t202" style="position:absolute;left:3578;top:5534;height:452;width:1060;" fillcolor="#FFFFFF" filled="t" stroked="t" coordsize="21600,21600" o:gfxdata="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oaQ4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pStyle w:val="13"/>
                                  <w:spacing w:before="48" w:beforeLines="20"/>
                                  <w:jc w:val="center"/>
                                  <w:rPr>
                                    <w:rStyle w:val="43"/>
                                    <w:rFonts w:hint="eastAsia" w:ascii="Calibri" w:hAnsi="Calibri"/>
                                    <w:szCs w:val="22"/>
                                  </w:rPr>
                                </w:pPr>
                                <w:r>
                                  <w:rPr>
                                    <w:rStyle w:val="43"/>
                                    <w:rFonts w:hint="eastAsia" w:ascii="Calibri" w:hAnsi="Calibri"/>
                                    <w:szCs w:val="22"/>
                                  </w:rPr>
                                  <w:t>生活废水</w:t>
                                </w:r>
                              </w:p>
                            </w:txbxContent>
                          </v:textbox>
                        </v:shape>
                      </v:group>
                      <v:shape id="自选图形 174" o:spid="_x0000_s1026" o:spt="32" type="#_x0000_t32" style="position:absolute;left:2482;top:6585;flip:y;height:681;width:0;" filled="f" stroked="t" coordsize="21600,21600" o:gfxdata="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j9m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w10:wrap type="topAndBottom"/>
                    </v:group>
                  </w:pict>
                </mc:Fallback>
              </mc:AlternateContent>
            </w:r>
          </w:p>
          <w:p>
            <w:pPr>
              <w:pStyle w:val="61"/>
              <w:rPr>
                <w:rFonts w:hint="default" w:ascii="Times New Roman" w:hAnsi="Times New Roman" w:cs="Times New Roman"/>
                <w:color w:val="auto"/>
              </w:rPr>
            </w:pPr>
            <w:r>
              <w:rPr>
                <w:rFonts w:hint="default" w:ascii="Times New Roman" w:hAnsi="Times New Roman" w:cs="Times New Roman"/>
                <w:color w:val="auto"/>
              </w:rPr>
              <w:t>图2-</w:t>
            </w:r>
            <w:r>
              <w:rPr>
                <w:rFonts w:hint="default" w:ascii="Times New Roman" w:hAnsi="Times New Roman" w:cs="Times New Roman"/>
                <w:color w:val="auto"/>
                <w:lang w:val="en-US" w:eastAsia="zh-CN"/>
              </w:rPr>
              <w:t>1</w:t>
            </w:r>
            <w:r>
              <w:rPr>
                <w:rFonts w:hint="default" w:ascii="Times New Roman" w:hAnsi="Times New Roman" w:cs="Times New Roman"/>
                <w:color w:val="auto"/>
              </w:rPr>
              <w:t>施工流程图及产污节点</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（1）基础工程</w:t>
            </w:r>
            <w:r>
              <w:rPr>
                <w:rFonts w:hint="default" w:ascii="Times New Roman" w:hAnsi="Times New Roman" w:cs="Times New Roman"/>
                <w:color w:val="auto"/>
              </w:rPr>
              <w:tab/>
            </w:r>
            <w:r>
              <w:rPr>
                <w:rFonts w:hint="default" w:ascii="Times New Roman" w:hAnsi="Times New Roman" w:cs="Times New Roman"/>
                <w:color w:val="auto"/>
              </w:rPr>
              <w:tab/>
            </w:r>
          </w:p>
          <w:p>
            <w:pPr>
              <w:pStyle w:val="67"/>
              <w:ind w:firstLine="480"/>
              <w:rPr>
                <w:rFonts w:hint="default" w:ascii="Times New Roman" w:hAnsi="Times New Roman" w:cs="Times New Roman"/>
                <w:color w:val="auto"/>
              </w:rPr>
            </w:pPr>
            <w:r>
              <w:rPr>
                <w:rFonts w:hint="default" w:ascii="Times New Roman" w:hAnsi="Times New Roman" w:cs="Times New Roman"/>
                <w:color w:val="auto"/>
              </w:rPr>
              <w:t>包括地基开挖、地基处理与基础施工。挖土机、运土卡车等运行时，将主要产生噪声；在施工阶段地基施工会有少量弃土产生，弃土于场地整平不外运。土建施工将产生粉尘。</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（2）主体工程施工及设备安装</w:t>
            </w:r>
            <w:r>
              <w:rPr>
                <w:rFonts w:hint="default" w:ascii="Times New Roman" w:hAnsi="Times New Roman" w:cs="Times New Roman"/>
                <w:color w:val="auto"/>
              </w:rPr>
              <w:tab/>
            </w:r>
          </w:p>
          <w:p>
            <w:pPr>
              <w:pStyle w:val="67"/>
              <w:ind w:firstLine="480"/>
              <w:rPr>
                <w:rFonts w:hint="default" w:ascii="Times New Roman" w:hAnsi="Times New Roman" w:cs="Times New Roman"/>
                <w:color w:val="auto"/>
              </w:rPr>
            </w:pPr>
            <w:r>
              <w:rPr>
                <w:rFonts w:hint="default" w:ascii="Times New Roman" w:hAnsi="Times New Roman" w:cs="Times New Roman"/>
                <w:color w:val="auto"/>
              </w:rPr>
              <w:t>本项目主体工程施工主要</w:t>
            </w:r>
            <w:r>
              <w:rPr>
                <w:rFonts w:hint="default" w:ascii="Times New Roman" w:hAnsi="Times New Roman" w:cs="Times New Roman"/>
                <w:color w:val="auto"/>
                <w:lang w:eastAsia="zh-CN"/>
              </w:rPr>
              <w:t>为封闭厂房建设，生产设施设备安装等</w:t>
            </w:r>
            <w:r>
              <w:rPr>
                <w:rFonts w:hint="default" w:ascii="Times New Roman" w:hAnsi="Times New Roman" w:cs="Times New Roman"/>
                <w:color w:val="auto"/>
              </w:rPr>
              <w:t>。主要施工设备为吊车、振动器、运输车辆等。在主体施工及设备安装过程中污染物主要为施工机械噪声，施工人员生活污水、施工废水、生活垃圾</w:t>
            </w:r>
            <w:r>
              <w:rPr>
                <w:rFonts w:hint="default" w:ascii="Times New Roman" w:hAnsi="Times New Roman" w:cs="Times New Roman"/>
                <w:color w:val="auto"/>
                <w:lang w:eastAsia="zh-CN"/>
              </w:rPr>
              <w:t>、</w:t>
            </w:r>
            <w:r>
              <w:rPr>
                <w:rFonts w:hint="default" w:ascii="Times New Roman" w:hAnsi="Times New Roman" w:cs="Times New Roman"/>
                <w:color w:val="auto"/>
              </w:rPr>
              <w:t>设备废弃包装物。</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（3）验收</w:t>
            </w:r>
          </w:p>
          <w:p>
            <w:pPr>
              <w:pStyle w:val="67"/>
              <w:ind w:firstLine="480"/>
              <w:rPr>
                <w:rFonts w:hint="default" w:ascii="Times New Roman" w:hAnsi="Times New Roman" w:cs="Times New Roman"/>
                <w:color w:val="auto"/>
              </w:rPr>
            </w:pPr>
            <w:r>
              <w:rPr>
                <w:rFonts w:hint="default" w:ascii="Times New Roman" w:hAnsi="Times New Roman" w:cs="Times New Roman"/>
                <w:color w:val="auto"/>
              </w:rPr>
              <w:t>根据设计安装完生产设施设备后，经过验收后即可投入使用。</w:t>
            </w:r>
          </w:p>
          <w:p>
            <w:pPr>
              <w:pStyle w:val="6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根据回顾性调查，本项目施工期已做好了环境保护措施，未发生环境污染事故和环保投诉事件。</w:t>
            </w:r>
          </w:p>
          <w:p>
            <w:pPr>
              <w:pStyle w:val="67"/>
              <w:ind w:firstLine="482"/>
              <w:rPr>
                <w:rFonts w:hint="default" w:ascii="Times New Roman" w:hAnsi="Times New Roman" w:cs="Times New Roman"/>
                <w:b/>
                <w:bCs/>
              </w:rPr>
            </w:pPr>
            <w:r>
              <w:rPr>
                <w:rFonts w:hint="default" w:ascii="Times New Roman" w:hAnsi="Times New Roman" w:cs="Times New Roman"/>
                <w:b/>
                <w:bCs/>
              </w:rPr>
              <w:t>2、运行期工艺流程概述：</w:t>
            </w:r>
          </w:p>
          <w:p>
            <w:pPr>
              <w:pStyle w:val="67"/>
              <w:ind w:firstLine="48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主要产生</w:t>
            </w:r>
            <w:r>
              <w:rPr>
                <w:rFonts w:hint="default" w:ascii="Times New Roman" w:hAnsi="Times New Roman" w:cs="Times New Roman"/>
                <w:lang w:eastAsia="zh-CN"/>
              </w:rPr>
              <w:t>废塑料回收造粒</w:t>
            </w:r>
            <w:r>
              <w:rPr>
                <w:rFonts w:hint="default" w:ascii="Times New Roman" w:hAnsi="Times New Roman" w:cs="Times New Roman"/>
                <w:lang w:val="en-US" w:eastAsia="zh-CN"/>
              </w:rPr>
              <w:t>生产，其工艺流程如下：</w:t>
            </w:r>
          </w:p>
          <w:p>
            <w:pPr>
              <w:pStyle w:val="67"/>
              <w:bidi w:val="0"/>
              <w:rPr>
                <w:rFonts w:hint="default" w:ascii="Times New Roman" w:hAnsi="Times New Roman" w:cs="Times New Roman"/>
                <w:color w:val="auto"/>
              </w:rPr>
            </w:pPr>
            <w:r>
              <w:rPr>
                <w:rFonts w:hint="default" w:ascii="Times New Roman" w:hAnsi="Times New Roman" w:cs="Times New Roman"/>
                <w:color w:val="auto"/>
              </w:rPr>
              <w:t>本项目废塑料回收生产</w:t>
            </w:r>
            <w:r>
              <w:rPr>
                <w:rFonts w:hint="default" w:ascii="Times New Roman" w:hAnsi="Times New Roman" w:cs="Times New Roman"/>
                <w:color w:val="auto"/>
                <w:lang w:eastAsia="zh-CN"/>
              </w:rPr>
              <w:t>线工艺流程如下：</w:t>
            </w:r>
          </w:p>
          <w:p>
            <w:pPr>
              <w:pStyle w:val="67"/>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color w:val="auto"/>
                <w:lang w:eastAsia="zh-CN"/>
              </w:rPr>
            </w:pPr>
            <w:r>
              <w:rPr>
                <w:rFonts w:hint="default" w:ascii="Times New Roman" w:hAnsi="Times New Roman" w:cs="Times New Roman"/>
                <w:b/>
                <w:bCs/>
                <w:color w:val="auto"/>
                <w:lang w:eastAsia="zh-CN"/>
              </w:rPr>
              <w:t>①人工初选：</w:t>
            </w:r>
            <w:r>
              <w:rPr>
                <w:rFonts w:hint="default" w:ascii="Times New Roman" w:hAnsi="Times New Roman" w:cs="Times New Roman"/>
                <w:color w:val="auto"/>
                <w:lang w:eastAsia="zh-CN"/>
              </w:rPr>
              <w:t>外购</w:t>
            </w:r>
            <w:r>
              <w:rPr>
                <w:rFonts w:hint="default" w:ascii="Times New Roman" w:hAnsi="Times New Roman" w:cs="Times New Roman"/>
                <w:color w:val="auto"/>
                <w:lang w:val="en-US" w:eastAsia="zh-CN"/>
              </w:rPr>
              <w:t>PP/PE</w:t>
            </w:r>
            <w:r>
              <w:rPr>
                <w:rFonts w:hint="default" w:ascii="Times New Roman" w:hAnsi="Times New Roman" w:cs="Times New Roman"/>
                <w:color w:val="auto"/>
                <w:lang w:eastAsia="zh-CN"/>
              </w:rPr>
              <w:t>原料中掺杂有</w:t>
            </w:r>
            <w:r>
              <w:rPr>
                <w:rFonts w:hint="default" w:ascii="Times New Roman" w:hAnsi="Times New Roman" w:cs="Times New Roman"/>
                <w:color w:val="auto"/>
                <w:lang w:val="en-US" w:eastAsia="zh-CN"/>
              </w:rPr>
              <w:t>其他废弃物</w:t>
            </w:r>
            <w:r>
              <w:rPr>
                <w:rFonts w:hint="default" w:ascii="Times New Roman" w:hAnsi="Times New Roman" w:cs="Times New Roman"/>
                <w:color w:val="auto"/>
                <w:lang w:eastAsia="zh-CN"/>
              </w:rPr>
              <w:t>，故先采用人工初选的方式，将</w:t>
            </w:r>
            <w:r>
              <w:rPr>
                <w:rFonts w:hint="default" w:ascii="Times New Roman" w:hAnsi="Times New Roman" w:cs="Times New Roman"/>
                <w:color w:val="auto"/>
                <w:lang w:val="en-US" w:eastAsia="zh-CN"/>
              </w:rPr>
              <w:t>其他废弃物挑选出来</w:t>
            </w:r>
            <w:r>
              <w:rPr>
                <w:rFonts w:hint="default" w:ascii="Times New Roman" w:hAnsi="Times New Roman" w:cs="Times New Roman"/>
                <w:color w:val="auto"/>
                <w:lang w:eastAsia="zh-CN"/>
              </w:rPr>
              <w:t>。</w:t>
            </w:r>
          </w:p>
          <w:p>
            <w:pPr>
              <w:pStyle w:val="67"/>
              <w:bidi w:val="0"/>
              <w:rPr>
                <w:rFonts w:hint="default" w:ascii="Times New Roman" w:hAnsi="Times New Roman" w:cs="Times New Roman"/>
                <w:color w:val="auto"/>
                <w:lang w:eastAsia="zh-CN"/>
              </w:rPr>
            </w:pPr>
            <w:r>
              <w:rPr>
                <w:rFonts w:hint="default" w:ascii="Times New Roman" w:hAnsi="Times New Roman" w:cs="Times New Roman"/>
                <w:b/>
                <w:bCs/>
                <w:color w:val="auto"/>
                <w:lang w:val="en-US" w:eastAsia="zh-CN"/>
              </w:rPr>
              <w:t>②皮带上料</w:t>
            </w:r>
            <w:r>
              <w:rPr>
                <w:rFonts w:hint="default" w:ascii="Times New Roman" w:hAnsi="Times New Roman" w:cs="Times New Roman"/>
                <w:b/>
                <w:bCs/>
                <w:color w:val="auto"/>
                <w:lang w:eastAsia="zh-CN"/>
              </w:rPr>
              <w:t>：</w:t>
            </w:r>
            <w:r>
              <w:rPr>
                <w:rFonts w:hint="default" w:ascii="Times New Roman" w:hAnsi="Times New Roman" w:cs="Times New Roman"/>
                <w:color w:val="auto"/>
                <w:lang w:eastAsia="zh-CN"/>
              </w:rPr>
              <w:t>人工初选后的原料，通过</w:t>
            </w:r>
            <w:r>
              <w:rPr>
                <w:rFonts w:hint="default" w:ascii="Times New Roman" w:hAnsi="Times New Roman" w:cs="Times New Roman"/>
                <w:color w:val="auto"/>
                <w:lang w:val="en-US" w:eastAsia="zh-CN"/>
              </w:rPr>
              <w:t>皮带</w:t>
            </w:r>
            <w:r>
              <w:rPr>
                <w:rFonts w:hint="default" w:ascii="Times New Roman" w:hAnsi="Times New Roman" w:cs="Times New Roman"/>
                <w:color w:val="auto"/>
                <w:lang w:eastAsia="zh-CN"/>
              </w:rPr>
              <w:t>上料至</w:t>
            </w:r>
            <w:r>
              <w:rPr>
                <w:rFonts w:hint="default" w:ascii="Times New Roman" w:hAnsi="Times New Roman" w:cs="Times New Roman"/>
                <w:color w:val="auto"/>
                <w:lang w:val="en-US" w:eastAsia="zh-CN"/>
              </w:rPr>
              <w:t>定制碎料</w:t>
            </w:r>
            <w:r>
              <w:rPr>
                <w:rFonts w:hint="default" w:ascii="Times New Roman" w:hAnsi="Times New Roman" w:cs="Times New Roman"/>
                <w:color w:val="auto"/>
                <w:lang w:eastAsia="zh-CN"/>
              </w:rPr>
              <w:t>机中进行</w:t>
            </w:r>
            <w:r>
              <w:rPr>
                <w:rFonts w:hint="default" w:ascii="Times New Roman" w:hAnsi="Times New Roman" w:cs="Times New Roman"/>
                <w:color w:val="auto"/>
                <w:lang w:val="en-US" w:eastAsia="zh-CN"/>
              </w:rPr>
              <w:t>破碎</w:t>
            </w:r>
            <w:r>
              <w:rPr>
                <w:rFonts w:hint="default" w:ascii="Times New Roman" w:hAnsi="Times New Roman" w:cs="Times New Roman"/>
                <w:color w:val="auto"/>
                <w:lang w:eastAsia="zh-CN"/>
              </w:rPr>
              <w:t>。上料过程主要污染物为噪声。</w:t>
            </w:r>
          </w:p>
          <w:p>
            <w:pPr>
              <w:pStyle w:val="67"/>
              <w:bidi w:val="0"/>
              <w:rPr>
                <w:rFonts w:hint="default" w:ascii="Times New Roman" w:hAnsi="Times New Roman" w:cs="Times New Roman"/>
                <w:color w:val="FF0000"/>
                <w:lang w:val="en-US" w:eastAsia="zh-CN"/>
              </w:rPr>
            </w:pPr>
            <w:r>
              <w:rPr>
                <w:rFonts w:hint="default" w:ascii="Times New Roman" w:hAnsi="Times New Roman" w:cs="Times New Roman"/>
                <w:b/>
                <w:bCs/>
                <w:color w:val="auto"/>
                <w:lang w:val="en-US" w:eastAsia="zh-CN"/>
              </w:rPr>
              <w:t>③破碎：</w:t>
            </w:r>
            <w:r>
              <w:rPr>
                <w:rFonts w:hint="default" w:ascii="Times New Roman" w:hAnsi="Times New Roman" w:cs="Times New Roman"/>
                <w:color w:val="auto"/>
                <w:lang w:eastAsia="zh-CN"/>
              </w:rPr>
              <w:t>废弃塑料原料</w:t>
            </w:r>
            <w:r>
              <w:rPr>
                <w:rFonts w:hint="default" w:ascii="Times New Roman" w:hAnsi="Times New Roman" w:cs="Times New Roman"/>
                <w:color w:val="auto"/>
                <w:lang w:val="en-US" w:eastAsia="zh-CN"/>
              </w:rPr>
              <w:t>通过碎料机进行破碎，破碎的目的是将原料更加细粒化（破碎为直径0.5-1.5cm的碎片），以便于后续清洗。此过程中主要污染物噪声，因采用湿法破碎，破碎过程中产生的颗粒物忽略不计。</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③清洗：</w:t>
            </w:r>
            <w:r>
              <w:rPr>
                <w:rFonts w:hint="default" w:ascii="Times New Roman" w:hAnsi="Times New Roman" w:eastAsia="宋体" w:cs="Times New Roman"/>
                <w:color w:val="auto"/>
                <w:lang w:val="en-US" w:eastAsia="zh-CN"/>
              </w:rPr>
              <w:t>本项目</w:t>
            </w:r>
            <w:r>
              <w:rPr>
                <w:rFonts w:hint="default" w:ascii="Times New Roman" w:hAnsi="Times New Roman" w:cs="Times New Roman"/>
                <w:color w:val="auto"/>
                <w:lang w:val="en-US" w:eastAsia="zh-CN"/>
              </w:rPr>
              <w:t>废塑料清洗分为管道清洗和漂洗</w:t>
            </w:r>
            <w:r>
              <w:rPr>
                <w:rFonts w:hint="default" w:ascii="Times New Roman" w:hAnsi="Times New Roman" w:eastAsia="宋体" w:cs="Times New Roman"/>
                <w:color w:val="auto"/>
                <w:lang w:val="en-US" w:eastAsia="zh-CN"/>
              </w:rPr>
              <w:t>槽</w:t>
            </w:r>
            <w:r>
              <w:rPr>
                <w:rFonts w:hint="default" w:ascii="Times New Roman" w:hAnsi="Times New Roman" w:cs="Times New Roman"/>
                <w:color w:val="auto"/>
                <w:lang w:val="en-US" w:eastAsia="zh-CN"/>
              </w:rPr>
              <w:t>，其中管道清洗为前清洗，漂洗槽清洗为后清洗，碎料通过提升机提升至清洗管道后，塑料碎片在清洗管道内（清洗水添加少量的洗衣粉）经高速</w:t>
            </w:r>
            <w:r>
              <w:rPr>
                <w:rFonts w:hint="eastAsia" w:ascii="Times New Roman" w:hAnsi="Times New Roman" w:cs="Times New Roman"/>
                <w:color w:val="auto"/>
                <w:lang w:val="en-US" w:eastAsia="zh-CN"/>
              </w:rPr>
              <w:t>桨片</w:t>
            </w:r>
            <w:r>
              <w:rPr>
                <w:rFonts w:hint="default" w:ascii="Times New Roman" w:hAnsi="Times New Roman" w:cs="Times New Roman"/>
                <w:color w:val="auto"/>
                <w:lang w:val="en-US" w:eastAsia="zh-CN"/>
              </w:rPr>
              <w:t>带动旋转以清洗到塑料表面的污渍，经管道清洗完成后再进入漂洗槽（清水，不加洗衣粉）内，漂洗掉塑料表面的残存污渍。</w:t>
            </w:r>
          </w:p>
          <w:p>
            <w:pPr>
              <w:pStyle w:val="6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color w:val="auto"/>
                <w:lang w:val="en-US" w:eastAsia="zh-CN"/>
              </w:rPr>
              <w:t>经管道清洗后的</w:t>
            </w:r>
            <w:r>
              <w:rPr>
                <w:rFonts w:hint="default" w:ascii="Times New Roman" w:hAnsi="Times New Roman" w:eastAsia="宋体" w:cs="Times New Roman"/>
                <w:color w:val="auto"/>
                <w:lang w:val="en-US" w:eastAsia="zh-CN"/>
              </w:rPr>
              <w:t>塑料碎片进入</w:t>
            </w:r>
            <w:r>
              <w:rPr>
                <w:rFonts w:hint="default" w:ascii="Times New Roman" w:hAnsi="Times New Roman" w:cs="Times New Roman"/>
                <w:color w:val="auto"/>
                <w:lang w:val="en-US" w:eastAsia="zh-CN"/>
              </w:rPr>
              <w:t>漂洗</w:t>
            </w:r>
            <w:r>
              <w:rPr>
                <w:rFonts w:hint="default" w:ascii="Times New Roman" w:hAnsi="Times New Roman" w:eastAsia="宋体" w:cs="Times New Roman"/>
                <w:color w:val="auto"/>
                <w:lang w:val="en-US" w:eastAsia="zh-CN"/>
              </w:rPr>
              <w:t>槽</w:t>
            </w:r>
            <w:r>
              <w:rPr>
                <w:rFonts w:hint="default" w:ascii="Times New Roman" w:hAnsi="Times New Roman" w:cs="Times New Roman"/>
                <w:color w:val="auto"/>
                <w:lang w:val="en-US" w:eastAsia="zh-CN"/>
              </w:rPr>
              <w:t>后</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漂洗</w:t>
            </w:r>
            <w:r>
              <w:rPr>
                <w:rFonts w:hint="default" w:ascii="Times New Roman" w:hAnsi="Times New Roman" w:eastAsia="宋体" w:cs="Times New Roman"/>
                <w:color w:val="auto"/>
                <w:lang w:val="en-US" w:eastAsia="zh-CN"/>
              </w:rPr>
              <w:t>槽中设置旋转杆以加强清洗槽中的水搅动，以清洗掉废塑料上的污染物</w:t>
            </w:r>
            <w:r>
              <w:rPr>
                <w:rFonts w:hint="default" w:ascii="Times New Roman" w:hAnsi="Times New Roman" w:cs="Times New Roman"/>
                <w:color w:val="auto"/>
                <w:lang w:val="en-US" w:eastAsia="zh-CN"/>
              </w:rPr>
              <w:t>，</w:t>
            </w:r>
            <w:r>
              <w:rPr>
                <w:rFonts w:hint="default" w:ascii="Times New Roman" w:hAnsi="Times New Roman" w:eastAsia="宋体" w:cs="Times New Roman"/>
                <w:b w:val="0"/>
                <w:bCs w:val="0"/>
                <w:color w:val="auto"/>
                <w:lang w:val="en-US" w:eastAsia="zh-CN"/>
              </w:rPr>
              <w:t>水槽中的塑料碎片在旋转杆的作用下，从洗槽的首段慢慢转移到洗槽尾端。</w:t>
            </w:r>
          </w:p>
          <w:p>
            <w:pPr>
              <w:pStyle w:val="67"/>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b w:val="0"/>
                <w:bCs w:val="0"/>
                <w:color w:val="auto"/>
                <w:lang w:val="en-US" w:eastAsia="zh-CN"/>
              </w:rPr>
              <w:t>清洗过程中</w:t>
            </w:r>
            <w:r>
              <w:rPr>
                <w:rFonts w:hint="default" w:ascii="Times New Roman" w:hAnsi="Times New Roman" w:cs="Times New Roman"/>
                <w:b w:val="0"/>
                <w:bCs w:val="0"/>
                <w:color w:val="auto"/>
                <w:lang w:val="en-US" w:eastAsia="zh-CN"/>
              </w:rPr>
              <w:t>仅在管道清洗段</w:t>
            </w:r>
            <w:r>
              <w:rPr>
                <w:rFonts w:hint="default" w:ascii="Times New Roman" w:hAnsi="Times New Roman" w:eastAsia="宋体" w:cs="Times New Roman"/>
                <w:b w:val="0"/>
                <w:bCs w:val="0"/>
                <w:color w:val="auto"/>
                <w:lang w:val="en-US" w:eastAsia="zh-CN"/>
              </w:rPr>
              <w:t>添加一定量的</w:t>
            </w:r>
            <w:r>
              <w:rPr>
                <w:rFonts w:hint="default" w:ascii="Times New Roman" w:hAnsi="Times New Roman" w:cs="Times New Roman"/>
                <w:b w:val="0"/>
                <w:bCs w:val="0"/>
                <w:color w:val="auto"/>
                <w:lang w:val="en-US" w:eastAsia="zh-CN"/>
              </w:rPr>
              <w:t>洗衣粉</w:t>
            </w:r>
            <w:r>
              <w:rPr>
                <w:rFonts w:hint="default" w:ascii="Times New Roman" w:hAnsi="Times New Roman" w:eastAsia="宋体" w:cs="Times New Roman"/>
                <w:b w:val="0"/>
                <w:bCs w:val="0"/>
                <w:color w:val="auto"/>
                <w:lang w:val="en-US" w:eastAsia="zh-CN"/>
              </w:rPr>
              <w:t>作为清洗剂以强化对塑料表面污渍的去除程度，项目</w:t>
            </w:r>
            <w:r>
              <w:rPr>
                <w:rFonts w:hint="default" w:ascii="Times New Roman" w:hAnsi="Times New Roman" w:cs="Times New Roman"/>
                <w:b w:val="0"/>
                <w:bCs w:val="0"/>
                <w:color w:val="auto"/>
                <w:lang w:val="en-US" w:eastAsia="zh-CN"/>
              </w:rPr>
              <w:t>洗衣粉不含磷，也</w:t>
            </w:r>
            <w:r>
              <w:rPr>
                <w:rFonts w:hint="default" w:ascii="Times New Roman" w:hAnsi="Times New Roman" w:eastAsia="宋体" w:cs="Times New Roman"/>
                <w:b w:val="0"/>
                <w:bCs w:val="0"/>
                <w:color w:val="auto"/>
                <w:lang w:val="en-US" w:eastAsia="zh-CN"/>
              </w:rPr>
              <w:t>不使用</w:t>
            </w:r>
            <w:r>
              <w:rPr>
                <w:rFonts w:hint="default" w:ascii="Times New Roman" w:hAnsi="Times New Roman" w:cs="Times New Roman"/>
                <w:b w:val="0"/>
                <w:bCs w:val="0"/>
                <w:color w:val="auto"/>
                <w:lang w:val="en-US" w:eastAsia="zh-CN"/>
              </w:rPr>
              <w:t>其他</w:t>
            </w:r>
            <w:r>
              <w:rPr>
                <w:rFonts w:hint="default" w:ascii="Times New Roman" w:hAnsi="Times New Roman" w:eastAsia="宋体" w:cs="Times New Roman"/>
                <w:b w:val="0"/>
                <w:bCs w:val="0"/>
                <w:color w:val="auto"/>
                <w:lang w:val="en-US" w:eastAsia="zh-CN"/>
              </w:rPr>
              <w:t>含磷、含盐卤清洗剂。清洗过程中主要污染物为废水和设备噪声。</w:t>
            </w:r>
          </w:p>
          <w:p>
            <w:pPr>
              <w:pStyle w:val="6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bCs/>
                <w:color w:val="auto"/>
                <w:lang w:val="en-US" w:eastAsia="zh-CN"/>
              </w:rPr>
              <w:t>④甩干：</w:t>
            </w:r>
            <w:r>
              <w:rPr>
                <w:rFonts w:hint="default" w:ascii="Times New Roman" w:hAnsi="Times New Roman" w:cs="Times New Roman"/>
                <w:b w:val="0"/>
                <w:bCs w:val="0"/>
                <w:color w:val="auto"/>
                <w:lang w:val="en-US" w:eastAsia="zh-CN"/>
              </w:rPr>
              <w:t>碎料碎片</w:t>
            </w:r>
            <w:r>
              <w:rPr>
                <w:rFonts w:hint="default" w:ascii="Times New Roman" w:hAnsi="Times New Roman" w:eastAsia="宋体" w:cs="Times New Roman"/>
                <w:b w:val="0"/>
                <w:bCs w:val="0"/>
                <w:color w:val="auto"/>
                <w:lang w:val="en-US" w:eastAsia="zh-CN"/>
              </w:rPr>
              <w:t>在旋转杆的作用下，从洗槽的首端慢慢转移到洗槽尾端，洗槽的尾端设置有提升机，将洗槽中的塑料碎片提升到甩干机中离心甩干。此过程主要污染物为甩干机噪声和甩干废水。</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⑤风选</w:t>
            </w:r>
            <w:r>
              <w:rPr>
                <w:rFonts w:hint="default" w:ascii="Times New Roman" w:hAnsi="Times New Roman" w:cs="Times New Roman"/>
                <w:b w:val="0"/>
                <w:bCs w:val="0"/>
                <w:color w:val="auto"/>
                <w:lang w:val="en-US" w:eastAsia="zh-CN"/>
              </w:rPr>
              <w:t>：碎料碎片在甩干机中甩干后，再经下一级提升机提升至风选机中进行风选。风选的目的一是进一步干燥物料，同时通过风选可以将原塑料瓶破碎后产生的塑料碎片和标签碎片分选开。风选过程中主要污染物为风选机噪声。</w:t>
            </w:r>
          </w:p>
          <w:p>
            <w:pPr>
              <w:pStyle w:val="67"/>
              <w:bidi w:val="0"/>
              <w:ind w:left="0" w:leftChars="0" w:firstLine="0" w:firstLineChars="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4892040" cy="5458460"/>
                  <wp:effectExtent l="0" t="0" r="0" b="0"/>
                  <wp:docPr id="2" name="ECB019B1-382A-4266-B25C-5B523AA43C14-1" descr="C:/Users/Administrator/AppData/Local/Temp/wps.BgHGY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dministrator/AppData/Local/Temp/wps.BgHGYrwps"/>
                          <pic:cNvPicPr>
                            <a:picLocks noChangeAspect="1"/>
                          </pic:cNvPicPr>
                        </pic:nvPicPr>
                        <pic:blipFill>
                          <a:blip r:embed="rId11"/>
                          <a:stretch>
                            <a:fillRect/>
                          </a:stretch>
                        </pic:blipFill>
                        <pic:spPr>
                          <a:xfrm>
                            <a:off x="0" y="0"/>
                            <a:ext cx="4892040" cy="5458460"/>
                          </a:xfrm>
                          <a:prstGeom prst="rect">
                            <a:avLst/>
                          </a:prstGeom>
                        </pic:spPr>
                      </pic:pic>
                    </a:graphicData>
                  </a:graphic>
                </wp:inline>
              </w:drawing>
            </w:r>
          </w:p>
          <w:p>
            <w:pPr>
              <w:widowControl w:val="0"/>
              <w:spacing w:line="420" w:lineRule="auto"/>
              <w:ind w:firstLine="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kern w:val="2"/>
                <w:sz w:val="24"/>
                <w:szCs w:val="24"/>
                <w:highlight w:val="none"/>
                <w:lang w:val="en-US" w:eastAsia="zh-CN" w:bidi="ar-SA"/>
              </w:rPr>
              <w:t>图2-</w:t>
            </w:r>
            <w:r>
              <w:rPr>
                <w:rFonts w:hint="default" w:ascii="Times New Roman" w:hAnsi="Times New Roman"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cs="Times New Roman"/>
                <w:b/>
                <w:bCs/>
                <w:color w:val="auto"/>
                <w:kern w:val="2"/>
                <w:sz w:val="24"/>
                <w:szCs w:val="24"/>
                <w:highlight w:val="none"/>
                <w:lang w:val="en-US" w:eastAsia="zh-CN" w:bidi="ar-SA"/>
              </w:rPr>
              <w:t>废塑料回收生产</w:t>
            </w:r>
            <w:r>
              <w:rPr>
                <w:rFonts w:hint="default" w:ascii="Times New Roman" w:hAnsi="Times New Roman" w:eastAsia="宋体" w:cs="Times New Roman"/>
                <w:b/>
                <w:bCs/>
                <w:color w:val="auto"/>
                <w:kern w:val="2"/>
                <w:sz w:val="24"/>
                <w:szCs w:val="24"/>
                <w:highlight w:val="none"/>
                <w:lang w:val="en-US" w:eastAsia="zh-CN" w:bidi="ar-SA"/>
              </w:rPr>
              <w:t>工艺流程及产污节点</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⑥色选</w:t>
            </w:r>
            <w:r>
              <w:rPr>
                <w:rFonts w:hint="default" w:ascii="Times New Roman" w:hAnsi="Times New Roman" w:cs="Times New Roman"/>
                <w:b w:val="0"/>
                <w:bCs w:val="0"/>
                <w:color w:val="auto"/>
                <w:lang w:val="en-US" w:eastAsia="zh-CN"/>
              </w:rPr>
              <w:t>：色选为可选工艺，仅根据产品需要决定是否进行色选，色选是将不同颜色的塑料碎片利用设备感光差异，将不同颜色的塑料碎片分选开。色选过程中主要污染物为风选机噪声。</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⑦熔融挤出：</w:t>
            </w:r>
            <w:r>
              <w:rPr>
                <w:rFonts w:hint="default" w:ascii="Times New Roman" w:hAnsi="Times New Roman" w:cs="Times New Roman"/>
                <w:b w:val="0"/>
                <w:bCs w:val="0"/>
                <w:color w:val="auto"/>
                <w:lang w:val="en-US" w:eastAsia="zh-CN"/>
              </w:rPr>
              <w:t>项目风选或色选完成的塑料，根据需要在混料机中混料均匀后，然后通过上料管上料至挤出机的料斗内，然后通过密闭管道慢慢进入挤出机的融化挤出单元，挤出温度一般为160℃-190℃，挤出过程中主要污染物为塑料融化产生的挥发性有机物。</w:t>
            </w:r>
          </w:p>
          <w:p>
            <w:pPr>
              <w:pStyle w:val="6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⑧新技术造粒方式：</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切粒：</w:t>
            </w:r>
            <w:r>
              <w:rPr>
                <w:rFonts w:hint="default" w:ascii="Times New Roman" w:hAnsi="Times New Roman" w:cs="Times New Roman"/>
                <w:b w:val="0"/>
                <w:bCs w:val="0"/>
                <w:color w:val="auto"/>
                <w:lang w:val="en-US" w:eastAsia="zh-CN"/>
              </w:rPr>
              <w:t>新技术造粒，采用切刀实时切粒，</w:t>
            </w:r>
            <w:r>
              <w:rPr>
                <w:rFonts w:hint="eastAsia" w:ascii="Times New Roman" w:hAnsi="Times New Roman" w:cs="Times New Roman"/>
                <w:b w:val="0"/>
                <w:bCs w:val="0"/>
                <w:color w:val="auto"/>
                <w:lang w:val="en-US" w:eastAsia="zh-CN"/>
              </w:rPr>
              <w:t>当</w:t>
            </w:r>
            <w:r>
              <w:rPr>
                <w:rFonts w:hint="default" w:ascii="Times New Roman" w:hAnsi="Times New Roman" w:cs="Times New Roman"/>
                <w:b w:val="0"/>
                <w:bCs w:val="0"/>
                <w:color w:val="auto"/>
                <w:lang w:val="en-US" w:eastAsia="zh-CN"/>
              </w:rPr>
              <w:t>塑料挤出3-5mm时，切刀立即切断，切断的塑料跌落至冷水槽内完成冷却。</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甩干：</w:t>
            </w:r>
            <w:r>
              <w:rPr>
                <w:rFonts w:hint="default" w:ascii="Times New Roman" w:hAnsi="Times New Roman" w:cs="Times New Roman"/>
                <w:b w:val="0"/>
                <w:bCs w:val="0"/>
                <w:color w:val="auto"/>
                <w:lang w:val="en-US" w:eastAsia="zh-CN"/>
              </w:rPr>
              <w:t>切粒后的塑料，经冷却后抽入甩干机内甩干，即得到成品塑料颗粒。</w:t>
            </w:r>
          </w:p>
          <w:p>
            <w:pPr>
              <w:pStyle w:val="67"/>
              <w:keepNext w:val="0"/>
              <w:keepLines w:val="0"/>
              <w:pageBreakBefore w:val="0"/>
              <w:widowControl w:val="0"/>
              <w:numPr>
                <w:ilvl w:val="0"/>
                <w:numId w:val="0"/>
              </w:numPr>
              <w:kinsoku/>
              <w:wordWrap/>
              <w:overflowPunct/>
              <w:topLinePunct w:val="0"/>
              <w:autoSpaceDE/>
              <w:autoSpaceDN/>
              <w:bidi w:val="0"/>
              <w:ind w:left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塑料颗粒包装：</w:t>
            </w:r>
            <w:r>
              <w:rPr>
                <w:rFonts w:hint="default" w:ascii="Times New Roman" w:hAnsi="Times New Roman" w:cs="Times New Roman"/>
                <w:b w:val="0"/>
                <w:bCs w:val="0"/>
                <w:color w:val="auto"/>
                <w:lang w:val="en-US" w:eastAsia="zh-CN"/>
              </w:rPr>
              <w:t>切粒后的成品即可包装成袋，等待出售。</w:t>
            </w:r>
          </w:p>
          <w:p>
            <w:pPr>
              <w:pStyle w:val="67"/>
              <w:keepNext w:val="0"/>
              <w:keepLines w:val="0"/>
              <w:pageBreakBefore w:val="0"/>
              <w:widowControl w:val="0"/>
              <w:numPr>
                <w:ilvl w:val="0"/>
                <w:numId w:val="0"/>
              </w:numPr>
              <w:kinsoku/>
              <w:wordWrap/>
              <w:overflowPunct/>
              <w:topLinePunct w:val="0"/>
              <w:autoSpaceDE/>
              <w:autoSpaceDN/>
              <w:bidi w:val="0"/>
              <w:ind w:left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新技术造粒优点：所需要的生产场地比老技术造粒更小。</w:t>
            </w:r>
          </w:p>
          <w:p>
            <w:pPr>
              <w:pStyle w:val="6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⑨老技术造粒方式：</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拉丝冷却：</w:t>
            </w:r>
            <w:r>
              <w:rPr>
                <w:rFonts w:hint="default" w:ascii="Times New Roman" w:hAnsi="Times New Roman" w:cs="Times New Roman"/>
                <w:b w:val="0"/>
                <w:bCs w:val="0"/>
                <w:color w:val="auto"/>
                <w:lang w:val="en-US" w:eastAsia="zh-CN"/>
              </w:rPr>
              <w:t>塑料碎片经挤出机熔融挤出后拉丝成直径约3mm的细丝，然后立即进入水槽内冷却。此过程中水槽内的在冷却水池间循环使用，循环一定周期后更新排放一次，更新排放的废水进入厂区生产废水综合处理单元处理。</w:t>
            </w:r>
          </w:p>
          <w:p>
            <w:pPr>
              <w:pStyle w:val="67"/>
              <w:bidi w:val="0"/>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切粒：</w:t>
            </w:r>
            <w:r>
              <w:rPr>
                <w:rFonts w:hint="default" w:ascii="Times New Roman" w:hAnsi="Times New Roman" w:cs="Times New Roman"/>
                <w:b w:val="0"/>
                <w:bCs w:val="0"/>
                <w:color w:val="auto"/>
                <w:lang w:val="en-US" w:eastAsia="zh-CN"/>
              </w:rPr>
              <w:t>塑料拉丝冷却成型后，在冷却水槽的尾端进入切粒机进行切粒，切粒为将塑料丝切成长度约3-5mm的小颗粒。切粒过程中主要污染物为切粒机噪声。</w:t>
            </w:r>
          </w:p>
          <w:p>
            <w:pPr>
              <w:pStyle w:val="67"/>
              <w:keepNext w:val="0"/>
              <w:keepLines w:val="0"/>
              <w:pageBreakBefore w:val="0"/>
              <w:widowControl w:val="0"/>
              <w:numPr>
                <w:ilvl w:val="0"/>
                <w:numId w:val="0"/>
              </w:numPr>
              <w:kinsoku/>
              <w:wordWrap/>
              <w:overflowPunct/>
              <w:topLinePunct w:val="0"/>
              <w:autoSpaceDE/>
              <w:autoSpaceDN/>
              <w:bidi w:val="0"/>
              <w:ind w:leftChars="200"/>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bCs/>
                <w:color w:val="auto"/>
                <w:lang w:val="en-US" w:eastAsia="zh-CN"/>
              </w:rPr>
              <w:t xml:space="preserve"> 塑料颗粒包装：</w:t>
            </w:r>
            <w:r>
              <w:rPr>
                <w:rFonts w:hint="default" w:ascii="Times New Roman" w:hAnsi="Times New Roman" w:cs="Times New Roman"/>
                <w:b w:val="0"/>
                <w:bCs w:val="0"/>
                <w:color w:val="auto"/>
                <w:lang w:val="en-US" w:eastAsia="zh-CN"/>
              </w:rPr>
              <w:t>切粒后的成品即可包装成袋，等待出售。</w:t>
            </w:r>
          </w:p>
          <w:p>
            <w:pPr>
              <w:pStyle w:val="6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3、全厂水平衡</w:t>
            </w:r>
          </w:p>
          <w:p>
            <w:pPr>
              <w:spacing w:line="420" w:lineRule="auto"/>
              <w:ind w:firstLine="482" w:firstLineChars="200"/>
              <w:rPr>
                <w:rFonts w:hint="default" w:ascii="Times New Roman" w:hAnsi="Times New Roman" w:cs="Times New Roman"/>
                <w:b/>
                <w:bCs/>
                <w:color w:val="auto"/>
                <w:sz w:val="24"/>
                <w:szCs w:val="20"/>
                <w:lang w:eastAsia="zh-CN"/>
              </w:rPr>
            </w:pPr>
            <w:r>
              <w:rPr>
                <w:rFonts w:hint="default" w:ascii="Times New Roman" w:hAnsi="Times New Roman" w:cs="Times New Roman"/>
                <w:b/>
                <w:bCs/>
                <w:color w:val="auto"/>
                <w:sz w:val="24"/>
                <w:szCs w:val="20"/>
                <w:lang w:eastAsia="zh-CN"/>
              </w:rPr>
              <w:t>①生活污水：</w:t>
            </w:r>
          </w:p>
          <w:p>
            <w:pPr>
              <w:spacing w:line="420" w:lineRule="auto"/>
              <w:ind w:firstLine="480"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cs="Times New Roman"/>
                <w:sz w:val="24"/>
                <w:szCs w:val="20"/>
              </w:rPr>
              <w:t>根据《四川省用水定额》（川府函〔2021〕8号），结合遂宁市当地实际情况确定本项目办公生活用水定额为160L每人每日。项目定员40人，据此本项目生活和办公用水的最大日用量为6.4m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/d。在使用过程中自然耗散20%，则</w:t>
            </w:r>
            <w:r>
              <w:rPr>
                <w:rFonts w:hint="default" w:ascii="Times New Roman" w:hAnsi="Times New Roman" w:cs="Times New Roman"/>
                <w:sz w:val="24"/>
                <w:szCs w:val="20"/>
                <w:lang w:eastAsia="zh-CN"/>
              </w:rPr>
              <w:t>生活污水</w:t>
            </w:r>
            <w:r>
              <w:rPr>
                <w:rFonts w:hint="default" w:ascii="Times New Roman" w:hAnsi="Times New Roman" w:cs="Times New Roman"/>
                <w:sz w:val="24"/>
                <w:szCs w:val="20"/>
              </w:rPr>
              <w:t>产生及排放量约5.12m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default" w:ascii="Times New Roman" w:hAnsi="Times New Roman" w:cs="Times New Roman"/>
                <w:sz w:val="24"/>
                <w:szCs w:val="20"/>
                <w:lang w:eastAsia="zh-CN"/>
              </w:rPr>
              <w:t>生活污水经既有</w:t>
            </w:r>
            <w:r>
              <w:rPr>
                <w:rFonts w:hint="default" w:ascii="Times New Roman" w:hAnsi="Times New Roman" w:cs="Times New Roman"/>
                <w:sz w:val="24"/>
                <w:szCs w:val="20"/>
              </w:rPr>
              <w:t>预处理池处理</w:t>
            </w:r>
            <w:r>
              <w:rPr>
                <w:rFonts w:hint="eastAsia" w:cs="Times New Roman"/>
                <w:sz w:val="24"/>
                <w:szCs w:val="20"/>
                <w:lang w:eastAsia="zh-CN"/>
              </w:rPr>
              <w:t>达到</w:t>
            </w:r>
            <w:r>
              <w:rPr>
                <w:rFonts w:hint="default" w:ascii="Times New Roman" w:hAnsi="Times New Roman" w:cs="Times New Roman"/>
                <w:sz w:val="24"/>
                <w:szCs w:val="20"/>
              </w:rPr>
              <w:t>《污水综合排放标准》（GB8978-1996）三级标准及《污水排入城市下水道水质标准》GB/T31962-2015 B级标准后排入市政污水管网送蓬溪县经开区污水处理厂处理</w:t>
            </w:r>
            <w:r>
              <w:rPr>
                <w:rFonts w:hint="default" w:ascii="Times New Roman" w:hAnsi="Times New Roman" w:cs="Times New Roman"/>
                <w:color w:val="auto"/>
                <w:sz w:val="24"/>
                <w:szCs w:val="22"/>
                <w:lang w:val="en-US" w:eastAsia="zh-CN"/>
              </w:rPr>
              <w:t>。</w:t>
            </w:r>
          </w:p>
          <w:p>
            <w:pPr>
              <w:pStyle w:val="6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②生产废水</w:t>
            </w:r>
          </w:p>
          <w:p>
            <w:pPr>
              <w:pStyle w:val="67"/>
              <w:bidi w:val="0"/>
              <w:jc w:val="both"/>
              <w:rPr>
                <w:rFonts w:hint="default" w:ascii="Times New Roman" w:hAnsi="Times New Roman" w:cs="Times New Roman"/>
                <w:color w:val="auto"/>
                <w:lang w:val="en-US" w:eastAsia="zh-CN"/>
              </w:rPr>
            </w:pPr>
            <w:r>
              <w:rPr>
                <w:rFonts w:hint="default" w:ascii="Times New Roman" w:hAnsi="Times New Roman" w:cs="Times New Roman"/>
                <w:b w:val="0"/>
                <w:bCs w:val="0"/>
                <w:color w:val="auto"/>
                <w:lang w:val="en-US" w:eastAsia="zh-CN"/>
              </w:rPr>
              <w:t>1）造粒生产线循环冷却水更新排水：造粒生产线冷却水经循环水池收集后循环使用，每6个月更新排放一次。根据建设单位提供的数据，冷却水在循环使用过程损耗约0.1m³/d，损耗部分定期添加。每6个月更新排放20m³，约排放0.11m³/d</w:t>
            </w:r>
            <w:r>
              <w:rPr>
                <w:rFonts w:hint="default" w:ascii="Times New Roman" w:hAnsi="Times New Roman" w:cs="Times New Roman"/>
                <w:color w:val="auto"/>
                <w:lang w:val="en-US" w:eastAsia="zh-CN"/>
              </w:rPr>
              <w:t>。废水中主要污染物为低浓度的SS和COD。</w:t>
            </w:r>
          </w:p>
          <w:p>
            <w:pPr>
              <w:pStyle w:val="67"/>
              <w:bidi w:val="0"/>
              <w:jc w:val="both"/>
              <w:rPr>
                <w:rFonts w:hint="default" w:ascii="Times New Roman" w:hAnsi="Times New Roman" w:cs="Times New Roman"/>
                <w:snapToGrid w:val="0"/>
                <w:color w:val="auto"/>
                <w:kern w:val="0"/>
                <w:sz w:val="24"/>
                <w:szCs w:val="22"/>
                <w:lang w:val="en-US" w:eastAsia="zh-CN" w:bidi="ar-SA"/>
              </w:rPr>
            </w:pPr>
            <w:r>
              <w:rPr>
                <w:rFonts w:hint="default" w:ascii="Times New Roman" w:hAnsi="Times New Roman" w:cs="Times New Roman"/>
                <w:color w:val="auto"/>
                <w:lang w:val="en-US" w:eastAsia="zh-CN"/>
              </w:rPr>
              <w:t>2）塑料清洗线用水：根据</w:t>
            </w:r>
            <w:r>
              <w:rPr>
                <w:rFonts w:hint="default" w:ascii="Times New Roman" w:hAnsi="Times New Roman" w:eastAsia="宋体" w:cs="Times New Roman"/>
                <w:snapToGrid w:val="0"/>
                <w:color w:val="auto"/>
                <w:kern w:val="0"/>
                <w:sz w:val="24"/>
                <w:szCs w:val="22"/>
                <w:lang w:val="en-US" w:eastAsia="zh-CN" w:bidi="ar-SA"/>
              </w:rPr>
              <w:t>《产排污系数手册-42废弃资源综合利用行业系数手册》及《排污许可证申领与核发技术指南废弃资源加工工业》</w:t>
            </w:r>
            <w:r>
              <w:rPr>
                <w:rFonts w:hint="default" w:ascii="Times New Roman" w:hAnsi="Times New Roman"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HJ1034-2019</w:t>
            </w:r>
            <w:r>
              <w:rPr>
                <w:rFonts w:hint="default" w:ascii="Times New Roman" w:hAnsi="Times New Roman" w:cs="Times New Roman"/>
                <w:snapToGrid w:val="0"/>
                <w:color w:val="auto"/>
                <w:kern w:val="0"/>
                <w:sz w:val="24"/>
                <w:szCs w:val="22"/>
                <w:lang w:val="en-US" w:eastAsia="zh-CN" w:bidi="ar-SA"/>
              </w:rPr>
              <w:t>）</w:t>
            </w:r>
            <w:r>
              <w:rPr>
                <w:rFonts w:hint="default" w:ascii="Times New Roman" w:hAnsi="Times New Roman" w:eastAsia="宋体" w:cs="Times New Roman"/>
                <w:snapToGrid w:val="0"/>
                <w:color w:val="auto"/>
                <w:kern w:val="0"/>
                <w:sz w:val="24"/>
                <w:szCs w:val="22"/>
                <w:lang w:val="en-US" w:eastAsia="zh-CN" w:bidi="ar-SA"/>
              </w:rPr>
              <w:t>，废塑料加工废水排放量为1m³/t原料</w:t>
            </w:r>
            <w:r>
              <w:rPr>
                <w:rFonts w:hint="default" w:ascii="Times New Roman" w:hAnsi="Times New Roman" w:cs="Times New Roman"/>
                <w:snapToGrid w:val="0"/>
                <w:color w:val="auto"/>
                <w:kern w:val="0"/>
                <w:sz w:val="24"/>
                <w:szCs w:val="22"/>
                <w:lang w:val="en-US" w:eastAsia="zh-CN" w:bidi="ar-SA"/>
              </w:rPr>
              <w:t>，</w:t>
            </w:r>
            <w:r>
              <w:rPr>
                <w:rFonts w:hint="eastAsia" w:ascii="Times New Roman" w:hAnsi="Times New Roman" w:cs="Times New Roman"/>
                <w:snapToGrid w:val="0"/>
                <w:color w:val="auto"/>
                <w:kern w:val="0"/>
                <w:sz w:val="24"/>
                <w:szCs w:val="22"/>
                <w:lang w:val="en-US" w:eastAsia="zh-CN" w:bidi="ar-SA"/>
              </w:rPr>
              <w:t>扩建完成后</w:t>
            </w:r>
            <w:r>
              <w:rPr>
                <w:rFonts w:hint="default" w:ascii="Times New Roman" w:hAnsi="Times New Roman" w:cs="Times New Roman"/>
                <w:snapToGrid w:val="0"/>
                <w:color w:val="auto"/>
                <w:kern w:val="0"/>
                <w:sz w:val="24"/>
                <w:szCs w:val="22"/>
                <w:lang w:val="en-US" w:eastAsia="zh-CN" w:bidi="ar-SA"/>
              </w:rPr>
              <w:t>项目废塑料年加工量约为</w:t>
            </w:r>
            <w:r>
              <w:rPr>
                <w:rFonts w:hint="eastAsia" w:ascii="Times New Roman" w:hAnsi="Times New Roman" w:cs="Times New Roman"/>
                <w:snapToGrid w:val="0"/>
                <w:color w:val="auto"/>
                <w:kern w:val="0"/>
                <w:sz w:val="24"/>
                <w:szCs w:val="22"/>
                <w:lang w:val="en-US" w:eastAsia="zh-CN" w:bidi="ar-SA"/>
              </w:rPr>
              <w:t>37100</w:t>
            </w:r>
            <w:r>
              <w:rPr>
                <w:rFonts w:hint="default" w:ascii="Times New Roman" w:hAnsi="Times New Roman" w:cs="Times New Roman"/>
                <w:snapToGrid w:val="0"/>
                <w:color w:val="auto"/>
                <w:kern w:val="0"/>
                <w:sz w:val="24"/>
                <w:szCs w:val="22"/>
                <w:lang w:val="en-US" w:eastAsia="zh-CN" w:bidi="ar-SA"/>
              </w:rPr>
              <w:t>吨，年产3</w:t>
            </w:r>
            <w:r>
              <w:rPr>
                <w:rFonts w:hint="eastAsia" w:ascii="Times New Roman" w:hAnsi="Times New Roman" w:cs="Times New Roman"/>
                <w:snapToGrid w:val="0"/>
                <w:color w:val="auto"/>
                <w:kern w:val="0"/>
                <w:sz w:val="24"/>
                <w:szCs w:val="22"/>
                <w:lang w:val="en-US" w:eastAsia="zh-CN" w:bidi="ar-SA"/>
              </w:rPr>
              <w:t>3</w:t>
            </w:r>
            <w:r>
              <w:rPr>
                <w:rFonts w:hint="default" w:ascii="Times New Roman" w:hAnsi="Times New Roman" w:cs="Times New Roman"/>
                <w:snapToGrid w:val="0"/>
                <w:color w:val="auto"/>
                <w:kern w:val="0"/>
                <w:sz w:val="24"/>
                <w:szCs w:val="22"/>
                <w:lang w:val="en-US" w:eastAsia="zh-CN" w:bidi="ar-SA"/>
              </w:rPr>
              <w:t>0天，则废水</w:t>
            </w:r>
            <w:r>
              <w:rPr>
                <w:rFonts w:hint="eastAsia" w:ascii="Times New Roman" w:hAnsi="Times New Roman" w:cs="Times New Roman"/>
                <w:snapToGrid w:val="0"/>
                <w:color w:val="auto"/>
                <w:kern w:val="0"/>
                <w:sz w:val="24"/>
                <w:szCs w:val="22"/>
                <w:lang w:val="en-US" w:eastAsia="zh-CN" w:bidi="ar-SA"/>
              </w:rPr>
              <w:t>产生</w:t>
            </w:r>
            <w:r>
              <w:rPr>
                <w:rFonts w:hint="default" w:ascii="Times New Roman" w:hAnsi="Times New Roman" w:cs="Times New Roman"/>
                <w:snapToGrid w:val="0"/>
                <w:color w:val="auto"/>
                <w:kern w:val="0"/>
                <w:sz w:val="24"/>
                <w:szCs w:val="22"/>
                <w:lang w:val="en-US" w:eastAsia="zh-CN" w:bidi="ar-SA"/>
              </w:rPr>
              <w:t>量约为</w:t>
            </w:r>
            <w:r>
              <w:rPr>
                <w:rFonts w:hint="eastAsia" w:ascii="Times New Roman" w:hAnsi="Times New Roman" w:cs="Times New Roman"/>
                <w:snapToGrid w:val="0"/>
                <w:color w:val="auto"/>
                <w:kern w:val="0"/>
                <w:sz w:val="24"/>
                <w:szCs w:val="22"/>
                <w:lang w:val="en-US" w:eastAsia="zh-CN" w:bidi="ar-SA"/>
              </w:rPr>
              <w:t>112.42</w:t>
            </w:r>
            <w:r>
              <w:rPr>
                <w:rFonts w:hint="default" w:ascii="Times New Roman" w:hAnsi="Times New Roman" w:cs="Times New Roman"/>
                <w:snapToGrid w:val="0"/>
                <w:color w:val="auto"/>
                <w:kern w:val="0"/>
                <w:sz w:val="24"/>
                <w:szCs w:val="22"/>
                <w:lang w:val="en-US" w:eastAsia="zh-CN" w:bidi="ar-SA"/>
              </w:rPr>
              <w:t>m³/d。项目回收塑料清洗在生产线管道清洗设施和漂洗槽内清洗，清洗废水循环使用3天，循环3天水质不满足清洗需求后再排入污水处理设施处理达标后经厂区总排口排入市政污水管网送蓬溪经开区污水处理厂处理。</w:t>
            </w:r>
            <w:r>
              <w:rPr>
                <w:rFonts w:hint="default" w:ascii="Times New Roman" w:hAnsi="Times New Roman" w:cs="Times New Roman"/>
                <w:color w:val="auto"/>
                <w:lang w:val="en-US" w:eastAsia="zh-CN"/>
              </w:rPr>
              <w:t>废水中主要污染物为SS、COD和氨氮等，其中SS浓度可达1500mg/L，COD浓度约600-800mg/L。</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生产废水处理过程中通过添加絮凝剂进行絮凝沉淀处理，处理过程中会产生一定量的污泥，根据估算计算得出的污泥（干）产生量</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t/a，本项目湿污泥含水率60%，则污泥带走的水量约</w:t>
            </w:r>
            <w:r>
              <w:rPr>
                <w:rFonts w:hint="eastAsia" w:ascii="Times New Roman" w:hAnsi="Times New Roman" w:cs="Times New Roman"/>
                <w:color w:val="auto"/>
                <w:lang w:val="en-US" w:eastAsia="zh-CN"/>
              </w:rPr>
              <w:t>450</w:t>
            </w:r>
            <w:r>
              <w:rPr>
                <w:rFonts w:hint="default" w:ascii="Times New Roman" w:hAnsi="Times New Roman" w:cs="Times New Roman"/>
                <w:color w:val="auto"/>
                <w:lang w:val="en-US" w:eastAsia="zh-CN"/>
              </w:rPr>
              <w:t>m³/a（</w:t>
            </w:r>
            <w:r>
              <w:rPr>
                <w:rFonts w:hint="eastAsia" w:ascii="Times New Roman" w:hAnsi="Times New Roman" w:cs="Times New Roman"/>
                <w:color w:val="auto"/>
                <w:lang w:val="en-US" w:eastAsia="zh-CN"/>
              </w:rPr>
              <w:t>1.36</w:t>
            </w:r>
            <w:r>
              <w:rPr>
                <w:rFonts w:hint="default" w:ascii="Times New Roman" w:hAnsi="Times New Roman" w:cs="Times New Roman"/>
                <w:color w:val="auto"/>
                <w:lang w:val="en-US" w:eastAsia="zh-CN"/>
              </w:rPr>
              <w:t>m³/d）。因此污水处理设施</w:t>
            </w:r>
            <w:r>
              <w:rPr>
                <w:rFonts w:hint="eastAsia" w:ascii="Times New Roman" w:hAnsi="Times New Roman" w:cs="Times New Roman"/>
                <w:color w:val="auto"/>
                <w:lang w:val="en-US" w:eastAsia="zh-CN"/>
              </w:rPr>
              <w:t>处理后循环使用</w:t>
            </w:r>
            <w:r>
              <w:rPr>
                <w:rFonts w:hint="default" w:ascii="Times New Roman" w:hAnsi="Times New Roman" w:cs="Times New Roman"/>
                <w:color w:val="auto"/>
                <w:lang w:val="en-US" w:eastAsia="zh-CN"/>
              </w:rPr>
              <w:t>的水量为</w:t>
            </w:r>
            <w:r>
              <w:rPr>
                <w:rFonts w:hint="eastAsia" w:ascii="Times New Roman" w:hAnsi="Times New Roman" w:cs="Times New Roman"/>
                <w:color w:val="auto"/>
                <w:lang w:val="en-US" w:eastAsia="zh-CN"/>
              </w:rPr>
              <w:t>111.06</w:t>
            </w:r>
            <w:r>
              <w:rPr>
                <w:rFonts w:hint="default" w:ascii="Times New Roman" w:hAnsi="Times New Roman" w:cs="Times New Roman"/>
                <w:color w:val="auto"/>
                <w:lang w:val="en-US" w:eastAsia="zh-CN"/>
              </w:rPr>
              <w:t>m³/d，项目产品在清洗过程中产品带走水量按3%计算，进入污水处理设施的水量按97%计算，则产品带走的水量为</w:t>
            </w:r>
            <w:r>
              <w:rPr>
                <w:rFonts w:hint="eastAsia" w:ascii="Times New Roman" w:hAnsi="Times New Roman" w:cs="Times New Roman"/>
                <w:color w:val="auto"/>
                <w:lang w:val="en-US" w:eastAsia="zh-CN"/>
              </w:rPr>
              <w:t>3.48</w:t>
            </w:r>
            <w:r>
              <w:rPr>
                <w:rFonts w:hint="default" w:ascii="Times New Roman" w:hAnsi="Times New Roman" w:cs="Times New Roman"/>
                <w:color w:val="auto"/>
                <w:lang w:val="en-US" w:eastAsia="zh-CN"/>
              </w:rPr>
              <w:t>m³/d。</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项目清洗</w:t>
            </w:r>
            <w:r>
              <w:rPr>
                <w:rFonts w:hint="eastAsia" w:ascii="Times New Roman" w:hAnsi="Times New Roman" w:cs="Times New Roman"/>
                <w:color w:val="auto"/>
                <w:lang w:val="en-US" w:eastAsia="zh-CN"/>
              </w:rPr>
              <w:t>废水循环使用3天后，全部更新排放1次，排放量为1110.06</w:t>
            </w:r>
            <w:r>
              <w:rPr>
                <w:rFonts w:hint="default" w:ascii="Times New Roman" w:hAnsi="Times New Roman" w:cs="Times New Roman"/>
                <w:color w:val="auto"/>
                <w:lang w:val="en-US" w:eastAsia="zh-CN"/>
              </w:rPr>
              <w:t>m³</w:t>
            </w:r>
            <w:r>
              <w:rPr>
                <w:rFonts w:hint="eastAsia" w:ascii="Times New Roman" w:hAnsi="Times New Roman" w:cs="Times New Roman"/>
                <w:color w:val="auto"/>
                <w:lang w:val="en-US" w:eastAsia="zh-CN"/>
              </w:rPr>
              <w:t>，平摊后排放量为37.02</w:t>
            </w:r>
            <w:r>
              <w:rPr>
                <w:rFonts w:hint="default" w:ascii="Times New Roman" w:hAnsi="Times New Roman" w:cs="Times New Roman"/>
                <w:color w:val="auto"/>
                <w:lang w:val="en-US" w:eastAsia="zh-CN"/>
              </w:rPr>
              <w:t>m³/d。</w:t>
            </w:r>
            <w:r>
              <w:rPr>
                <w:rFonts w:hint="eastAsia" w:ascii="Times New Roman" w:hAnsi="Times New Roman" w:cs="Times New Roman"/>
                <w:color w:val="auto"/>
                <w:lang w:val="en-US" w:eastAsia="zh-CN"/>
              </w:rPr>
              <w:t>新鲜水平均补充量为平均排放量+产品带走量+污泥带走量共计约41.86</w:t>
            </w:r>
            <w:r>
              <w:rPr>
                <w:rFonts w:hint="default" w:ascii="Times New Roman" w:hAnsi="Times New Roman" w:cs="Times New Roman"/>
                <w:color w:val="auto"/>
                <w:lang w:val="en-US" w:eastAsia="zh-CN"/>
              </w:rPr>
              <w:t>m³/d</w:t>
            </w:r>
            <w:r>
              <w:rPr>
                <w:rFonts w:hint="eastAsia" w:ascii="Times New Roman" w:hAnsi="Times New Roman" w:cs="Times New Roman"/>
                <w:color w:val="auto"/>
                <w:lang w:val="en-US" w:eastAsia="zh-CN"/>
              </w:rPr>
              <w:t>。</w:t>
            </w:r>
          </w:p>
          <w:p>
            <w:pPr>
              <w:pStyle w:val="67"/>
              <w:bidi w:val="0"/>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010785" cy="1965325"/>
                  <wp:effectExtent l="0" t="0" r="0" b="0"/>
                  <wp:docPr id="77" name="ECB019B1-382A-4266-B25C-5B523AA43C14-2" descr="C:/Users/Administrator/AppData/Local/Temp/wps.NwGhM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CB019B1-382A-4266-B25C-5B523AA43C14-2" descr="C:/Users/Administrator/AppData/Local/Temp/wps.NwGhMNwps"/>
                          <pic:cNvPicPr>
                            <a:picLocks noChangeAspect="1"/>
                          </pic:cNvPicPr>
                        </pic:nvPicPr>
                        <pic:blipFill>
                          <a:blip r:embed="rId12"/>
                          <a:srcRect l="1970" t="7699"/>
                          <a:stretch>
                            <a:fillRect/>
                          </a:stretch>
                        </pic:blipFill>
                        <pic:spPr>
                          <a:xfrm>
                            <a:off x="0" y="0"/>
                            <a:ext cx="5010785" cy="1965325"/>
                          </a:xfrm>
                          <a:prstGeom prst="rect">
                            <a:avLst/>
                          </a:prstGeom>
                        </pic:spPr>
                      </pic:pic>
                    </a:graphicData>
                  </a:graphic>
                </wp:inline>
              </w:drawing>
            </w:r>
          </w:p>
          <w:p>
            <w:pPr>
              <w:pStyle w:val="67"/>
              <w:bidi w:val="0"/>
              <w:ind w:left="0" w:leftChars="0" w:firstLine="0" w:firstLineChars="0"/>
              <w:jc w:val="center"/>
              <w:rPr>
                <w:rFonts w:hint="default" w:ascii="Times New Roman" w:hAnsi="Times New Roman" w:cs="Times New Roman"/>
                <w:b/>
                <w:bCs/>
              </w:rPr>
            </w:pPr>
            <w:r>
              <w:rPr>
                <w:rFonts w:hint="default" w:ascii="Times New Roman" w:hAnsi="Times New Roman" w:eastAsia="宋体" w:cs="Times New Roman"/>
                <w:b/>
                <w:bCs/>
                <w:color w:val="auto"/>
                <w:kern w:val="2"/>
                <w:sz w:val="24"/>
                <w:szCs w:val="22"/>
                <w:lang w:val="en-US" w:eastAsia="zh-CN" w:bidi="ar-SA"/>
              </w:rPr>
              <w:t>图2-</w:t>
            </w:r>
            <w:r>
              <w:rPr>
                <w:rFonts w:hint="default" w:ascii="Times New Roman" w:hAnsi="Times New Roman" w:cs="Times New Roman"/>
                <w:b/>
                <w:bCs/>
                <w:color w:val="auto"/>
                <w:kern w:val="2"/>
                <w:sz w:val="24"/>
                <w:szCs w:val="22"/>
                <w:lang w:val="en-US" w:eastAsia="zh-CN" w:bidi="ar-SA"/>
              </w:rPr>
              <w:t>3</w:t>
            </w:r>
            <w:r>
              <w:rPr>
                <w:rFonts w:hint="eastAsia" w:ascii="Times New Roman" w:hAnsi="Times New Roman" w:cs="Times New Roman"/>
                <w:b/>
                <w:bCs/>
                <w:color w:val="auto"/>
                <w:kern w:val="2"/>
                <w:sz w:val="24"/>
                <w:szCs w:val="22"/>
                <w:lang w:val="en-US" w:eastAsia="zh-CN" w:bidi="ar-SA"/>
              </w:rPr>
              <w:t>扩建完成后全厂</w:t>
            </w:r>
            <w:r>
              <w:rPr>
                <w:rFonts w:hint="default" w:ascii="Times New Roman" w:hAnsi="Times New Roman" w:eastAsia="宋体" w:cs="Times New Roman"/>
                <w:b/>
                <w:bCs/>
                <w:color w:val="auto"/>
                <w:kern w:val="2"/>
                <w:sz w:val="24"/>
                <w:szCs w:val="22"/>
                <w:lang w:val="en-US" w:eastAsia="zh-CN" w:bidi="ar-SA"/>
              </w:rPr>
              <w:t>水平衡图（单位：m³/d）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00" w:hRule="atLeast"/>
          <w:jc w:val="center"/>
        </w:trPr>
        <w:tc>
          <w:tcPr>
            <w:tcW w:w="490"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8494" w:type="dxa"/>
            <w:noWrap w:val="0"/>
            <w:vAlign w:val="top"/>
          </w:tcPr>
          <w:p>
            <w:pPr>
              <w:pStyle w:val="67"/>
              <w:bidi w:val="0"/>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1、现有项目环保手续履行情况</w:t>
            </w:r>
          </w:p>
          <w:p>
            <w:pPr>
              <w:pStyle w:val="67"/>
              <w:bidi w:val="0"/>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现有项目于</w:t>
            </w:r>
            <w:r>
              <w:rPr>
                <w:rFonts w:hint="default" w:ascii="Times New Roman" w:hAnsi="Times New Roman" w:eastAsia="宋体" w:cs="Times New Roman"/>
                <w:lang w:val="en-US" w:eastAsia="zh-CN"/>
              </w:rPr>
              <w:t>2018年5月</w:t>
            </w:r>
            <w:r>
              <w:rPr>
                <w:rFonts w:hint="default" w:ascii="Times New Roman" w:hAnsi="Times New Roman" w:cs="Times New Roman"/>
                <w:lang w:val="en-US" w:eastAsia="zh-CN"/>
              </w:rPr>
              <w:t>由</w:t>
            </w:r>
            <w:r>
              <w:rPr>
                <w:rFonts w:hint="default" w:ascii="Times New Roman" w:hAnsi="Times New Roman" w:eastAsia="宋体" w:cs="Times New Roman"/>
                <w:lang w:val="en-US" w:eastAsia="zh-CN"/>
              </w:rPr>
              <w:t>四川聚氟再生资源利用有限公司委托河南金环环境影响评价有限公司编制了《蓬溪县塑料再生颗粒项目环境影响报告书》并上报遂宁市生态环境局审批，2018年11月，遂宁市生态环境局以《遂宁市</w:t>
            </w:r>
            <w:r>
              <w:rPr>
                <w:rFonts w:hint="default" w:ascii="Times New Roman" w:hAnsi="Times New Roman" w:cs="Times New Roman"/>
                <w:lang w:val="en-US" w:eastAsia="zh-CN"/>
              </w:rPr>
              <w:t>环境保护局</w:t>
            </w:r>
            <w:r>
              <w:rPr>
                <w:rFonts w:hint="default" w:ascii="Times New Roman" w:hAnsi="Times New Roman" w:eastAsia="宋体" w:cs="Times New Roman"/>
                <w:lang w:val="en-US" w:eastAsia="zh-CN"/>
              </w:rPr>
              <w:t>关于蓬溪县塑料再生颗粒项目环境影响报告书的批复》（遂环评函</w:t>
            </w:r>
            <w:r>
              <w:rPr>
                <w:rFonts w:hint="default" w:ascii="Times New Roman" w:hAnsi="Times New Roman" w:cs="Times New Roman"/>
                <w:lang w:val="en-US" w:eastAsia="zh-CN"/>
              </w:rPr>
              <w:t>〔2018〕139号</w:t>
            </w:r>
            <w:r>
              <w:rPr>
                <w:rFonts w:hint="default" w:ascii="Times New Roman" w:hAnsi="Times New Roman" w:eastAsia="宋体" w:cs="Times New Roman"/>
                <w:lang w:val="en-US" w:eastAsia="zh-CN"/>
              </w:rPr>
              <w:t>）批复了该项目的建设。</w:t>
            </w:r>
          </w:p>
          <w:p>
            <w:pPr>
              <w:pStyle w:val="6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2020年</w:t>
            </w:r>
            <w:r>
              <w:rPr>
                <w:rFonts w:hint="default" w:ascii="Times New Roman" w:hAnsi="Times New Roman" w:cs="Times New Roman"/>
                <w:lang w:val="en-US" w:eastAsia="zh-CN"/>
              </w:rPr>
              <w:t>，现有项目由</w:t>
            </w:r>
            <w:r>
              <w:rPr>
                <w:rFonts w:hint="default" w:ascii="Times New Roman" w:hAnsi="Times New Roman" w:eastAsia="宋体" w:cs="Times New Roman"/>
                <w:lang w:val="en-US" w:eastAsia="zh-CN"/>
              </w:rPr>
              <w:t>四川聚氟再生资源利用有限公司启动了项目建设，</w:t>
            </w:r>
            <w:r>
              <w:rPr>
                <w:rFonts w:hint="default" w:ascii="Times New Roman" w:hAnsi="Times New Roman" w:cs="Times New Roman"/>
                <w:lang w:val="en-US" w:eastAsia="zh-CN"/>
              </w:rPr>
              <w:t>截至</w:t>
            </w:r>
            <w:r>
              <w:rPr>
                <w:rFonts w:hint="default" w:ascii="Times New Roman" w:hAnsi="Times New Roman" w:eastAsia="宋体" w:cs="Times New Roman"/>
                <w:lang w:val="en-US" w:eastAsia="zh-CN"/>
              </w:rPr>
              <w:t>2021年底，四川聚氟再生资源利用有限公司仅建成了环评中的污水处理设施和一条破碎清洗线</w:t>
            </w:r>
            <w:r>
              <w:rPr>
                <w:rFonts w:hint="default" w:ascii="Times New Roman" w:hAnsi="Times New Roman" w:cs="Times New Roman"/>
                <w:lang w:val="en-US" w:eastAsia="zh-CN"/>
              </w:rPr>
              <w:t>（未生产）</w:t>
            </w:r>
            <w:r>
              <w:rPr>
                <w:rFonts w:hint="default" w:ascii="Times New Roman" w:hAnsi="Times New Roman" w:eastAsia="宋体" w:cs="Times New Roman"/>
                <w:lang w:val="en-US" w:eastAsia="zh-CN"/>
              </w:rPr>
              <w:t>，其他内容未建设。因企业自身原因，四川聚氟再生资源利用有限公司于2022年初完成停止建设并撤资，因债务关系相关厂房由原房东四川大伟金属制品有限公司抵押给</w:t>
            </w:r>
            <w:r>
              <w:rPr>
                <w:rFonts w:hint="default" w:ascii="Times New Roman" w:hAnsi="Times New Roman" w:cs="Times New Roman"/>
                <w:lang w:val="en-US" w:eastAsia="zh-CN"/>
              </w:rPr>
              <w:t>蓬溪县门拓建设有限责任公司</w:t>
            </w:r>
            <w:r>
              <w:rPr>
                <w:rFonts w:hint="default" w:ascii="Times New Roman" w:hAnsi="Times New Roman" w:eastAsia="宋体" w:cs="Times New Roman"/>
                <w:lang w:val="en-US" w:eastAsia="zh-CN"/>
              </w:rPr>
              <w:t>，2022年10月，</w:t>
            </w:r>
            <w:r>
              <w:rPr>
                <w:rFonts w:hint="default" w:ascii="Times New Roman" w:hAnsi="Times New Roman" w:cs="Times New Roman"/>
                <w:lang w:eastAsia="zh-CN"/>
              </w:rPr>
              <w:t>四川广鑫塑业有限公司</w:t>
            </w:r>
            <w:r>
              <w:rPr>
                <w:rFonts w:hint="default" w:ascii="Times New Roman" w:hAnsi="Times New Roman" w:cs="Times New Roman"/>
                <w:lang w:val="en-US" w:eastAsia="zh-CN"/>
              </w:rPr>
              <w:t>接盘</w:t>
            </w:r>
            <w:r>
              <w:rPr>
                <w:rFonts w:hint="default" w:ascii="Times New Roman" w:hAnsi="Times New Roman" w:eastAsia="宋体" w:cs="Times New Roman"/>
                <w:lang w:val="en-US" w:eastAsia="zh-CN"/>
              </w:rPr>
              <w:t>四川聚氟再生资源利用有限公司项目，并于2023年5月</w:t>
            </w:r>
            <w:r>
              <w:rPr>
                <w:rFonts w:hint="eastAsia" w:ascii="Times New Roman" w:hAnsi="Times New Roman" w:cs="Times New Roman"/>
                <w:lang w:val="en-US" w:eastAsia="zh-CN"/>
              </w:rPr>
              <w:t>按原环评</w:t>
            </w:r>
            <w:r>
              <w:rPr>
                <w:rFonts w:hint="default" w:ascii="Times New Roman" w:hAnsi="Times New Roman" w:eastAsia="宋体" w:cs="Times New Roman"/>
                <w:lang w:val="en-US" w:eastAsia="zh-CN"/>
              </w:rPr>
              <w:t>陆续</w:t>
            </w:r>
            <w:r>
              <w:rPr>
                <w:rFonts w:hint="eastAsia" w:ascii="Times New Roman" w:hAnsi="Times New Roman" w:cs="Times New Roman"/>
                <w:lang w:val="en-US" w:eastAsia="zh-CN"/>
              </w:rPr>
              <w:t>对现有</w:t>
            </w:r>
            <w:r>
              <w:rPr>
                <w:rFonts w:hint="default" w:ascii="Times New Roman" w:hAnsi="Times New Roman" w:eastAsia="宋体" w:cs="Times New Roman"/>
                <w:lang w:val="en-US" w:eastAsia="zh-CN"/>
              </w:rPr>
              <w:t>项目进行建设。</w:t>
            </w:r>
          </w:p>
          <w:p>
            <w:pPr>
              <w:pStyle w:val="6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2024年</w:t>
            </w:r>
            <w:r>
              <w:rPr>
                <w:rFonts w:hint="eastAsia" w:ascii="Times New Roman" w:hAnsi="Times New Roman" w:cs="Times New Roman"/>
                <w:lang w:val="en-US" w:eastAsia="zh-CN"/>
              </w:rPr>
              <w:t>8</w:t>
            </w:r>
            <w:r>
              <w:rPr>
                <w:rFonts w:hint="default" w:ascii="Times New Roman" w:hAnsi="Times New Roman" w:eastAsia="宋体" w:cs="Times New Roman"/>
                <w:lang w:val="en-US" w:eastAsia="zh-CN"/>
              </w:rPr>
              <w:t>月，</w:t>
            </w:r>
            <w:r>
              <w:rPr>
                <w:rFonts w:hint="eastAsia" w:ascii="Times New Roman" w:hAnsi="Times New Roman" w:cs="Times New Roman"/>
                <w:lang w:val="en-US" w:eastAsia="zh-CN"/>
              </w:rPr>
              <w:t>项目在建设工程中根据市场需要决定再新扩建1条，同时对SCX001和SCX003的造粒机组进行新工艺改造，以缩小占地面积，提升造粒效率</w:t>
            </w:r>
            <w:r>
              <w:rPr>
                <w:rFonts w:hint="default" w:ascii="Times New Roman" w:hAnsi="Times New Roman" w:eastAsia="宋体" w:cs="Times New Roman"/>
                <w:lang w:val="en-US" w:eastAsia="zh-CN"/>
              </w:rPr>
              <w:t>。</w:t>
            </w:r>
          </w:p>
          <w:p>
            <w:pPr>
              <w:pStyle w:val="67"/>
              <w:numPr>
                <w:ilvl w:val="0"/>
                <w:numId w:val="2"/>
              </w:numPr>
              <w:bidi w:val="0"/>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现有项目验收情况</w:t>
            </w:r>
          </w:p>
          <w:p>
            <w:pPr>
              <w:pStyle w:val="67"/>
              <w:numPr>
                <w:ilvl w:val="0"/>
                <w:numId w:val="0"/>
              </w:numPr>
              <w:bidi w:val="0"/>
              <w:ind w:firstLine="48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因现有项目还在持续建设和调试中，因此暂未开展竣工环境保护验收。本次项目扩建完成后，将原有项目和现有项目一并纳入验收。</w:t>
            </w:r>
          </w:p>
          <w:p>
            <w:pPr>
              <w:pStyle w:val="67"/>
              <w:numPr>
                <w:ilvl w:val="0"/>
                <w:numId w:val="2"/>
              </w:numPr>
              <w:bidi w:val="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现有项目排污</w:t>
            </w:r>
            <w:r>
              <w:rPr>
                <w:rFonts w:hint="eastAsia" w:ascii="Times New Roman" w:hAnsi="Times New Roman" w:cs="Times New Roman"/>
                <w:b/>
                <w:bCs/>
                <w:lang w:val="en-US" w:eastAsia="zh-CN"/>
              </w:rPr>
              <w:t>许可</w:t>
            </w:r>
            <w:r>
              <w:rPr>
                <w:rFonts w:hint="eastAsia" w:ascii="Times New Roman" w:hAnsi="Times New Roman" w:eastAsia="宋体" w:cs="Times New Roman"/>
                <w:b/>
                <w:bCs/>
                <w:lang w:val="en-US" w:eastAsia="zh-CN"/>
              </w:rPr>
              <w:t>手续</w:t>
            </w:r>
          </w:p>
          <w:p>
            <w:pPr>
              <w:pStyle w:val="67"/>
              <w:bidi w:val="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根据《排污许可分类管理名录（2019）》，</w:t>
            </w:r>
            <w:r>
              <w:rPr>
                <w:rFonts w:hint="eastAsia" w:ascii="Times New Roman" w:hAnsi="Times New Roman" w:eastAsia="宋体" w:cs="Times New Roman"/>
                <w:lang w:val="en-US" w:eastAsia="zh-CN"/>
              </w:rPr>
              <w:t>现有项目</w:t>
            </w:r>
            <w:r>
              <w:rPr>
                <w:rFonts w:hint="default" w:ascii="Times New Roman" w:hAnsi="Times New Roman" w:eastAsia="宋体" w:cs="Times New Roman"/>
                <w:lang w:val="en-US" w:eastAsia="zh-CN"/>
              </w:rPr>
              <w:t>属于排污许可简化管理项目，</w:t>
            </w:r>
            <w:r>
              <w:rPr>
                <w:rFonts w:hint="eastAsia" w:ascii="Times New Roman" w:hAnsi="Times New Roman" w:eastAsia="宋体" w:cs="Times New Roman"/>
                <w:lang w:val="en-US" w:eastAsia="zh-CN"/>
              </w:rPr>
              <w:t>因调试需要，</w:t>
            </w:r>
            <w:r>
              <w:rPr>
                <w:rFonts w:hint="default" w:ascii="Times New Roman" w:hAnsi="Times New Roman" w:cs="Times New Roman"/>
                <w:lang w:eastAsia="zh-CN"/>
              </w:rPr>
              <w:t>四川广鑫塑业有限公司</w:t>
            </w:r>
            <w:r>
              <w:rPr>
                <w:rFonts w:hint="default" w:ascii="Times New Roman" w:hAnsi="Times New Roman" w:eastAsia="宋体" w:cs="Times New Roman"/>
                <w:lang w:val="en-US" w:eastAsia="zh-CN"/>
              </w:rPr>
              <w:t>于202</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年</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日完成排污许可证变更申请，排污许可证编号：91510921MABR7UA994001U。</w:t>
            </w:r>
          </w:p>
          <w:p>
            <w:pPr>
              <w:pStyle w:val="67"/>
              <w:numPr>
                <w:ilvl w:val="0"/>
                <w:numId w:val="2"/>
              </w:numPr>
              <w:bidi w:val="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现有项目建设情况</w:t>
            </w:r>
          </w:p>
          <w:p>
            <w:pPr>
              <w:pStyle w:val="61"/>
              <w:rPr>
                <w:rFonts w:hint="default" w:ascii="Times New Roman" w:hAnsi="Times New Roman" w:cs="Times New Roman"/>
              </w:rPr>
            </w:pPr>
            <w:r>
              <w:rPr>
                <w:rFonts w:hint="default" w:ascii="Times New Roman" w:hAnsi="Times New Roman" w:cs="Times New Roman"/>
              </w:rPr>
              <w:t>表2-</w:t>
            </w:r>
            <w:r>
              <w:rPr>
                <w:rFonts w:hint="eastAsia" w:ascii="Times New Roman" w:hAnsi="Times New Roman" w:cs="Times New Roman"/>
                <w:lang w:val="en-US" w:eastAsia="zh-CN"/>
              </w:rPr>
              <w:t>8</w:t>
            </w:r>
            <w:r>
              <w:rPr>
                <w:rFonts w:hint="default" w:ascii="Times New Roman" w:hAnsi="Times New Roman" w:cs="Times New Roman"/>
              </w:rPr>
              <w:t xml:space="preserve"> </w:t>
            </w:r>
            <w:r>
              <w:rPr>
                <w:rFonts w:hint="eastAsia" w:ascii="Times New Roman" w:hAnsi="Times New Roman" w:cs="Times New Roman"/>
                <w:lang w:eastAsia="zh-CN"/>
              </w:rPr>
              <w:t>现有</w:t>
            </w:r>
            <w:r>
              <w:rPr>
                <w:rFonts w:hint="default" w:ascii="Times New Roman" w:hAnsi="Times New Roman" w:cs="Times New Roman"/>
              </w:rPr>
              <w:t>项目建设主要组成一览表</w:t>
            </w:r>
          </w:p>
          <w:tbl>
            <w:tblPr>
              <w:tblStyle w:val="25"/>
              <w:tblW w:w="797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5"/>
              <w:gridCol w:w="4951"/>
              <w:gridCol w:w="1157"/>
              <w:gridCol w:w="8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2" w:hRule="atLeast"/>
                <w:jc w:val="center"/>
              </w:trPr>
              <w:tc>
                <w:tcPr>
                  <w:tcW w:w="985"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工程类别</w:t>
                  </w:r>
                </w:p>
              </w:tc>
              <w:tc>
                <w:tcPr>
                  <w:tcW w:w="4951" w:type="dxa"/>
                  <w:noWrap w:val="0"/>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建设内容及规模</w:t>
                  </w:r>
                </w:p>
              </w:tc>
              <w:tc>
                <w:tcPr>
                  <w:tcW w:w="1157" w:type="dxa"/>
                  <w:noWrap w:val="0"/>
                  <w:vAlign w:val="center"/>
                </w:tcPr>
                <w:p>
                  <w:pPr>
                    <w:jc w:val="center"/>
                    <w:rPr>
                      <w:rFonts w:hint="default" w:ascii="Times New Roman" w:hAnsi="Times New Roman" w:cs="Times New Roman"/>
                      <w:b/>
                      <w:lang w:val="en-GB"/>
                    </w:rPr>
                  </w:pPr>
                  <w:r>
                    <w:rPr>
                      <w:rFonts w:hint="default" w:ascii="Times New Roman" w:hAnsi="Times New Roman" w:cs="Times New Roman"/>
                      <w:b/>
                      <w:bCs/>
                      <w:szCs w:val="21"/>
                      <w:lang w:val="en-US" w:eastAsia="zh-CN"/>
                    </w:rPr>
                    <w:t>主要</w:t>
                  </w:r>
                  <w:r>
                    <w:rPr>
                      <w:rFonts w:hint="default" w:ascii="Times New Roman" w:hAnsi="Times New Roman" w:cs="Times New Roman"/>
                      <w:b/>
                      <w:bCs/>
                      <w:szCs w:val="21"/>
                    </w:rPr>
                    <w:t>环境问题</w:t>
                  </w:r>
                </w:p>
              </w:tc>
              <w:tc>
                <w:tcPr>
                  <w:tcW w:w="885" w:type="dxa"/>
                  <w:noWrap w:val="0"/>
                  <w:vAlign w:val="center"/>
                </w:tcPr>
                <w:p>
                  <w:pPr>
                    <w:jc w:val="center"/>
                    <w:rPr>
                      <w:rFonts w:hint="default" w:ascii="Times New Roman" w:hAnsi="Times New Roman" w:eastAsia="宋体" w:cs="Times New Roman"/>
                      <w:b/>
                      <w:lang w:val="en-US" w:eastAsia="zh-CN"/>
                    </w:rPr>
                  </w:pPr>
                  <w:r>
                    <w:rPr>
                      <w:rFonts w:hint="default" w:ascii="Times New Roman" w:hAnsi="Times New Roman" w:cs="Times New Roman"/>
                      <w:b/>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主体工程</w:t>
                  </w: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租赁厂房6358平方米，建设塑料回收生产线4条，编号SCX00</w:t>
                  </w:r>
                  <w:r>
                    <w:rPr>
                      <w:rFonts w:hint="eastAsia" w:ascii="Times New Roman" w:hAnsi="Times New Roman" w:cs="Times New Roman"/>
                      <w:szCs w:val="21"/>
                      <w:lang w:val="en-US" w:eastAsia="zh-CN"/>
                    </w:rPr>
                    <w:t>1、</w:t>
                  </w:r>
                  <w:r>
                    <w:rPr>
                      <w:rFonts w:hint="eastAsia" w:cs="Times New Roman"/>
                      <w:szCs w:val="21"/>
                      <w:lang w:val="en-US" w:eastAsia="zh-CN"/>
                    </w:rPr>
                    <w:t>SCX002、SCX003、SCX00</w:t>
                  </w:r>
                  <w:r>
                    <w:rPr>
                      <w:rFonts w:hint="default" w:ascii="Times New Roman" w:hAnsi="Times New Roman" w:cs="Times New Roman"/>
                      <w:szCs w:val="21"/>
                      <w:lang w:val="en-US" w:eastAsia="zh-CN"/>
                    </w:rPr>
                    <w:t>4</w:t>
                  </w:r>
                  <w:r>
                    <w:rPr>
                      <w:rFonts w:hint="eastAsia" w:cs="Times New Roman"/>
                      <w:szCs w:val="21"/>
                      <w:lang w:val="en-US" w:eastAsia="zh-CN"/>
                    </w:rPr>
                    <w:t>。</w:t>
                  </w:r>
                </w:p>
              </w:tc>
              <w:tc>
                <w:tcPr>
                  <w:tcW w:w="1157" w:type="dxa"/>
                  <w:noWrap w:val="0"/>
                  <w:vAlign w:val="center"/>
                </w:tcPr>
                <w:p>
                  <w:pPr>
                    <w:rPr>
                      <w:rFonts w:hint="default" w:ascii="Times New Roman" w:hAnsi="Times New Roman" w:eastAsia="宋体" w:cs="Times New Roman"/>
                      <w:lang w:val="en-US" w:eastAsia="zh-CN"/>
                    </w:rPr>
                  </w:pPr>
                  <w:r>
                    <w:rPr>
                      <w:rFonts w:hint="default" w:ascii="Times New Roman" w:hAnsi="Times New Roman" w:cs="Times New Roman"/>
                      <w:lang w:val="en-GB"/>
                    </w:rPr>
                    <w:t>固废</w:t>
                  </w:r>
                  <w:r>
                    <w:rPr>
                      <w:rFonts w:hint="default" w:ascii="Times New Roman" w:hAnsi="Times New Roman" w:cs="Times New Roman"/>
                      <w:lang w:val="en-GB" w:eastAsia="zh-CN"/>
                    </w:rPr>
                    <w:t>、</w:t>
                  </w:r>
                  <w:r>
                    <w:rPr>
                      <w:rFonts w:hint="default" w:ascii="Times New Roman" w:hAnsi="Times New Roman" w:cs="Times New Roman"/>
                      <w:lang w:val="en-GB"/>
                    </w:rPr>
                    <w:t>噪声、废气</w:t>
                  </w:r>
                  <w:r>
                    <w:rPr>
                      <w:rFonts w:hint="default" w:ascii="Times New Roman" w:hAnsi="Times New Roman" w:cs="Times New Roman"/>
                      <w:lang w:val="en-GB" w:eastAsia="zh-CN"/>
                    </w:rPr>
                    <w:t>、废水</w:t>
                  </w:r>
                </w:p>
              </w:tc>
              <w:tc>
                <w:tcPr>
                  <w:tcW w:w="885" w:type="dxa"/>
                  <w:noWrap w:val="0"/>
                  <w:vAlign w:val="center"/>
                </w:tcPr>
                <w:p>
                  <w:pPr>
                    <w:jc w:val="left"/>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vMerge w:val="restart"/>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储运工程</w:t>
                  </w: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FF0000"/>
                      <w:szCs w:val="21"/>
                      <w:lang w:val="en-US"/>
                    </w:rPr>
                  </w:pPr>
                  <w:r>
                    <w:rPr>
                      <w:rFonts w:hint="default" w:ascii="Times New Roman" w:hAnsi="Times New Roman" w:cs="Times New Roman"/>
                      <w:szCs w:val="21"/>
                      <w:lang w:val="en-US" w:eastAsia="zh-CN"/>
                    </w:rPr>
                    <w:t>原料暂存：设置原料暂存区</w:t>
                  </w:r>
                  <w:r>
                    <w:rPr>
                      <w:rFonts w:hint="eastAsia" w:cs="Times New Roman"/>
                      <w:szCs w:val="21"/>
                      <w:lang w:val="en-US" w:eastAsia="zh-CN"/>
                    </w:rPr>
                    <w:t>4</w:t>
                  </w:r>
                  <w:r>
                    <w:rPr>
                      <w:rFonts w:hint="default" w:ascii="Times New Roman" w:hAnsi="Times New Roman" w:cs="Times New Roman"/>
                      <w:szCs w:val="21"/>
                      <w:lang w:val="en-US" w:eastAsia="zh-CN"/>
                    </w:rPr>
                    <w:t>处，每条生产线均设置1处原料暂存区，总占地面积约2000平方米。</w:t>
                  </w:r>
                </w:p>
              </w:tc>
              <w:tc>
                <w:tcPr>
                  <w:tcW w:w="1157"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废包装物</w:t>
                  </w:r>
                </w:p>
              </w:tc>
              <w:tc>
                <w:tcPr>
                  <w:tcW w:w="885" w:type="dxa"/>
                  <w:noWrap w:val="0"/>
                  <w:vAlign w:val="center"/>
                </w:tcPr>
                <w:p>
                  <w:pPr>
                    <w:jc w:val="center"/>
                    <w:rPr>
                      <w:rFonts w:hint="eastAsia" w:ascii="Times New Roman" w:hAnsi="Times New Roman" w:eastAsia="宋体" w:cs="Times New Roman"/>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23" w:hRule="atLeast"/>
                <w:jc w:val="center"/>
              </w:trPr>
              <w:tc>
                <w:tcPr>
                  <w:tcW w:w="985" w:type="dxa"/>
                  <w:vMerge w:val="continue"/>
                  <w:noWrap w:val="0"/>
                  <w:vAlign w:val="center"/>
                </w:tcPr>
                <w:p>
                  <w:pPr>
                    <w:rPr>
                      <w:rFonts w:hint="default" w:ascii="Times New Roman" w:hAnsi="Times New Roman" w:cs="Times New Roman"/>
                      <w:b/>
                      <w:lang w:val="en-GB"/>
                    </w:rPr>
                  </w:pP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成品暂存</w:t>
                  </w:r>
                  <w:r>
                    <w:rPr>
                      <w:rFonts w:hint="eastAsia" w:cs="Times New Roman"/>
                      <w:szCs w:val="21"/>
                      <w:lang w:val="en-US" w:eastAsia="zh-CN"/>
                    </w:rPr>
                    <w:t>：设</w:t>
                  </w:r>
                  <w:r>
                    <w:rPr>
                      <w:rFonts w:hint="eastAsia"/>
                      <w:szCs w:val="21"/>
                      <w:lang w:val="en-US" w:eastAsia="zh-CN"/>
                    </w:rPr>
                    <w:t>置成品暂存区三处，其中</w:t>
                  </w:r>
                  <w:r>
                    <w:rPr>
                      <w:rFonts w:hint="eastAsia" w:cs="Times New Roman"/>
                      <w:szCs w:val="21"/>
                      <w:lang w:val="en-US" w:eastAsia="zh-CN"/>
                    </w:rPr>
                    <w:t>SCX00</w:t>
                  </w:r>
                  <w:r>
                    <w:rPr>
                      <w:rFonts w:hint="eastAsia" w:ascii="Times New Roman" w:hAnsi="Times New Roman" w:cs="Times New Roman"/>
                      <w:szCs w:val="21"/>
                      <w:lang w:val="en-US" w:eastAsia="zh-CN"/>
                    </w:rPr>
                    <w:t>1</w:t>
                  </w:r>
                  <w:r>
                    <w:rPr>
                      <w:rFonts w:hint="eastAsia"/>
                      <w:szCs w:val="21"/>
                      <w:lang w:val="en-US" w:eastAsia="zh-CN"/>
                    </w:rPr>
                    <w:t>和</w:t>
                  </w:r>
                  <w:r>
                    <w:rPr>
                      <w:rFonts w:hint="eastAsia" w:cs="Times New Roman"/>
                      <w:szCs w:val="21"/>
                      <w:lang w:val="en-US" w:eastAsia="zh-CN"/>
                    </w:rPr>
                    <w:t>SCX002</w:t>
                  </w:r>
                  <w:r>
                    <w:rPr>
                      <w:rFonts w:hint="eastAsia"/>
                      <w:szCs w:val="21"/>
                      <w:lang w:val="en-US" w:eastAsia="zh-CN"/>
                    </w:rPr>
                    <w:t>生产线共用一处成品暂存区，</w:t>
                  </w:r>
                  <w:r>
                    <w:rPr>
                      <w:rFonts w:hint="eastAsia" w:cs="Times New Roman"/>
                      <w:szCs w:val="21"/>
                      <w:lang w:val="en-US" w:eastAsia="zh-CN"/>
                    </w:rPr>
                    <w:t>SCX003</w:t>
                  </w:r>
                  <w:r>
                    <w:rPr>
                      <w:rFonts w:hint="eastAsia"/>
                      <w:szCs w:val="21"/>
                      <w:lang w:val="en-US" w:eastAsia="zh-CN"/>
                    </w:rPr>
                    <w:t>生产线独立设置成品暂存区1处，</w:t>
                  </w:r>
                  <w:r>
                    <w:rPr>
                      <w:rFonts w:hint="eastAsia" w:cs="Times New Roman"/>
                      <w:szCs w:val="21"/>
                      <w:lang w:val="en-US" w:eastAsia="zh-CN"/>
                    </w:rPr>
                    <w:t>SCX004</w:t>
                  </w:r>
                  <w:r>
                    <w:rPr>
                      <w:rFonts w:hint="eastAsia"/>
                      <w:szCs w:val="21"/>
                      <w:lang w:val="en-US" w:eastAsia="zh-CN"/>
                    </w:rPr>
                    <w:t>生产线共用一处成品暂存区，总占地面积约1000平方米。</w:t>
                  </w:r>
                </w:p>
              </w:tc>
              <w:tc>
                <w:tcPr>
                  <w:tcW w:w="1157" w:type="dxa"/>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885" w:type="dxa"/>
                  <w:noWrap w:val="0"/>
                  <w:vAlign w:val="center"/>
                </w:tcPr>
                <w:p>
                  <w:pPr>
                    <w:jc w:val="center"/>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vMerge w:val="restart"/>
                  <w:noWrap w:val="0"/>
                  <w:vAlign w:val="center"/>
                </w:tcPr>
                <w:p>
                  <w:pPr>
                    <w:rPr>
                      <w:rFonts w:hint="default" w:ascii="Times New Roman" w:hAnsi="Times New Roman" w:cs="Times New Roman"/>
                      <w:b/>
                      <w:color w:val="auto"/>
                      <w:lang w:val="en-GB"/>
                    </w:rPr>
                  </w:pPr>
                  <w:r>
                    <w:rPr>
                      <w:rFonts w:hint="default" w:ascii="Times New Roman" w:hAnsi="Times New Roman" w:cs="Times New Roman"/>
                      <w:b/>
                      <w:color w:val="auto"/>
                      <w:lang w:val="en-GB"/>
                    </w:rPr>
                    <w:t>公用工程</w:t>
                  </w: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设置办公区一处，位于车间外东南侧，面积约30平方米</w:t>
                  </w:r>
                  <w:r>
                    <w:rPr>
                      <w:rFonts w:hint="default" w:ascii="Times New Roman" w:hAnsi="Times New Roman" w:cs="Times New Roman"/>
                      <w:color w:val="auto"/>
                      <w:szCs w:val="21"/>
                    </w:rPr>
                    <w:t>。</w:t>
                  </w:r>
                </w:p>
              </w:tc>
              <w:tc>
                <w:tcPr>
                  <w:tcW w:w="1157" w:type="dxa"/>
                  <w:noWrap w:val="0"/>
                  <w:vAlign w:val="center"/>
                </w:tcPr>
                <w:p>
                  <w:pPr>
                    <w:jc w:val="left"/>
                    <w:rPr>
                      <w:rFonts w:hint="default" w:ascii="Times New Roman" w:hAnsi="Times New Roman" w:eastAsia="宋体" w:cs="Times New Roman"/>
                      <w:szCs w:val="21"/>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val="en-GB"/>
                    </w:rPr>
                    <w:t>噪声、</w:t>
                  </w:r>
                  <w:r>
                    <w:rPr>
                      <w:rFonts w:hint="default" w:ascii="Times New Roman" w:hAnsi="Times New Roman" w:cs="Times New Roman"/>
                      <w:lang w:val="en-US" w:eastAsia="zh-CN"/>
                    </w:rPr>
                    <w:t>固废</w:t>
                  </w:r>
                </w:p>
              </w:tc>
              <w:tc>
                <w:tcPr>
                  <w:tcW w:w="885" w:type="dxa"/>
                  <w:noWrap w:val="0"/>
                  <w:vAlign w:val="center"/>
                </w:tcPr>
                <w:p>
                  <w:pPr>
                    <w:jc w:val="center"/>
                    <w:rPr>
                      <w:rFonts w:hint="eastAsia" w:ascii="Times New Roman" w:hAnsi="Times New Roman" w:eastAsia="宋体" w:cs="Times New Roman"/>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86" w:hRule="atLeast"/>
                <w:jc w:val="center"/>
              </w:trPr>
              <w:tc>
                <w:tcPr>
                  <w:tcW w:w="985" w:type="dxa"/>
                  <w:vMerge w:val="continue"/>
                  <w:noWrap w:val="0"/>
                  <w:vAlign w:val="center"/>
                </w:tcPr>
                <w:p>
                  <w:pPr>
                    <w:rPr>
                      <w:rFonts w:hint="default" w:ascii="Times New Roman" w:hAnsi="Times New Roman" w:cs="Times New Roman"/>
                      <w:b/>
                      <w:lang w:val="en-GB"/>
                    </w:rPr>
                  </w:pP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供电：园区市政电网供电</w:t>
                  </w:r>
                </w:p>
              </w:tc>
              <w:tc>
                <w:tcPr>
                  <w:tcW w:w="1157" w:type="dxa"/>
                  <w:noWrap w:val="0"/>
                  <w:vAlign w:val="center"/>
                </w:tcPr>
                <w:p>
                  <w:pPr>
                    <w:rPr>
                      <w:rFonts w:hint="default" w:ascii="Times New Roman" w:hAnsi="Times New Roman" w:cs="Times New Roman"/>
                      <w:lang w:val="en-GB"/>
                    </w:rPr>
                  </w:pPr>
                  <w:r>
                    <w:rPr>
                      <w:rFonts w:hint="default" w:ascii="Times New Roman" w:hAnsi="Times New Roman" w:cs="Times New Roman"/>
                    </w:rPr>
                    <w:t>/</w:t>
                  </w:r>
                </w:p>
              </w:tc>
              <w:tc>
                <w:tcPr>
                  <w:tcW w:w="885" w:type="dxa"/>
                  <w:noWrap w:val="0"/>
                  <w:vAlign w:val="center"/>
                </w:tcPr>
                <w:p>
                  <w:pP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985" w:type="dxa"/>
                  <w:vMerge w:val="continue"/>
                  <w:noWrap w:val="0"/>
                  <w:vAlign w:val="center"/>
                </w:tcPr>
                <w:p>
                  <w:pPr>
                    <w:rPr>
                      <w:rFonts w:hint="default" w:ascii="Times New Roman" w:hAnsi="Times New Roman" w:cs="Times New Roman"/>
                      <w:b/>
                      <w:lang w:val="en-GB"/>
                    </w:rPr>
                  </w:pP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供水与排水：依托园区市政供水管网供水，雨水依托园区雨水管网排放，</w:t>
                  </w:r>
                  <w:r>
                    <w:rPr>
                      <w:rFonts w:hint="default" w:ascii="Times New Roman" w:hAnsi="Times New Roman" w:cs="Times New Roman"/>
                      <w:color w:val="auto"/>
                      <w:szCs w:val="21"/>
                      <w:lang w:eastAsia="zh-CN"/>
                    </w:rPr>
                    <w:t>生活污水、</w:t>
                  </w:r>
                  <w:r>
                    <w:rPr>
                      <w:rFonts w:hint="default" w:ascii="Times New Roman" w:hAnsi="Times New Roman" w:cs="Times New Roman"/>
                      <w:color w:val="auto"/>
                      <w:szCs w:val="21"/>
                      <w:lang w:val="en-US" w:eastAsia="zh-CN"/>
                    </w:rPr>
                    <w:t>生产废水</w:t>
                  </w:r>
                  <w:r>
                    <w:rPr>
                      <w:rFonts w:hint="default" w:ascii="Times New Roman" w:hAnsi="Times New Roman" w:cs="Times New Roman"/>
                      <w:color w:val="auto"/>
                      <w:szCs w:val="21"/>
                    </w:rPr>
                    <w:t>依托园区污水管网排入蓬溪经开区污水处理厂处理</w:t>
                  </w:r>
                  <w:r>
                    <w:rPr>
                      <w:rFonts w:hint="default" w:ascii="Times New Roman" w:hAnsi="Times New Roman" w:cs="Times New Roman"/>
                      <w:color w:val="auto"/>
                      <w:szCs w:val="21"/>
                      <w:lang w:eastAsia="zh-CN"/>
                    </w:rPr>
                    <w:t>。</w:t>
                  </w:r>
                </w:p>
              </w:tc>
              <w:tc>
                <w:tcPr>
                  <w:tcW w:w="1157" w:type="dxa"/>
                  <w:noWrap w:val="0"/>
                  <w:vAlign w:val="center"/>
                </w:tcPr>
                <w:p>
                  <w:pPr>
                    <w:rPr>
                      <w:rFonts w:hint="default" w:ascii="Times New Roman" w:hAnsi="Times New Roman" w:cs="Times New Roman"/>
                    </w:rPr>
                  </w:pPr>
                  <w:r>
                    <w:rPr>
                      <w:rFonts w:hint="default" w:ascii="Times New Roman" w:hAnsi="Times New Roman" w:cs="Times New Roman"/>
                    </w:rPr>
                    <w:t>/</w:t>
                  </w:r>
                </w:p>
              </w:tc>
              <w:tc>
                <w:tcPr>
                  <w:tcW w:w="885" w:type="dxa"/>
                  <w:noWrap w:val="0"/>
                  <w:vAlign w:val="center"/>
                </w:tcPr>
                <w:p>
                  <w:pPr>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081" w:hRule="atLeast"/>
                <w:jc w:val="center"/>
              </w:trPr>
              <w:tc>
                <w:tcPr>
                  <w:tcW w:w="985" w:type="dxa"/>
                  <w:vMerge w:val="restart"/>
                  <w:noWrap w:val="0"/>
                  <w:vAlign w:val="center"/>
                </w:tcPr>
                <w:p>
                  <w:pPr>
                    <w:rPr>
                      <w:rFonts w:hint="default" w:ascii="Times New Roman" w:hAnsi="Times New Roman" w:cs="Times New Roman"/>
                      <w:b/>
                      <w:lang w:val="en-GB"/>
                    </w:rPr>
                  </w:pPr>
                  <w:r>
                    <w:rPr>
                      <w:rFonts w:hint="default" w:ascii="Times New Roman" w:hAnsi="Times New Roman" w:cs="Times New Roman"/>
                      <w:b/>
                      <w:lang w:val="en-GB"/>
                    </w:rPr>
                    <w:t>环保工程</w:t>
                  </w:r>
                </w:p>
              </w:tc>
              <w:tc>
                <w:tcPr>
                  <w:tcW w:w="4951" w:type="dxa"/>
                  <w:noWrap w:val="0"/>
                  <w:vAlign w:val="center"/>
                </w:tcPr>
                <w:p>
                  <w:pPr>
                    <w:widowControl/>
                    <w:spacing w:line="360" w:lineRule="auto"/>
                    <w:ind w:firstLine="210" w:firstLineChars="100"/>
                    <w:jc w:val="left"/>
                    <w:rPr>
                      <w:rFonts w:hint="default" w:ascii="Times New Roman" w:hAnsi="Times New Roman" w:cs="Times New Roman"/>
                    </w:rPr>
                  </w:pPr>
                  <w:r>
                    <w:rPr>
                      <w:rFonts w:hint="default" w:ascii="Times New Roman" w:hAnsi="Times New Roman" w:cs="Times New Roman"/>
                    </w:rPr>
                    <w:t>废气：</w:t>
                  </w:r>
                </w:p>
                <w:p>
                  <w:pPr>
                    <w:widowControl/>
                    <w:spacing w:line="360" w:lineRule="auto"/>
                    <w:ind w:firstLine="210" w:firstLineChars="100"/>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项目设置</w:t>
                  </w:r>
                  <w:r>
                    <w:rPr>
                      <w:rFonts w:hint="eastAsia" w:cs="Times New Roman"/>
                      <w:lang w:val="en-US" w:eastAsia="zh-CN"/>
                    </w:rPr>
                    <w:t>3</w:t>
                  </w:r>
                  <w:r>
                    <w:rPr>
                      <w:rFonts w:hint="default" w:ascii="Times New Roman" w:hAnsi="Times New Roman" w:cs="Times New Roman"/>
                      <w:lang w:val="en-US" w:eastAsia="zh-CN"/>
                    </w:rPr>
                    <w:t>套有机废气处理设施，其中SCX001和SCX002共用一套，SCX003独立设置1套，SCX004独立设置1套，造粒熔融废气经收集后经各自废气处理设施（</w:t>
                  </w:r>
                  <w:r>
                    <w:rPr>
                      <w:rFonts w:hint="eastAsia" w:cs="Times New Roman"/>
                      <w:lang w:val="en-US" w:eastAsia="zh-CN"/>
                    </w:rPr>
                    <w:t>二</w:t>
                  </w:r>
                  <w:r>
                    <w:rPr>
                      <w:rFonts w:hint="default" w:ascii="Times New Roman" w:hAnsi="Times New Roman" w:cs="Times New Roman"/>
                      <w:lang w:val="en-US" w:eastAsia="zh-CN"/>
                    </w:rPr>
                    <w:t>级活性炭吸附）处理后经同一根15m排气筒排放（DA001），</w:t>
                  </w:r>
                  <w:r>
                    <w:rPr>
                      <w:rFonts w:hint="eastAsia" w:cs="Times New Roman"/>
                      <w:lang w:val="en-US" w:eastAsia="zh-CN"/>
                    </w:rPr>
                    <w:t>系统中</w:t>
                  </w:r>
                  <w:r>
                    <w:rPr>
                      <w:rFonts w:hint="default" w:ascii="Times New Roman" w:hAnsi="Times New Roman" w:cs="Times New Roman"/>
                      <w:lang w:val="en-US" w:eastAsia="zh-CN"/>
                    </w:rPr>
                    <w:t>设计风量3.0万/m³。</w:t>
                  </w:r>
                </w:p>
              </w:tc>
              <w:tc>
                <w:tcPr>
                  <w:tcW w:w="1157" w:type="dxa"/>
                  <w:noWrap w:val="0"/>
                  <w:vAlign w:val="center"/>
                </w:tcPr>
                <w:p>
                  <w:pPr>
                    <w:rPr>
                      <w:rFonts w:hint="default" w:ascii="Times New Roman" w:hAnsi="Times New Roman" w:eastAsia="宋体" w:cs="Times New Roman"/>
                      <w:lang w:val="en-US" w:eastAsia="zh-CN"/>
                    </w:rPr>
                  </w:pPr>
                  <w:r>
                    <w:rPr>
                      <w:rFonts w:hint="default" w:ascii="Times New Roman" w:hAnsi="Times New Roman" w:cs="Times New Roman"/>
                      <w:lang w:val="en-GB"/>
                    </w:rPr>
                    <w:t>施工固废，噪声</w:t>
                  </w:r>
                  <w:r>
                    <w:rPr>
                      <w:rFonts w:hint="default" w:ascii="Times New Roman" w:hAnsi="Times New Roman" w:cs="Times New Roman"/>
                      <w:lang w:val="en-GB" w:eastAsia="zh-CN"/>
                    </w:rPr>
                    <w:t>、</w:t>
                  </w:r>
                  <w:r>
                    <w:rPr>
                      <w:rFonts w:hint="default" w:ascii="Times New Roman" w:hAnsi="Times New Roman" w:cs="Times New Roman"/>
                      <w:lang w:val="en-US" w:eastAsia="zh-CN"/>
                    </w:rPr>
                    <w:t>废水</w:t>
                  </w:r>
                </w:p>
              </w:tc>
              <w:tc>
                <w:tcPr>
                  <w:tcW w:w="885" w:type="dxa"/>
                  <w:noWrap w:val="0"/>
                  <w:vAlign w:val="center"/>
                </w:tcPr>
                <w:p>
                  <w:pPr>
                    <w:jc w:val="center"/>
                    <w:rPr>
                      <w:rFonts w:hint="default" w:ascii="Times New Roman" w:hAnsi="Times New Roman" w:eastAsia="宋体" w:cs="Times New Roman"/>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vMerge w:val="continue"/>
                  <w:noWrap w:val="0"/>
                  <w:vAlign w:val="center"/>
                </w:tcPr>
                <w:p>
                  <w:pPr>
                    <w:rPr>
                      <w:rFonts w:hint="default" w:ascii="Times New Roman" w:hAnsi="Times New Roman" w:cs="Times New Roman"/>
                      <w:b/>
                      <w:lang w:val="en-GB"/>
                    </w:rPr>
                  </w:pPr>
                </w:p>
              </w:tc>
              <w:tc>
                <w:tcPr>
                  <w:tcW w:w="49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eastAsia="宋体" w:cs="Times New Roman"/>
                    </w:rPr>
                  </w:pPr>
                  <w:r>
                    <w:rPr>
                      <w:rFonts w:hint="default" w:ascii="Times New Roman" w:hAnsi="Times New Roman" w:cs="Times New Roman"/>
                      <w:lang w:eastAsia="zh-CN"/>
                    </w:rPr>
                    <w:t>生活污水处理</w:t>
                  </w:r>
                  <w:r>
                    <w:rPr>
                      <w:rFonts w:hint="default" w:ascii="Times New Roman" w:hAnsi="Times New Roman" w:cs="Times New Roman"/>
                    </w:rPr>
                    <w:t>系统：</w:t>
                  </w:r>
                  <w:r>
                    <w:rPr>
                      <w:rFonts w:hint="default" w:ascii="Times New Roman" w:hAnsi="Times New Roman" w:cs="Times New Roman"/>
                      <w:lang w:eastAsia="zh-CN"/>
                    </w:rPr>
                    <w:t>生活污水</w:t>
                  </w:r>
                  <w:r>
                    <w:rPr>
                      <w:rFonts w:hint="default" w:ascii="Times New Roman" w:hAnsi="Times New Roman" w:cs="Times New Roman"/>
                      <w:lang w:val="en-US" w:eastAsia="zh-CN"/>
                    </w:rPr>
                    <w:t>依托既有</w:t>
                  </w:r>
                  <w:r>
                    <w:rPr>
                      <w:rFonts w:hint="default" w:ascii="Times New Roman" w:hAnsi="Times New Roman" w:cs="Times New Roman"/>
                    </w:rPr>
                    <w:t>化粪池处理后排入市</w:t>
                  </w:r>
                  <w:r>
                    <w:rPr>
                      <w:rFonts w:hint="default" w:ascii="Times New Roman" w:hAnsi="Times New Roman" w:eastAsia="宋体" w:cs="Times New Roman"/>
                    </w:rPr>
                    <w:t>政污水管网送蓬溪县经济开发区污水处理厂处理。</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生产</w:t>
                  </w:r>
                  <w:r>
                    <w:rPr>
                      <w:rFonts w:hint="default" w:ascii="Times New Roman" w:hAnsi="Times New Roman" w:cs="Times New Roman"/>
                      <w:lang w:val="en-US" w:eastAsia="zh-CN"/>
                    </w:rPr>
                    <w:t>废水：设置生产废水处理设施1处，设计处理能力</w:t>
                  </w:r>
                  <w:r>
                    <w:rPr>
                      <w:rFonts w:hint="eastAsia" w:cs="Times New Roman"/>
                      <w:lang w:val="en-US" w:eastAsia="zh-CN"/>
                    </w:rPr>
                    <w:t>1</w:t>
                  </w:r>
                  <w:r>
                    <w:rPr>
                      <w:rFonts w:hint="default" w:ascii="Times New Roman" w:hAnsi="Times New Roman" w:cs="Times New Roman"/>
                      <w:lang w:val="en-US" w:eastAsia="zh-CN"/>
                    </w:rPr>
                    <w:t>50m³/d（处理工艺：筛渣+调节池+混凝沉淀+叠螺压滤+清水池二沉）。生产废水处理设施处理后循环使用不排放。</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循环水设施：设置废塑料造粒循环水冷却设施3个，设计冷却能力10m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r>
                    <w:rPr>
                      <w:rFonts w:hint="default" w:ascii="Times New Roman" w:hAnsi="Times New Roman" w:cs="Times New Roman"/>
                      <w:lang w:val="en-US" w:eastAsia="zh-CN"/>
                    </w:rPr>
                    <w:t>，循环水循环使用</w:t>
                  </w:r>
                  <w:r>
                    <w:rPr>
                      <w:rFonts w:hint="eastAsia" w:ascii="Times New Roman" w:hAnsi="Times New Roman" w:cs="Times New Roman"/>
                      <w:lang w:val="en-US" w:eastAsia="zh-CN"/>
                    </w:rPr>
                    <w:t>不排放</w:t>
                  </w:r>
                  <w:r>
                    <w:rPr>
                      <w:rFonts w:hint="default" w:ascii="Times New Roman" w:hAnsi="Times New Roman" w:cs="Times New Roman"/>
                      <w:lang w:val="en-US" w:eastAsia="zh-CN"/>
                    </w:rPr>
                    <w:t>。</w:t>
                  </w:r>
                </w:p>
              </w:tc>
              <w:tc>
                <w:tcPr>
                  <w:tcW w:w="1157" w:type="dxa"/>
                  <w:noWrap w:val="0"/>
                  <w:vAlign w:val="center"/>
                </w:tcPr>
                <w:p>
                  <w:pPr>
                    <w:rPr>
                      <w:rFonts w:hint="default" w:ascii="Times New Roman" w:hAnsi="Times New Roman" w:cs="Times New Roman"/>
                      <w:lang w:val="en-GB"/>
                    </w:rPr>
                  </w:pPr>
                  <w:r>
                    <w:rPr>
                      <w:rFonts w:hint="default" w:ascii="Times New Roman" w:hAnsi="Times New Roman" w:cs="Times New Roman"/>
                      <w:lang w:val="en-GB"/>
                    </w:rPr>
                    <w:t>固废，噪声</w:t>
                  </w:r>
                </w:p>
              </w:tc>
              <w:tc>
                <w:tcPr>
                  <w:tcW w:w="885"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根据项目实际情况，生产废水处理后无法做到永续循环，本次改扩建将生产废水变更为排放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vMerge w:val="continue"/>
                  <w:noWrap w:val="0"/>
                  <w:vAlign w:val="center"/>
                </w:tcPr>
                <w:p>
                  <w:pPr>
                    <w:rPr>
                      <w:rFonts w:hint="default" w:ascii="Times New Roman" w:hAnsi="Times New Roman" w:cs="Times New Roman"/>
                      <w:lang w:val="en-GB"/>
                    </w:rPr>
                  </w:pPr>
                </w:p>
              </w:tc>
              <w:tc>
                <w:tcPr>
                  <w:tcW w:w="4951" w:type="dxa"/>
                  <w:noWrap w:val="0"/>
                  <w:vAlign w:val="center"/>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噪声：设置减震设施，合理总平面布局，利用建筑结构降低噪声对外环境的影响。</w:t>
                  </w:r>
                </w:p>
              </w:tc>
              <w:tc>
                <w:tcPr>
                  <w:tcW w:w="1157" w:type="dxa"/>
                  <w:noWrap w:val="0"/>
                  <w:vAlign w:val="center"/>
                </w:tcPr>
                <w:p>
                  <w:pPr>
                    <w:jc w:val="center"/>
                    <w:rPr>
                      <w:rFonts w:hint="default" w:ascii="Times New Roman" w:hAnsi="Times New Roman" w:cs="Times New Roman"/>
                      <w:szCs w:val="21"/>
                    </w:rPr>
                  </w:pPr>
                  <w:r>
                    <w:rPr>
                      <w:rFonts w:hint="default" w:ascii="Times New Roman" w:hAnsi="Times New Roman" w:cs="Times New Roman"/>
                      <w:lang w:val="en-GB"/>
                    </w:rPr>
                    <w:t>噪声</w:t>
                  </w:r>
                </w:p>
              </w:tc>
              <w:tc>
                <w:tcPr>
                  <w:tcW w:w="885" w:type="dxa"/>
                  <w:noWrap w:val="0"/>
                  <w:vAlign w:val="center"/>
                </w:tcPr>
                <w:p>
                  <w:pPr>
                    <w:jc w:val="center"/>
                    <w:rPr>
                      <w:rFonts w:hint="default" w:ascii="Times New Roman" w:hAnsi="Times New Roman" w:eastAsia="宋体" w:cs="Times New Roman"/>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985" w:type="dxa"/>
                  <w:vMerge w:val="continue"/>
                  <w:noWrap w:val="0"/>
                  <w:vAlign w:val="center"/>
                </w:tcPr>
                <w:p>
                  <w:pPr>
                    <w:rPr>
                      <w:rFonts w:hint="default" w:ascii="Times New Roman" w:hAnsi="Times New Roman" w:cs="Times New Roman"/>
                      <w:lang w:val="en-GB"/>
                    </w:rPr>
                  </w:pPr>
                </w:p>
              </w:tc>
              <w:tc>
                <w:tcPr>
                  <w:tcW w:w="4951" w:type="dxa"/>
                  <w:noWrap w:val="0"/>
                  <w:vAlign w:val="center"/>
                </w:tcPr>
                <w:p>
                  <w:pPr>
                    <w:spacing w:line="360" w:lineRule="auto"/>
                    <w:rPr>
                      <w:rFonts w:hint="default" w:ascii="Times New Roman" w:hAnsi="Times New Roman" w:cs="Times New Roman"/>
                      <w:bCs/>
                      <w:color w:val="auto"/>
                      <w:szCs w:val="21"/>
                    </w:rPr>
                  </w:pPr>
                  <w:r>
                    <w:rPr>
                      <w:rFonts w:hint="default" w:ascii="Times New Roman" w:hAnsi="Times New Roman" w:cs="Times New Roman"/>
                      <w:bCs/>
                      <w:color w:val="auto"/>
                      <w:szCs w:val="21"/>
                    </w:rPr>
                    <w:t>危险废物：设置危险废物暂存间1处，面积约</w:t>
                  </w:r>
                  <w:r>
                    <w:rPr>
                      <w:rFonts w:hint="default" w:ascii="Times New Roman" w:hAnsi="Times New Roman" w:cs="Times New Roman"/>
                      <w:bCs/>
                      <w:color w:val="auto"/>
                      <w:szCs w:val="21"/>
                      <w:lang w:val="en-US" w:eastAsia="zh-CN"/>
                    </w:rPr>
                    <w:t>18</w:t>
                  </w:r>
                  <w:r>
                    <w:rPr>
                      <w:rFonts w:hint="default" w:ascii="Times New Roman" w:hAnsi="Times New Roman" w:cs="Times New Roman"/>
                      <w:bCs/>
                      <w:color w:val="auto"/>
                      <w:szCs w:val="21"/>
                    </w:rPr>
                    <w:t>平方米，位于</w:t>
                  </w:r>
                  <w:r>
                    <w:rPr>
                      <w:rFonts w:hint="default" w:ascii="Times New Roman" w:hAnsi="Times New Roman" w:cs="Times New Roman"/>
                      <w:bCs/>
                      <w:color w:val="auto"/>
                      <w:szCs w:val="21"/>
                      <w:lang w:val="en-US" w:eastAsia="zh-CN"/>
                    </w:rPr>
                    <w:t>车间东北侧</w:t>
                  </w:r>
                  <w:r>
                    <w:rPr>
                      <w:rFonts w:hint="default" w:ascii="Times New Roman" w:hAnsi="Times New Roman" w:cs="Times New Roman"/>
                      <w:bCs/>
                      <w:color w:val="auto"/>
                      <w:szCs w:val="21"/>
                    </w:rPr>
                    <w:t>。</w:t>
                  </w:r>
                </w:p>
              </w:tc>
              <w:tc>
                <w:tcPr>
                  <w:tcW w:w="115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危险废物</w:t>
                  </w:r>
                </w:p>
              </w:tc>
              <w:tc>
                <w:tcPr>
                  <w:tcW w:w="885" w:type="dxa"/>
                  <w:noWrap w:val="0"/>
                  <w:vAlign w:val="center"/>
                </w:tcPr>
                <w:p>
                  <w:pPr>
                    <w:jc w:val="center"/>
                    <w:rPr>
                      <w:rFonts w:hint="default" w:ascii="Times New Roman" w:hAnsi="Times New Roman" w:eastAsia="宋体" w:cs="Times New Roman"/>
                      <w:bCs/>
                      <w:szCs w:val="21"/>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8" w:hRule="atLeast"/>
                <w:jc w:val="center"/>
              </w:trPr>
              <w:tc>
                <w:tcPr>
                  <w:tcW w:w="985" w:type="dxa"/>
                  <w:vMerge w:val="continue"/>
                  <w:noWrap w:val="0"/>
                  <w:vAlign w:val="center"/>
                </w:tcPr>
                <w:p>
                  <w:pPr>
                    <w:rPr>
                      <w:rFonts w:hint="default" w:ascii="Times New Roman" w:hAnsi="Times New Roman" w:cs="Times New Roman"/>
                      <w:lang w:val="en-GB"/>
                    </w:rPr>
                  </w:pPr>
                </w:p>
              </w:tc>
              <w:tc>
                <w:tcPr>
                  <w:tcW w:w="4951" w:type="dxa"/>
                  <w:noWrap w:val="0"/>
                  <w:vAlign w:val="center"/>
                </w:tcPr>
                <w:p>
                  <w:pPr>
                    <w:spacing w:line="360" w:lineRule="auto"/>
                    <w:rPr>
                      <w:rFonts w:hint="default" w:ascii="Times New Roman" w:hAnsi="Times New Roman" w:cs="Times New Roman"/>
                      <w:bCs/>
                      <w:color w:val="auto"/>
                      <w:szCs w:val="21"/>
                    </w:rPr>
                  </w:pPr>
                  <w:r>
                    <w:rPr>
                      <w:rFonts w:hint="default" w:ascii="Times New Roman" w:hAnsi="Times New Roman" w:cs="Times New Roman"/>
                      <w:bCs/>
                      <w:color w:val="auto"/>
                      <w:szCs w:val="21"/>
                    </w:rPr>
                    <w:t>一般固废暂存点：设置一般固废暂存点1处，位于</w:t>
                  </w:r>
                  <w:r>
                    <w:rPr>
                      <w:rFonts w:hint="default" w:ascii="Times New Roman" w:hAnsi="Times New Roman" w:cs="Times New Roman"/>
                      <w:bCs/>
                      <w:color w:val="auto"/>
                      <w:szCs w:val="21"/>
                      <w:lang w:val="en-US" w:eastAsia="zh-CN"/>
                    </w:rPr>
                    <w:t>生产车间南侧</w:t>
                  </w:r>
                  <w:r>
                    <w:rPr>
                      <w:rFonts w:hint="default" w:ascii="Times New Roman" w:hAnsi="Times New Roman" w:cs="Times New Roman"/>
                      <w:bCs/>
                      <w:color w:val="auto"/>
                      <w:szCs w:val="21"/>
                    </w:rPr>
                    <w:t>，面积约</w:t>
                  </w:r>
                  <w:r>
                    <w:rPr>
                      <w:rFonts w:hint="default" w:ascii="Times New Roman" w:hAnsi="Times New Roman" w:cs="Times New Roman"/>
                      <w:bCs/>
                      <w:color w:val="auto"/>
                      <w:szCs w:val="21"/>
                      <w:lang w:val="en-US" w:eastAsia="zh-CN"/>
                    </w:rPr>
                    <w:t>40</w:t>
                  </w:r>
                  <w:r>
                    <w:rPr>
                      <w:rFonts w:hint="default" w:ascii="Times New Roman" w:hAnsi="Times New Roman" w:cs="Times New Roman"/>
                      <w:bCs/>
                      <w:color w:val="auto"/>
                      <w:szCs w:val="21"/>
                    </w:rPr>
                    <w:t>平方米。</w:t>
                  </w:r>
                </w:p>
              </w:tc>
              <w:tc>
                <w:tcPr>
                  <w:tcW w:w="1157" w:type="dxa"/>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一般固废</w:t>
                  </w:r>
                </w:p>
              </w:tc>
              <w:tc>
                <w:tcPr>
                  <w:tcW w:w="885" w:type="dxa"/>
                  <w:noWrap w:val="0"/>
                  <w:vAlign w:val="center"/>
                </w:tcPr>
                <w:p>
                  <w:pPr>
                    <w:jc w:val="center"/>
                    <w:rPr>
                      <w:rFonts w:hint="default" w:ascii="Times New Roman" w:hAnsi="Times New Roman" w:eastAsia="宋体" w:cs="Times New Roman"/>
                      <w:szCs w:val="21"/>
                      <w:lang w:eastAsia="zh-CN"/>
                    </w:rPr>
                  </w:pPr>
                </w:p>
              </w:tc>
            </w:tr>
          </w:tbl>
          <w:p>
            <w:pPr>
              <w:pStyle w:val="67"/>
              <w:numPr>
                <w:ilvl w:val="0"/>
                <w:numId w:val="0"/>
              </w:numPr>
              <w:bidi w:val="0"/>
              <w:jc w:val="both"/>
              <w:rPr>
                <w:rFonts w:hint="default" w:ascii="Times New Roman" w:hAnsi="Times New Roman" w:eastAsia="宋体" w:cs="Times New Roman"/>
                <w:b/>
                <w:bCs/>
                <w:lang w:val="en-US" w:eastAsia="zh-CN"/>
              </w:rPr>
            </w:pPr>
          </w:p>
          <w:p>
            <w:pPr>
              <w:pStyle w:val="67"/>
              <w:bidi w:val="0"/>
              <w:rPr>
                <w:rFonts w:hint="eastAsia"/>
                <w:lang w:val="en-US" w:eastAsia="zh-CN"/>
              </w:rPr>
            </w:pPr>
            <w:r>
              <w:rPr>
                <w:rFonts w:hint="eastAsia"/>
                <w:lang w:val="en-US" w:eastAsia="zh-CN"/>
              </w:rPr>
              <w:t>根据本项目实际情况，现有项目工艺流程如下：</w:t>
            </w:r>
          </w:p>
          <w:p>
            <w:pPr>
              <w:pStyle w:val="67"/>
              <w:numPr>
                <w:ilvl w:val="0"/>
                <w:numId w:val="2"/>
              </w:numPr>
              <w:bidi w:val="0"/>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现有项目设备清单</w:t>
            </w:r>
          </w:p>
          <w:p>
            <w:pPr>
              <w:pStyle w:val="67"/>
              <w:numPr>
                <w:ilvl w:val="0"/>
                <w:numId w:val="0"/>
              </w:numPr>
              <w:bidi w:val="0"/>
              <w:ind w:leftChars="200"/>
              <w:rPr>
                <w:rFonts w:hint="eastAsia"/>
                <w:lang w:val="en-US" w:eastAsia="zh-CN"/>
              </w:rPr>
            </w:pPr>
            <w:r>
              <w:rPr>
                <w:rFonts w:hint="eastAsia"/>
                <w:lang w:val="en-US" w:eastAsia="zh-CN"/>
              </w:rPr>
              <w:t xml:space="preserve"> 现有项目设备清单详见表2-4，备注无变化的即为现有项目设备。</w:t>
            </w:r>
          </w:p>
          <w:p>
            <w:pPr>
              <w:pStyle w:val="67"/>
              <w:numPr>
                <w:ilvl w:val="0"/>
                <w:numId w:val="2"/>
              </w:numPr>
              <w:bidi w:val="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现有项目生产工艺流程</w:t>
            </w:r>
          </w:p>
          <w:p>
            <w:pPr>
              <w:pStyle w:val="67"/>
              <w:bidi w:val="0"/>
              <w:rPr>
                <w:rFonts w:hint="eastAsia"/>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4466590" cy="5458460"/>
                  <wp:effectExtent l="0" t="0" r="0" b="0"/>
                  <wp:docPr id="4" name="ECB019B1-382A-4266-B25C-5B523AA43C14-3" descr="C:/Users/Administrator/AppData/Local/Temp/wps.Koeok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C:/Users/Administrator/AppData/Local/Temp/wps.KoeokKwps"/>
                          <pic:cNvPicPr>
                            <a:picLocks noChangeAspect="1"/>
                          </pic:cNvPicPr>
                        </pic:nvPicPr>
                        <pic:blipFill>
                          <a:blip r:embed="rId13"/>
                          <a:stretch>
                            <a:fillRect/>
                          </a:stretch>
                        </pic:blipFill>
                        <pic:spPr>
                          <a:xfrm>
                            <a:off x="0" y="0"/>
                            <a:ext cx="4466590" cy="5458460"/>
                          </a:xfrm>
                          <a:prstGeom prst="rect">
                            <a:avLst/>
                          </a:prstGeom>
                        </pic:spPr>
                      </pic:pic>
                    </a:graphicData>
                  </a:graphic>
                </wp:inline>
              </w:drawing>
            </w:r>
          </w:p>
          <w:p>
            <w:pPr>
              <w:pStyle w:val="41"/>
              <w:ind w:left="31" w:leftChars="-100" w:hanging="241" w:hangingChars="1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rPr>
              <w:t>2-</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rPr>
              <w:t xml:space="preserve"> </w:t>
            </w:r>
            <w:r>
              <w:rPr>
                <w:rFonts w:hint="eastAsia" w:ascii="Times New Roman" w:hAnsi="Times New Roman" w:cs="Times New Roman"/>
                <w:b/>
                <w:bCs/>
                <w:color w:val="auto"/>
                <w:lang w:eastAsia="zh-CN"/>
              </w:rPr>
              <w:t>现有项目</w:t>
            </w:r>
            <w:r>
              <w:rPr>
                <w:rFonts w:hint="default" w:ascii="Times New Roman" w:hAnsi="Times New Roman" w:cs="Times New Roman"/>
                <w:b/>
                <w:bCs/>
                <w:color w:val="auto"/>
                <w:lang w:val="en-US" w:eastAsia="zh-CN"/>
              </w:rPr>
              <w:t>生产线</w:t>
            </w:r>
            <w:r>
              <w:rPr>
                <w:rFonts w:hint="default" w:ascii="Times New Roman" w:hAnsi="Times New Roman" w:cs="Times New Roman"/>
                <w:b/>
                <w:bCs/>
                <w:color w:val="auto"/>
              </w:rPr>
              <w:t>工艺流程</w:t>
            </w:r>
          </w:p>
          <w:p>
            <w:pPr>
              <w:pStyle w:val="67"/>
              <w:numPr>
                <w:ilvl w:val="0"/>
                <w:numId w:val="2"/>
              </w:numPr>
              <w:bidi w:val="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现有项目产品方案</w:t>
            </w:r>
          </w:p>
          <w:p>
            <w:pPr>
              <w:pStyle w:val="67"/>
              <w:ind w:left="420" w:leftChars="200" w:right="544" w:rightChars="259" w:firstLine="482"/>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表2-</w:t>
            </w:r>
            <w:r>
              <w:rPr>
                <w:rFonts w:hint="eastAsia" w:ascii="Times New Roman" w:hAnsi="Times New Roman" w:cs="Times New Roman"/>
                <w:b/>
                <w:bCs/>
                <w:color w:val="auto"/>
                <w:szCs w:val="24"/>
                <w:lang w:val="en-US" w:eastAsia="zh-CN"/>
              </w:rPr>
              <w:t>9</w:t>
            </w:r>
            <w:r>
              <w:rPr>
                <w:rFonts w:hint="default" w:ascii="Times New Roman" w:hAnsi="Times New Roman" w:cs="Times New Roman"/>
                <w:b/>
                <w:bCs/>
                <w:color w:val="auto"/>
                <w:szCs w:val="24"/>
              </w:rPr>
              <w:t xml:space="preserve"> 现有项目产品方案</w:t>
            </w:r>
          </w:p>
          <w:tbl>
            <w:tblPr>
              <w:tblStyle w:val="25"/>
              <w:tblW w:w="75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041"/>
              <w:gridCol w:w="2147"/>
              <w:gridCol w:w="2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16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序号</w:t>
                  </w:r>
                </w:p>
              </w:tc>
              <w:tc>
                <w:tcPr>
                  <w:tcW w:w="2041"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产品名称</w:t>
                  </w:r>
                </w:p>
              </w:tc>
              <w:tc>
                <w:tcPr>
                  <w:tcW w:w="214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年产量</w:t>
                  </w:r>
                </w:p>
              </w:tc>
              <w:tc>
                <w:tcPr>
                  <w:tcW w:w="2223"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jc w:val="center"/>
              </w:trPr>
              <w:tc>
                <w:tcPr>
                  <w:tcW w:w="116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p>
              </w:tc>
              <w:tc>
                <w:tcPr>
                  <w:tcW w:w="2041"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PP、PE塑料颗粒</w:t>
                  </w:r>
                </w:p>
              </w:tc>
              <w:tc>
                <w:tcPr>
                  <w:tcW w:w="2147"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lang w:val="en-US" w:eastAsia="zh-CN"/>
                    </w:rPr>
                    <w:t>000t/a</w:t>
                  </w:r>
                </w:p>
              </w:tc>
              <w:tc>
                <w:tcPr>
                  <w:tcW w:w="2223" w:type="dxa"/>
                  <w:noWrap w:val="0"/>
                  <w:vAlign w:val="center"/>
                </w:tcPr>
                <w:p>
                  <w:pPr>
                    <w:pStyle w:val="59"/>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成品粒径3-5mm</w:t>
                  </w:r>
                </w:p>
              </w:tc>
            </w:tr>
          </w:tbl>
          <w:p>
            <w:pPr>
              <w:pStyle w:val="67"/>
              <w:bidi w:val="0"/>
              <w:rPr>
                <w:rFonts w:hint="eastAsia"/>
                <w:lang w:val="en-US" w:eastAsia="zh-CN"/>
              </w:rPr>
            </w:pPr>
          </w:p>
          <w:p>
            <w:pPr>
              <w:pStyle w:val="67"/>
              <w:numPr>
                <w:ilvl w:val="0"/>
                <w:numId w:val="2"/>
              </w:numPr>
              <w:bidi w:val="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现有</w:t>
            </w:r>
            <w:r>
              <w:rPr>
                <w:rFonts w:hint="eastAsia" w:ascii="Times New Roman" w:hAnsi="Times New Roman" w:eastAsia="宋体" w:cs="Times New Roman"/>
                <w:b/>
                <w:bCs/>
                <w:lang w:val="en-US" w:eastAsia="zh-CN"/>
              </w:rPr>
              <w:t>项目</w:t>
            </w:r>
            <w:r>
              <w:rPr>
                <w:rFonts w:hint="default" w:ascii="Times New Roman" w:hAnsi="Times New Roman" w:eastAsia="宋体" w:cs="Times New Roman"/>
                <w:b/>
                <w:bCs/>
                <w:lang w:val="en-US" w:eastAsia="zh-CN"/>
              </w:rPr>
              <w:t>环境问题及“以新带老措施”</w:t>
            </w:r>
          </w:p>
          <w:p>
            <w:pPr>
              <w:pStyle w:val="61"/>
              <w:spacing w:before="240" w:beforeLines="100"/>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9</w:t>
            </w:r>
            <w:r>
              <w:rPr>
                <w:rFonts w:hint="default" w:ascii="Times New Roman" w:hAnsi="Times New Roman" w:cs="Times New Roman"/>
                <w:color w:val="auto"/>
              </w:rPr>
              <w:t>现有工程污染物产生</w:t>
            </w:r>
            <w:r>
              <w:rPr>
                <w:rFonts w:hint="default" w:ascii="Times New Roman" w:hAnsi="Times New Roman" w:cs="Times New Roman"/>
                <w:color w:val="auto"/>
                <w:lang w:eastAsia="zh-CN"/>
              </w:rPr>
              <w:t>及治理</w:t>
            </w:r>
            <w:r>
              <w:rPr>
                <w:rFonts w:hint="default" w:ascii="Times New Roman" w:hAnsi="Times New Roman" w:cs="Times New Roman"/>
                <w:color w:val="auto"/>
              </w:rPr>
              <w:t>情况表</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096"/>
              <w:gridCol w:w="1712"/>
              <w:gridCol w:w="2338"/>
              <w:gridCol w:w="1060"/>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659" w:type="dxa"/>
                  <w:noWrap w:val="0"/>
                  <w:vAlign w:val="center"/>
                </w:tcPr>
                <w:p>
                  <w:pPr>
                    <w:pStyle w:val="8"/>
                    <w:spacing w:before="0"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1096" w:type="dxa"/>
                  <w:noWrap w:val="0"/>
                  <w:vAlign w:val="center"/>
                </w:tcPr>
                <w:p>
                  <w:pPr>
                    <w:pStyle w:val="8"/>
                    <w:spacing w:before="0"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产生节点</w:t>
                  </w:r>
                </w:p>
              </w:tc>
              <w:tc>
                <w:tcPr>
                  <w:tcW w:w="1712" w:type="dxa"/>
                  <w:noWrap w:val="0"/>
                  <w:vAlign w:val="center"/>
                </w:tcPr>
                <w:p>
                  <w:pPr>
                    <w:pStyle w:val="8"/>
                    <w:spacing w:before="0"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主要污染物</w:t>
                  </w:r>
                </w:p>
              </w:tc>
              <w:tc>
                <w:tcPr>
                  <w:tcW w:w="2338" w:type="dxa"/>
                  <w:noWrap w:val="0"/>
                  <w:vAlign w:val="center"/>
                </w:tcPr>
                <w:p>
                  <w:pPr>
                    <w:pStyle w:val="9"/>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治理措施</w:t>
                  </w:r>
                </w:p>
              </w:tc>
              <w:tc>
                <w:tcPr>
                  <w:tcW w:w="1060" w:type="dxa"/>
                  <w:noWrap w:val="0"/>
                  <w:vAlign w:val="center"/>
                </w:tcPr>
                <w:p>
                  <w:pPr>
                    <w:pStyle w:val="9"/>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是否存在环境问题</w:t>
                  </w:r>
                </w:p>
              </w:tc>
              <w:tc>
                <w:tcPr>
                  <w:tcW w:w="1355" w:type="dxa"/>
                  <w:noWrap w:val="0"/>
                  <w:vAlign w:val="center"/>
                </w:tcPr>
                <w:p>
                  <w:pPr>
                    <w:pStyle w:val="9"/>
                    <w:spacing w:line="240" w:lineRule="auto"/>
                    <w:jc w:val="center"/>
                    <w:rPr>
                      <w:rFonts w:hint="default" w:ascii="Times New Roman" w:hAnsi="Times New Roman" w:cs="Times New Roman"/>
                      <w:b/>
                      <w:color w:val="auto"/>
                      <w:szCs w:val="21"/>
                    </w:rPr>
                  </w:pPr>
                  <w:r>
                    <w:rPr>
                      <w:rFonts w:hint="default" w:ascii="Times New Roman" w:hAnsi="Times New Roman" w:cs="Times New Roman"/>
                      <w:b/>
                      <w:bCs/>
                      <w:color w:val="auto"/>
                    </w:rPr>
                    <w:t>以新代老措施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9"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096" w:type="dxa"/>
                  <w:noWrap w:val="0"/>
                  <w:vAlign w:val="center"/>
                </w:tcPr>
                <w:p>
                  <w:pPr>
                    <w:pStyle w:val="8"/>
                    <w:spacing w:before="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热熔造粒</w:t>
                  </w:r>
                </w:p>
              </w:tc>
              <w:tc>
                <w:tcPr>
                  <w:tcW w:w="1712" w:type="dxa"/>
                  <w:noWrap w:val="0"/>
                  <w:vAlign w:val="center"/>
                </w:tcPr>
                <w:p>
                  <w:pPr>
                    <w:pStyle w:val="8"/>
                    <w:spacing w:before="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颗粒物</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VOCs</w:t>
                  </w:r>
                </w:p>
              </w:tc>
              <w:tc>
                <w:tcPr>
                  <w:tcW w:w="2338" w:type="dxa"/>
                  <w:noWrap w:val="0"/>
                  <w:vAlign w:val="center"/>
                </w:tcPr>
                <w:p>
                  <w:pPr>
                    <w:pStyle w:val="8"/>
                    <w:spacing w:before="0"/>
                    <w:jc w:val="both"/>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现有</w:t>
                  </w:r>
                  <w:r>
                    <w:rPr>
                      <w:rFonts w:hint="eastAsia" w:ascii="Times New Roman" w:hAnsi="Times New Roman" w:cs="Times New Roman"/>
                      <w:color w:val="auto"/>
                      <w:szCs w:val="21"/>
                      <w:lang w:val="en-US" w:eastAsia="zh-CN"/>
                    </w:rPr>
                    <w:t>SCX001-SCX004</w:t>
                  </w:r>
                  <w:r>
                    <w:rPr>
                      <w:rFonts w:hint="eastAsia" w:ascii="Times New Roman" w:hAnsi="Times New Roman" w:cs="Times New Roman"/>
                      <w:color w:val="auto"/>
                      <w:szCs w:val="21"/>
                      <w:lang w:eastAsia="zh-CN"/>
                    </w:rPr>
                    <w:t>生产线热熔造粒废气通过集气罩收集后经</w:t>
                  </w:r>
                  <w:r>
                    <w:rPr>
                      <w:rFonts w:hint="eastAsia" w:ascii="Times New Roman" w:hAnsi="Times New Roman" w:cs="Times New Roman"/>
                      <w:color w:val="auto"/>
                      <w:szCs w:val="21"/>
                      <w:lang w:val="en-US" w:eastAsia="zh-CN"/>
                    </w:rPr>
                    <w:t>3套</w:t>
                  </w:r>
                  <w:r>
                    <w:rPr>
                      <w:rFonts w:hint="eastAsia" w:ascii="Times New Roman" w:hAnsi="Times New Roman" w:cs="Times New Roman"/>
                      <w:color w:val="auto"/>
                      <w:szCs w:val="21"/>
                      <w:lang w:eastAsia="zh-CN"/>
                    </w:rPr>
                    <w:t>喷淋</w:t>
                  </w:r>
                  <w:r>
                    <w:rPr>
                      <w:rFonts w:hint="eastAsia" w:ascii="Times New Roman" w:hAnsi="Times New Roman" w:cs="Times New Roman"/>
                      <w:color w:val="auto"/>
                      <w:szCs w:val="21"/>
                      <w:lang w:val="en-US" w:eastAsia="zh-CN"/>
                    </w:rPr>
                    <w:t>+uv光氧+活性炭吸附装置处理后经1个</w:t>
                  </w:r>
                  <w:r>
                    <w:rPr>
                      <w:rFonts w:hint="default" w:ascii="Times New Roman" w:hAnsi="Times New Roman" w:cs="Times New Roman"/>
                      <w:color w:val="auto"/>
                      <w:szCs w:val="21"/>
                    </w:rPr>
                    <w:t>离地</w:t>
                  </w:r>
                  <w:r>
                    <w:rPr>
                      <w:rFonts w:hint="eastAsia" w:ascii="Times New Roman" w:hAnsi="Times New Roman" w:cs="Times New Roman"/>
                      <w:color w:val="auto"/>
                      <w:szCs w:val="21"/>
                      <w:lang w:eastAsia="zh-CN"/>
                    </w:rPr>
                    <w:t>15m的排气筒</w:t>
                  </w:r>
                  <w:r>
                    <w:rPr>
                      <w:rFonts w:hint="default" w:ascii="Times New Roman" w:hAnsi="Times New Roman" w:cs="Times New Roman"/>
                      <w:color w:val="auto"/>
                      <w:szCs w:val="21"/>
                    </w:rPr>
                    <w:t>排放</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DA001</w:t>
                  </w:r>
                  <w:r>
                    <w:rPr>
                      <w:rFonts w:hint="eastAsia" w:ascii="Times New Roman" w:hAnsi="Times New Roman" w:cs="Times New Roman"/>
                      <w:color w:val="auto"/>
                      <w:szCs w:val="21"/>
                      <w:lang w:eastAsia="zh-CN"/>
                    </w:rPr>
                    <w:t>）</w:t>
                  </w:r>
                </w:p>
              </w:tc>
              <w:tc>
                <w:tcPr>
                  <w:tcW w:w="1060" w:type="dxa"/>
                  <w:noWrap w:val="0"/>
                  <w:vAlign w:val="center"/>
                </w:tcPr>
                <w:p>
                  <w:pPr>
                    <w:pStyle w:val="8"/>
                    <w:spacing w:before="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是</w:t>
                  </w:r>
                </w:p>
              </w:tc>
              <w:tc>
                <w:tcPr>
                  <w:tcW w:w="1355" w:type="dxa"/>
                  <w:noWrap w:val="0"/>
                  <w:vAlign w:val="center"/>
                </w:tcPr>
                <w:p>
                  <w:pPr>
                    <w:pStyle w:val="8"/>
                    <w:spacing w:before="0"/>
                    <w:jc w:val="both"/>
                    <w:rPr>
                      <w:rFonts w:hint="default" w:ascii="Times New Roman" w:hAnsi="Times New Roman" w:eastAsia="宋体" w:cs="Times New Roman"/>
                      <w:color w:val="auto"/>
                      <w:szCs w:val="21"/>
                      <w:lang w:val="en-US" w:eastAsia="zh-CN"/>
                    </w:rPr>
                  </w:pPr>
                  <w:r>
                    <w:rPr>
                      <w:rFonts w:hint="eastAsia" w:ascii="Times New Roman" w:hAnsi="Times New Roman" w:cs="Times New Roman"/>
                      <w:b w:val="0"/>
                      <w:bCs w:val="0"/>
                      <w:color w:val="auto"/>
                      <w:szCs w:val="21"/>
                      <w:shd w:val="clear" w:color="auto" w:fill="FFFFFF"/>
                      <w:lang w:eastAsia="zh-CN"/>
                    </w:rPr>
                    <w:t>取消喷淋和淘汰的</w:t>
                  </w:r>
                  <w:r>
                    <w:rPr>
                      <w:rFonts w:hint="eastAsia" w:ascii="Times New Roman" w:hAnsi="Times New Roman" w:cs="Times New Roman"/>
                      <w:b w:val="0"/>
                      <w:bCs w:val="0"/>
                      <w:color w:val="auto"/>
                      <w:szCs w:val="21"/>
                      <w:shd w:val="clear" w:color="auto" w:fill="FFFFFF"/>
                      <w:lang w:val="en-US" w:eastAsia="zh-CN"/>
                    </w:rPr>
                    <w:t>uv光氧处理技术，同时将活性炭升级改造为二级活性炭吸附工艺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9" w:type="dxa"/>
                  <w:vMerge w:val="restart"/>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096"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w:t>
                  </w:r>
                </w:p>
              </w:tc>
              <w:tc>
                <w:tcPr>
                  <w:tcW w:w="1712"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SS、COD、BOD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TP、TN</w:t>
                  </w:r>
                </w:p>
              </w:tc>
              <w:tc>
                <w:tcPr>
                  <w:tcW w:w="2338" w:type="dxa"/>
                  <w:noWrap w:val="0"/>
                  <w:vAlign w:val="center"/>
                </w:tcPr>
                <w:p>
                  <w:pPr>
                    <w:pStyle w:val="8"/>
                    <w:spacing w:before="0"/>
                    <w:jc w:val="both"/>
                    <w:rPr>
                      <w:rFonts w:hint="default" w:ascii="Times New Roman" w:hAnsi="Times New Roman" w:cs="Times New Roman"/>
                      <w:color w:val="auto"/>
                      <w:szCs w:val="21"/>
                    </w:rPr>
                  </w:pPr>
                  <w:r>
                    <w:rPr>
                      <w:rFonts w:hint="default" w:ascii="Times New Roman" w:hAnsi="Times New Roman" w:cs="Times New Roman"/>
                      <w:color w:val="auto"/>
                      <w:szCs w:val="21"/>
                    </w:rPr>
                    <w:t>化粪池处理后</w:t>
                  </w:r>
                  <w:r>
                    <w:rPr>
                      <w:rFonts w:hint="eastAsia" w:ascii="Times New Roman" w:hAnsi="Times New Roman" w:cs="Times New Roman"/>
                      <w:color w:val="auto"/>
                      <w:szCs w:val="21"/>
                      <w:lang w:eastAsia="zh-CN"/>
                    </w:rPr>
                    <w:t>独立排入市政污水管网蓬溪县经开区</w:t>
                  </w:r>
                  <w:r>
                    <w:rPr>
                      <w:rFonts w:hint="default" w:ascii="Times New Roman" w:hAnsi="Times New Roman" w:cs="Times New Roman"/>
                      <w:color w:val="auto"/>
                      <w:szCs w:val="21"/>
                    </w:rPr>
                    <w:t>污水处理厂处理</w:t>
                  </w:r>
                </w:p>
              </w:tc>
              <w:tc>
                <w:tcPr>
                  <w:tcW w:w="1060"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c>
                <w:tcPr>
                  <w:tcW w:w="1355" w:type="dxa"/>
                  <w:noWrap w:val="0"/>
                  <w:vAlign w:val="center"/>
                </w:tcPr>
                <w:p>
                  <w:pPr>
                    <w:jc w:val="both"/>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9" w:type="dxa"/>
                  <w:vMerge w:val="continue"/>
                  <w:noWrap w:val="0"/>
                  <w:vAlign w:val="center"/>
                </w:tcPr>
                <w:p>
                  <w:pPr>
                    <w:widowControl/>
                    <w:jc w:val="center"/>
                    <w:rPr>
                      <w:rFonts w:hint="default" w:ascii="Times New Roman" w:hAnsi="Times New Roman" w:cs="Times New Roman"/>
                      <w:color w:val="auto"/>
                      <w:szCs w:val="21"/>
                    </w:rPr>
                  </w:pPr>
                </w:p>
              </w:tc>
              <w:tc>
                <w:tcPr>
                  <w:tcW w:w="1096"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生产废水</w:t>
                  </w:r>
                </w:p>
              </w:tc>
              <w:tc>
                <w:tcPr>
                  <w:tcW w:w="1712"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-N、TP、TN</w:t>
                  </w:r>
                  <w:r>
                    <w:rPr>
                      <w:rFonts w:hint="default" w:ascii="Times New Roman" w:hAnsi="Times New Roman" w:cs="Times New Roman"/>
                      <w:sz w:val="21"/>
                      <w:szCs w:val="21"/>
                      <w:lang w:eastAsia="zh-CN"/>
                    </w:rPr>
                    <w:t>、石油类</w:t>
                  </w:r>
                  <w:r>
                    <w:rPr>
                      <w:rFonts w:hint="default" w:ascii="Times New Roman" w:hAnsi="Times New Roman" w:cs="Times New Roman"/>
                      <w:color w:val="auto"/>
                      <w:sz w:val="21"/>
                      <w:szCs w:val="21"/>
                    </w:rPr>
                    <w:t>、阴离子表面活性剂等</w:t>
                  </w:r>
                </w:p>
              </w:tc>
              <w:tc>
                <w:tcPr>
                  <w:tcW w:w="2338" w:type="dxa"/>
                  <w:noWrap w:val="0"/>
                  <w:vAlign w:val="center"/>
                </w:tcPr>
                <w:p>
                  <w:pPr>
                    <w:pStyle w:val="8"/>
                    <w:spacing w:before="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滤网过滤+洗渣机（滚筒式）+pH调节+絮凝沉淀池+叠螺压滤机+二沉池</w:t>
                  </w:r>
                  <w:r>
                    <w:rPr>
                      <w:rFonts w:hint="eastAsia" w:ascii="Times New Roman" w:hAnsi="Times New Roman" w:eastAsia="宋体" w:cs="Times New Roman"/>
                      <w:color w:val="auto"/>
                      <w:szCs w:val="21"/>
                      <w:lang w:val="en-US" w:eastAsia="zh-CN"/>
                    </w:rPr>
                    <w:t>处理后回用</w:t>
                  </w:r>
                </w:p>
              </w:tc>
              <w:tc>
                <w:tcPr>
                  <w:tcW w:w="1060" w:type="dxa"/>
                  <w:noWrap w:val="0"/>
                  <w:vAlign w:val="center"/>
                </w:tcPr>
                <w:p>
                  <w:pPr>
                    <w:pStyle w:val="8"/>
                    <w:spacing w:before="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是</w:t>
                  </w:r>
                </w:p>
              </w:tc>
              <w:tc>
                <w:tcPr>
                  <w:tcW w:w="1355" w:type="dxa"/>
                  <w:noWrap w:val="0"/>
                  <w:vAlign w:val="center"/>
                </w:tcPr>
                <w:p>
                  <w:pPr>
                    <w:pStyle w:val="8"/>
                    <w:spacing w:before="0"/>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生产废水多次循环后，恶臭量增加，实际无法永续循环使用，本次改扩建后，生产废水经处理达标后排放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jc w:val="center"/>
              </w:trPr>
              <w:tc>
                <w:tcPr>
                  <w:tcW w:w="659"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096" w:type="dxa"/>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rPr>
                    <w:t>生产车间噪声</w:t>
                  </w:r>
                </w:p>
              </w:tc>
              <w:tc>
                <w:tcPr>
                  <w:tcW w:w="4050" w:type="dxa"/>
                  <w:gridSpan w:val="2"/>
                  <w:noWrap w:val="0"/>
                  <w:vAlign w:val="center"/>
                </w:tcPr>
                <w:p>
                  <w:pPr>
                    <w:pStyle w:val="8"/>
                    <w:jc w:val="center"/>
                    <w:rPr>
                      <w:rFonts w:hint="default" w:ascii="Times New Roman" w:hAnsi="Times New Roman" w:cs="Times New Roman"/>
                      <w:color w:val="auto"/>
                      <w:szCs w:val="21"/>
                    </w:rPr>
                  </w:pPr>
                  <w:r>
                    <w:rPr>
                      <w:rFonts w:hint="default" w:ascii="Times New Roman" w:hAnsi="Times New Roman" w:cs="Times New Roman"/>
                      <w:color w:val="auto"/>
                      <w:szCs w:val="21"/>
                    </w:rPr>
                    <w:t>合理总平面布局，车间结构屏蔽，项目厂界噪声可做到达标排放</w:t>
                  </w:r>
                </w:p>
              </w:tc>
              <w:tc>
                <w:tcPr>
                  <w:tcW w:w="1060" w:type="dxa"/>
                  <w:noWrap w:val="0"/>
                  <w:vAlign w:val="center"/>
                </w:tcPr>
                <w:p>
                  <w:pPr>
                    <w:pStyle w:val="8"/>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c>
                <w:tcPr>
                  <w:tcW w:w="1355" w:type="dxa"/>
                  <w:noWrap w:val="0"/>
                  <w:vAlign w:val="center"/>
                </w:tcPr>
                <w:p>
                  <w:pPr>
                    <w:pStyle w:val="8"/>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659" w:type="dxa"/>
                  <w:vMerge w:val="restart"/>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5146" w:type="dxa"/>
                  <w:gridSpan w:val="3"/>
                  <w:noWrap w:val="0"/>
                  <w:vAlign w:val="center"/>
                </w:tcPr>
                <w:p>
                  <w:pPr>
                    <w:pStyle w:val="8"/>
                    <w:spacing w:before="0"/>
                    <w:rPr>
                      <w:rFonts w:hint="default" w:ascii="Times New Roman" w:hAnsi="Times New Roman" w:cs="Times New Roman"/>
                      <w:color w:val="auto"/>
                      <w:szCs w:val="21"/>
                    </w:rPr>
                  </w:pPr>
                  <w:r>
                    <w:rPr>
                      <w:rFonts w:hint="default" w:ascii="Times New Roman" w:hAnsi="Times New Roman" w:cs="Times New Roman"/>
                      <w:color w:val="auto"/>
                      <w:szCs w:val="21"/>
                    </w:rPr>
                    <w:t>不合格产品、废包装材料统一收集后出售</w:t>
                  </w:r>
                </w:p>
              </w:tc>
              <w:tc>
                <w:tcPr>
                  <w:tcW w:w="1060"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c>
                <w:tcPr>
                  <w:tcW w:w="1355"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659" w:type="dxa"/>
                  <w:vMerge w:val="continue"/>
                  <w:noWrap w:val="0"/>
                  <w:vAlign w:val="center"/>
                </w:tcPr>
                <w:p>
                  <w:pPr>
                    <w:widowControl/>
                    <w:jc w:val="left"/>
                    <w:rPr>
                      <w:rFonts w:hint="default" w:ascii="Times New Roman" w:hAnsi="Times New Roman" w:cs="Times New Roman"/>
                      <w:color w:val="auto"/>
                      <w:szCs w:val="21"/>
                    </w:rPr>
                  </w:pPr>
                </w:p>
              </w:tc>
              <w:tc>
                <w:tcPr>
                  <w:tcW w:w="5146" w:type="dxa"/>
                  <w:gridSpan w:val="3"/>
                  <w:noWrap w:val="0"/>
                  <w:vAlign w:val="center"/>
                </w:tcPr>
                <w:p>
                  <w:pPr>
                    <w:pStyle w:val="8"/>
                    <w:spacing w:before="0"/>
                    <w:rPr>
                      <w:rFonts w:hint="default" w:ascii="Times New Roman" w:hAnsi="Times New Roman" w:cs="Times New Roman"/>
                      <w:color w:val="auto"/>
                      <w:szCs w:val="21"/>
                    </w:rPr>
                  </w:pPr>
                  <w:r>
                    <w:rPr>
                      <w:rFonts w:hint="default" w:ascii="Times New Roman" w:hAnsi="Times New Roman" w:cs="Times New Roman"/>
                      <w:color w:val="auto"/>
                      <w:szCs w:val="21"/>
                    </w:rPr>
                    <w:t>危险废物收集后暂存于危废间内定期委托资质单位处置</w:t>
                  </w:r>
                </w:p>
              </w:tc>
              <w:tc>
                <w:tcPr>
                  <w:tcW w:w="1060"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c>
                <w:tcPr>
                  <w:tcW w:w="1355"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659" w:type="dxa"/>
                  <w:vMerge w:val="continue"/>
                  <w:noWrap w:val="0"/>
                  <w:vAlign w:val="center"/>
                </w:tcPr>
                <w:p>
                  <w:pPr>
                    <w:widowControl/>
                    <w:jc w:val="left"/>
                    <w:rPr>
                      <w:rFonts w:hint="default" w:ascii="Times New Roman" w:hAnsi="Times New Roman" w:cs="Times New Roman"/>
                      <w:color w:val="auto"/>
                      <w:szCs w:val="21"/>
                    </w:rPr>
                  </w:pPr>
                </w:p>
              </w:tc>
              <w:tc>
                <w:tcPr>
                  <w:tcW w:w="5146" w:type="dxa"/>
                  <w:gridSpan w:val="3"/>
                  <w:noWrap w:val="0"/>
                  <w:vAlign w:val="center"/>
                </w:tcPr>
                <w:p>
                  <w:pPr>
                    <w:pStyle w:val="8"/>
                    <w:spacing w:before="0"/>
                    <w:rPr>
                      <w:rFonts w:hint="default" w:ascii="Times New Roman" w:hAnsi="Times New Roman" w:cs="Times New Roman"/>
                      <w:color w:val="auto"/>
                      <w:szCs w:val="21"/>
                    </w:rPr>
                  </w:pPr>
                  <w:r>
                    <w:rPr>
                      <w:rFonts w:hint="default" w:ascii="Times New Roman" w:hAnsi="Times New Roman" w:cs="Times New Roman"/>
                      <w:color w:val="auto"/>
                      <w:szCs w:val="21"/>
                    </w:rPr>
                    <w:t>生活垃圾委托市政环卫部门处理</w:t>
                  </w:r>
                </w:p>
              </w:tc>
              <w:tc>
                <w:tcPr>
                  <w:tcW w:w="1060"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c>
                <w:tcPr>
                  <w:tcW w:w="1355" w:type="dxa"/>
                  <w:noWrap w:val="0"/>
                  <w:vAlign w:val="center"/>
                </w:tcPr>
                <w:p>
                  <w:pPr>
                    <w:pStyle w:val="8"/>
                    <w:spacing w:before="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bl>
          <w:p>
            <w:pPr>
              <w:pStyle w:val="67"/>
              <w:keepNext w:val="0"/>
              <w:keepLines w:val="0"/>
              <w:pageBreakBefore w:val="0"/>
              <w:widowControl w:val="0"/>
              <w:numPr>
                <w:ilvl w:val="0"/>
                <w:numId w:val="2"/>
              </w:numPr>
              <w:kinsoku/>
              <w:wordWrap/>
              <w:overflowPunct/>
              <w:topLinePunct w:val="0"/>
              <w:autoSpaceDE/>
              <w:autoSpaceDN/>
              <w:bidi w:val="0"/>
              <w:adjustRightInd w:val="0"/>
              <w:snapToGrid w:val="0"/>
              <w:spacing w:before="313" w:beforeLines="10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现有项目例行监测情况</w:t>
            </w:r>
          </w:p>
          <w:p>
            <w:pPr>
              <w:pStyle w:val="67"/>
              <w:bidi w:val="0"/>
              <w:rPr>
                <w:rFonts w:hint="eastAsia" w:ascii="Times New Roman" w:hAnsi="Times New Roman" w:eastAsia="宋体" w:cs="Times New Roman"/>
                <w:b/>
                <w:bCs/>
                <w:color w:val="auto"/>
                <w:kern w:val="2"/>
                <w:sz w:val="28"/>
                <w:szCs w:val="32"/>
                <w:lang w:val="en-US" w:eastAsia="zh-CN" w:bidi="ar-SA"/>
              </w:rPr>
            </w:pPr>
            <w:r>
              <w:rPr>
                <w:rFonts w:hint="eastAsia"/>
                <w:lang w:val="en-US" w:eastAsia="zh-CN"/>
              </w:rPr>
              <w:t>因现有项目还在建设和调试中，未正式投入运营，因此本项目暂未开展例行监测。</w:t>
            </w:r>
          </w:p>
          <w:p>
            <w:pPr>
              <w:pStyle w:val="67"/>
              <w:numPr>
                <w:ilvl w:val="0"/>
                <w:numId w:val="2"/>
              </w:numPr>
              <w:bidi w:val="0"/>
              <w:ind w:left="0" w:leftChars="0" w:firstLine="562" w:firstLineChars="200"/>
              <w:rPr>
                <w:rFonts w:hint="eastAsia"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依托设施可行性分析</w:t>
            </w:r>
          </w:p>
          <w:p>
            <w:pPr>
              <w:pStyle w:val="67"/>
              <w:bidi w:val="0"/>
              <w:rPr>
                <w:rFonts w:hint="eastAsia" w:ascii="宋体" w:hAnsi="宋体" w:eastAsia="宋体" w:cs="宋体"/>
                <w:lang w:val="en-US" w:eastAsia="zh-CN"/>
              </w:rPr>
            </w:pPr>
            <w:r>
              <w:rPr>
                <w:rFonts w:hint="eastAsia" w:ascii="宋体" w:hAnsi="宋体" w:eastAsia="宋体" w:cs="宋体"/>
                <w:lang w:val="en-US" w:eastAsia="zh-CN"/>
              </w:rPr>
              <w:t>根据本项目实际情况，项目主要依托设施如下：</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①生产废水处理设施依托可行性</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公司目前已建污水处理设施一处，设计处理能力150m³/d</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项目扩建完成后废水量约</w:t>
            </w:r>
            <w:r>
              <w:rPr>
                <w:rFonts w:hint="eastAsia" w:ascii="Times New Roman" w:hAnsi="Times New Roman" w:cs="Times New Roman"/>
                <w:color w:val="000000" w:themeColor="text1"/>
                <w:lang w:val="en-US" w:eastAsia="zh-CN"/>
                <w14:textFill>
                  <w14:solidFill>
                    <w14:schemeClr w14:val="tx1"/>
                  </w14:solidFill>
                </w14:textFill>
              </w:rPr>
              <w:t>111.01</w:t>
            </w:r>
            <w:r>
              <w:rPr>
                <w:rFonts w:hint="default" w:ascii="Times New Roman" w:hAnsi="Times New Roman" w:eastAsia="宋体" w:cs="Times New Roman"/>
                <w:color w:val="000000" w:themeColor="text1"/>
                <w:lang w:val="en-US" w:eastAsia="zh-CN"/>
                <w14:textFill>
                  <w14:solidFill>
                    <w14:schemeClr w14:val="tx1"/>
                  </w14:solidFill>
                </w14:textFill>
              </w:rPr>
              <w:t>m³/d，因此现有污水处理设施还有足够的容量处理扩建后的生产废水。</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②危废暂存设施依托可行性</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公司已</w:t>
            </w:r>
            <w:r>
              <w:rPr>
                <w:rFonts w:hint="eastAsia" w:ascii="Times New Roman" w:hAnsi="Times New Roman" w:cs="Times New Roman"/>
                <w:color w:val="000000" w:themeColor="text1"/>
                <w:lang w:val="en-US" w:eastAsia="zh-CN"/>
                <w14:textFill>
                  <w14:solidFill>
                    <w14:schemeClr w14:val="tx1"/>
                  </w14:solidFill>
                </w14:textFill>
              </w:rPr>
              <w:t>建设</w:t>
            </w:r>
            <w:r>
              <w:rPr>
                <w:rFonts w:hint="default" w:ascii="Times New Roman" w:hAnsi="Times New Roman" w:cs="Times New Roman"/>
                <w:color w:val="000000" w:themeColor="text1"/>
                <w:lang w:val="en-US" w:eastAsia="zh-CN"/>
                <w14:textFill>
                  <w14:solidFill>
                    <w14:schemeClr w14:val="tx1"/>
                  </w14:solidFill>
                </w14:textFill>
              </w:rPr>
              <w:t>危险废物暂存间</w:t>
            </w:r>
            <w:r>
              <w:rPr>
                <w:rFonts w:hint="eastAsia" w:ascii="Times New Roman" w:hAnsi="Times New Roman" w:cs="Times New Roman"/>
                <w:color w:val="000000" w:themeColor="text1"/>
                <w:lang w:val="en-US" w:eastAsia="zh-CN"/>
                <w14:textFill>
                  <w14:solidFill>
                    <w14:schemeClr w14:val="tx1"/>
                  </w14:solidFill>
                </w14:textFill>
              </w:rPr>
              <w:t>1处</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面积约18</w:t>
            </w:r>
            <w:r>
              <w:rPr>
                <w:rFonts w:hint="default" w:ascii="Times New Roman" w:hAnsi="Times New Roman" w:cs="Times New Roman"/>
                <w:color w:val="000000" w:themeColor="text1"/>
                <w:lang w:val="en-US" w:eastAsia="zh-CN"/>
                <w14:textFill>
                  <w14:solidFill>
                    <w14:schemeClr w14:val="tx1"/>
                  </w14:solidFill>
                </w14:textFill>
              </w:rPr>
              <w:t>㎡。根据现场踏勘，现有危废间已做好了防渗处理，</w:t>
            </w:r>
            <w:r>
              <w:rPr>
                <w:rFonts w:hint="eastAsia" w:ascii="Times New Roman" w:hAnsi="Times New Roman" w:cs="Times New Roman"/>
                <w:color w:val="000000" w:themeColor="text1"/>
                <w:lang w:val="en-US" w:eastAsia="zh-CN"/>
                <w14:textFill>
                  <w14:solidFill>
                    <w14:schemeClr w14:val="tx1"/>
                  </w14:solidFill>
                </w14:textFill>
              </w:rPr>
              <w:t>本项目不新增危废种类，现有危废暂存间满足本项目危险废物暂存需要</w:t>
            </w:r>
            <w:r>
              <w:rPr>
                <w:rFonts w:hint="default" w:ascii="Times New Roman" w:hAnsi="Times New Roman" w:cs="Times New Roman"/>
                <w:color w:val="000000" w:themeColor="text1"/>
                <w:lang w:val="en-US" w:eastAsia="zh-CN"/>
                <w14:textFill>
                  <w14:solidFill>
                    <w14:schemeClr w14:val="tx1"/>
                  </w14:solidFill>
                </w14:textFill>
              </w:rPr>
              <w:t>。</w:t>
            </w:r>
          </w:p>
          <w:p>
            <w:pPr>
              <w:pStyle w:val="67"/>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③废气收集系统依托可行性</w:t>
            </w:r>
          </w:p>
          <w:p>
            <w:pPr>
              <w:pStyle w:val="67"/>
              <w:bidi w:val="0"/>
              <w:rPr>
                <w:rFonts w:hint="default" w:ascii="宋体" w:hAnsi="宋体" w:eastAsia="宋体" w:cs="宋体"/>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现有项目已设置造粒废气收集处理系统3套，3套废气处理系统尾气并管为1根排气筒排放。</w:t>
            </w:r>
            <w:r>
              <w:rPr>
                <w:rFonts w:hint="default" w:ascii="Times New Roman" w:hAnsi="Times New Roman" w:cs="Times New Roman"/>
                <w:lang w:val="en-US" w:eastAsia="zh-CN"/>
              </w:rPr>
              <w:t>其中SCX001和SCX002共用一套，SCX003独立设置1套，SCX004独立设置1套</w:t>
            </w:r>
            <w:r>
              <w:rPr>
                <w:rFonts w:hint="eastAsia" w:ascii="Times New Roman" w:hAnsi="Times New Roman" w:cs="Times New Roman"/>
                <w:lang w:val="en-US" w:eastAsia="zh-CN"/>
              </w:rPr>
              <w:t>，每套系统平均设计风量约1.0万m</w:t>
            </w:r>
            <w:r>
              <w:rPr>
                <w:rFonts w:hint="eastAsia" w:ascii="Times New Roman" w:hAnsi="Times New Roman" w:cs="Times New Roman"/>
                <w:vertAlign w:val="superscript"/>
                <w:lang w:val="en-US" w:eastAsia="zh-CN"/>
              </w:rPr>
              <w:t>3</w:t>
            </w:r>
            <w:r>
              <w:rPr>
                <w:rFonts w:hint="eastAsia" w:ascii="Times New Roman" w:hAnsi="Times New Roman" w:cs="Times New Roman"/>
                <w:vertAlign w:val="baseline"/>
                <w:lang w:val="en-US" w:eastAsia="zh-CN"/>
              </w:rPr>
              <w:t>/h（高于原环评中的2000</w:t>
            </w:r>
            <w:r>
              <w:rPr>
                <w:rFonts w:hint="eastAsia" w:ascii="Times New Roman" w:hAnsi="Times New Roman" w:cs="Times New Roman"/>
                <w:lang w:val="en-US" w:eastAsia="zh-CN"/>
              </w:rPr>
              <w:t>m</w:t>
            </w:r>
            <w:r>
              <w:rPr>
                <w:rFonts w:hint="eastAsia" w:ascii="Times New Roman" w:hAnsi="Times New Roman" w:cs="Times New Roman"/>
                <w:vertAlign w:val="superscript"/>
                <w:lang w:val="en-US" w:eastAsia="zh-CN"/>
              </w:rPr>
              <w:t>3</w:t>
            </w:r>
            <w:r>
              <w:rPr>
                <w:rFonts w:hint="eastAsia" w:ascii="Times New Roman" w:hAnsi="Times New Roman" w:cs="Times New Roman"/>
                <w:vertAlign w:val="baseline"/>
                <w:lang w:val="en-US" w:eastAsia="zh-CN"/>
              </w:rPr>
              <w:t>/h）</w:t>
            </w:r>
            <w:r>
              <w:rPr>
                <w:rFonts w:hint="eastAsia" w:ascii="Times New Roman" w:hAnsi="Times New Roman" w:cs="Times New Roman"/>
                <w:color w:val="000000" w:themeColor="text1"/>
                <w:lang w:val="en-US" w:eastAsia="zh-CN"/>
                <w14:textFill>
                  <w14:solidFill>
                    <w14:schemeClr w14:val="tx1"/>
                  </w14:solidFill>
                </w14:textFill>
              </w:rPr>
              <w:t>。本次改造后新增SCX005，项目在设计时已考虑新增生产线风量的需求，在SCX004建设时已预留SCX005的废气收集需要的风量。因此项目依托原废气收集系统具有可行性。</w:t>
            </w:r>
          </w:p>
          <w:p>
            <w:pPr>
              <w:spacing w:line="420" w:lineRule="auto"/>
              <w:ind w:firstLine="562" w:firstLineChars="200"/>
              <w:rPr>
                <w:b/>
                <w:bCs/>
                <w:color w:val="auto"/>
                <w:sz w:val="28"/>
                <w:szCs w:val="32"/>
              </w:rPr>
            </w:pPr>
            <w:r>
              <w:rPr>
                <w:rFonts w:hint="eastAsia"/>
                <w:b/>
                <w:bCs/>
                <w:color w:val="auto"/>
                <w:sz w:val="28"/>
                <w:szCs w:val="32"/>
                <w:lang w:val="en-US" w:eastAsia="zh-CN"/>
              </w:rPr>
              <w:t>11</w:t>
            </w:r>
            <w:r>
              <w:rPr>
                <w:rFonts w:hint="eastAsia" w:ascii="Times New Roman" w:hAnsi="Times New Roman" w:eastAsia="宋体" w:cs="Times New Roman"/>
                <w:b/>
                <w:bCs/>
                <w:kern w:val="2"/>
                <w:sz w:val="24"/>
                <w:szCs w:val="21"/>
                <w:lang w:val="en-US" w:eastAsia="zh-CN" w:bidi="ar-SA"/>
              </w:rPr>
              <w:t>、</w:t>
            </w:r>
            <w:r>
              <w:rPr>
                <w:rFonts w:hint="eastAsia" w:cs="Times New Roman"/>
                <w:b/>
                <w:bCs/>
                <w:kern w:val="2"/>
                <w:sz w:val="24"/>
                <w:szCs w:val="21"/>
                <w:lang w:val="en-US" w:eastAsia="zh-CN" w:bidi="ar-SA"/>
              </w:rPr>
              <w:t>改扩建</w:t>
            </w:r>
            <w:r>
              <w:rPr>
                <w:rFonts w:hint="default" w:ascii="Times New Roman" w:hAnsi="Times New Roman" w:eastAsia="宋体" w:cs="Times New Roman"/>
                <w:b/>
                <w:bCs/>
                <w:kern w:val="2"/>
                <w:sz w:val="24"/>
                <w:szCs w:val="21"/>
                <w:lang w:val="en-US" w:eastAsia="zh-CN" w:bidi="ar-SA"/>
              </w:rPr>
              <w:t>“三本账”</w:t>
            </w:r>
          </w:p>
          <w:p>
            <w:pPr>
              <w:pStyle w:val="67"/>
              <w:bidi w:val="0"/>
              <w:rPr>
                <w:rFonts w:hint="default"/>
                <w:lang w:val="en-US" w:eastAsia="zh-CN"/>
              </w:rPr>
            </w:pPr>
            <w:r>
              <w:rPr>
                <w:rFonts w:hint="default"/>
                <w:lang w:val="en-US" w:eastAsia="zh-CN"/>
              </w:rPr>
              <w:t>与本项目污染物有关的污染物排放“三本账”如下：</w:t>
            </w:r>
          </w:p>
          <w:p>
            <w:pPr>
              <w:adjustRightInd w:val="0"/>
              <w:snapToGrid w:val="0"/>
              <w:spacing w:before="120" w:beforeLines="50"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lang w:val="en-US" w:eastAsia="zh-CN"/>
                <w14:textFill>
                  <w14:solidFill>
                    <w14:schemeClr w14:val="tx1"/>
                  </w14:solidFill>
                </w14:textFill>
              </w:rPr>
              <w:t>11</w:t>
            </w:r>
            <w:r>
              <w:rPr>
                <w:b/>
                <w:color w:val="000000" w:themeColor="text1"/>
                <w:sz w:val="24"/>
                <w14:textFill>
                  <w14:solidFill>
                    <w14:schemeClr w14:val="tx1"/>
                  </w14:solidFill>
                </w14:textFill>
              </w:rPr>
              <w:t xml:space="preserve"> 与本项目有关的污染物排放“三本账”</w:t>
            </w:r>
          </w:p>
          <w:p>
            <w:pPr>
              <w:pStyle w:val="18"/>
              <w:jc w:val="center"/>
              <w:rPr>
                <w:rFonts w:hint="default" w:eastAsia="宋体"/>
                <w:color w:val="000000" w:themeColor="text1"/>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 xml:space="preserve">                                                       单位：t/a</w:t>
            </w:r>
          </w:p>
          <w:tbl>
            <w:tblPr>
              <w:tblStyle w:val="25"/>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37"/>
              <w:gridCol w:w="2041"/>
              <w:gridCol w:w="1162"/>
              <w:gridCol w:w="926"/>
              <w:gridCol w:w="1139"/>
              <w:gridCol w:w="1064"/>
              <w:gridCol w:w="8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868" w:hRule="atLeast"/>
                <w:jc w:val="center"/>
              </w:trPr>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污染物名称</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现有</w:t>
                  </w:r>
                  <w:r>
                    <w:rPr>
                      <w:rFonts w:hint="eastAsia" w:ascii="宋体" w:hAnsi="宋体" w:cs="宋体"/>
                      <w:i w:val="0"/>
                      <w:iCs w:val="0"/>
                      <w:color w:val="000000"/>
                      <w:kern w:val="0"/>
                      <w:sz w:val="21"/>
                      <w:szCs w:val="21"/>
                      <w:u w:val="none"/>
                      <w:lang w:val="en-US" w:eastAsia="zh-CN" w:bidi="ar"/>
                    </w:rPr>
                    <w:t>在建</w:t>
                  </w:r>
                  <w:r>
                    <w:rPr>
                      <w:rFonts w:hint="eastAsia" w:ascii="宋体" w:hAnsi="宋体" w:eastAsia="宋体" w:cs="宋体"/>
                      <w:i w:val="0"/>
                      <w:iCs w:val="0"/>
                      <w:color w:val="000000"/>
                      <w:kern w:val="0"/>
                      <w:sz w:val="21"/>
                      <w:szCs w:val="21"/>
                      <w:u w:val="none"/>
                      <w:lang w:val="en-US" w:eastAsia="zh-CN" w:bidi="ar"/>
                    </w:rPr>
                    <w:t>工程</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本项目</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以新带老削减量</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本项目建成后</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变化量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jc w:val="center"/>
              </w:trPr>
              <w:tc>
                <w:tcPr>
                  <w:tcW w:w="10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w:t>
                  </w: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0.084</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2.94</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3.43</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jc w:val="center"/>
              </w:trPr>
              <w:tc>
                <w:tcPr>
                  <w:tcW w:w="103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生产废水</w:t>
                  </w: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化学耗氧量</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6.11</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93"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BOD</w:t>
                  </w:r>
                  <w:r>
                    <w:rPr>
                      <w:rFonts w:hint="default" w:ascii="Times New Roman" w:hAnsi="Times New Roman" w:eastAsia="宋体" w:cs="Times New Roman"/>
                      <w:i w:val="0"/>
                      <w:iCs w:val="0"/>
                      <w:color w:val="000000"/>
                      <w:kern w:val="0"/>
                      <w:sz w:val="21"/>
                      <w:szCs w:val="21"/>
                      <w:u w:val="none"/>
                      <w:vertAlign w:val="subscript"/>
                      <w:lang w:val="en-US" w:eastAsia="zh-CN" w:bidi="ar"/>
                    </w:rPr>
                    <w:t>5</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5"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石油类</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4.89</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4.89</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阴离子表面活性剂</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一般固废</w:t>
                  </w: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生活垃圾</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废滤渣</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42.86</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7.14</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污水处理站污泥</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128.57</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21.43</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废包装物</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废滤网</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杂质塑料、废金属</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1800</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300</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2100</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危险废物</w:t>
                  </w: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废润滑油</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废润滑油桶</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废含油手套及抹布</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废活性炭</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5.12</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35.82</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82"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废过滤棉</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9" w:hRule="atLeast"/>
                <w:jc w:val="center"/>
              </w:trPr>
              <w:tc>
                <w:tcPr>
                  <w:tcW w:w="1037"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04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废硫酸包装桶</w:t>
                  </w:r>
                </w:p>
              </w:tc>
              <w:tc>
                <w:tcPr>
                  <w:tcW w:w="11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13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8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r>
          </w:tbl>
          <w:p>
            <w:pPr>
              <w:pStyle w:val="67"/>
              <w:bidi w:val="0"/>
              <w:ind w:left="0" w:leftChars="0" w:firstLine="0" w:firstLineChars="0"/>
              <w:rPr>
                <w:rFonts w:hint="eastAsia"/>
                <w:lang w:val="en-US" w:eastAsia="zh-CN"/>
              </w:rPr>
            </w:pPr>
          </w:p>
        </w:tc>
      </w:tr>
    </w:tbl>
    <w:p>
      <w:pPr>
        <w:pStyle w:val="22"/>
        <w:jc w:val="center"/>
        <w:rPr>
          <w:rFonts w:hint="default" w:ascii="Times New Roman" w:hAnsi="Times New Roman" w:eastAsia="黑体" w:cs="Times New Roman"/>
          <w:snapToGrid w:val="0"/>
          <w:sz w:val="36"/>
          <w:szCs w:val="36"/>
        </w:rPr>
        <w:sectPr>
          <w:pgSz w:w="11906" w:h="16838"/>
          <w:pgMar w:top="1636"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sz w:val="30"/>
          <w:szCs w:val="30"/>
        </w:rPr>
      </w:pPr>
    </w:p>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25"/>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465"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8525" w:type="dxa"/>
            <w:noWrap w:val="0"/>
            <w:vAlign w:val="center"/>
          </w:tcPr>
          <w:p>
            <w:pPr>
              <w:pStyle w:val="67"/>
              <w:spacing w:before="120" w:beforeLines="50"/>
              <w:ind w:firstLine="0" w:firstLineChars="0"/>
              <w:rPr>
                <w:rFonts w:hint="default" w:ascii="Times New Roman" w:hAnsi="Times New Roman" w:cs="Times New Roman"/>
                <w:b/>
                <w:bCs/>
              </w:rPr>
            </w:pPr>
            <w:r>
              <w:rPr>
                <w:rFonts w:hint="default" w:ascii="Times New Roman" w:hAnsi="Times New Roman" w:cs="Times New Roman"/>
                <w:b/>
                <w:bCs/>
              </w:rPr>
              <w:t>一、大气环境</w:t>
            </w:r>
          </w:p>
          <w:p>
            <w:pPr>
              <w:keepNext/>
              <w:keepLines/>
              <w:adjustRightInd w:val="0"/>
              <w:snapToGrid w:val="0"/>
              <w:spacing w:line="420" w:lineRule="auto"/>
              <w:ind w:firstLine="477" w:firstLineChars="198"/>
              <w:jc w:val="both"/>
              <w:textAlignment w:val="baseline"/>
              <w:outlineLvl w:val="1"/>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rPr>
              <w:t>1、大气基本污染因子数据</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本次环境空气质量污染因子现状评价引用遂宁市污染防治攻坚战领导小组办公室2024年1月15日发布的关于2023年12月全市地表水和环境空气质量的排名情况的通报（遂污防攻坚办〔2024〕4号）中公布的数据。</w:t>
            </w:r>
          </w:p>
          <w:p>
            <w:pPr>
              <w:keepNext/>
              <w:keepLines/>
              <w:adjustRightInd w:val="0"/>
              <w:snapToGrid w:val="0"/>
              <w:spacing w:line="420" w:lineRule="auto"/>
              <w:ind w:firstLine="475" w:firstLineChars="198"/>
              <w:jc w:val="both"/>
              <w:textAlignment w:val="baseline"/>
              <w:outlineLvl w:val="1"/>
              <w:rPr>
                <w:rFonts w:hint="default" w:ascii="Times New Roman" w:hAnsi="Times New Roman" w:eastAsia="宋体" w:cs="Times New Roman"/>
                <w:bCs/>
                <w:color w:val="auto"/>
                <w:sz w:val="24"/>
                <w:szCs w:val="22"/>
                <w:lang w:eastAsia="zh-CN"/>
              </w:rPr>
            </w:pPr>
            <w:r>
              <w:rPr>
                <w:rFonts w:hint="default" w:ascii="Times New Roman" w:hAnsi="Times New Roman" w:eastAsia="宋体" w:cs="Times New Roman"/>
                <w:bCs/>
                <w:color w:val="auto"/>
                <w:sz w:val="24"/>
                <w:szCs w:val="22"/>
              </w:rPr>
              <w:t>2023年遂宁市</w:t>
            </w:r>
            <w:r>
              <w:rPr>
                <w:rFonts w:hint="default" w:ascii="Times New Roman" w:hAnsi="Times New Roman" w:eastAsia="宋体" w:cs="Times New Roman"/>
                <w:bCs/>
                <w:color w:val="auto"/>
                <w:sz w:val="24"/>
                <w:szCs w:val="22"/>
                <w:lang w:val="en-US" w:eastAsia="zh-CN"/>
              </w:rPr>
              <w:t>城区</w:t>
            </w:r>
            <w:r>
              <w:rPr>
                <w:rFonts w:hint="default" w:ascii="Times New Roman" w:hAnsi="Times New Roman" w:eastAsia="宋体" w:cs="Times New Roman"/>
                <w:bCs/>
                <w:color w:val="auto"/>
                <w:sz w:val="24"/>
                <w:szCs w:val="22"/>
              </w:rPr>
              <w:t>环境空气质量详见下表</w:t>
            </w:r>
            <w:r>
              <w:rPr>
                <w:rFonts w:hint="default" w:ascii="Times New Roman" w:hAnsi="Times New Roman" w:eastAsia="宋体" w:cs="Times New Roman"/>
                <w:bCs/>
                <w:color w:val="auto"/>
                <w:sz w:val="24"/>
                <w:szCs w:val="22"/>
                <w:lang w:eastAsia="zh-CN"/>
              </w:rPr>
              <w:t>：</w:t>
            </w:r>
          </w:p>
          <w:tbl>
            <w:tblPr>
              <w:tblStyle w:val="25"/>
              <w:tblW w:w="7920" w:type="dxa"/>
              <w:jc w:val="center"/>
              <w:tblInd w:w="0" w:type="dxa"/>
              <w:tblLayout w:type="fixed"/>
              <w:tblCellMar>
                <w:top w:w="15" w:type="dxa"/>
                <w:left w:w="15" w:type="dxa"/>
                <w:bottom w:w="15" w:type="dxa"/>
                <w:right w:w="15" w:type="dxa"/>
              </w:tblCellMar>
            </w:tblPr>
            <w:tblGrid>
              <w:gridCol w:w="7920"/>
            </w:tblGrid>
            <w:tr>
              <w:tblPrEx>
                <w:tblLayout w:type="fixed"/>
                <w:tblCellMar>
                  <w:top w:w="15" w:type="dxa"/>
                  <w:left w:w="15" w:type="dxa"/>
                  <w:bottom w:w="15" w:type="dxa"/>
                  <w:right w:w="15" w:type="dxa"/>
                </w:tblCellMar>
              </w:tblPrEx>
              <w:trPr>
                <w:trHeight w:val="4114" w:hRule="atLeast"/>
                <w:jc w:val="center"/>
              </w:trPr>
              <w:tc>
                <w:tcPr>
                  <w:tcW w:w="7920" w:type="dxa"/>
                  <w:noWrap w:val="0"/>
                  <w:vAlign w:val="center"/>
                </w:tcPr>
                <w:p>
                  <w:pPr>
                    <w:widowControl/>
                    <w:jc w:val="center"/>
                    <w:textAlignment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表3-1遂宁市202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年遂宁市空气质量情况</w:t>
                  </w:r>
                </w:p>
                <w:tbl>
                  <w:tblPr>
                    <w:tblStyle w:val="25"/>
                    <w:tblW w:w="779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27"/>
                    <w:gridCol w:w="685"/>
                    <w:gridCol w:w="473"/>
                    <w:gridCol w:w="728"/>
                    <w:gridCol w:w="922"/>
                    <w:gridCol w:w="930"/>
                    <w:gridCol w:w="870"/>
                    <w:gridCol w:w="930"/>
                    <w:gridCol w:w="960"/>
                    <w:gridCol w:w="9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411" w:hRule="atLeast"/>
                      <w:jc w:val="center"/>
                    </w:trPr>
                    <w:tc>
                      <w:tcPr>
                        <w:tcW w:w="327" w:type="dxa"/>
                        <w:noWrap w:val="0"/>
                        <w:vAlign w:val="center"/>
                      </w:tcPr>
                      <w:p>
                        <w:pPr>
                          <w:widowControl/>
                          <w:jc w:val="center"/>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排名</w:t>
                        </w:r>
                      </w:p>
                    </w:tc>
                    <w:tc>
                      <w:tcPr>
                        <w:tcW w:w="685" w:type="dxa"/>
                        <w:noWrap w:val="0"/>
                        <w:vAlign w:val="center"/>
                      </w:tcPr>
                      <w:p>
                        <w:pPr>
                          <w:widowControl/>
                          <w:jc w:val="center"/>
                          <w:textAlignment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县（市、区）市直园区</w:t>
                        </w:r>
                      </w:p>
                    </w:tc>
                    <w:tc>
                      <w:tcPr>
                        <w:tcW w:w="473" w:type="dxa"/>
                        <w:noWrap w:val="0"/>
                        <w:vAlign w:val="center"/>
                      </w:tcPr>
                      <w:p>
                        <w:pPr>
                          <w:widowControl/>
                          <w:jc w:val="center"/>
                          <w:textAlignment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综合指数</w:t>
                        </w:r>
                      </w:p>
                    </w:tc>
                    <w:tc>
                      <w:tcPr>
                        <w:tcW w:w="728" w:type="dxa"/>
                        <w:noWrap w:val="0"/>
                        <w:vAlign w:val="center"/>
                      </w:tcPr>
                      <w:p>
                        <w:pPr>
                          <w:widowControl/>
                          <w:jc w:val="center"/>
                          <w:textAlignment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优良天数</w:t>
                        </w:r>
                      </w:p>
                    </w:tc>
                    <w:tc>
                      <w:tcPr>
                        <w:tcW w:w="922"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PM</w:t>
                        </w:r>
                        <w:r>
                          <w:rPr>
                            <w:rFonts w:hint="default" w:ascii="Times New Roman" w:hAnsi="Times New Roman" w:eastAsia="宋体" w:cs="Times New Roman"/>
                            <w:b/>
                            <w:color w:val="auto"/>
                            <w:kern w:val="0"/>
                            <w:sz w:val="21"/>
                            <w:szCs w:val="21"/>
                            <w:vertAlign w:val="subscript"/>
                            <w:lang w:val="en-US" w:eastAsia="zh-CN"/>
                          </w:rPr>
                          <w:t>2.5</w:t>
                        </w:r>
                        <w:r>
                          <w:rPr>
                            <w:rFonts w:hint="default" w:ascii="Times New Roman" w:hAnsi="Times New Roman" w:eastAsia="宋体" w:cs="Times New Roman"/>
                            <w:b/>
                            <w:color w:val="auto"/>
                            <w:kern w:val="0"/>
                            <w:sz w:val="21"/>
                            <w:szCs w:val="21"/>
                            <w:lang w:val="en-US" w:eastAsia="zh-CN"/>
                          </w:rPr>
                          <w:t>平</w:t>
                        </w:r>
                        <w:r>
                          <w:rPr>
                            <w:rFonts w:hint="default" w:ascii="Times New Roman" w:hAnsi="Times New Roman" w:eastAsia="宋体" w:cs="Times New Roman"/>
                            <w:b/>
                            <w:color w:val="auto"/>
                            <w:kern w:val="0"/>
                            <w:sz w:val="21"/>
                            <w:szCs w:val="21"/>
                          </w:rPr>
                          <w:t>均浓</w:t>
                        </w:r>
                        <w:r>
                          <w:rPr>
                            <w:rFonts w:hint="default" w:ascii="Times New Roman" w:hAnsi="Times New Roman" w:eastAsia="宋体" w:cs="Times New Roman"/>
                            <w:b/>
                            <w:color w:val="auto"/>
                            <w:kern w:val="0"/>
                            <w:sz w:val="21"/>
                            <w:szCs w:val="21"/>
                            <w:lang w:eastAsia="zh-CN"/>
                          </w:rPr>
                          <w:t>度</w:t>
                        </w:r>
                      </w:p>
                      <w:p>
                        <w:pPr>
                          <w:widowControl/>
                          <w:jc w:val="center"/>
                          <w:textAlignment w:val="center"/>
                          <w:rPr>
                            <w:rFonts w:hint="default" w:ascii="Times New Roman" w:hAnsi="Times New Roman" w:eastAsia="宋体" w:cs="Times New Roman"/>
                            <w:b/>
                            <w:color w:val="auto"/>
                            <w:sz w:val="21"/>
                            <w:szCs w:val="21"/>
                          </w:rPr>
                        </w:pPr>
                        <w:r>
                          <w:rPr>
                            <w:rFonts w:hint="default" w:ascii="Times New Roman" w:hAnsi="Times New Roman"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cs="Times New Roman"/>
                            <w:b/>
                            <w:color w:val="auto"/>
                            <w:kern w:val="0"/>
                            <w:sz w:val="18"/>
                            <w:szCs w:val="18"/>
                            <w:vertAlign w:val="baseline"/>
                            <w:lang w:val="en-US" w:eastAsia="zh-CN"/>
                          </w:rPr>
                          <w:t>）</w:t>
                        </w:r>
                      </w:p>
                    </w:tc>
                    <w:tc>
                      <w:tcPr>
                        <w:tcW w:w="930"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PM</w:t>
                        </w:r>
                        <w:r>
                          <w:rPr>
                            <w:rFonts w:hint="default" w:ascii="Times New Roman" w:hAnsi="Times New Roman" w:eastAsia="宋体" w:cs="Times New Roman"/>
                            <w:b/>
                            <w:color w:val="auto"/>
                            <w:kern w:val="0"/>
                            <w:sz w:val="21"/>
                            <w:szCs w:val="21"/>
                            <w:vertAlign w:val="subscript"/>
                            <w:lang w:val="en-US" w:eastAsia="zh-CN"/>
                          </w:rPr>
                          <w:t>10</w:t>
                        </w:r>
                        <w:r>
                          <w:rPr>
                            <w:rFonts w:hint="default" w:ascii="Times New Roman" w:hAnsi="Times New Roman" w:eastAsia="宋体" w:cs="Times New Roman"/>
                            <w:b/>
                            <w:color w:val="auto"/>
                            <w:kern w:val="0"/>
                            <w:sz w:val="21"/>
                            <w:szCs w:val="21"/>
                            <w:lang w:val="en-US" w:eastAsia="zh-CN"/>
                          </w:rPr>
                          <w:t>平</w:t>
                        </w:r>
                        <w:r>
                          <w:rPr>
                            <w:rFonts w:hint="default" w:ascii="Times New Roman" w:hAnsi="Times New Roman" w:eastAsia="宋体" w:cs="Times New Roman"/>
                            <w:b/>
                            <w:color w:val="auto"/>
                            <w:kern w:val="0"/>
                            <w:sz w:val="21"/>
                            <w:szCs w:val="21"/>
                          </w:rPr>
                          <w:t>均浓</w:t>
                        </w:r>
                        <w:r>
                          <w:rPr>
                            <w:rFonts w:hint="default" w:ascii="Times New Roman" w:hAnsi="Times New Roman" w:eastAsia="宋体" w:cs="Times New Roman"/>
                            <w:b/>
                            <w:color w:val="auto"/>
                            <w:kern w:val="0"/>
                            <w:sz w:val="21"/>
                            <w:szCs w:val="21"/>
                            <w:lang w:eastAsia="zh-CN"/>
                          </w:rPr>
                          <w:t>度</w:t>
                        </w:r>
                      </w:p>
                      <w:p>
                        <w:pPr>
                          <w:widowControl/>
                          <w:jc w:val="center"/>
                          <w:textAlignment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cs="Times New Roman"/>
                            <w:b/>
                            <w:color w:val="auto"/>
                            <w:kern w:val="0"/>
                            <w:sz w:val="18"/>
                            <w:szCs w:val="18"/>
                            <w:vertAlign w:val="baseline"/>
                            <w:lang w:val="en-US" w:eastAsia="zh-CN"/>
                          </w:rPr>
                          <w:t>）</w:t>
                        </w:r>
                      </w:p>
                    </w:tc>
                    <w:tc>
                      <w:tcPr>
                        <w:tcW w:w="870"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SO</w:t>
                        </w:r>
                        <w:r>
                          <w:rPr>
                            <w:rFonts w:hint="default" w:ascii="Times New Roman" w:hAnsi="Times New Roman" w:eastAsia="宋体" w:cs="Times New Roman"/>
                            <w:b/>
                            <w:color w:val="auto"/>
                            <w:kern w:val="0"/>
                            <w:sz w:val="21"/>
                            <w:szCs w:val="21"/>
                            <w:vertAlign w:val="subscript"/>
                            <w:lang w:val="en-US" w:eastAsia="zh-CN"/>
                          </w:rPr>
                          <w:t>2</w:t>
                        </w:r>
                        <w:r>
                          <w:rPr>
                            <w:rFonts w:hint="default" w:ascii="Times New Roman" w:hAnsi="Times New Roman" w:eastAsia="宋体" w:cs="Times New Roman"/>
                            <w:b/>
                            <w:color w:val="auto"/>
                            <w:kern w:val="0"/>
                            <w:sz w:val="21"/>
                            <w:szCs w:val="21"/>
                            <w:lang w:val="en-US" w:eastAsia="zh-CN"/>
                          </w:rPr>
                          <w:t>平</w:t>
                        </w:r>
                        <w:r>
                          <w:rPr>
                            <w:rFonts w:hint="default" w:ascii="Times New Roman" w:hAnsi="Times New Roman" w:eastAsia="宋体" w:cs="Times New Roman"/>
                            <w:b/>
                            <w:color w:val="auto"/>
                            <w:kern w:val="0"/>
                            <w:sz w:val="21"/>
                            <w:szCs w:val="21"/>
                          </w:rPr>
                          <w:t>均浓</w:t>
                        </w:r>
                        <w:r>
                          <w:rPr>
                            <w:rFonts w:hint="default" w:ascii="Times New Roman" w:hAnsi="Times New Roman" w:eastAsia="宋体" w:cs="Times New Roman"/>
                            <w:b/>
                            <w:color w:val="auto"/>
                            <w:kern w:val="0"/>
                            <w:sz w:val="21"/>
                            <w:szCs w:val="21"/>
                            <w:lang w:eastAsia="zh-CN"/>
                          </w:rPr>
                          <w:t>度</w:t>
                        </w:r>
                      </w:p>
                      <w:p>
                        <w:pPr>
                          <w:widowControl/>
                          <w:snapToGrid w:val="0"/>
                          <w:spacing w:before="60" w:after="160" w:line="259" w:lineRule="auto"/>
                          <w:ind w:right="11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cs="Times New Roman"/>
                            <w:b/>
                            <w:color w:val="auto"/>
                            <w:kern w:val="0"/>
                            <w:sz w:val="18"/>
                            <w:szCs w:val="18"/>
                            <w:vertAlign w:val="baseline"/>
                            <w:lang w:val="en-US" w:eastAsia="zh-CN"/>
                          </w:rPr>
                          <w:t>）</w:t>
                        </w:r>
                      </w:p>
                    </w:tc>
                    <w:tc>
                      <w:tcPr>
                        <w:tcW w:w="930"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NO</w:t>
                        </w:r>
                        <w:r>
                          <w:rPr>
                            <w:rFonts w:hint="default" w:ascii="Times New Roman" w:hAnsi="Times New Roman" w:eastAsia="宋体" w:cs="Times New Roman"/>
                            <w:b/>
                            <w:color w:val="auto"/>
                            <w:kern w:val="0"/>
                            <w:sz w:val="21"/>
                            <w:szCs w:val="21"/>
                            <w:vertAlign w:val="subscript"/>
                            <w:lang w:val="en-US" w:eastAsia="zh-CN"/>
                          </w:rPr>
                          <w:t>2</w:t>
                        </w:r>
                        <w:r>
                          <w:rPr>
                            <w:rFonts w:hint="default" w:ascii="Times New Roman" w:hAnsi="Times New Roman" w:eastAsia="宋体" w:cs="Times New Roman"/>
                            <w:b/>
                            <w:color w:val="auto"/>
                            <w:kern w:val="0"/>
                            <w:sz w:val="21"/>
                            <w:szCs w:val="21"/>
                            <w:lang w:val="en-US" w:eastAsia="zh-CN"/>
                          </w:rPr>
                          <w:t>平</w:t>
                        </w:r>
                        <w:r>
                          <w:rPr>
                            <w:rFonts w:hint="default" w:ascii="Times New Roman" w:hAnsi="Times New Roman" w:eastAsia="宋体" w:cs="Times New Roman"/>
                            <w:b/>
                            <w:color w:val="auto"/>
                            <w:kern w:val="0"/>
                            <w:sz w:val="21"/>
                            <w:szCs w:val="21"/>
                          </w:rPr>
                          <w:t>均浓</w:t>
                        </w:r>
                        <w:r>
                          <w:rPr>
                            <w:rFonts w:hint="default" w:ascii="Times New Roman" w:hAnsi="Times New Roman" w:eastAsia="宋体" w:cs="Times New Roman"/>
                            <w:b/>
                            <w:color w:val="auto"/>
                            <w:kern w:val="0"/>
                            <w:sz w:val="21"/>
                            <w:szCs w:val="21"/>
                            <w:lang w:eastAsia="zh-CN"/>
                          </w:rPr>
                          <w:t>度</w:t>
                        </w:r>
                      </w:p>
                      <w:p>
                        <w:pPr>
                          <w:widowControl/>
                          <w:snapToGrid w:val="0"/>
                          <w:spacing w:before="60" w:after="160" w:line="259" w:lineRule="auto"/>
                          <w:ind w:right="11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cs="Times New Roman"/>
                            <w:b/>
                            <w:color w:val="auto"/>
                            <w:kern w:val="0"/>
                            <w:sz w:val="18"/>
                            <w:szCs w:val="18"/>
                            <w:vertAlign w:val="baseline"/>
                            <w:lang w:val="en-US" w:eastAsia="zh-CN"/>
                          </w:rPr>
                          <w:t>）</w:t>
                        </w:r>
                      </w:p>
                    </w:tc>
                    <w:tc>
                      <w:tcPr>
                        <w:tcW w:w="960"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val="en-US" w:eastAsia="zh-CN"/>
                          </w:rPr>
                          <w:t>O</w:t>
                        </w:r>
                        <w:r>
                          <w:rPr>
                            <w:rFonts w:hint="default" w:ascii="Times New Roman" w:hAnsi="Times New Roman" w:eastAsia="宋体" w:cs="Times New Roman"/>
                            <w:b/>
                            <w:color w:val="auto"/>
                            <w:kern w:val="0"/>
                            <w:sz w:val="21"/>
                            <w:szCs w:val="21"/>
                            <w:vertAlign w:val="subscript"/>
                            <w:lang w:val="en-US" w:eastAsia="zh-CN"/>
                          </w:rPr>
                          <w:t>3</w:t>
                        </w:r>
                        <w:r>
                          <w:rPr>
                            <w:rFonts w:hint="default" w:ascii="Times New Roman" w:hAnsi="Times New Roman" w:eastAsia="宋体" w:cs="Times New Roman"/>
                            <w:b/>
                            <w:color w:val="auto"/>
                            <w:kern w:val="0"/>
                            <w:sz w:val="21"/>
                            <w:szCs w:val="21"/>
                            <w:vertAlign w:val="baseline"/>
                            <w:lang w:val="en-US" w:eastAsia="zh-CN"/>
                          </w:rPr>
                          <w:t>-8h90百分位</w:t>
                        </w:r>
                      </w:p>
                      <w:p>
                        <w:pPr>
                          <w:widowControl/>
                          <w:snapToGrid w:val="0"/>
                          <w:spacing w:before="60" w:after="160" w:line="259" w:lineRule="auto"/>
                          <w:ind w:right="11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cs="Times New Roman"/>
                            <w:b/>
                            <w:color w:val="auto"/>
                            <w:kern w:val="0"/>
                            <w:sz w:val="18"/>
                            <w:szCs w:val="18"/>
                            <w:vertAlign w:val="baseline"/>
                            <w:lang w:val="en-US" w:eastAsia="zh-CN"/>
                          </w:rPr>
                          <w:t>）</w:t>
                        </w:r>
                      </w:p>
                    </w:tc>
                    <w:tc>
                      <w:tcPr>
                        <w:tcW w:w="972" w:type="dxa"/>
                        <w:noWrap w:val="0"/>
                        <w:vAlign w:val="center"/>
                      </w:tcPr>
                      <w:p>
                        <w:pPr>
                          <w:widowControl/>
                          <w:jc w:val="center"/>
                          <w:textAlignment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vertAlign w:val="baseline"/>
                            <w:lang w:val="en-US" w:eastAsia="zh-CN"/>
                          </w:rPr>
                          <w:t>CO-8h90百分位</w:t>
                        </w:r>
                      </w:p>
                      <w:p>
                        <w:pPr>
                          <w:widowControl/>
                          <w:snapToGrid w:val="0"/>
                          <w:spacing w:before="60" w:after="160" w:line="259" w:lineRule="auto"/>
                          <w:ind w:right="113"/>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
                            <w:color w:val="auto"/>
                            <w:kern w:val="0"/>
                            <w:sz w:val="18"/>
                            <w:szCs w:val="18"/>
                            <w:lang w:val="en-US" w:eastAsia="zh-CN" w:bidi="ar-SA"/>
                          </w:rPr>
                          <w:t>(</w:t>
                        </w:r>
                        <w:r>
                          <w:rPr>
                            <w:rFonts w:hint="default" w:ascii="Times New Roman" w:hAnsi="Times New Roman" w:eastAsia="宋体" w:cs="Times New Roman"/>
                            <w:b/>
                            <w:color w:val="auto"/>
                            <w:kern w:val="0"/>
                            <w:sz w:val="18"/>
                            <w:szCs w:val="18"/>
                            <w:lang w:val="en-US" w:eastAsia="zh-CN" w:bidi="ar-SA"/>
                          </w:rPr>
                          <w:t>mg/m</w:t>
                        </w:r>
                        <w:r>
                          <w:rPr>
                            <w:rFonts w:hint="default" w:ascii="Times New Roman" w:hAnsi="Times New Roman" w:eastAsia="宋体" w:cs="Times New Roman"/>
                            <w:b/>
                            <w:color w:val="auto"/>
                            <w:kern w:val="0"/>
                            <w:sz w:val="18"/>
                            <w:szCs w:val="18"/>
                            <w:vertAlign w:val="superscript"/>
                            <w:lang w:val="en-US" w:eastAsia="zh-CN" w:bidi="ar-SA"/>
                          </w:rPr>
                          <w:t>3</w:t>
                        </w:r>
                        <w:r>
                          <w:rPr>
                            <w:rFonts w:hint="default" w:ascii="Times New Roman" w:hAnsi="Times New Roman" w:cs="Times New Roman"/>
                            <w:b/>
                            <w:color w:val="auto"/>
                            <w:kern w:val="0"/>
                            <w:sz w:val="18"/>
                            <w:szCs w:val="18"/>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636"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8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安居区</w:t>
                        </w:r>
                      </w:p>
                    </w:tc>
                    <w:tc>
                      <w:tcPr>
                        <w:tcW w:w="473"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2.69</w:t>
                        </w:r>
                      </w:p>
                    </w:tc>
                    <w:tc>
                      <w:tcPr>
                        <w:tcW w:w="728"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94.8%</w:t>
                        </w:r>
                      </w:p>
                    </w:tc>
                    <w:tc>
                      <w:tcPr>
                        <w:tcW w:w="92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w:t>
                        </w:r>
                      </w:p>
                    </w:tc>
                    <w:tc>
                      <w:tcPr>
                        <w:tcW w:w="9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42.0</w:t>
                        </w:r>
                      </w:p>
                    </w:tc>
                    <w:tc>
                      <w:tcPr>
                        <w:tcW w:w="87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9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9.8</w:t>
                        </w:r>
                      </w:p>
                    </w:tc>
                    <w:tc>
                      <w:tcPr>
                        <w:tcW w:w="96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144.6</w:t>
                        </w:r>
                      </w:p>
                    </w:tc>
                    <w:tc>
                      <w:tcPr>
                        <w:tcW w:w="97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大英县</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2.86</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91.5%</w:t>
                        </w:r>
                      </w:p>
                    </w:tc>
                    <w:tc>
                      <w:tcPr>
                        <w:tcW w:w="92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25.8</w:t>
                        </w:r>
                      </w:p>
                    </w:tc>
                    <w:tc>
                      <w:tcPr>
                        <w:tcW w:w="9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39.8</w:t>
                        </w:r>
                      </w:p>
                    </w:tc>
                    <w:tc>
                      <w:tcPr>
                        <w:tcW w:w="87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141.2</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蓬溪县</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2.99</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93.7%</w:t>
                        </w:r>
                      </w:p>
                    </w:tc>
                    <w:tc>
                      <w:tcPr>
                        <w:tcW w:w="922"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30.9</w:t>
                        </w:r>
                      </w:p>
                    </w:tc>
                    <w:tc>
                      <w:tcPr>
                        <w:tcW w:w="930"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56.6</w:t>
                        </w:r>
                      </w:p>
                    </w:tc>
                    <w:tc>
                      <w:tcPr>
                        <w:tcW w:w="870"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134.2</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射洪市</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3.13</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93.2%</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30.3</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51.7</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15.0</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128.0</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船山区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3.30</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90.1%</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50.3</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5.6</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19.7</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145.7</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市河东新区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3.36</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88.2%</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29.8</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49.2</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7.2</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20.9</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145.0</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遂宁经开区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3.55</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87.4%</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30.0</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53.0</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26.4</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143.6</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r>
                </w:tbl>
                <w:p>
                  <w:pPr>
                    <w:keepNext/>
                    <w:widowControl w:val="0"/>
                    <w:overflowPunct w:val="0"/>
                    <w:snapToGrid w:val="0"/>
                    <w:spacing w:before="120" w:after="160" w:line="240" w:lineRule="auto"/>
                    <w:ind w:left="178" w:leftChars="85" w:firstLine="0" w:firstLineChars="0"/>
                    <w:jc w:val="both"/>
                    <w:outlineLvl w:val="0"/>
                    <w:rPr>
                      <w:rFonts w:hint="default" w:ascii="Times New Roman" w:hAnsi="Times New Roman" w:eastAsia="黑体" w:cs="Times New Roman"/>
                      <w:b/>
                      <w:bCs/>
                      <w:color w:val="auto"/>
                      <w:kern w:val="44"/>
                      <w:sz w:val="30"/>
                      <w:szCs w:val="30"/>
                      <w:lang w:val="en-US" w:eastAsia="zh-CN" w:bidi="ar-SA"/>
                    </w:rPr>
                  </w:pPr>
                </w:p>
              </w:tc>
            </w:tr>
          </w:tbl>
          <w:p>
            <w:pPr>
              <w:widowControl w:val="0"/>
              <w:adjustRightInd w:val="0"/>
              <w:snapToGrid w:val="0"/>
              <w:spacing w:line="420" w:lineRule="auto"/>
              <w:ind w:firstLine="480" w:firstLineChars="200"/>
              <w:jc w:val="both"/>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综上，2023年遂宁市全域环境空气质量符合《环境空气质量标准》（GB3095-2012）二级标准，项目区属于达标区域。</w:t>
            </w:r>
          </w:p>
          <w:p>
            <w:pPr>
              <w:widowControl w:val="0"/>
              <w:adjustRightInd w:val="0"/>
              <w:snapToGrid w:val="0"/>
              <w:spacing w:line="420" w:lineRule="auto"/>
              <w:ind w:firstLine="482" w:firstLineChars="200"/>
              <w:jc w:val="both"/>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b/>
                <w:color w:val="auto"/>
                <w:kern w:val="2"/>
                <w:sz w:val="24"/>
                <w:szCs w:val="22"/>
                <w:lang w:val="en-US" w:eastAsia="zh-CN" w:bidi="ar-SA"/>
              </w:rPr>
              <w:t>2、特征因子监测数据</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本项目特征污染因子为TSP、非甲烷总烃。为了解本项目区域TSP、</w:t>
            </w:r>
            <w:r>
              <w:rPr>
                <w:rFonts w:hint="default" w:ascii="Times New Roman" w:hAnsi="Times New Roman" w:cs="Times New Roman"/>
                <w:color w:val="auto"/>
                <w:kern w:val="2"/>
                <w:sz w:val="24"/>
                <w:szCs w:val="21"/>
                <w:highlight w:val="none"/>
                <w:lang w:val="en-US" w:eastAsia="zh-CN" w:bidi="ar-SA"/>
              </w:rPr>
              <w:t>VOCs（以</w:t>
            </w:r>
            <w:r>
              <w:rPr>
                <w:rFonts w:hint="default" w:ascii="Times New Roman" w:hAnsi="Times New Roman" w:eastAsia="宋体" w:cs="Times New Roman"/>
                <w:color w:val="auto"/>
                <w:kern w:val="2"/>
                <w:sz w:val="24"/>
                <w:szCs w:val="21"/>
                <w:highlight w:val="none"/>
                <w:lang w:val="en-US" w:eastAsia="zh-CN" w:bidi="ar-SA"/>
              </w:rPr>
              <w:t>非甲烷总烃计</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环境质量现状，本次环评引用《鸿贵新材料防火材料再生利用迁建式技改项目》开展的例行监测数据，数据点位位于本项目</w:t>
            </w:r>
            <w:r>
              <w:rPr>
                <w:rFonts w:hint="default" w:ascii="Times New Roman" w:hAnsi="Times New Roman" w:cs="Times New Roman"/>
                <w:color w:val="auto"/>
                <w:kern w:val="2"/>
                <w:sz w:val="24"/>
                <w:szCs w:val="21"/>
                <w:highlight w:val="none"/>
                <w:lang w:val="en-US" w:eastAsia="zh-CN" w:bidi="ar-SA"/>
              </w:rPr>
              <w:t>北偏西1.5</w:t>
            </w:r>
            <w:r>
              <w:rPr>
                <w:rFonts w:hint="default" w:ascii="Times New Roman" w:hAnsi="Times New Roman" w:eastAsia="宋体" w:cs="Times New Roman"/>
                <w:color w:val="auto"/>
                <w:kern w:val="2"/>
                <w:sz w:val="24"/>
                <w:szCs w:val="21"/>
                <w:highlight w:val="none"/>
                <w:lang w:val="en-US" w:eastAsia="zh-CN" w:bidi="ar-SA"/>
              </w:rPr>
              <w:t>km处，数据属于3年内，5km范围内的数据，该数据时限和范围满足指南要求，属于可引用的有效监测数据。监测时间为2024年4月22日——2024年4月25日，监测数据如下。</w:t>
            </w:r>
          </w:p>
          <w:p>
            <w:pPr>
              <w:widowControl w:val="0"/>
              <w:bidi w:val="0"/>
              <w:spacing w:line="240" w:lineRule="auto"/>
              <w:ind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表3-2 TSP、非甲烷总烃监测值</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12"/>
              <w:gridCol w:w="875"/>
              <w:gridCol w:w="876"/>
              <w:gridCol w:w="584"/>
              <w:gridCol w:w="291"/>
              <w:gridCol w:w="875"/>
              <w:gridCol w:w="2"/>
              <w:gridCol w:w="873"/>
              <w:gridCol w:w="294"/>
              <w:gridCol w:w="580"/>
              <w:gridCol w:w="3"/>
              <w:gridCol w:w="871"/>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13" w:hRule="atLeast"/>
                <w:jc w:val="center"/>
              </w:trPr>
              <w:tc>
                <w:tcPr>
                  <w:tcW w:w="8220" w:type="dxa"/>
                  <w:gridSpan w:val="1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07" w:hRule="atLeast"/>
                <w:jc w:val="center"/>
              </w:trPr>
              <w:tc>
                <w:tcPr>
                  <w:tcW w:w="8220" w:type="dxa"/>
                  <w:gridSpan w:val="1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r>
                    <w:rPr>
                      <w:rFonts w:hint="default" w:ascii="Times New Roman" w:hAnsi="Times New Roman" w:eastAsia="宋体" w:cs="Times New Roman"/>
                      <w:bCs/>
                      <w:color w:val="auto"/>
                      <w:sz w:val="21"/>
                      <w:szCs w:val="21"/>
                      <w:lang w:val="en-US" w:eastAsia="zh-CN"/>
                    </w:rPr>
                    <w:t>项目厂界下风向50m处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检测项目</w:t>
                  </w:r>
                </w:p>
              </w:tc>
              <w:tc>
                <w:tcPr>
                  <w:tcW w:w="3503" w:type="dxa"/>
                  <w:gridSpan w:val="6"/>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w:t>
                  </w:r>
                </w:p>
              </w:tc>
              <w:tc>
                <w:tcPr>
                  <w:tcW w:w="3505" w:type="dxa"/>
                  <w:gridSpan w:val="6"/>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75"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非甲烷总烃</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8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876"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0.52</w:t>
                  </w:r>
                </w:p>
              </w:tc>
              <w:tc>
                <w:tcPr>
                  <w:tcW w:w="875"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w:t>
                  </w:r>
                </w:p>
              </w:tc>
              <w:tc>
                <w:tcPr>
                  <w:tcW w:w="875"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w:t>
                  </w:r>
                </w:p>
              </w:tc>
              <w:tc>
                <w:tcPr>
                  <w:tcW w:w="875"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0.64</w:t>
                  </w:r>
                </w:p>
              </w:tc>
              <w:tc>
                <w:tcPr>
                  <w:tcW w:w="874"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0.64</w:t>
                  </w:r>
                </w:p>
              </w:tc>
              <w:tc>
                <w:tcPr>
                  <w:tcW w:w="874"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884"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检测项目</w:t>
                  </w:r>
                </w:p>
              </w:tc>
              <w:tc>
                <w:tcPr>
                  <w:tcW w:w="7008" w:type="dxa"/>
                  <w:gridSpan w:val="1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65"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非甲烷总烃</w:t>
                  </w:r>
                </w:p>
              </w:tc>
              <w:tc>
                <w:tcPr>
                  <w:tcW w:w="1751"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w:t>
                  </w:r>
                </w:p>
              </w:tc>
              <w:tc>
                <w:tcPr>
                  <w:tcW w:w="1752" w:type="dxa"/>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1750" w:type="dxa"/>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0.53</w:t>
                  </w:r>
                </w:p>
              </w:tc>
              <w:tc>
                <w:tcPr>
                  <w:tcW w:w="1755" w:type="dxa"/>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36"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检测项目</w:t>
                  </w:r>
                </w:p>
              </w:tc>
              <w:tc>
                <w:tcPr>
                  <w:tcW w:w="2335" w:type="dxa"/>
                  <w:gridSpan w:val="3"/>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2024.4.22 11:10</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 11:10</w:t>
                  </w:r>
                </w:p>
              </w:tc>
              <w:tc>
                <w:tcPr>
                  <w:tcW w:w="2335" w:type="dxa"/>
                  <w:gridSpan w:val="5"/>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 11:13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 11:13</w:t>
                  </w:r>
                </w:p>
              </w:tc>
              <w:tc>
                <w:tcPr>
                  <w:tcW w:w="2338" w:type="dxa"/>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 11:15</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-2024.4.25 11:15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65" w:hRule="atLeast"/>
                <w:jc w:val="center"/>
              </w:trPr>
              <w:tc>
                <w:tcPr>
                  <w:tcW w:w="12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总悬浮颗粒物</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µg/m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2335" w:type="dxa"/>
                  <w:gridSpan w:val="3"/>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w:t>
                  </w:r>
                </w:p>
              </w:tc>
              <w:tc>
                <w:tcPr>
                  <w:tcW w:w="2335" w:type="dxa"/>
                  <w:gridSpan w:val="5"/>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2338" w:type="dxa"/>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根据监测结果，项目区域TSP满足《环境空气质量标准》（GB3095-2012）的限值要求，因此项目区域大气环境质量良好。非甲烷总烃无环境质量标准，不予评价。</w:t>
            </w:r>
          </w:p>
          <w:p>
            <w:pPr>
              <w:widowControl w:val="0"/>
              <w:adjustRightInd w:val="0"/>
              <w:snapToGrid w:val="0"/>
              <w:spacing w:line="420" w:lineRule="auto"/>
              <w:ind w:firstLine="0" w:firstLineChars="0"/>
              <w:jc w:val="left"/>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 xml:space="preserve"> 二、地表水环境</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本项目处于蓬溪县上游工业园，项目附近地表水体为芝溪河。</w:t>
            </w:r>
          </w:p>
          <w:p>
            <w:pPr>
              <w:widowControl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次环境地表水质量现状评价引用遂宁市污染防治攻坚战领导小组办公室2024年1月15日发布的关于2023年12月全市地表水和环境空气质量排名的通报（遂污防攻坚办〔2024〕4号）中公布的数据。根据“2023年1——12月全市地表水水质指数累计排名表”，芝溪河水质评价详情如下：</w:t>
            </w:r>
          </w:p>
          <w:p>
            <w:pPr>
              <w:widowControl w:val="0"/>
              <w:spacing w:line="360" w:lineRule="auto"/>
              <w:ind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表3-3  2023年芝溪河水质指数</w:t>
            </w:r>
          </w:p>
          <w:tbl>
            <w:tblPr>
              <w:tblStyle w:val="25"/>
              <w:tblW w:w="8431"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645"/>
              <w:gridCol w:w="660"/>
              <w:gridCol w:w="645"/>
              <w:gridCol w:w="660"/>
              <w:gridCol w:w="630"/>
              <w:gridCol w:w="660"/>
              <w:gridCol w:w="660"/>
              <w:gridCol w:w="690"/>
              <w:gridCol w:w="780"/>
              <w:gridCol w:w="765"/>
              <w:gridCol w:w="960"/>
              <w:gridCol w:w="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gridAfter w:val="1"/>
                <w:wAfter w:w="15" w:type="dxa"/>
                <w:trHeight w:val="567" w:hRule="atLeast"/>
                <w:jc w:val="center"/>
              </w:trPr>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断面所在辖区</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河流名称</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断面名称</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断面级别</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cs="Times New Roman"/>
                      <w:b/>
                      <w:bCs/>
                      <w:i w:val="0"/>
                      <w:iCs w:val="0"/>
                      <w:color w:val="auto"/>
                      <w:kern w:val="0"/>
                      <w:sz w:val="21"/>
                      <w:szCs w:val="21"/>
                      <w:u w:val="none"/>
                      <w:lang w:val="en-US" w:eastAsia="zh-CN" w:bidi="ar"/>
                    </w:rPr>
                    <w:t>水质</w:t>
                  </w:r>
                  <w:r>
                    <w:rPr>
                      <w:rFonts w:hint="default" w:ascii="Times New Roman" w:hAnsi="Times New Roman" w:eastAsia="宋体" w:cs="Times New Roman"/>
                      <w:b/>
                      <w:bCs/>
                      <w:i w:val="0"/>
                      <w:iCs w:val="0"/>
                      <w:color w:val="auto"/>
                      <w:kern w:val="0"/>
                      <w:sz w:val="21"/>
                      <w:szCs w:val="21"/>
                      <w:u w:val="none"/>
                      <w:lang w:val="en-US" w:eastAsia="zh-CN" w:bidi="ar"/>
                    </w:rPr>
                    <w:t>级别</w:t>
                  </w:r>
                </w:p>
              </w:tc>
              <w:tc>
                <w:tcPr>
                  <w:tcW w:w="63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p</w:t>
                  </w:r>
                  <w:r>
                    <w:rPr>
                      <w:rFonts w:hint="default" w:ascii="Times New Roman" w:hAnsi="Times New Roman" w:cs="Times New Roman"/>
                      <w:b/>
                      <w:bCs/>
                      <w:i w:val="0"/>
                      <w:iCs w:val="0"/>
                      <w:color w:val="auto"/>
                      <w:sz w:val="21"/>
                      <w:szCs w:val="21"/>
                      <w:u w:val="none"/>
                      <w:lang w:val="en-US" w:eastAsia="zh-CN"/>
                    </w:rPr>
                    <w:t>H</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溶解氧</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高锰酸盐指数</w:t>
                  </w:r>
                </w:p>
              </w:tc>
              <w:tc>
                <w:tcPr>
                  <w:tcW w:w="69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化学需氧量</w:t>
                  </w:r>
                </w:p>
              </w:tc>
              <w:tc>
                <w:tcPr>
                  <w:tcW w:w="7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6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总磷</w:t>
                  </w:r>
                </w:p>
              </w:tc>
              <w:tc>
                <w:tcPr>
                  <w:tcW w:w="9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断面水质指数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15" w:type="dxa"/>
                <w:trHeight w:val="567" w:hRule="atLeast"/>
                <w:jc w:val="center"/>
              </w:trPr>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蓬溪县</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芝溪河</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涪江坝</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省控（长江经济带）</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3 \* ROMAN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rPr>
                    <w:t>III</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63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8.23</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4.6</w:t>
                  </w:r>
                </w:p>
              </w:tc>
              <w:tc>
                <w:tcPr>
                  <w:tcW w:w="69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7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0.163</w:t>
                  </w:r>
                </w:p>
              </w:tc>
              <w:tc>
                <w:tcPr>
                  <w:tcW w:w="76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9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47" w:hRule="atLeast"/>
                <w:jc w:val="center"/>
              </w:trPr>
              <w:tc>
                <w:tcPr>
                  <w:tcW w:w="8431" w:type="dxa"/>
                  <w:gridSpan w:val="13"/>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p>
              </w:tc>
            </w:tr>
          </w:tbl>
          <w:p>
            <w:pPr>
              <w:widowControl w:val="0"/>
              <w:adjustRightInd w:val="0"/>
              <w:snapToGrid w:val="0"/>
              <w:spacing w:line="240" w:lineRule="auto"/>
              <w:ind w:firstLine="480" w:firstLineChars="200"/>
              <w:jc w:val="both"/>
              <w:rPr>
                <w:rFonts w:hint="default" w:ascii="Times New Roman" w:hAnsi="Times New Roman" w:eastAsia="宋体" w:cs="Times New Roman"/>
                <w:color w:val="auto"/>
                <w:kern w:val="2"/>
                <w:sz w:val="24"/>
                <w:szCs w:val="21"/>
                <w:lang w:val="en-US" w:eastAsia="zh-CN" w:bidi="ar-SA"/>
              </w:rPr>
            </w:pP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综上，本项目附近地表水域（芝溪河）水质情况良好，满足《地表水环境质量标准》（GB3838-2002）III类水质要求。本项目生产废水和生活污水经厂区总排放口排入市政污水管网送蓬溪经开区污水处理厂处理，项目的运营不会加重区域水环境污染。</w:t>
            </w:r>
          </w:p>
          <w:p>
            <w:pPr>
              <w:widowControl w:val="0"/>
              <w:spacing w:line="360" w:lineRule="auto"/>
              <w:ind w:left="0" w:firstLine="0" w:firstLineChars="0"/>
              <w:jc w:val="both"/>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三、声环境质量现状监测与评价</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本项目周边50m范围内均为工业企业，无声环境保护目标，根据《建设项目环境影响报告表编制技术指南（污染影响类）（试行）》，本项目无需开展声环境质量现状监测。</w:t>
            </w:r>
          </w:p>
          <w:p>
            <w:pPr>
              <w:widowControl w:val="0"/>
              <w:spacing w:line="360" w:lineRule="auto"/>
              <w:ind w:left="0"/>
              <w:jc w:val="both"/>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四、地下水及土壤环境质量现状</w:t>
            </w:r>
          </w:p>
          <w:p>
            <w:pPr>
              <w:widowControl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根据《建设项目环境影响报告表编制技术指南（污染影响类）（试行）》本项目原则上不开展土壤和地下水环境质量现状调查。</w:t>
            </w:r>
          </w:p>
          <w:p>
            <w:pPr>
              <w:widowControl w:val="0"/>
              <w:spacing w:line="360" w:lineRule="auto"/>
              <w:ind w:left="0"/>
              <w:jc w:val="both"/>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五、生态环境</w:t>
            </w:r>
          </w:p>
          <w:p>
            <w:pPr>
              <w:pStyle w:val="67"/>
              <w:bidi w:val="0"/>
              <w:rPr>
                <w:rFonts w:hint="default" w:ascii="Times New Roman" w:hAnsi="Times New Roman" w:cs="Times New Roman"/>
                <w:kern w:val="0"/>
                <w:szCs w:val="21"/>
              </w:rPr>
            </w:pPr>
            <w:r>
              <w:rPr>
                <w:rFonts w:hint="default" w:ascii="Times New Roman" w:hAnsi="Times New Roman" w:cs="Times New Roman"/>
                <w:lang w:val="en-US" w:eastAsia="zh-CN"/>
              </w:rPr>
              <w:t>本项目位于蓬溪县上游工业园产业聚集区，属于工业园园区入园项目，在既有的厂房内建设，故不开展生态环境质量现状调查。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43" w:hRule="atLeast"/>
          <w:jc w:val="center"/>
        </w:trPr>
        <w:tc>
          <w:tcPr>
            <w:tcW w:w="465"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525" w:type="dxa"/>
            <w:noWrap w:val="0"/>
            <w:vAlign w:val="top"/>
          </w:tcPr>
          <w:p>
            <w:pPr>
              <w:pStyle w:val="67"/>
              <w:numPr>
                <w:ilvl w:val="0"/>
                <w:numId w:val="3"/>
              </w:numPr>
              <w:ind w:firstLine="482"/>
              <w:rPr>
                <w:rFonts w:hint="default" w:ascii="Times New Roman" w:hAnsi="Times New Roman" w:cs="Times New Roman"/>
                <w:b/>
                <w:bCs/>
              </w:rPr>
            </w:pPr>
            <w:r>
              <w:rPr>
                <w:rFonts w:hint="default" w:ascii="Times New Roman" w:hAnsi="Times New Roman" w:cs="Times New Roman"/>
                <w:b/>
                <w:bCs/>
              </w:rPr>
              <w:t>外环境关系</w:t>
            </w:r>
          </w:p>
          <w:p>
            <w:pPr>
              <w:pStyle w:val="67"/>
              <w:bidi w:val="0"/>
              <w:rPr>
                <w:rFonts w:hint="default" w:ascii="Times New Roman" w:hAnsi="Times New Roman" w:cs="Times New Roman"/>
                <w:color w:val="auto"/>
                <w:lang w:val="en-US" w:eastAsia="zh-CN"/>
              </w:rPr>
            </w:pPr>
            <w:r>
              <w:rPr>
                <w:rFonts w:hint="default" w:ascii="Times New Roman" w:hAnsi="Times New Roman" w:cs="Times New Roman"/>
                <w:lang w:val="en-US" w:eastAsia="zh-CN"/>
              </w:rPr>
              <w:t>本项目位于蓬溪县上游工业园建源路。项目北侧10m为四川福顺来家居有限公司，东侧紧邻建源路。西侧50m为四川创宏石墨材料有限公司，西偏南55m为四川林鑫新材料有限公司，西北97m为四川百皇门业有限公司，南侧紧邻四川聚成门业有限公司，再往南距离本项目约199m为美立方门业有限公司。项目西南侧20m为四川金太阳门业有限公司，东侧紧邻鑫恒家具厂。项目500m范围内无居住区、学校、行政办公、医疗等敏感区域。本项目具体外环境关系图如附</w:t>
            </w:r>
            <w:r>
              <w:rPr>
                <w:rFonts w:hint="default" w:ascii="Times New Roman" w:hAnsi="Times New Roman" w:cs="Times New Roman"/>
                <w:color w:val="auto"/>
                <w:lang w:val="en-US" w:eastAsia="zh-CN"/>
              </w:rPr>
              <w:t>图2所示。</w:t>
            </w:r>
          </w:p>
          <w:p>
            <w:pPr>
              <w:pStyle w:val="67"/>
              <w:ind w:firstLine="482"/>
              <w:rPr>
                <w:rFonts w:hint="default" w:ascii="Times New Roman" w:hAnsi="Times New Roman" w:cs="Times New Roman"/>
                <w:color w:val="auto"/>
              </w:rPr>
            </w:pPr>
            <w:r>
              <w:rPr>
                <w:rFonts w:hint="default" w:ascii="Times New Roman" w:hAnsi="Times New Roman" w:cs="Times New Roman"/>
                <w:b/>
                <w:bCs/>
                <w:color w:val="auto"/>
              </w:rPr>
              <w:t>选址合理性</w:t>
            </w:r>
            <w:r>
              <w:rPr>
                <w:rFonts w:hint="default" w:ascii="Times New Roman" w:hAnsi="Times New Roman" w:cs="Times New Roman"/>
                <w:b/>
                <w:bCs/>
                <w:color w:val="auto"/>
                <w:lang w:val="en-US" w:eastAsia="zh-CN"/>
              </w:rPr>
              <w:t>及相容性</w:t>
            </w:r>
            <w:r>
              <w:rPr>
                <w:rFonts w:hint="default" w:ascii="Times New Roman" w:hAnsi="Times New Roman" w:cs="Times New Roman"/>
                <w:b/>
                <w:bCs/>
                <w:color w:val="auto"/>
              </w:rPr>
              <w:t>分析：</w:t>
            </w:r>
            <w:r>
              <w:rPr>
                <w:rFonts w:hint="default" w:ascii="Times New Roman" w:hAnsi="Times New Roman" w:cs="Times New Roman"/>
                <w:color w:val="auto"/>
              </w:rPr>
              <w:t>根据现场踏勘，本项目在</w:t>
            </w:r>
            <w:r>
              <w:rPr>
                <w:rFonts w:hint="default" w:ascii="Times New Roman" w:hAnsi="Times New Roman" w:cs="Times New Roman"/>
                <w:color w:val="auto"/>
                <w:lang w:eastAsia="zh-CN"/>
              </w:rPr>
              <w:t>既有工业建筑</w:t>
            </w:r>
            <w:r>
              <w:rPr>
                <w:rFonts w:hint="default" w:ascii="Times New Roman" w:hAnsi="Times New Roman" w:cs="Times New Roman"/>
                <w:color w:val="auto"/>
              </w:rPr>
              <w:t>内建设，项目的周边</w:t>
            </w:r>
            <w:r>
              <w:rPr>
                <w:rFonts w:hint="default" w:ascii="Times New Roman" w:hAnsi="Times New Roman" w:cs="Times New Roman"/>
                <w:color w:val="auto"/>
                <w:lang w:val="en-US" w:eastAsia="zh-CN"/>
              </w:rPr>
              <w:t>5</w:t>
            </w:r>
            <w:r>
              <w:rPr>
                <w:rFonts w:hint="default" w:ascii="Times New Roman" w:hAnsi="Times New Roman" w:cs="Times New Roman"/>
                <w:color w:val="auto"/>
              </w:rPr>
              <w:t>00m</w:t>
            </w:r>
            <w:r>
              <w:rPr>
                <w:rFonts w:hint="default" w:ascii="Times New Roman" w:hAnsi="Times New Roman" w:cs="Times New Roman"/>
                <w:color w:val="auto"/>
                <w:lang w:val="en-US" w:eastAsia="zh-CN"/>
              </w:rPr>
              <w:t>范围无</w:t>
            </w:r>
            <w:r>
              <w:rPr>
                <w:rFonts w:hint="default" w:ascii="Times New Roman" w:hAnsi="Times New Roman" w:cs="Times New Roman"/>
                <w:color w:val="auto"/>
              </w:rPr>
              <w:t>学校、医院、行政办公等环境敏感点，也无自然保护区、饮用水源保护区、风景名胜区等生态敏感点及食品、药品制造等限制本项目建设的其他项目。因此本环评认为项目选址同区域环境具有相容性，选址具有合理性。</w:t>
            </w:r>
          </w:p>
          <w:p>
            <w:pPr>
              <w:pStyle w:val="67"/>
              <w:ind w:firstLine="482"/>
              <w:rPr>
                <w:rFonts w:hint="default" w:ascii="Times New Roman" w:hAnsi="Times New Roman" w:cs="Times New Roman"/>
                <w:b/>
                <w:bCs/>
              </w:rPr>
            </w:pPr>
            <w:r>
              <w:rPr>
                <w:rFonts w:hint="default" w:ascii="Times New Roman" w:hAnsi="Times New Roman" w:cs="Times New Roman"/>
                <w:b/>
                <w:bCs/>
              </w:rPr>
              <w:t>2、环境保护目标</w:t>
            </w:r>
          </w:p>
          <w:p>
            <w:pPr>
              <w:pStyle w:val="67"/>
              <w:ind w:firstLine="480"/>
              <w:rPr>
                <w:rFonts w:hint="default" w:ascii="Times New Roman" w:hAnsi="Times New Roman" w:cs="Times New Roman"/>
              </w:rPr>
            </w:pPr>
            <w:r>
              <w:rPr>
                <w:rFonts w:hint="default" w:ascii="Times New Roman" w:hAnsi="Times New Roman" w:cs="Times New Roman"/>
              </w:rPr>
              <w:t>据现场调查结合《建设项目环境影响报告表编制技术指南（污染影响类）（试行）》确定本项目主要环境保护目标如下：</w:t>
            </w:r>
          </w:p>
          <w:p>
            <w:pPr>
              <w:spacing w:line="420" w:lineRule="auto"/>
              <w:jc w:val="center"/>
              <w:rPr>
                <w:rFonts w:hint="default" w:ascii="Times New Roman" w:hAnsi="Times New Roman" w:cs="Times New Roman"/>
                <w:b/>
                <w:bCs/>
                <w:sz w:val="24"/>
              </w:rPr>
            </w:pPr>
            <w:r>
              <w:rPr>
                <w:rFonts w:hint="default" w:ascii="Times New Roman" w:hAnsi="Times New Roman" w:cs="Times New Roman"/>
                <w:b/>
                <w:bCs/>
                <w:sz w:val="24"/>
              </w:rPr>
              <w:t>表3-4  项目主要环境保护目标一览表</w:t>
            </w:r>
          </w:p>
          <w:tbl>
            <w:tblPr>
              <w:tblStyle w:val="25"/>
              <w:tblW w:w="817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1162"/>
              <w:gridCol w:w="1636"/>
              <w:gridCol w:w="1991"/>
              <w:gridCol w:w="16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1774" w:type="dxa"/>
                  <w:noWrap w:val="0"/>
                  <w:vAlign w:val="center"/>
                </w:tcPr>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保护类别</w:t>
                  </w:r>
                </w:p>
              </w:tc>
              <w:tc>
                <w:tcPr>
                  <w:tcW w:w="1162" w:type="dxa"/>
                  <w:noWrap w:val="0"/>
                  <w:vAlign w:val="center"/>
                </w:tcPr>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保护目标</w:t>
                  </w:r>
                </w:p>
              </w:tc>
              <w:tc>
                <w:tcPr>
                  <w:tcW w:w="1636" w:type="dxa"/>
                  <w:noWrap w:val="0"/>
                  <w:vAlign w:val="center"/>
                </w:tcPr>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991" w:type="dxa"/>
                  <w:noWrap w:val="0"/>
                  <w:vAlign w:val="center"/>
                </w:tcPr>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与项目关系</w:t>
                  </w:r>
                </w:p>
              </w:tc>
              <w:tc>
                <w:tcPr>
                  <w:tcW w:w="1614" w:type="dxa"/>
                  <w:noWrap w:val="0"/>
                  <w:vAlign w:val="center"/>
                </w:tcPr>
                <w:p>
                  <w:pPr>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91"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生态保护目标</w:t>
                  </w:r>
                </w:p>
              </w:tc>
              <w:tc>
                <w:tcPr>
                  <w:tcW w:w="6403" w:type="dxa"/>
                  <w:gridSpan w:val="4"/>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项目为园区内项目，区域内无生态环境保护目标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7"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4789" w:type="dxa"/>
                  <w:gridSpan w:val="3"/>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本项目周边500m范围内无大气环境保护目标</w:t>
                  </w:r>
                </w:p>
              </w:tc>
              <w:tc>
                <w:tcPr>
                  <w:tcW w:w="1614" w:type="dxa"/>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《环境空气质量标准》（GB3095-2012）二类区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2"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声环境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范围50m</w:t>
                  </w:r>
                  <w:r>
                    <w:rPr>
                      <w:rFonts w:hint="default" w:ascii="Times New Roman" w:hAnsi="Times New Roman" w:cs="Times New Roman"/>
                      <w:bCs/>
                      <w:color w:val="auto"/>
                      <w:sz w:val="21"/>
                      <w:szCs w:val="21"/>
                      <w:lang w:eastAsia="zh-CN"/>
                    </w:rPr>
                    <w:t>）</w:t>
                  </w:r>
                </w:p>
              </w:tc>
              <w:tc>
                <w:tcPr>
                  <w:tcW w:w="6403" w:type="dxa"/>
                  <w:gridSpan w:val="4"/>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项目厂界外50m无声环境敏感目标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2"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tc>
              <w:tc>
                <w:tcPr>
                  <w:tcW w:w="6403" w:type="dxa"/>
                  <w:gridSpan w:val="4"/>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项目厂界外500m范围内无地下水集中式饮用水源、热水、矿泉水</w:t>
                  </w:r>
                </w:p>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温泉等地下水环境敏感目标</w:t>
                  </w:r>
                </w:p>
              </w:tc>
            </w:tr>
          </w:tbl>
          <w:p>
            <w:pPr>
              <w:pStyle w:val="2"/>
              <w:rPr>
                <w:rFonts w:hint="default" w:ascii="Times New Roman" w:hAnsi="Times New Roman" w:cs="Times New Roman"/>
              </w:rPr>
            </w:pPr>
          </w:p>
          <w:p>
            <w:pPr>
              <w:pStyle w:val="40"/>
              <w:rPr>
                <w:rFonts w:hint="default" w:ascii="Times New Roman" w:hAnsi="Times New Roman" w:cs="Times New Roman"/>
              </w:rPr>
            </w:pPr>
          </w:p>
          <w:p>
            <w:pPr>
              <w:pStyle w:val="2"/>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jc w:val="center"/>
        </w:trPr>
        <w:tc>
          <w:tcPr>
            <w:tcW w:w="465" w:type="dxa"/>
            <w:noWrap w:val="0"/>
            <w:tcMar>
              <w:left w:w="28" w:type="dxa"/>
              <w:right w:w="28" w:type="dxa"/>
            </w:tcMar>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525" w:type="dxa"/>
            <w:noWrap w:val="0"/>
            <w:vAlign w:val="center"/>
          </w:tcPr>
          <w:p>
            <w:pPr>
              <w:numPr>
                <w:ilvl w:val="0"/>
                <w:numId w:val="4"/>
              </w:numPr>
              <w:spacing w:before="120" w:beforeLines="50" w:line="420" w:lineRule="auto"/>
              <w:ind w:firstLine="720" w:firstLineChars="300"/>
              <w:rPr>
                <w:rFonts w:hint="default" w:ascii="Times New Roman" w:hAnsi="Times New Roman" w:cs="Times New Roman"/>
                <w:color w:val="auto"/>
              </w:rPr>
            </w:pPr>
            <w:r>
              <w:rPr>
                <w:rFonts w:hint="default" w:ascii="Times New Roman" w:hAnsi="Times New Roman" w:cs="Times New Roman"/>
                <w:sz w:val="24"/>
                <w:lang w:val="en-US" w:eastAsia="zh-CN"/>
              </w:rPr>
              <w:t>废塑料造粒生产废气自2024年7月1日起参照《合成树脂工业污染物排放标准》（GB31572-2015）执行</w:t>
            </w:r>
            <w:r>
              <w:rPr>
                <w:rFonts w:hint="default" w:ascii="Times New Roman" w:hAnsi="Times New Roman" w:cs="Times New Roman"/>
                <w:sz w:val="24"/>
                <w:lang w:eastAsia="zh-CN"/>
              </w:rPr>
              <w:t>，</w:t>
            </w:r>
            <w:r>
              <w:rPr>
                <w:rFonts w:hint="default" w:ascii="Times New Roman" w:hAnsi="Times New Roman" w:cs="Times New Roman"/>
                <w:color w:val="auto"/>
                <w:sz w:val="24"/>
              </w:rPr>
              <w:t>厂区内无组织有机废气执行《挥发性有机物无组织排放控制标准》（GB37822-2019）特别排放标准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污水处理过程中产生的臭气、硫化氢、氨气执行《恶臭污染物排放标准》（GB14554-1993）</w:t>
            </w:r>
            <w:r>
              <w:rPr>
                <w:rFonts w:hint="default" w:ascii="Times New Roman" w:hAnsi="Times New Roman" w:cs="Times New Roman"/>
                <w:color w:val="auto"/>
                <w:sz w:val="24"/>
              </w:rPr>
              <w:t>。</w:t>
            </w:r>
          </w:p>
          <w:p>
            <w:pPr>
              <w:pStyle w:val="61"/>
              <w:rPr>
                <w:rFonts w:hint="default" w:ascii="Times New Roman" w:hAnsi="Times New Roman" w:cs="Times New Roman"/>
              </w:rPr>
            </w:pPr>
          </w:p>
          <w:p>
            <w:pPr>
              <w:pStyle w:val="61"/>
              <w:rPr>
                <w:rFonts w:hint="default" w:ascii="Times New Roman" w:hAnsi="Times New Roman" w:cs="Times New Roman"/>
              </w:rPr>
            </w:pPr>
            <w:r>
              <w:rPr>
                <w:rFonts w:hint="default" w:ascii="Times New Roman" w:hAnsi="Times New Roman" w:cs="Times New Roman"/>
              </w:rPr>
              <w:t>表3-5本项目有组织废气排放执行的标准</w:t>
            </w:r>
          </w:p>
          <w:tbl>
            <w:tblPr>
              <w:tblStyle w:val="25"/>
              <w:tblW w:w="809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284"/>
              <w:gridCol w:w="805"/>
              <w:gridCol w:w="900"/>
              <w:gridCol w:w="1385"/>
              <w:gridCol w:w="1127"/>
              <w:gridCol w:w="1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1452" w:type="dxa"/>
                  <w:vMerge w:val="restart"/>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执行标准</w:t>
                  </w:r>
                </w:p>
              </w:tc>
              <w:tc>
                <w:tcPr>
                  <w:tcW w:w="1284" w:type="dxa"/>
                  <w:vMerge w:val="restart"/>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污染物</w:t>
                  </w:r>
                </w:p>
              </w:tc>
              <w:tc>
                <w:tcPr>
                  <w:tcW w:w="805" w:type="dxa"/>
                  <w:vMerge w:val="restart"/>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排气筒高度</w:t>
                  </w:r>
                  <w:r>
                    <w:rPr>
                      <w:rFonts w:hint="default" w:ascii="Times New Roman" w:hAnsi="Times New Roman" w:cs="Times New Roman"/>
                      <w:sz w:val="18"/>
                      <w:szCs w:val="18"/>
                    </w:rPr>
                    <w:t>（m）</w:t>
                  </w:r>
                </w:p>
              </w:tc>
              <w:tc>
                <w:tcPr>
                  <w:tcW w:w="900" w:type="dxa"/>
                  <w:vMerge w:val="restart"/>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最高允许排放速率</w:t>
                  </w:r>
                  <w:r>
                    <w:rPr>
                      <w:rFonts w:hint="default" w:ascii="Times New Roman" w:hAnsi="Times New Roman" w:cs="Times New Roman"/>
                      <w:sz w:val="18"/>
                      <w:szCs w:val="18"/>
                    </w:rPr>
                    <w:t>（kg/h）</w:t>
                  </w:r>
                </w:p>
              </w:tc>
              <w:tc>
                <w:tcPr>
                  <w:tcW w:w="1385" w:type="dxa"/>
                  <w:vMerge w:val="restart"/>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最高允许排放浓度</w:t>
                  </w:r>
                  <w:r>
                    <w:rPr>
                      <w:rFonts w:hint="default" w:ascii="Times New Roman" w:hAnsi="Times New Roman" w:cs="Times New Roman"/>
                      <w:sz w:val="18"/>
                      <w:szCs w:val="18"/>
                    </w:rPr>
                    <w:t>（mg/m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tc>
              <w:tc>
                <w:tcPr>
                  <w:tcW w:w="2271" w:type="dxa"/>
                  <w:gridSpan w:val="2"/>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1452" w:type="dxa"/>
                  <w:vMerge w:val="continue"/>
                  <w:noWrap w:val="0"/>
                  <w:vAlign w:val="center"/>
                </w:tcPr>
                <w:p>
                  <w:pPr>
                    <w:adjustRightInd w:val="0"/>
                    <w:snapToGrid w:val="0"/>
                    <w:jc w:val="center"/>
                    <w:rPr>
                      <w:rFonts w:hint="default" w:ascii="Times New Roman" w:hAnsi="Times New Roman" w:cs="Times New Roman"/>
                      <w:sz w:val="24"/>
                      <w:szCs w:val="20"/>
                    </w:rPr>
                  </w:pPr>
                </w:p>
              </w:tc>
              <w:tc>
                <w:tcPr>
                  <w:tcW w:w="1284" w:type="dxa"/>
                  <w:vMerge w:val="continue"/>
                  <w:noWrap w:val="0"/>
                  <w:vAlign w:val="center"/>
                </w:tcPr>
                <w:p>
                  <w:pPr>
                    <w:adjustRightInd w:val="0"/>
                    <w:snapToGrid w:val="0"/>
                    <w:jc w:val="center"/>
                    <w:rPr>
                      <w:rFonts w:hint="default" w:ascii="Times New Roman" w:hAnsi="Times New Roman" w:cs="Times New Roman"/>
                      <w:sz w:val="24"/>
                      <w:szCs w:val="20"/>
                    </w:rPr>
                  </w:pPr>
                </w:p>
              </w:tc>
              <w:tc>
                <w:tcPr>
                  <w:tcW w:w="805" w:type="dxa"/>
                  <w:vMerge w:val="continue"/>
                  <w:noWrap w:val="0"/>
                  <w:vAlign w:val="center"/>
                </w:tcPr>
                <w:p>
                  <w:pPr>
                    <w:adjustRightInd w:val="0"/>
                    <w:snapToGrid w:val="0"/>
                    <w:jc w:val="center"/>
                    <w:rPr>
                      <w:rFonts w:hint="default" w:ascii="Times New Roman" w:hAnsi="Times New Roman" w:cs="Times New Roman"/>
                      <w:sz w:val="24"/>
                      <w:szCs w:val="20"/>
                    </w:rPr>
                  </w:pPr>
                </w:p>
              </w:tc>
              <w:tc>
                <w:tcPr>
                  <w:tcW w:w="900" w:type="dxa"/>
                  <w:vMerge w:val="continue"/>
                  <w:noWrap w:val="0"/>
                  <w:vAlign w:val="center"/>
                </w:tcPr>
                <w:p>
                  <w:pPr>
                    <w:adjustRightInd w:val="0"/>
                    <w:snapToGrid w:val="0"/>
                    <w:jc w:val="center"/>
                    <w:rPr>
                      <w:rFonts w:hint="default" w:ascii="Times New Roman" w:hAnsi="Times New Roman" w:cs="Times New Roman"/>
                      <w:sz w:val="24"/>
                      <w:szCs w:val="20"/>
                    </w:rPr>
                  </w:pPr>
                </w:p>
              </w:tc>
              <w:tc>
                <w:tcPr>
                  <w:tcW w:w="1385" w:type="dxa"/>
                  <w:vMerge w:val="continue"/>
                  <w:noWrap w:val="0"/>
                  <w:vAlign w:val="center"/>
                </w:tcPr>
                <w:p>
                  <w:pPr>
                    <w:adjustRightInd w:val="0"/>
                    <w:snapToGrid w:val="0"/>
                    <w:jc w:val="center"/>
                    <w:rPr>
                      <w:rFonts w:hint="default" w:ascii="Times New Roman" w:hAnsi="Times New Roman" w:cs="Times New Roman"/>
                      <w:sz w:val="24"/>
                      <w:szCs w:val="20"/>
                    </w:rPr>
                  </w:pPr>
                </w:p>
              </w:tc>
              <w:tc>
                <w:tcPr>
                  <w:tcW w:w="1127" w:type="dxa"/>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监控点</w:t>
                  </w:r>
                </w:p>
              </w:tc>
              <w:tc>
                <w:tcPr>
                  <w:tcW w:w="1144" w:type="dxa"/>
                  <w:noWrap w:val="0"/>
                  <w:vAlign w:val="center"/>
                </w:tcPr>
                <w:p>
                  <w:pPr>
                    <w:adjustRightInd w:val="0"/>
                    <w:snapToGrid w:val="0"/>
                    <w:jc w:val="center"/>
                    <w:rPr>
                      <w:rFonts w:hint="default" w:ascii="Times New Roman" w:hAnsi="Times New Roman" w:cs="Times New Roman"/>
                      <w:sz w:val="24"/>
                      <w:szCs w:val="20"/>
                    </w:rPr>
                  </w:pPr>
                  <w:r>
                    <w:rPr>
                      <w:rFonts w:hint="default" w:ascii="Times New Roman" w:hAnsi="Times New Roman" w:cs="Times New Roman"/>
                      <w:sz w:val="24"/>
                      <w:szCs w:val="20"/>
                    </w:rPr>
                    <w:t>浓度</w:t>
                  </w:r>
                  <w:r>
                    <w:rPr>
                      <w:rFonts w:hint="default" w:ascii="Times New Roman" w:hAnsi="Times New Roman" w:cs="Times New Roman"/>
                      <w:sz w:val="18"/>
                      <w:szCs w:val="18"/>
                    </w:rPr>
                    <w:t>（mg/m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52" w:type="dxa"/>
                  <w:vMerge w:val="restar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GB31572</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cs="Times New Roman"/>
                      <w:szCs w:val="21"/>
                      <w:lang w:val="en-US" w:eastAsia="zh-CN"/>
                    </w:rPr>
                    <w:t>塑料熔融造粒废气</w:t>
                  </w:r>
                  <w:r>
                    <w:rPr>
                      <w:rFonts w:hint="default" w:ascii="Times New Roman" w:hAnsi="Times New Roman" w:eastAsia="宋体" w:cs="Times New Roman"/>
                      <w:szCs w:val="21"/>
                      <w:lang w:eastAsia="zh-CN"/>
                    </w:rPr>
                    <w:t>）</w:t>
                  </w:r>
                </w:p>
              </w:tc>
              <w:tc>
                <w:tcPr>
                  <w:tcW w:w="1284" w:type="dxa"/>
                  <w:noWrap w:val="0"/>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val="en-US" w:eastAsia="zh-CN"/>
                    </w:rPr>
                    <w:t>颗粒物</w:t>
                  </w:r>
                </w:p>
              </w:tc>
              <w:tc>
                <w:tcPr>
                  <w:tcW w:w="805"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90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385" w:type="dxa"/>
                  <w:noWrap w:val="0"/>
                  <w:vAlign w:val="center"/>
                </w:tcPr>
                <w:p>
                  <w:pPr>
                    <w:adjustRightInd w:val="0"/>
                    <w:snapToGrid w:val="0"/>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20</w:t>
                  </w:r>
                </w:p>
              </w:tc>
              <w:tc>
                <w:tcPr>
                  <w:tcW w:w="1127" w:type="dxa"/>
                  <w:vMerge w:val="restar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厂界</w:t>
                  </w:r>
                </w:p>
              </w:tc>
              <w:tc>
                <w:tcPr>
                  <w:tcW w:w="1144"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452" w:type="dxa"/>
                  <w:vMerge w:val="continue"/>
                  <w:noWrap w:val="0"/>
                  <w:vAlign w:val="center"/>
                </w:tcPr>
                <w:p>
                  <w:pPr>
                    <w:adjustRightInd w:val="0"/>
                    <w:snapToGrid w:val="0"/>
                    <w:jc w:val="center"/>
                    <w:rPr>
                      <w:rFonts w:hint="default" w:ascii="Times New Roman" w:hAnsi="Times New Roman" w:cs="Times New Roman"/>
                      <w:szCs w:val="21"/>
                    </w:rPr>
                  </w:pPr>
                </w:p>
              </w:tc>
              <w:tc>
                <w:tcPr>
                  <w:tcW w:w="1284" w:type="dxa"/>
                  <w:noWrap w:val="0"/>
                  <w:vAlign w:val="center"/>
                </w:tcPr>
                <w:p>
                  <w:pPr>
                    <w:adjustRightInd w:val="0"/>
                    <w:snapToGrid w:val="0"/>
                    <w:jc w:val="center"/>
                    <w:rPr>
                      <w:rFonts w:hint="default" w:ascii="Times New Roman" w:hAnsi="Times New Roman" w:cs="Times New Roman"/>
                      <w:szCs w:val="21"/>
                      <w:lang w:val="en-US" w:eastAsia="zh-CN"/>
                    </w:rPr>
                  </w:pPr>
                  <w:r>
                    <w:rPr>
                      <w:rFonts w:hint="default" w:ascii="Times New Roman" w:hAnsi="Times New Roman" w:cs="Times New Roman"/>
                      <w:color w:val="auto"/>
                      <w:szCs w:val="21"/>
                      <w:highlight w:val="none"/>
                    </w:rPr>
                    <w:t>非甲烷总烃</w:t>
                  </w:r>
                </w:p>
              </w:tc>
              <w:tc>
                <w:tcPr>
                  <w:tcW w:w="805"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c>
                <w:tcPr>
                  <w:tcW w:w="90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38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60</w:t>
                  </w:r>
                </w:p>
              </w:tc>
              <w:tc>
                <w:tcPr>
                  <w:tcW w:w="1127" w:type="dxa"/>
                  <w:vMerge w:val="continue"/>
                  <w:noWrap w:val="0"/>
                  <w:vAlign w:val="center"/>
                </w:tcPr>
                <w:p>
                  <w:pPr>
                    <w:adjustRightInd w:val="0"/>
                    <w:snapToGrid w:val="0"/>
                    <w:jc w:val="center"/>
                    <w:rPr>
                      <w:rFonts w:hint="default" w:ascii="Times New Roman" w:hAnsi="Times New Roman" w:cs="Times New Roman"/>
                      <w:szCs w:val="21"/>
                    </w:rPr>
                  </w:pPr>
                </w:p>
              </w:tc>
              <w:tc>
                <w:tcPr>
                  <w:tcW w:w="1144"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4.0</w:t>
                  </w:r>
                </w:p>
              </w:tc>
            </w:tr>
          </w:tbl>
          <w:p>
            <w:pPr>
              <w:spacing w:before="120" w:beforeLines="50" w:line="420" w:lineRule="auto"/>
              <w:ind w:firstLine="480" w:firstLineChars="200"/>
              <w:rPr>
                <w:rFonts w:hint="default" w:ascii="Times New Roman" w:hAnsi="Times New Roman" w:cs="Times New Roman"/>
              </w:rPr>
            </w:pPr>
            <w:r>
              <w:rPr>
                <w:rFonts w:hint="default" w:ascii="Times New Roman" w:hAnsi="Times New Roman" w:cs="Times New Roman"/>
                <w:sz w:val="24"/>
              </w:rPr>
              <w:t>蓬溪县属于四川省大气污染重点防治区，故厂区内无组织有机废气执行《挥发性有机物无组织排放控制标准》（GB37822-2019）特别排放标准。</w:t>
            </w:r>
          </w:p>
          <w:p>
            <w:pPr>
              <w:adjustRightInd w:val="0"/>
              <w:snapToGrid w:val="0"/>
              <w:spacing w:line="360" w:lineRule="auto"/>
              <w:ind w:firstLine="482"/>
              <w:jc w:val="center"/>
              <w:rPr>
                <w:rFonts w:hint="default" w:ascii="Times New Roman" w:hAnsi="Times New Roman" w:cs="Times New Roman"/>
                <w:b/>
                <w:bCs/>
                <w:sz w:val="24"/>
              </w:rPr>
            </w:pPr>
            <w:r>
              <w:rPr>
                <w:rFonts w:hint="default" w:ascii="Times New Roman" w:hAnsi="Times New Roman" w:cs="Times New Roman"/>
                <w:b/>
                <w:bCs/>
                <w:sz w:val="24"/>
              </w:rPr>
              <w:t>表3-6《挥发性有机物无组织排放控制标准》（GB37822-2019）</w:t>
            </w:r>
          </w:p>
          <w:tbl>
            <w:tblPr>
              <w:tblStyle w:val="25"/>
              <w:tblW w:w="8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055"/>
              <w:gridCol w:w="2055"/>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2054"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205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特别排放限值</w:t>
                  </w:r>
                </w:p>
              </w:tc>
              <w:tc>
                <w:tcPr>
                  <w:tcW w:w="205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限值含义</w:t>
                  </w:r>
                </w:p>
              </w:tc>
              <w:tc>
                <w:tcPr>
                  <w:tcW w:w="205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sz w:val="24"/>
                      <w:szCs w:val="24"/>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2054"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NMHC</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（非甲烷总烃）</w:t>
                  </w:r>
                </w:p>
              </w:tc>
              <w:tc>
                <w:tcPr>
                  <w:tcW w:w="2055"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055"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监控点处1h平均浓度值</w:t>
                  </w:r>
                </w:p>
              </w:tc>
              <w:tc>
                <w:tcPr>
                  <w:tcW w:w="2055"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厂房外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54"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55"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055"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监控点处任意一次浓度值</w:t>
                  </w:r>
                </w:p>
              </w:tc>
              <w:tc>
                <w:tcPr>
                  <w:tcW w:w="2055" w:type="dxa"/>
                  <w:vMerge w:val="continue"/>
                  <w:noWrap w:val="0"/>
                  <w:vAlign w:val="center"/>
                </w:tcPr>
                <w:p>
                  <w:pPr>
                    <w:adjustRightInd w:val="0"/>
                    <w:snapToGrid w:val="0"/>
                    <w:jc w:val="center"/>
                    <w:rPr>
                      <w:rFonts w:hint="default" w:ascii="Times New Roman" w:hAnsi="Times New Roman" w:cs="Times New Roman"/>
                      <w:sz w:val="24"/>
                      <w:szCs w:val="20"/>
                    </w:rPr>
                  </w:pPr>
                </w:p>
              </w:tc>
            </w:tr>
          </w:tbl>
          <w:p>
            <w:pPr>
              <w:adjustRightInd w:val="0"/>
              <w:snapToGrid w:val="0"/>
              <w:jc w:val="center"/>
              <w:rPr>
                <w:rFonts w:hint="default" w:ascii="Times New Roman" w:hAnsi="Times New Roman" w:cs="Times New Roman"/>
                <w:sz w:val="24"/>
                <w:szCs w:val="20"/>
              </w:rPr>
            </w:pPr>
          </w:p>
          <w:p>
            <w:pPr>
              <w:pStyle w:val="6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3-7</w:t>
            </w:r>
            <w:r>
              <w:rPr>
                <w:rFonts w:hint="default" w:ascii="Times New Roman" w:hAnsi="Times New Roman" w:cs="Times New Roman"/>
                <w:color w:val="auto"/>
                <w:highlight w:val="none"/>
              </w:rPr>
              <w:t xml:space="preserve"> </w:t>
            </w:r>
            <w:r>
              <w:rPr>
                <w:rFonts w:hint="default" w:ascii="Times New Roman" w:hAnsi="Times New Roman" w:eastAsia="宋体" w:cs="Times New Roman"/>
                <w:color w:val="auto"/>
                <w:sz w:val="24"/>
                <w:szCs w:val="20"/>
                <w:lang w:eastAsia="zh-CN"/>
              </w:rPr>
              <w:t>《恶臭污染物排放标准》（</w:t>
            </w:r>
            <w:r>
              <w:rPr>
                <w:rFonts w:hint="default" w:ascii="Times New Roman" w:hAnsi="Times New Roman" w:eastAsia="宋体" w:cs="Times New Roman"/>
                <w:color w:val="auto"/>
                <w:sz w:val="24"/>
                <w:szCs w:val="20"/>
                <w:lang w:val="en-US" w:eastAsia="zh-CN"/>
              </w:rPr>
              <w:t>GB14554-1993</w:t>
            </w:r>
            <w:r>
              <w:rPr>
                <w:rFonts w:hint="default" w:ascii="Times New Roman" w:hAnsi="Times New Roman" w:eastAsia="宋体" w:cs="Times New Roman"/>
                <w:color w:val="auto"/>
                <w:sz w:val="24"/>
                <w:szCs w:val="20"/>
                <w:lang w:eastAsia="zh-CN"/>
              </w:rPr>
              <w:t>）</w:t>
            </w:r>
          </w:p>
          <w:tbl>
            <w:tblPr>
              <w:tblStyle w:val="25"/>
              <w:tblW w:w="817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03"/>
              <w:gridCol w:w="3297"/>
              <w:gridCol w:w="19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33" w:hRule="atLeast"/>
                <w:jc w:val="center"/>
              </w:trPr>
              <w:tc>
                <w:tcPr>
                  <w:tcW w:w="2903" w:type="dxa"/>
                  <w:vMerge w:val="restart"/>
                  <w:noWrap w:val="0"/>
                  <w:vAlign w:val="center"/>
                </w:tcPr>
                <w:p>
                  <w:pPr>
                    <w:adjustRightInd w:val="0"/>
                    <w:snapToGrid w:val="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污染物</w:t>
                  </w:r>
                </w:p>
              </w:tc>
              <w:tc>
                <w:tcPr>
                  <w:tcW w:w="5276" w:type="dxa"/>
                  <w:gridSpan w:val="2"/>
                  <w:noWrap w:val="0"/>
                  <w:vAlign w:val="center"/>
                </w:tcPr>
                <w:p>
                  <w:pPr>
                    <w:adjustRightInd w:val="0"/>
                    <w:snapToGrid w:val="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厂界标准</w:t>
                  </w:r>
                  <w:r>
                    <w:rPr>
                      <w:rFonts w:hint="default" w:ascii="Times New Roman" w:hAnsi="Times New Roman" w:cs="Times New Roman"/>
                      <w:b/>
                      <w:color w:val="auto"/>
                      <w:sz w:val="24"/>
                      <w:szCs w:val="24"/>
                      <w:highlight w:val="none"/>
                    </w:rPr>
                    <w:t>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atLeast"/>
                <w:jc w:val="center"/>
              </w:trPr>
              <w:tc>
                <w:tcPr>
                  <w:tcW w:w="2903" w:type="dxa"/>
                  <w:vMerge w:val="continue"/>
                  <w:noWrap w:val="0"/>
                  <w:vAlign w:val="center"/>
                </w:tcPr>
                <w:p>
                  <w:pPr>
                    <w:widowControl/>
                    <w:jc w:val="left"/>
                    <w:rPr>
                      <w:rFonts w:hint="default" w:ascii="Times New Roman" w:hAnsi="Times New Roman" w:cs="Times New Roman"/>
                      <w:b/>
                      <w:color w:val="auto"/>
                      <w:sz w:val="24"/>
                      <w:szCs w:val="24"/>
                      <w:highlight w:val="none"/>
                    </w:rPr>
                  </w:pPr>
                </w:p>
              </w:tc>
              <w:tc>
                <w:tcPr>
                  <w:tcW w:w="3297" w:type="dxa"/>
                  <w:noWrap w:val="0"/>
                  <w:vAlign w:val="center"/>
                </w:tcPr>
                <w:p>
                  <w:pPr>
                    <w:adjustRightInd w:val="0"/>
                    <w:snapToGrid w:val="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浓度mg/m</w:t>
                  </w:r>
                  <w:r>
                    <w:rPr>
                      <w:rFonts w:hint="default" w:ascii="Times New Roman" w:hAnsi="Times New Roman" w:cs="Times New Roman"/>
                      <w:b/>
                      <w:color w:val="auto"/>
                      <w:sz w:val="24"/>
                      <w:szCs w:val="24"/>
                      <w:highlight w:val="none"/>
                      <w:vertAlign w:val="superscript"/>
                    </w:rPr>
                    <w:t>3</w:t>
                  </w:r>
                </w:p>
              </w:tc>
              <w:tc>
                <w:tcPr>
                  <w:tcW w:w="1979" w:type="dxa"/>
                  <w:noWrap w:val="0"/>
                  <w:vAlign w:val="center"/>
                </w:tcPr>
                <w:p>
                  <w:pPr>
                    <w:adjustRightInd w:val="0"/>
                    <w:snapToGrid w:val="0"/>
                    <w:jc w:val="center"/>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atLeast"/>
                <w:jc w:val="center"/>
              </w:trPr>
              <w:tc>
                <w:tcPr>
                  <w:tcW w:w="290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w:t>
                  </w:r>
                </w:p>
              </w:tc>
              <w:tc>
                <w:tcPr>
                  <w:tcW w:w="329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1979"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46" w:hRule="atLeast"/>
                <w:jc w:val="center"/>
              </w:trPr>
              <w:tc>
                <w:tcPr>
                  <w:tcW w:w="2903"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硫化氢</w:t>
                  </w:r>
                </w:p>
              </w:tc>
              <w:tc>
                <w:tcPr>
                  <w:tcW w:w="3297"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0.0</w:t>
                  </w:r>
                  <w:r>
                    <w:rPr>
                      <w:rFonts w:hint="default" w:ascii="Times New Roman" w:hAnsi="Times New Roman" w:cs="Times New Roman"/>
                      <w:color w:val="auto"/>
                      <w:szCs w:val="21"/>
                      <w:highlight w:val="none"/>
                      <w:lang w:val="en-US" w:eastAsia="zh-CN"/>
                    </w:rPr>
                    <w:t>6</w:t>
                  </w:r>
                </w:p>
              </w:tc>
              <w:tc>
                <w:tcPr>
                  <w:tcW w:w="1979" w:type="dxa"/>
                  <w:vMerge w:val="continue"/>
                  <w:noWrap w:val="0"/>
                  <w:vAlign w:val="center"/>
                </w:tcPr>
                <w:p>
                  <w:pPr>
                    <w:widowControl/>
                    <w:jc w:val="left"/>
                    <w:rPr>
                      <w:rFonts w:hint="default" w:ascii="Times New Roman" w:hAnsi="Times New Roman"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35" w:hRule="atLeast"/>
                <w:jc w:val="center"/>
              </w:trPr>
              <w:tc>
                <w:tcPr>
                  <w:tcW w:w="2903"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臭气浓度</w:t>
                  </w:r>
                </w:p>
              </w:tc>
              <w:tc>
                <w:tcPr>
                  <w:tcW w:w="3297"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1979" w:type="dxa"/>
                  <w:vMerge w:val="continue"/>
                  <w:noWrap w:val="0"/>
                  <w:vAlign w:val="center"/>
                </w:tcPr>
                <w:p>
                  <w:pPr>
                    <w:widowControl/>
                    <w:jc w:val="left"/>
                    <w:rPr>
                      <w:rFonts w:hint="default" w:ascii="Times New Roman" w:hAnsi="Times New Roman" w:cs="Times New Roman"/>
                      <w:color w:val="auto"/>
                      <w:szCs w:val="21"/>
                      <w:highlight w:val="none"/>
                    </w:rPr>
                  </w:pPr>
                </w:p>
              </w:tc>
            </w:tr>
          </w:tbl>
          <w:p>
            <w:pPr>
              <w:adjustRightInd w:val="0"/>
              <w:snapToGrid w:val="0"/>
              <w:spacing w:line="360" w:lineRule="auto"/>
              <w:ind w:firstLine="480" w:firstLineChars="200"/>
              <w:rPr>
                <w:rFonts w:hint="default" w:ascii="Times New Roman" w:hAnsi="Times New Roman" w:cs="Times New Roman"/>
                <w:sz w:val="24"/>
                <w:szCs w:val="20"/>
              </w:rPr>
            </w:pPr>
          </w:p>
          <w:p>
            <w:pPr>
              <w:adjustRightInd w:val="0"/>
              <w:snapToGrid w:val="0"/>
              <w:spacing w:line="360" w:lineRule="auto"/>
              <w:ind w:firstLine="480" w:firstLineChars="200"/>
              <w:rPr>
                <w:rFonts w:hint="default" w:ascii="Times New Roman" w:hAnsi="Times New Roman" w:cs="Times New Roman"/>
                <w:kern w:val="0"/>
                <w:sz w:val="24"/>
                <w:szCs w:val="20"/>
              </w:rPr>
            </w:pPr>
            <w:r>
              <w:rPr>
                <w:rFonts w:hint="default" w:ascii="Times New Roman" w:hAnsi="Times New Roman" w:cs="Times New Roman"/>
                <w:sz w:val="24"/>
                <w:szCs w:val="20"/>
              </w:rPr>
              <w:t>2、运营期</w:t>
            </w:r>
            <w:r>
              <w:rPr>
                <w:rFonts w:hint="default" w:ascii="Times New Roman" w:hAnsi="Times New Roman" w:cs="Times New Roman"/>
                <w:sz w:val="24"/>
                <w:szCs w:val="20"/>
                <w:lang w:val="en-US" w:eastAsia="zh-CN"/>
              </w:rPr>
              <w:t>生产废水</w:t>
            </w:r>
            <w:r>
              <w:rPr>
                <w:rFonts w:hint="default" w:ascii="Times New Roman" w:hAnsi="Times New Roman" w:cs="Times New Roman"/>
                <w:sz w:val="24"/>
                <w:szCs w:val="20"/>
              </w:rPr>
              <w:t>处理达到《污水综合排放标准》（GB8978-1996）中的三级排放标准后排入市政污水管网送蓬溪县经开区污水处理厂处理达到</w:t>
            </w:r>
            <w:r>
              <w:rPr>
                <w:rFonts w:hint="default" w:ascii="Times New Roman" w:hAnsi="Times New Roman" w:cs="Times New Roman"/>
                <w:sz w:val="24"/>
              </w:rPr>
              <w:t>《城镇污水处理厂污染物排放标准》（GB18918-2002）中一级A标准后</w:t>
            </w:r>
            <w:r>
              <w:rPr>
                <w:rFonts w:hint="default" w:ascii="Times New Roman" w:hAnsi="Times New Roman" w:cs="Times New Roman"/>
                <w:sz w:val="24"/>
                <w:szCs w:val="20"/>
              </w:rPr>
              <w:t>，最终排往芝溪河。</w:t>
            </w:r>
            <w:r>
              <w:rPr>
                <w:rFonts w:hint="default" w:ascii="Times New Roman" w:hAnsi="Times New Roman" w:cs="Times New Roman"/>
                <w:sz w:val="24"/>
                <w:szCs w:val="20"/>
                <w:lang w:val="en-US" w:eastAsia="zh-CN"/>
              </w:rPr>
              <w:t>生活污水</w:t>
            </w:r>
            <w:r>
              <w:rPr>
                <w:rFonts w:hint="default" w:ascii="Times New Roman" w:hAnsi="Times New Roman" w:cs="Times New Roman"/>
                <w:sz w:val="24"/>
                <w:szCs w:val="20"/>
              </w:rPr>
              <w:t>经化粪池</w:t>
            </w:r>
            <w:r>
              <w:rPr>
                <w:rFonts w:hint="default" w:ascii="Times New Roman" w:hAnsi="Times New Roman" w:cs="Times New Roman"/>
                <w:sz w:val="24"/>
                <w:szCs w:val="20"/>
                <w:lang w:val="en-US" w:eastAsia="zh-CN"/>
              </w:rPr>
              <w:t>处理后独立排入市政污水管网送蓬溪经开区污水处理厂处理。</w:t>
            </w:r>
            <w:r>
              <w:rPr>
                <w:rFonts w:hint="default" w:ascii="Times New Roman" w:hAnsi="Times New Roman" w:cs="Times New Roman"/>
                <w:sz w:val="24"/>
                <w:szCs w:val="20"/>
              </w:rPr>
              <w:t>具体标准见表3-</w:t>
            </w:r>
            <w:r>
              <w:rPr>
                <w:rFonts w:hint="default" w:ascii="Times New Roman" w:hAnsi="Times New Roman" w:cs="Times New Roman"/>
                <w:sz w:val="24"/>
                <w:szCs w:val="20"/>
                <w:lang w:val="en-US" w:eastAsia="zh-CN"/>
              </w:rPr>
              <w:t>8</w:t>
            </w:r>
            <w:r>
              <w:rPr>
                <w:rFonts w:hint="default" w:ascii="Times New Roman" w:hAnsi="Times New Roman" w:cs="Times New Roman"/>
                <w:sz w:val="24"/>
                <w:szCs w:val="20"/>
              </w:rPr>
              <w:t>。</w:t>
            </w:r>
          </w:p>
          <w:p>
            <w:pPr>
              <w:pStyle w:val="61"/>
              <w:rPr>
                <w:rFonts w:hint="default" w:ascii="Times New Roman" w:hAnsi="Times New Roman" w:cs="Times New Roman"/>
              </w:rPr>
            </w:pPr>
          </w:p>
          <w:p>
            <w:pPr>
              <w:pStyle w:val="61"/>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8</w:t>
            </w:r>
            <w:r>
              <w:rPr>
                <w:rFonts w:hint="default" w:ascii="Times New Roman" w:hAnsi="Times New Roman" w:cs="Times New Roman"/>
              </w:rPr>
              <w:t>污水排放标准</w:t>
            </w:r>
          </w:p>
          <w:p>
            <w:pPr>
              <w:adjustRightInd w:val="0"/>
              <w:snapToGrid w:val="0"/>
              <w:spacing w:line="360" w:lineRule="auto"/>
              <w:ind w:firstLine="300" w:firstLineChars="200"/>
              <w:jc w:val="right"/>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（单位：mg/L，pH无量纲）</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63"/>
              <w:gridCol w:w="867"/>
              <w:gridCol w:w="816"/>
              <w:gridCol w:w="766"/>
              <w:gridCol w:w="631"/>
              <w:gridCol w:w="784"/>
              <w:gridCol w:w="698"/>
              <w:gridCol w:w="631"/>
              <w:gridCol w:w="682"/>
              <w:gridCol w:w="6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31" w:hRule="atLeast"/>
                <w:jc w:val="center"/>
              </w:trPr>
              <w:tc>
                <w:tcPr>
                  <w:tcW w:w="1663"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867"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pH</w:t>
                  </w:r>
                </w:p>
              </w:tc>
              <w:tc>
                <w:tcPr>
                  <w:tcW w:w="816"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COD</w:t>
                  </w:r>
                </w:p>
              </w:tc>
              <w:tc>
                <w:tcPr>
                  <w:tcW w:w="766"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BOD</w:t>
                  </w:r>
                  <w:r>
                    <w:rPr>
                      <w:rFonts w:hint="default" w:ascii="Times New Roman" w:hAnsi="Times New Roman" w:cs="Times New Roman"/>
                      <w:b/>
                      <w:bCs/>
                      <w:szCs w:val="21"/>
                      <w:vertAlign w:val="subscript"/>
                    </w:rPr>
                    <w:t>5</w:t>
                  </w:r>
                </w:p>
              </w:tc>
              <w:tc>
                <w:tcPr>
                  <w:tcW w:w="631"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SS</w:t>
                  </w:r>
                </w:p>
              </w:tc>
              <w:tc>
                <w:tcPr>
                  <w:tcW w:w="784"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石油类</w:t>
                  </w:r>
                </w:p>
              </w:tc>
              <w:tc>
                <w:tcPr>
                  <w:tcW w:w="698"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氨氮</w:t>
                  </w:r>
                </w:p>
              </w:tc>
              <w:tc>
                <w:tcPr>
                  <w:tcW w:w="631"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总磷</w:t>
                  </w:r>
                </w:p>
              </w:tc>
              <w:tc>
                <w:tcPr>
                  <w:tcW w:w="682" w:type="dxa"/>
                  <w:noWrap w:val="0"/>
                  <w:tcMar>
                    <w:left w:w="28" w:type="dxa"/>
                    <w:right w:w="28" w:type="dxa"/>
                  </w:tcMar>
                  <w:vAlign w:val="center"/>
                </w:tcPr>
                <w:p>
                  <w:pPr>
                    <w:spacing w:line="240" w:lineRule="atLeast"/>
                    <w:jc w:val="center"/>
                    <w:rPr>
                      <w:rFonts w:hint="default" w:ascii="Times New Roman" w:hAnsi="Times New Roman" w:cs="Times New Roman"/>
                      <w:b/>
                      <w:bCs/>
                      <w:szCs w:val="21"/>
                    </w:rPr>
                  </w:pPr>
                  <w:r>
                    <w:rPr>
                      <w:rFonts w:hint="default" w:ascii="Times New Roman" w:hAnsi="Times New Roman" w:cs="Times New Roman"/>
                      <w:b/>
                      <w:bCs/>
                      <w:szCs w:val="21"/>
                    </w:rPr>
                    <w:t>总氮</w:t>
                  </w:r>
                </w:p>
              </w:tc>
              <w:tc>
                <w:tcPr>
                  <w:tcW w:w="682" w:type="dxa"/>
                  <w:noWrap w:val="0"/>
                  <w:tcMar>
                    <w:left w:w="28" w:type="dxa"/>
                    <w:right w:w="28" w:type="dxa"/>
                  </w:tcMar>
                  <w:vAlign w:val="center"/>
                </w:tcPr>
                <w:p>
                  <w:pPr>
                    <w:spacing w:line="240" w:lineRule="atLeast"/>
                    <w:jc w:val="center"/>
                    <w:rPr>
                      <w:rFonts w:hint="eastAsia" w:ascii="Times New Roman" w:hAnsi="Times New Roman" w:eastAsia="宋体" w:cs="Times New Roman"/>
                      <w:b/>
                      <w:bCs/>
                      <w:szCs w:val="21"/>
                      <w:lang w:eastAsia="zh-CN"/>
                    </w:rPr>
                  </w:pPr>
                  <w:r>
                    <w:rPr>
                      <w:rFonts w:hint="eastAsia" w:cs="Times New Roman"/>
                      <w:b/>
                      <w:bCs/>
                      <w:szCs w:val="21"/>
                      <w:lang w:eastAsia="zh-CN"/>
                    </w:rPr>
                    <w:t>阴离子表面活性剂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4" w:hRule="atLeast"/>
                <w:jc w:val="center"/>
              </w:trPr>
              <w:tc>
                <w:tcPr>
                  <w:tcW w:w="1663"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GB8978—1996</w:t>
                  </w:r>
                </w:p>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三级标准</w:t>
                  </w:r>
                </w:p>
              </w:tc>
              <w:tc>
                <w:tcPr>
                  <w:tcW w:w="867"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6~9</w:t>
                  </w:r>
                </w:p>
              </w:tc>
              <w:tc>
                <w:tcPr>
                  <w:tcW w:w="816"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500</w:t>
                  </w:r>
                </w:p>
              </w:tc>
              <w:tc>
                <w:tcPr>
                  <w:tcW w:w="766"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300</w:t>
                  </w:r>
                </w:p>
              </w:tc>
              <w:tc>
                <w:tcPr>
                  <w:tcW w:w="631"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400</w:t>
                  </w:r>
                </w:p>
              </w:tc>
              <w:tc>
                <w:tcPr>
                  <w:tcW w:w="784"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20</w:t>
                  </w:r>
                </w:p>
              </w:tc>
              <w:tc>
                <w:tcPr>
                  <w:tcW w:w="698"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631"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682"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w:t>
                  </w:r>
                </w:p>
              </w:tc>
              <w:tc>
                <w:tcPr>
                  <w:tcW w:w="682" w:type="dxa"/>
                  <w:noWrap w:val="0"/>
                  <w:tcMar>
                    <w:left w:w="28" w:type="dxa"/>
                    <w:right w:w="28" w:type="dxa"/>
                  </w:tcMar>
                  <w:vAlign w:val="center"/>
                </w:tcPr>
                <w:p>
                  <w:pPr>
                    <w:spacing w:line="240" w:lineRule="atLeast"/>
                    <w:jc w:val="center"/>
                    <w:rPr>
                      <w:rFonts w:hint="default" w:ascii="Times New Roman" w:hAnsi="Times New Roman" w:eastAsia="宋体" w:cs="Times New Roman"/>
                      <w:bCs/>
                      <w:szCs w:val="21"/>
                      <w:lang w:val="en-US" w:eastAsia="zh-CN"/>
                    </w:rPr>
                  </w:pPr>
                  <w:r>
                    <w:rPr>
                      <w:rFonts w:hint="eastAsia" w:cs="Times New Roman"/>
                      <w:bCs/>
                      <w:szCs w:val="21"/>
                      <w:lang w:val="en-US" w:eastAsia="zh-CN"/>
                    </w:rPr>
                    <w:t>20</w:t>
                  </w:r>
                </w:p>
              </w:tc>
            </w:tr>
          </w:tbl>
          <w:p>
            <w:pPr>
              <w:spacing w:line="360" w:lineRule="auto"/>
              <w:rPr>
                <w:rFonts w:hint="default" w:ascii="Times New Roman" w:hAnsi="Times New Roman" w:cs="Times New Roman"/>
                <w:sz w:val="24"/>
                <w:szCs w:val="20"/>
              </w:rPr>
            </w:pPr>
          </w:p>
          <w:p>
            <w:pPr>
              <w:adjustRightInd w:val="0"/>
              <w:snapToGrid w:val="0"/>
              <w:spacing w:line="360" w:lineRule="auto"/>
              <w:ind w:firstLine="420" w:firstLineChars="175"/>
              <w:rPr>
                <w:rFonts w:hint="default" w:ascii="Times New Roman" w:hAnsi="Times New Roman" w:cs="Times New Roman"/>
                <w:sz w:val="24"/>
                <w:szCs w:val="22"/>
              </w:rPr>
            </w:pPr>
            <w:r>
              <w:rPr>
                <w:rFonts w:hint="default" w:ascii="Times New Roman" w:hAnsi="Times New Roman" w:cs="Times New Roman"/>
                <w:sz w:val="24"/>
                <w:szCs w:val="22"/>
              </w:rPr>
              <w:t>3、施工期噪声执行《建筑施工场界环境噪声排放标准》（GB12523-2011）中相应标准限值，如下表所示：</w:t>
            </w:r>
          </w:p>
          <w:p>
            <w:pPr>
              <w:pStyle w:val="61"/>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9</w:t>
            </w:r>
            <w:r>
              <w:rPr>
                <w:rFonts w:hint="default" w:ascii="Times New Roman" w:hAnsi="Times New Roman" w:cs="Times New Roman"/>
              </w:rPr>
              <w:t>《建筑施工场界环境噪声排放标准》GB12523-2011</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2557"/>
              <w:gridCol w:w="25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81" w:hRule="atLeast"/>
                <w:jc w:val="center"/>
              </w:trPr>
              <w:tc>
                <w:tcPr>
                  <w:tcW w:w="3103" w:type="dxa"/>
                  <w:vMerge w:val="restart"/>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r>
                    <w:rPr>
                      <w:rFonts w:hint="default" w:ascii="Times New Roman" w:hAnsi="Times New Roman" w:cs="Times New Roman"/>
                      <w:bCs/>
                      <w:sz w:val="24"/>
                      <w:szCs w:val="24"/>
                    </w:rPr>
                    <w:t>执行标准</w:t>
                  </w:r>
                </w:p>
              </w:tc>
              <w:tc>
                <w:tcPr>
                  <w:tcW w:w="5117" w:type="dxa"/>
                  <w:gridSpan w:val="2"/>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r>
                    <w:rPr>
                      <w:rFonts w:hint="default" w:ascii="Times New Roman" w:hAnsi="Times New Roman" w:cs="Times New Roman"/>
                      <w:bCs/>
                      <w:sz w:val="24"/>
                      <w:szCs w:val="24"/>
                    </w:rPr>
                    <w:t>标准值Le q：dB</w:t>
                  </w:r>
                  <w:r>
                    <w:rPr>
                      <w:rFonts w:hint="default" w:ascii="Times New Roman" w:hAnsi="Times New Roman" w:cs="Times New Roman"/>
                      <w:bCs/>
                      <w:sz w:val="24"/>
                      <w:szCs w:val="24"/>
                      <w:lang w:eastAsia="zh-CN"/>
                    </w:rPr>
                    <w:t>（</w:t>
                  </w:r>
                  <w:r>
                    <w:rPr>
                      <w:rFonts w:hint="default" w:ascii="Times New Roman" w:hAnsi="Times New Roman" w:cs="Times New Roman"/>
                      <w:bCs/>
                      <w:sz w:val="24"/>
                      <w:szCs w:val="24"/>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36" w:hRule="atLeast"/>
                <w:jc w:val="center"/>
              </w:trPr>
              <w:tc>
                <w:tcPr>
                  <w:tcW w:w="3103" w:type="dxa"/>
                  <w:vMerge w:val="continue"/>
                  <w:noWrap w:val="0"/>
                  <w:tcMar>
                    <w:left w:w="28" w:type="dxa"/>
                    <w:right w:w="28" w:type="dxa"/>
                  </w:tcMar>
                  <w:vAlign w:val="center"/>
                </w:tcPr>
                <w:p>
                  <w:pPr>
                    <w:spacing w:line="240" w:lineRule="atLeast"/>
                    <w:jc w:val="center"/>
                    <w:rPr>
                      <w:rFonts w:hint="default" w:ascii="Times New Roman" w:hAnsi="Times New Roman" w:cs="Times New Roman"/>
                      <w:bCs/>
                      <w:szCs w:val="21"/>
                    </w:rPr>
                  </w:pPr>
                </w:p>
              </w:tc>
              <w:tc>
                <w:tcPr>
                  <w:tcW w:w="2557"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昼间</w:t>
                  </w:r>
                </w:p>
              </w:tc>
              <w:tc>
                <w:tcPr>
                  <w:tcW w:w="2560"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6" w:hRule="atLeast"/>
                <w:jc w:val="center"/>
              </w:trPr>
              <w:tc>
                <w:tcPr>
                  <w:tcW w:w="3103"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szCs w:val="21"/>
                    </w:rPr>
                    <w:t>GB12523-2011</w:t>
                  </w:r>
                </w:p>
              </w:tc>
              <w:tc>
                <w:tcPr>
                  <w:tcW w:w="2557"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70</w:t>
                  </w:r>
                </w:p>
              </w:tc>
              <w:tc>
                <w:tcPr>
                  <w:tcW w:w="2560"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55</w:t>
                  </w:r>
                </w:p>
              </w:tc>
            </w:tr>
          </w:tbl>
          <w:p>
            <w:pPr>
              <w:adjustRightInd w:val="0"/>
              <w:snapToGrid w:val="0"/>
              <w:spacing w:line="36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运营期执行《工业企业厂界环境噪声排放标准》（GB12348-2008）</w:t>
            </w:r>
            <w:r>
              <w:rPr>
                <w:rFonts w:hint="default" w:ascii="Times New Roman" w:hAnsi="Times New Roman" w:cs="Times New Roman"/>
                <w:kern w:val="28"/>
                <w:sz w:val="24"/>
                <w:szCs w:val="20"/>
              </w:rPr>
              <w:t>3</w:t>
            </w:r>
            <w:r>
              <w:rPr>
                <w:rFonts w:hint="default" w:ascii="Times New Roman" w:hAnsi="Times New Roman" w:cs="Times New Roman"/>
                <w:sz w:val="24"/>
                <w:szCs w:val="20"/>
              </w:rPr>
              <w:t>类标准，昼间65dB</w:t>
            </w:r>
            <w:r>
              <w:rPr>
                <w:rFonts w:hint="default" w:ascii="Times New Roman" w:hAnsi="Times New Roman" w:cs="Times New Roman"/>
                <w:sz w:val="24"/>
                <w:szCs w:val="20"/>
                <w:lang w:eastAsia="zh-CN"/>
              </w:rPr>
              <w:t>（</w:t>
            </w:r>
            <w:r>
              <w:rPr>
                <w:rFonts w:hint="default" w:ascii="Times New Roman" w:hAnsi="Times New Roman" w:cs="Times New Roman"/>
                <w:sz w:val="24"/>
                <w:szCs w:val="20"/>
              </w:rPr>
              <w:t>A)，夜间55dB</w:t>
            </w:r>
            <w:r>
              <w:rPr>
                <w:rFonts w:hint="default" w:ascii="Times New Roman" w:hAnsi="Times New Roman" w:cs="Times New Roman"/>
                <w:sz w:val="24"/>
                <w:szCs w:val="20"/>
                <w:lang w:eastAsia="zh-CN"/>
              </w:rPr>
              <w:t>（</w:t>
            </w:r>
            <w:r>
              <w:rPr>
                <w:rFonts w:hint="default" w:ascii="Times New Roman" w:hAnsi="Times New Roman" w:cs="Times New Roman"/>
                <w:sz w:val="24"/>
                <w:szCs w:val="20"/>
              </w:rPr>
              <w:t>A)。</w:t>
            </w:r>
          </w:p>
          <w:p>
            <w:pPr>
              <w:adjustRightInd w:val="0"/>
              <w:snapToGrid w:val="0"/>
              <w:spacing w:line="36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具体标准限值如下表：</w:t>
            </w:r>
          </w:p>
          <w:p>
            <w:pPr>
              <w:pStyle w:val="61"/>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10</w:t>
            </w:r>
            <w:r>
              <w:rPr>
                <w:rFonts w:hint="default" w:ascii="Times New Roman" w:hAnsi="Times New Roman" w:cs="Times New Roman"/>
              </w:rPr>
              <w:t>《工业企业厂界环境噪声排放标准》GB12348-2008</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2469" w:type="dxa"/>
                  <w:vMerge w:val="restart"/>
                  <w:noWrap w:val="0"/>
                  <w:tcMar>
                    <w:left w:w="28" w:type="dxa"/>
                    <w:right w:w="28" w:type="dxa"/>
                  </w:tcMar>
                  <w:vAlign w:val="center"/>
                </w:tcPr>
                <w:p>
                  <w:pPr>
                    <w:spacing w:line="240" w:lineRule="atLeast"/>
                    <w:jc w:val="center"/>
                    <w:rPr>
                      <w:rFonts w:hint="default" w:ascii="Times New Roman" w:hAnsi="Times New Roman" w:cs="Times New Roman"/>
                      <w:b/>
                      <w:bCs/>
                      <w:sz w:val="24"/>
                      <w:szCs w:val="24"/>
                    </w:rPr>
                  </w:pPr>
                  <w:r>
                    <w:rPr>
                      <w:rFonts w:hint="default" w:ascii="Times New Roman" w:hAnsi="Times New Roman" w:cs="Times New Roman"/>
                      <w:b/>
                      <w:bCs/>
                      <w:sz w:val="24"/>
                      <w:szCs w:val="24"/>
                    </w:rPr>
                    <w:t>执行标准</w:t>
                  </w:r>
                </w:p>
              </w:tc>
              <w:tc>
                <w:tcPr>
                  <w:tcW w:w="1679" w:type="dxa"/>
                  <w:vMerge w:val="restart"/>
                  <w:noWrap w:val="0"/>
                  <w:tcMar>
                    <w:left w:w="28" w:type="dxa"/>
                    <w:right w:w="28" w:type="dxa"/>
                  </w:tcMar>
                  <w:vAlign w:val="center"/>
                </w:tcPr>
                <w:p>
                  <w:pPr>
                    <w:spacing w:line="240" w:lineRule="atLeast"/>
                    <w:jc w:val="center"/>
                    <w:rPr>
                      <w:rFonts w:hint="default" w:ascii="Times New Roman" w:hAnsi="Times New Roman" w:cs="Times New Roman"/>
                      <w:b/>
                      <w:bCs/>
                      <w:sz w:val="24"/>
                      <w:szCs w:val="24"/>
                    </w:rPr>
                  </w:pPr>
                  <w:r>
                    <w:rPr>
                      <w:rFonts w:hint="default" w:ascii="Times New Roman" w:hAnsi="Times New Roman" w:cs="Times New Roman"/>
                      <w:b/>
                      <w:bCs/>
                      <w:sz w:val="24"/>
                      <w:szCs w:val="24"/>
                    </w:rPr>
                    <w:t>类别</w:t>
                  </w:r>
                </w:p>
              </w:tc>
              <w:tc>
                <w:tcPr>
                  <w:tcW w:w="4072" w:type="dxa"/>
                  <w:gridSpan w:val="2"/>
                  <w:noWrap w:val="0"/>
                  <w:tcMar>
                    <w:left w:w="28" w:type="dxa"/>
                    <w:right w:w="28" w:type="dxa"/>
                  </w:tcMar>
                  <w:vAlign w:val="center"/>
                </w:tcPr>
                <w:p>
                  <w:pPr>
                    <w:spacing w:line="240" w:lineRule="atLeast"/>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标准值Leq：dB</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6" w:hRule="atLeast"/>
                <w:jc w:val="center"/>
              </w:trPr>
              <w:tc>
                <w:tcPr>
                  <w:tcW w:w="2469" w:type="dxa"/>
                  <w:vMerge w:val="continue"/>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p>
              </w:tc>
              <w:tc>
                <w:tcPr>
                  <w:tcW w:w="1679" w:type="dxa"/>
                  <w:vMerge w:val="continue"/>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p>
              </w:tc>
              <w:tc>
                <w:tcPr>
                  <w:tcW w:w="2035" w:type="dxa"/>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r>
                    <w:rPr>
                      <w:rFonts w:hint="default" w:ascii="Times New Roman" w:hAnsi="Times New Roman" w:cs="Times New Roman"/>
                      <w:bCs/>
                      <w:sz w:val="24"/>
                      <w:szCs w:val="24"/>
                    </w:rPr>
                    <w:t>昼间</w:t>
                  </w:r>
                </w:p>
              </w:tc>
              <w:tc>
                <w:tcPr>
                  <w:tcW w:w="2037" w:type="dxa"/>
                  <w:noWrap w:val="0"/>
                  <w:tcMar>
                    <w:left w:w="28" w:type="dxa"/>
                    <w:right w:w="28" w:type="dxa"/>
                  </w:tcMar>
                  <w:vAlign w:val="center"/>
                </w:tcPr>
                <w:p>
                  <w:pPr>
                    <w:spacing w:line="240" w:lineRule="atLeast"/>
                    <w:jc w:val="center"/>
                    <w:rPr>
                      <w:rFonts w:hint="default" w:ascii="Times New Roman" w:hAnsi="Times New Roman" w:cs="Times New Roman"/>
                      <w:bCs/>
                      <w:sz w:val="24"/>
                      <w:szCs w:val="24"/>
                    </w:rPr>
                  </w:pPr>
                  <w:r>
                    <w:rPr>
                      <w:rFonts w:hint="default" w:ascii="Times New Roman" w:hAnsi="Times New Roman" w:cs="Times New Roman"/>
                      <w:bCs/>
                      <w:sz w:val="24"/>
                      <w:szCs w:val="24"/>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2469"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GB12348-2008</w:t>
                  </w:r>
                </w:p>
              </w:tc>
              <w:tc>
                <w:tcPr>
                  <w:tcW w:w="1679"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3类</w:t>
                  </w:r>
                </w:p>
              </w:tc>
              <w:tc>
                <w:tcPr>
                  <w:tcW w:w="2035"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65</w:t>
                  </w:r>
                </w:p>
              </w:tc>
              <w:tc>
                <w:tcPr>
                  <w:tcW w:w="2037" w:type="dxa"/>
                  <w:noWrap w:val="0"/>
                  <w:tcMar>
                    <w:left w:w="28" w:type="dxa"/>
                    <w:right w:w="28" w:type="dxa"/>
                  </w:tcMar>
                  <w:vAlign w:val="center"/>
                </w:tcPr>
                <w:p>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55</w:t>
                  </w:r>
                </w:p>
              </w:tc>
            </w:tr>
          </w:tbl>
          <w:p>
            <w:pPr>
              <w:adjustRightInd w:val="0"/>
              <w:snapToGrid w:val="0"/>
              <w:spacing w:line="360" w:lineRule="auto"/>
              <w:ind w:firstLine="480" w:firstLineChars="200"/>
              <w:rPr>
                <w:rFonts w:hint="default" w:ascii="Times New Roman" w:hAnsi="Times New Roman" w:cs="Times New Roman"/>
                <w:sz w:val="24"/>
                <w:szCs w:val="20"/>
              </w:rPr>
            </w:pPr>
          </w:p>
          <w:p>
            <w:pPr>
              <w:numPr>
                <w:ilvl w:val="0"/>
                <w:numId w:val="5"/>
              </w:numPr>
              <w:adjustRightInd w:val="0"/>
              <w:snapToGrid w:val="0"/>
              <w:spacing w:line="36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危险废物贮存执行《危险废物贮存污染控制标准》</w:t>
            </w:r>
            <w:r>
              <w:rPr>
                <w:rFonts w:hint="default" w:ascii="Times New Roman" w:hAnsi="Times New Roman" w:cs="Times New Roman"/>
                <w:sz w:val="24"/>
                <w:szCs w:val="20"/>
                <w:lang w:eastAsia="zh-CN"/>
              </w:rPr>
              <w:t>（</w:t>
            </w:r>
            <w:r>
              <w:rPr>
                <w:rFonts w:hint="default" w:ascii="Times New Roman" w:hAnsi="Times New Roman" w:cs="Times New Roman"/>
                <w:sz w:val="24"/>
                <w:szCs w:val="20"/>
              </w:rPr>
              <w:t>GB18597－2003）的规定。</w:t>
            </w:r>
          </w:p>
          <w:p>
            <w:pPr>
              <w:pStyle w:val="2"/>
              <w:numPr>
                <w:ilvl w:val="0"/>
                <w:numId w:val="0"/>
              </w:numPr>
              <w:ind w:right="113" w:rightChars="0"/>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65"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8525" w:type="dxa"/>
            <w:noWrap w:val="0"/>
            <w:vAlign w:val="center"/>
          </w:tcPr>
          <w:p>
            <w:pPr>
              <w:adjustRightInd w:val="0"/>
              <w:snapToGrid w:val="0"/>
              <w:spacing w:line="420" w:lineRule="auto"/>
              <w:ind w:firstLine="480" w:firstLineChars="200"/>
              <w:jc w:val="both"/>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val="en-US" w:eastAsia="zh-CN"/>
              </w:rPr>
              <w:t>根据后文计算，</w:t>
            </w:r>
            <w:r>
              <w:rPr>
                <w:rFonts w:hint="eastAsia" w:cs="Times New Roman"/>
                <w:color w:val="auto"/>
                <w:sz w:val="24"/>
                <w:szCs w:val="20"/>
                <w:lang w:val="en-US" w:eastAsia="zh-CN"/>
              </w:rPr>
              <w:t>项目监测后，全厂总量控制</w:t>
            </w:r>
            <w:r>
              <w:rPr>
                <w:rFonts w:hint="default" w:ascii="Times New Roman" w:hAnsi="Times New Roman" w:eastAsia="宋体" w:cs="Times New Roman"/>
                <w:color w:val="auto"/>
                <w:sz w:val="24"/>
                <w:szCs w:val="20"/>
                <w:lang w:eastAsia="zh-CN"/>
              </w:rPr>
              <w:t>建议指标如下：</w:t>
            </w:r>
          </w:p>
          <w:p>
            <w:pPr>
              <w:adjustRightInd w:val="0"/>
              <w:snapToGrid w:val="0"/>
              <w:spacing w:line="420" w:lineRule="auto"/>
              <w:ind w:firstLine="480" w:firstLineChars="200"/>
              <w:jc w:val="both"/>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kern w:val="2"/>
                <w:sz w:val="24"/>
                <w:szCs w:val="20"/>
                <w:highlight w:val="none"/>
                <w:lang w:val="en-US" w:eastAsia="zh-CN" w:bidi="ar-SA"/>
              </w:rPr>
              <w:fldChar w:fldCharType="begin"/>
            </w:r>
            <w:r>
              <w:rPr>
                <w:rFonts w:hint="default" w:ascii="Times New Roman" w:hAnsi="Times New Roman" w:eastAsia="宋体" w:cs="Times New Roman"/>
                <w:color w:val="auto"/>
                <w:kern w:val="2"/>
                <w:sz w:val="24"/>
                <w:szCs w:val="20"/>
                <w:highlight w:val="none"/>
                <w:lang w:val="en-US" w:eastAsia="zh-CN" w:bidi="ar-SA"/>
              </w:rPr>
              <w:instrText xml:space="preserve"> = 1 \* GB3 \* MERGEFORMAT </w:instrText>
            </w:r>
            <w:r>
              <w:rPr>
                <w:rFonts w:hint="default" w:ascii="Times New Roman" w:hAnsi="Times New Roman" w:eastAsia="宋体" w:cs="Times New Roman"/>
                <w:color w:val="auto"/>
                <w:kern w:val="2"/>
                <w:sz w:val="24"/>
                <w:szCs w:val="20"/>
                <w:highlight w:val="none"/>
                <w:lang w:val="en-US" w:eastAsia="zh-CN" w:bidi="ar-SA"/>
              </w:rPr>
              <w:fldChar w:fldCharType="separate"/>
            </w:r>
            <w:r>
              <w:rPr>
                <w:rFonts w:hint="default" w:ascii="Times New Roman" w:hAnsi="Times New Roman" w:eastAsia="宋体" w:cs="Times New Roman"/>
                <w:color w:val="auto"/>
                <w:kern w:val="2"/>
                <w:sz w:val="24"/>
                <w:szCs w:val="20"/>
                <w:highlight w:val="none"/>
                <w:lang w:val="en-US" w:eastAsia="zh-CN" w:bidi="ar-SA"/>
              </w:rPr>
              <w:t>①</w:t>
            </w:r>
            <w:r>
              <w:rPr>
                <w:rFonts w:hint="default" w:ascii="Times New Roman" w:hAnsi="Times New Roman" w:eastAsia="宋体" w:cs="Times New Roman"/>
                <w:color w:val="auto"/>
                <w:kern w:val="2"/>
                <w:sz w:val="24"/>
                <w:szCs w:val="20"/>
                <w:highlight w:val="none"/>
                <w:lang w:val="en-US" w:eastAsia="zh-CN" w:bidi="ar-SA"/>
              </w:rPr>
              <w:fldChar w:fldCharType="end"/>
            </w:r>
            <w:r>
              <w:rPr>
                <w:rFonts w:hint="default" w:ascii="Times New Roman" w:hAnsi="Times New Roman" w:eastAsia="宋体" w:cs="Times New Roman"/>
                <w:color w:val="auto"/>
                <w:sz w:val="24"/>
                <w:szCs w:val="20"/>
                <w:highlight w:val="none"/>
                <w:lang w:eastAsia="zh-CN"/>
              </w:rPr>
              <w:t>废气：</w:t>
            </w:r>
          </w:p>
          <w:p>
            <w:pPr>
              <w:adjustRightInd w:val="0"/>
              <w:snapToGrid w:val="0"/>
              <w:spacing w:line="420" w:lineRule="auto"/>
              <w:ind w:firstLine="480" w:firstLineChars="200"/>
              <w:jc w:val="both"/>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auto"/>
                <w:sz w:val="24"/>
                <w:szCs w:val="20"/>
                <w:highlight w:val="none"/>
                <w:lang w:val="en-US" w:eastAsia="zh-CN"/>
              </w:rPr>
              <w:t>颗粒</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物：</w:t>
            </w:r>
            <w:r>
              <w:rPr>
                <w:rFonts w:hint="eastAsia" w:cs="Times New Roman"/>
                <w:color w:val="000000" w:themeColor="text1"/>
                <w:sz w:val="24"/>
                <w:szCs w:val="20"/>
                <w:highlight w:val="none"/>
                <w:lang w:val="en-US" w:eastAsia="zh-CN"/>
                <w14:textFill>
                  <w14:solidFill>
                    <w14:schemeClr w14:val="tx1"/>
                  </w14:solidFill>
                </w14:textFill>
              </w:rPr>
              <w:t>0.098</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t/a</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，VOCs（</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非甲烷总烃</w:t>
            </w:r>
            <w:r>
              <w:rPr>
                <w:rFonts w:hint="default" w:ascii="Times New Roman" w:hAnsi="Times New Roman" w:cs="Times New Roman"/>
                <w:color w:val="000000" w:themeColor="text1"/>
                <w:sz w:val="24"/>
                <w:szCs w:val="20"/>
                <w:highlight w:val="none"/>
                <w:lang w:eastAsia="zh-CN"/>
                <w14:textFill>
                  <w14:solidFill>
                    <w14:schemeClr w14:val="tx1"/>
                  </w14:solidFill>
                </w14:textFill>
              </w:rPr>
              <w:t>计</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w:t>
            </w:r>
            <w:r>
              <w:rPr>
                <w:rFonts w:hint="eastAsia" w:cs="Times New Roman"/>
                <w:color w:val="000000" w:themeColor="text1"/>
                <w:sz w:val="24"/>
                <w:szCs w:val="20"/>
                <w:highlight w:val="none"/>
                <w:lang w:val="en-US" w:eastAsia="zh-CN"/>
                <w14:textFill>
                  <w14:solidFill>
                    <w14:schemeClr w14:val="tx1"/>
                  </w14:solidFill>
                </w14:textFill>
              </w:rPr>
              <w:t>3.43</w:t>
            </w:r>
            <w:r>
              <w:rPr>
                <w:rFonts w:hint="default" w:ascii="Times New Roman" w:hAnsi="Times New Roman" w:eastAsia="宋体" w:cs="Times New Roman"/>
                <w:color w:val="000000" w:themeColor="text1"/>
                <w:sz w:val="24"/>
                <w:szCs w:val="20"/>
                <w:highlight w:val="none"/>
                <w:lang w:eastAsia="zh-CN"/>
                <w14:textFill>
                  <w14:solidFill>
                    <w14:schemeClr w14:val="tx1"/>
                  </w14:solidFill>
                </w14:textFill>
              </w:rPr>
              <w:t>t/a。</w:t>
            </w:r>
          </w:p>
          <w:p>
            <w:pPr>
              <w:pStyle w:val="2"/>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rPr>
              <w:t xml:space="preserve">    </w:t>
            </w:r>
            <w:r>
              <w:rPr>
                <w:rFonts w:hint="default" w:ascii="Times New Roman" w:hAnsi="Times New Roman" w:eastAsia="宋体" w:cs="Times New Roman"/>
                <w:color w:val="auto"/>
                <w:kern w:val="2"/>
                <w:sz w:val="24"/>
                <w:szCs w:val="20"/>
                <w:highlight w:val="none"/>
                <w:lang w:val="en-US" w:eastAsia="zh-CN" w:bidi="ar-SA"/>
              </w:rPr>
              <w:fldChar w:fldCharType="begin"/>
            </w:r>
            <w:r>
              <w:rPr>
                <w:rFonts w:hint="default" w:ascii="Times New Roman" w:hAnsi="Times New Roman" w:eastAsia="宋体" w:cs="Times New Roman"/>
                <w:color w:val="auto"/>
                <w:kern w:val="2"/>
                <w:sz w:val="24"/>
                <w:szCs w:val="20"/>
                <w:highlight w:val="none"/>
                <w:lang w:val="en-US" w:eastAsia="zh-CN" w:bidi="ar-SA"/>
              </w:rPr>
              <w:instrText xml:space="preserve"> = 2 \* GB3 \* MERGEFORMAT </w:instrText>
            </w:r>
            <w:r>
              <w:rPr>
                <w:rFonts w:hint="default" w:ascii="Times New Roman" w:hAnsi="Times New Roman" w:eastAsia="宋体" w:cs="Times New Roman"/>
                <w:color w:val="auto"/>
                <w:kern w:val="2"/>
                <w:sz w:val="24"/>
                <w:szCs w:val="20"/>
                <w:highlight w:val="none"/>
                <w:lang w:val="en-US" w:eastAsia="zh-CN" w:bidi="ar-SA"/>
              </w:rPr>
              <w:fldChar w:fldCharType="separate"/>
            </w:r>
            <w:r>
              <w:rPr>
                <w:rFonts w:hint="default" w:ascii="Times New Roman" w:hAnsi="Times New Roman" w:eastAsia="宋体" w:cs="Times New Roman"/>
                <w:color w:val="auto"/>
                <w:kern w:val="2"/>
                <w:sz w:val="24"/>
                <w:szCs w:val="20"/>
                <w:highlight w:val="none"/>
                <w:lang w:val="en-US" w:eastAsia="zh-CN" w:bidi="ar-SA"/>
              </w:rPr>
              <w:t>②</w:t>
            </w:r>
            <w:r>
              <w:rPr>
                <w:rFonts w:hint="default" w:ascii="Times New Roman" w:hAnsi="Times New Roman" w:eastAsia="宋体" w:cs="Times New Roman"/>
                <w:color w:val="auto"/>
                <w:kern w:val="2"/>
                <w:sz w:val="24"/>
                <w:szCs w:val="20"/>
                <w:highlight w:val="none"/>
                <w:lang w:val="en-US" w:eastAsia="zh-CN" w:bidi="ar-SA"/>
              </w:rPr>
              <w:fldChar w:fldCharType="end"/>
            </w:r>
            <w:r>
              <w:rPr>
                <w:rFonts w:hint="default" w:ascii="Times New Roman" w:hAnsi="Times New Roman" w:eastAsia="宋体" w:cs="Times New Roman"/>
                <w:color w:val="auto"/>
                <w:kern w:val="2"/>
                <w:sz w:val="24"/>
                <w:szCs w:val="20"/>
                <w:highlight w:val="none"/>
                <w:lang w:val="en-US" w:eastAsia="zh-CN" w:bidi="ar-SA"/>
              </w:rPr>
              <w:t>废水</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厂区废水排放口建议总量控制指标如下：</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COD：</w:t>
            </w:r>
            <w:r>
              <w:rPr>
                <w:rFonts w:hint="eastAsia" w:cs="Times New Roman"/>
                <w:color w:val="auto"/>
                <w:kern w:val="2"/>
                <w:sz w:val="24"/>
                <w:szCs w:val="20"/>
                <w:highlight w:val="none"/>
                <w:lang w:val="en-US" w:eastAsia="zh-CN" w:bidi="ar-SA"/>
              </w:rPr>
              <w:t>6.11</w:t>
            </w:r>
            <w:r>
              <w:rPr>
                <w:rFonts w:hint="default" w:ascii="Times New Roman" w:hAnsi="Times New Roman" w:eastAsia="宋体" w:cs="Times New Roman"/>
                <w:color w:val="auto"/>
                <w:kern w:val="2"/>
                <w:sz w:val="24"/>
                <w:szCs w:val="20"/>
                <w:highlight w:val="none"/>
                <w:lang w:val="en-US" w:eastAsia="zh-CN" w:bidi="ar-SA"/>
              </w:rPr>
              <w:t>t/a；氨氮：</w:t>
            </w:r>
            <w:r>
              <w:rPr>
                <w:rFonts w:hint="default" w:ascii="Times New Roman" w:hAnsi="Times New Roman" w:cs="Times New Roman"/>
                <w:color w:val="auto"/>
                <w:kern w:val="2"/>
                <w:sz w:val="24"/>
                <w:szCs w:val="20"/>
                <w:highlight w:val="none"/>
                <w:lang w:val="en-US" w:eastAsia="zh-CN" w:bidi="ar-SA"/>
              </w:rPr>
              <w:t>0.</w:t>
            </w:r>
            <w:r>
              <w:rPr>
                <w:rFonts w:hint="eastAsia" w:cs="Times New Roman"/>
                <w:color w:val="auto"/>
                <w:kern w:val="2"/>
                <w:sz w:val="24"/>
                <w:szCs w:val="20"/>
                <w:highlight w:val="none"/>
                <w:lang w:val="en-US" w:eastAsia="zh-CN" w:bidi="ar-SA"/>
              </w:rPr>
              <w:t>86</w:t>
            </w:r>
            <w:r>
              <w:rPr>
                <w:rFonts w:hint="default" w:ascii="Times New Roman" w:hAnsi="Times New Roman" w:eastAsia="宋体" w:cs="Times New Roman"/>
                <w:color w:val="auto"/>
                <w:kern w:val="2"/>
                <w:sz w:val="24"/>
                <w:szCs w:val="20"/>
                <w:highlight w:val="none"/>
                <w:lang w:val="en-US" w:eastAsia="zh-CN" w:bidi="ar-SA"/>
              </w:rPr>
              <w:t xml:space="preserve">t/a </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eastAsia="宋体" w:cs="Times New Roman"/>
                <w:color w:val="auto"/>
                <w:kern w:val="2"/>
                <w:sz w:val="24"/>
                <w:szCs w:val="20"/>
                <w:highlight w:val="none"/>
                <w:lang w:val="en-US" w:eastAsia="zh-CN" w:bidi="ar-SA"/>
              </w:rPr>
            </w:pPr>
          </w:p>
          <w:p>
            <w:pPr>
              <w:rPr>
                <w:rFonts w:hint="default" w:ascii="Times New Roman" w:hAnsi="Times New Roman" w:eastAsia="宋体" w:cs="Times New Roman"/>
                <w:color w:val="auto"/>
                <w:kern w:val="2"/>
                <w:sz w:val="24"/>
                <w:szCs w:val="20"/>
                <w:highlight w:val="none"/>
                <w:lang w:val="en-US" w:eastAsia="zh-CN" w:bidi="ar-SA"/>
              </w:rPr>
            </w:pPr>
          </w:p>
          <w:p>
            <w:pPr>
              <w:pStyle w:val="2"/>
              <w:rPr>
                <w:rFonts w:hint="default"/>
                <w:lang w:val="en-US" w:eastAsia="zh-CN"/>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rPr>
                <w:rFonts w:hint="default" w:ascii="Times New Roman" w:hAnsi="Times New Roman" w:cs="Times New Roman"/>
                <w:kern w:val="0"/>
                <w:szCs w:val="21"/>
                <w:lang w:val="en-US"/>
              </w:rPr>
            </w:pPr>
          </w:p>
        </w:tc>
      </w:tr>
    </w:tbl>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25"/>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jc w:val="center"/>
        </w:trPr>
        <w:tc>
          <w:tcPr>
            <w:tcW w:w="507" w:type="dxa"/>
            <w:noWrap w:val="0"/>
            <w:tcMar>
              <w:left w:w="28" w:type="dxa"/>
              <w:right w:w="28" w:type="dxa"/>
            </w:tcMar>
            <w:vAlign w:val="center"/>
          </w:tcPr>
          <w:p>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施工</w:t>
            </w:r>
          </w:p>
          <w:p>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期环</w:t>
            </w:r>
          </w:p>
          <w:p>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境保</w:t>
            </w:r>
          </w:p>
          <w:p>
            <w:pPr>
              <w:pStyle w:val="22"/>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护措</w:t>
            </w:r>
          </w:p>
          <w:p>
            <w:pPr>
              <w:pStyle w:val="22"/>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 w:val="21"/>
                <w:szCs w:val="21"/>
              </w:rPr>
              <w:t>施</w:t>
            </w:r>
          </w:p>
        </w:tc>
        <w:tc>
          <w:tcPr>
            <w:tcW w:w="8401" w:type="dxa"/>
            <w:noWrap w:val="0"/>
            <w:vAlign w:val="center"/>
          </w:tcPr>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（1）废气</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施工期对大气环境的影响主要为施工扬尘、运输车辆汽车尾气。施工扬尘主要是车辆运输过程中引起的地面扬尘和材料搬运过程中的扬尘，扬尘经降低车速，轻拿轻放材料，保持地面</w:t>
            </w:r>
            <w:r>
              <w:rPr>
                <w:rFonts w:hint="default" w:ascii="Times New Roman" w:hAnsi="Times New Roman" w:cs="Times New Roman"/>
                <w:color w:val="auto"/>
                <w:sz w:val="24"/>
                <w:szCs w:val="20"/>
                <w:lang w:eastAsia="zh-CN"/>
              </w:rPr>
              <w:t>清洁</w:t>
            </w:r>
            <w:r>
              <w:rPr>
                <w:rFonts w:hint="default" w:ascii="Times New Roman" w:hAnsi="Times New Roman" w:cs="Times New Roman"/>
                <w:color w:val="auto"/>
                <w:sz w:val="24"/>
                <w:szCs w:val="20"/>
              </w:rPr>
              <w:t>措施处理后，可有效降低扬尘浓度；运输车辆的汽车尾气其特点是排放量小，且属间断性无组织排放，项目施工期主要在已建的车间内施工，车间结构降低施工粉尘对外环境的影响，</w:t>
            </w:r>
            <w:r>
              <w:rPr>
                <w:rFonts w:hint="default" w:ascii="Times New Roman" w:hAnsi="Times New Roman" w:cs="Times New Roman"/>
                <w:color w:val="auto"/>
                <w:sz w:val="24"/>
                <w:szCs w:val="22"/>
              </w:rPr>
              <w:t>项目施工期在严格按照《四川省打赢蓝天保卫战实施方案》和《四川省施工场地扬尘排放标准》 （DB51/2682-2020）中对施工场地采取扬尘治理措施降低施工粉尘对外环境影响。</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（2）废水</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施工期产生的废水主要是施工人员产生的生活污水。生活废水经过既有的</w:t>
            </w:r>
            <w:r>
              <w:rPr>
                <w:rFonts w:hint="default" w:ascii="Times New Roman" w:hAnsi="Times New Roman" w:cs="Times New Roman"/>
                <w:color w:val="auto"/>
                <w:sz w:val="24"/>
                <w:szCs w:val="20"/>
                <w:lang w:eastAsia="zh-CN"/>
              </w:rPr>
              <w:t>生活污水</w:t>
            </w:r>
            <w:r>
              <w:rPr>
                <w:rFonts w:hint="default" w:ascii="Times New Roman" w:hAnsi="Times New Roman" w:cs="Times New Roman"/>
                <w:color w:val="auto"/>
                <w:sz w:val="24"/>
                <w:szCs w:val="20"/>
              </w:rPr>
              <w:t>预处理池处理后排入市政污水管网，本项目不涉及装修工具、设备安装工具的清洗水，故不产生生产废水的排放。</w:t>
            </w:r>
            <w:r>
              <w:rPr>
                <w:rFonts w:hint="default" w:ascii="Times New Roman" w:hAnsi="Times New Roman" w:cs="Times New Roman"/>
                <w:color w:val="auto"/>
                <w:sz w:val="24"/>
                <w:szCs w:val="20"/>
                <w:lang w:eastAsia="zh-CN"/>
              </w:rPr>
              <w:t>生活污水</w:t>
            </w:r>
            <w:r>
              <w:rPr>
                <w:rFonts w:hint="default" w:ascii="Times New Roman" w:hAnsi="Times New Roman" w:cs="Times New Roman"/>
                <w:color w:val="auto"/>
                <w:sz w:val="24"/>
                <w:szCs w:val="20"/>
              </w:rPr>
              <w:t>经过预处理池收集后排入市政污水管网送蓬溪县经开区污水处理厂处理。</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（3）噪声</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本项目施工期的噪声主要是设备安装时产生的噪声，源强为 70~100dB，通过采取厂房隔声、距离衰减、加强管理、合理安排作业时段等措施后，产生的噪声不会对周围环境产生明显不利影响。</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（4）固废</w:t>
            </w:r>
          </w:p>
          <w:p>
            <w:pPr>
              <w:spacing w:line="420" w:lineRule="auto"/>
              <w:ind w:firstLine="480" w:firstLineChars="200"/>
              <w:rPr>
                <w:rFonts w:hint="default" w:ascii="Times New Roman" w:hAnsi="Times New Roman" w:cs="Times New Roman"/>
                <w:bCs/>
                <w:color w:val="auto"/>
                <w:sz w:val="24"/>
                <w:szCs w:val="20"/>
              </w:rPr>
            </w:pPr>
            <w:r>
              <w:rPr>
                <w:rFonts w:hint="default" w:ascii="Times New Roman" w:hAnsi="Times New Roman" w:cs="Times New Roman"/>
                <w:bCs/>
                <w:color w:val="auto"/>
                <w:sz w:val="24"/>
                <w:szCs w:val="20"/>
              </w:rPr>
              <w:t>施工期固废主要来源于设备的废包装材料、施工人员产生的生活垃圾。废包装材料经收集后出售给废品回收站回收；生活垃圾经集中收集后由蓬溪县市政环卫部门统一处置。</w:t>
            </w:r>
          </w:p>
          <w:p>
            <w:pPr>
              <w:spacing w:line="420" w:lineRule="auto"/>
              <w:ind w:firstLine="480" w:firstLineChars="200"/>
              <w:jc w:val="left"/>
              <w:rPr>
                <w:rFonts w:hint="default" w:ascii="Times New Roman" w:hAnsi="Times New Roman" w:cs="Times New Roman"/>
                <w:color w:val="auto"/>
                <w:sz w:val="24"/>
                <w:szCs w:val="20"/>
              </w:rPr>
            </w:pPr>
            <w:r>
              <w:rPr>
                <w:rFonts w:hint="default" w:ascii="Times New Roman" w:hAnsi="Times New Roman" w:cs="Times New Roman"/>
                <w:color w:val="auto"/>
                <w:sz w:val="24"/>
                <w:szCs w:val="20"/>
              </w:rPr>
              <w:t>（5）生态环境防治措施</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本项目在蓬溪县上游工业园</w:t>
            </w:r>
            <w:r>
              <w:rPr>
                <w:rFonts w:hint="default" w:ascii="Times New Roman" w:hAnsi="Times New Roman" w:cs="Times New Roman"/>
                <w:color w:val="auto"/>
                <w:sz w:val="24"/>
                <w:szCs w:val="20"/>
                <w:lang w:eastAsia="zh-CN"/>
              </w:rPr>
              <w:t>既有工业建筑内</w:t>
            </w:r>
            <w:r>
              <w:rPr>
                <w:rFonts w:hint="default" w:ascii="Times New Roman" w:hAnsi="Times New Roman" w:cs="Times New Roman"/>
                <w:color w:val="auto"/>
                <w:sz w:val="24"/>
                <w:szCs w:val="20"/>
              </w:rPr>
              <w:t>布设生产线，安装设备。不涉及新增占地和植被破坏，故本项目不会对生态环境造成影响。</w:t>
            </w:r>
          </w:p>
          <w:p>
            <w:pPr>
              <w:adjustRightInd w:val="0"/>
              <w:snapToGrid w:val="0"/>
              <w:rPr>
                <w:rFonts w:hint="default" w:ascii="Times New Roman" w:hAnsi="Times New Roman" w:cs="Times New Roman"/>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507" w:type="dxa"/>
            <w:noWrap w:val="0"/>
            <w:tcMar>
              <w:left w:w="28" w:type="dxa"/>
              <w:right w:w="28" w:type="dxa"/>
            </w:tcMar>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运营</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期环</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境影</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响和</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保护</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8401" w:type="dxa"/>
            <w:noWrap w:val="0"/>
            <w:vAlign w:val="center"/>
          </w:tcPr>
          <w:p>
            <w:pPr>
              <w:spacing w:line="420" w:lineRule="auto"/>
              <w:ind w:firstLine="482" w:firstLineChars="200"/>
              <w:rPr>
                <w:rFonts w:hint="default" w:ascii="Times New Roman" w:hAnsi="Times New Roman" w:cs="Times New Roman"/>
                <w:b/>
                <w:bCs/>
                <w:sz w:val="24"/>
                <w:szCs w:val="20"/>
              </w:rPr>
            </w:pPr>
            <w:r>
              <w:rPr>
                <w:rFonts w:hint="default" w:ascii="Times New Roman" w:hAnsi="Times New Roman" w:cs="Times New Roman"/>
                <w:b/>
                <w:bCs/>
                <w:sz w:val="24"/>
                <w:szCs w:val="20"/>
              </w:rPr>
              <w:t>1、废气排放及治理措施</w:t>
            </w:r>
          </w:p>
          <w:p>
            <w:pPr>
              <w:spacing w:line="420" w:lineRule="auto"/>
              <w:ind w:firstLine="511" w:firstLineChars="212"/>
              <w:rPr>
                <w:rFonts w:hint="default" w:ascii="Times New Roman" w:hAnsi="Times New Roman" w:cs="Times New Roman"/>
                <w:b/>
                <w:bCs/>
                <w:snapToGrid w:val="0"/>
                <w:kern w:val="0"/>
                <w:sz w:val="24"/>
                <w:szCs w:val="22"/>
              </w:rPr>
            </w:pPr>
            <w:r>
              <w:rPr>
                <w:rFonts w:hint="default" w:ascii="Times New Roman" w:hAnsi="Times New Roman" w:cs="Times New Roman"/>
                <w:b/>
                <w:bCs/>
                <w:snapToGrid w:val="0"/>
                <w:kern w:val="0"/>
                <w:sz w:val="24"/>
                <w:szCs w:val="22"/>
              </w:rPr>
              <w:t>（1）产污与治理</w:t>
            </w:r>
          </w:p>
          <w:p>
            <w:pPr>
              <w:spacing w:line="420" w:lineRule="auto"/>
              <w:ind w:firstLine="508" w:firstLineChars="212"/>
              <w:rPr>
                <w:rFonts w:hint="default" w:ascii="Times New Roman" w:hAnsi="Times New Roman" w:eastAsia="宋体" w:cs="Times New Roman"/>
                <w:snapToGrid w:val="0"/>
                <w:color w:val="auto"/>
                <w:kern w:val="0"/>
                <w:sz w:val="24"/>
                <w:szCs w:val="22"/>
                <w:highlight w:val="none"/>
              </w:rPr>
            </w:pPr>
            <w:r>
              <w:rPr>
                <w:rFonts w:hint="default" w:ascii="Times New Roman" w:hAnsi="Times New Roman" w:cs="Times New Roman"/>
                <w:snapToGrid w:val="0"/>
                <w:color w:val="auto"/>
                <w:kern w:val="0"/>
                <w:sz w:val="24"/>
                <w:szCs w:val="22"/>
                <w:highlight w:val="none"/>
              </w:rPr>
              <w:t>本项目营运期主要废气产污环节为</w:t>
            </w:r>
            <w:r>
              <w:rPr>
                <w:rFonts w:hint="default" w:ascii="Times New Roman" w:hAnsi="Times New Roman" w:cs="Times New Roman"/>
                <w:b/>
                <w:bCs/>
                <w:snapToGrid w:val="0"/>
                <w:color w:val="auto"/>
                <w:kern w:val="0"/>
                <w:sz w:val="24"/>
                <w:szCs w:val="22"/>
                <w:highlight w:val="none"/>
              </w:rPr>
              <w:t>：</w:t>
            </w:r>
            <w:r>
              <w:rPr>
                <w:rFonts w:hint="default" w:ascii="Times New Roman" w:hAnsi="Times New Roman" w:cs="Times New Roman"/>
                <w:snapToGrid w:val="0"/>
                <w:color w:val="auto"/>
                <w:kern w:val="0"/>
                <w:sz w:val="24"/>
                <w:szCs w:val="22"/>
                <w:highlight w:val="none"/>
                <w:lang w:eastAsia="zh-CN"/>
              </w:rPr>
              <w:t>塑料热熔造粒废气</w:t>
            </w:r>
            <w:r>
              <w:rPr>
                <w:rFonts w:hint="default" w:ascii="Times New Roman" w:hAnsi="Times New Roman" w:cs="Times New Roman"/>
                <w:snapToGrid w:val="0"/>
                <w:color w:val="auto"/>
                <w:kern w:val="0"/>
                <w:sz w:val="24"/>
                <w:szCs w:val="22"/>
                <w:highlight w:val="none"/>
                <w:lang w:val="en-US" w:eastAsia="zh-CN"/>
              </w:rPr>
              <w:t>和污水处理臭气</w:t>
            </w:r>
            <w:r>
              <w:rPr>
                <w:rFonts w:hint="default" w:ascii="Times New Roman" w:hAnsi="Times New Roman" w:cs="Times New Roman"/>
                <w:snapToGrid w:val="0"/>
                <w:color w:val="auto"/>
                <w:kern w:val="0"/>
                <w:sz w:val="24"/>
                <w:szCs w:val="22"/>
                <w:highlight w:val="none"/>
                <w:lang w:eastAsia="zh-CN"/>
              </w:rPr>
              <w:t>，</w:t>
            </w:r>
            <w:r>
              <w:rPr>
                <w:rFonts w:hint="default" w:ascii="Times New Roman" w:hAnsi="Times New Roman" w:cs="Times New Roman"/>
                <w:snapToGrid w:val="0"/>
                <w:color w:val="auto"/>
                <w:kern w:val="0"/>
                <w:sz w:val="24"/>
                <w:szCs w:val="22"/>
                <w:highlight w:val="none"/>
                <w:lang w:val="en-US" w:eastAsia="zh-CN"/>
              </w:rPr>
              <w:t>项目废塑料破</w:t>
            </w:r>
            <w:r>
              <w:rPr>
                <w:rFonts w:hint="default" w:ascii="Times New Roman" w:hAnsi="Times New Roman" w:eastAsia="宋体" w:cs="Times New Roman"/>
                <w:snapToGrid w:val="0"/>
                <w:color w:val="auto"/>
                <w:kern w:val="0"/>
                <w:sz w:val="24"/>
                <w:szCs w:val="22"/>
                <w:highlight w:val="none"/>
                <w:lang w:val="en-US" w:eastAsia="zh-CN"/>
              </w:rPr>
              <w:t>碎采用湿法破碎，破碎过程中产生的粉尘忽略不计</w:t>
            </w:r>
            <w:r>
              <w:rPr>
                <w:rFonts w:hint="default" w:ascii="Times New Roman" w:hAnsi="Times New Roman" w:eastAsia="宋体" w:cs="Times New Roman"/>
                <w:snapToGrid w:val="0"/>
                <w:color w:val="auto"/>
                <w:kern w:val="0"/>
                <w:sz w:val="24"/>
                <w:szCs w:val="22"/>
                <w:highlight w:val="none"/>
              </w:rPr>
              <w:t>。</w:t>
            </w:r>
          </w:p>
          <w:p>
            <w:pPr>
              <w:pStyle w:val="67"/>
              <w:ind w:firstLine="480"/>
              <w:jc w:val="both"/>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eastAsia="宋体" w:cs="Times New Roman"/>
                <w:snapToGrid w:val="0"/>
                <w:color w:val="auto"/>
                <w:kern w:val="0"/>
                <w:sz w:val="24"/>
                <w:szCs w:val="22"/>
                <w:highlight w:val="none"/>
                <w:lang w:val="en-US" w:eastAsia="zh-CN"/>
              </w:rPr>
              <w:t xml:space="preserve"> </w:t>
            </w:r>
            <w:r>
              <w:rPr>
                <w:rFonts w:hint="default" w:ascii="Times New Roman" w:hAnsi="Times New Roman" w:cs="Times New Roman"/>
                <w:b/>
                <w:bCs/>
                <w:color w:val="000000" w:themeColor="text1"/>
                <w:kern w:val="0"/>
                <w:lang w:eastAsia="zh-CN"/>
                <w14:textFill>
                  <w14:solidFill>
                    <w14:schemeClr w14:val="tx1"/>
                  </w14:solidFill>
                </w14:textFill>
              </w:rPr>
              <w:t>①废气</w:t>
            </w:r>
            <w:r>
              <w:rPr>
                <w:rFonts w:hint="default" w:ascii="Times New Roman" w:hAnsi="Times New Roman" w:cs="Times New Roman"/>
                <w:b/>
                <w:bCs/>
                <w:color w:val="000000" w:themeColor="text1"/>
                <w:kern w:val="0"/>
                <w:lang w:val="en-US" w:eastAsia="zh-CN"/>
                <w14:textFill>
                  <w14:solidFill>
                    <w14:schemeClr w14:val="tx1"/>
                  </w14:solidFill>
                </w14:textFill>
              </w:rPr>
              <w:t>收集</w:t>
            </w:r>
            <w:r>
              <w:rPr>
                <w:rFonts w:hint="default" w:ascii="Times New Roman" w:hAnsi="Times New Roman" w:cs="Times New Roman"/>
                <w:b/>
                <w:bCs/>
                <w:color w:val="000000" w:themeColor="text1"/>
                <w:kern w:val="0"/>
                <w:lang w:eastAsia="zh-CN"/>
                <w14:textFill>
                  <w14:solidFill>
                    <w14:schemeClr w14:val="tx1"/>
                  </w14:solidFill>
                </w14:textFill>
              </w:rPr>
              <w:t>系统</w:t>
            </w:r>
            <w:r>
              <w:rPr>
                <w:rFonts w:hint="default" w:ascii="Times New Roman" w:hAnsi="Times New Roman" w:cs="Times New Roman"/>
                <w:b/>
                <w:bCs/>
                <w:color w:val="000000" w:themeColor="text1"/>
                <w:kern w:val="0"/>
                <w:lang w:val="en-US" w:eastAsia="zh-CN"/>
                <w14:textFill>
                  <w14:solidFill>
                    <w14:schemeClr w14:val="tx1"/>
                  </w14:solidFill>
                </w14:textFill>
              </w:rPr>
              <w:t>情况</w:t>
            </w:r>
          </w:p>
          <w:p>
            <w:pPr>
              <w:pStyle w:val="67"/>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项</w:t>
            </w:r>
            <w:r>
              <w:rPr>
                <w:rFonts w:hint="default" w:ascii="Times New Roman" w:hAnsi="Times New Roman" w:cs="Times New Roman"/>
                <w:color w:val="auto"/>
                <w:szCs w:val="24"/>
                <w:highlight w:val="none"/>
              </w:rPr>
              <w:t>目设计年生产</w:t>
            </w:r>
            <w:r>
              <w:rPr>
                <w:rFonts w:hint="eastAsia" w:ascii="Times New Roman" w:hAnsi="Times New Roman" w:cs="Times New Roman"/>
                <w:color w:val="auto"/>
                <w:szCs w:val="24"/>
                <w:highlight w:val="none"/>
                <w:lang w:val="en-US" w:eastAsia="zh-CN"/>
              </w:rPr>
              <w:t>66</w:t>
            </w:r>
            <w:r>
              <w:rPr>
                <w:rFonts w:hint="default" w:ascii="Times New Roman" w:hAnsi="Times New Roman" w:cs="Times New Roman"/>
                <w:color w:val="auto"/>
                <w:szCs w:val="24"/>
                <w:highlight w:val="none"/>
                <w:lang w:val="en-US" w:eastAsia="zh-CN"/>
              </w:rPr>
              <w:t>00</w:t>
            </w:r>
            <w:r>
              <w:rPr>
                <w:rFonts w:hint="default" w:ascii="Times New Roman" w:hAnsi="Times New Roman" w:cs="Times New Roman"/>
                <w:color w:val="auto"/>
                <w:szCs w:val="24"/>
                <w:highlight w:val="none"/>
              </w:rPr>
              <w:t>h，项目在每台挤出</w:t>
            </w:r>
            <w:r>
              <w:rPr>
                <w:rFonts w:hint="default" w:ascii="Times New Roman" w:hAnsi="Times New Roman" w:cs="Times New Roman"/>
                <w:color w:val="auto"/>
                <w:szCs w:val="24"/>
                <w:highlight w:val="none"/>
                <w:lang w:eastAsia="zh-CN"/>
              </w:rPr>
              <w:t>造粒机</w:t>
            </w:r>
            <w:r>
              <w:rPr>
                <w:rFonts w:hint="default" w:ascii="Times New Roman" w:hAnsi="Times New Roman" w:cs="Times New Roman"/>
                <w:color w:val="auto"/>
                <w:szCs w:val="24"/>
                <w:highlight w:val="none"/>
                <w:lang w:val="en-US" w:eastAsia="zh-CN"/>
              </w:rPr>
              <w:t>产生有机废气的</w:t>
            </w:r>
            <w:r>
              <w:rPr>
                <w:rFonts w:hint="default" w:ascii="Times New Roman" w:hAnsi="Times New Roman" w:cs="Times New Roman"/>
                <w:color w:val="auto"/>
                <w:szCs w:val="24"/>
                <w:highlight w:val="none"/>
              </w:rPr>
              <w:t>上方0.3</w:t>
            </w:r>
            <w:r>
              <w:rPr>
                <w:rFonts w:hint="default" w:ascii="Times New Roman" w:hAnsi="Times New Roman" w:cs="Times New Roman"/>
                <w:color w:val="auto"/>
                <w:szCs w:val="24"/>
                <w:highlight w:val="none"/>
                <w:lang w:val="en-US" w:eastAsia="zh-CN"/>
              </w:rPr>
              <w:t>-0.5</w:t>
            </w:r>
            <w:r>
              <w:rPr>
                <w:rFonts w:hint="default" w:ascii="Times New Roman" w:hAnsi="Times New Roman" w:cs="Times New Roman"/>
                <w:color w:val="auto"/>
                <w:szCs w:val="24"/>
                <w:highlight w:val="none"/>
              </w:rPr>
              <w:t>m的高度设置集气罩收集项目</w:t>
            </w:r>
            <w:r>
              <w:rPr>
                <w:rFonts w:hint="default" w:ascii="Times New Roman" w:hAnsi="Times New Roman" w:cs="Times New Roman"/>
                <w:color w:val="auto"/>
                <w:szCs w:val="24"/>
                <w:highlight w:val="none"/>
                <w:lang w:val="en-US" w:eastAsia="zh-CN"/>
              </w:rPr>
              <w:t>挤出造粒</w:t>
            </w:r>
            <w:r>
              <w:rPr>
                <w:rFonts w:hint="default" w:ascii="Times New Roman" w:hAnsi="Times New Roman" w:cs="Times New Roman"/>
                <w:color w:val="auto"/>
                <w:szCs w:val="24"/>
                <w:highlight w:val="none"/>
              </w:rPr>
              <w:t>废气</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其中集气罩下沿还应加装软帘以提高废气收集率</w:t>
            </w:r>
            <w:r>
              <w:rPr>
                <w:rFonts w:hint="default" w:ascii="Times New Roman" w:hAnsi="Times New Roman" w:cs="Times New Roman"/>
                <w:color w:val="auto"/>
                <w:szCs w:val="24"/>
                <w:highlight w:val="none"/>
              </w:rPr>
              <w:t>。</w:t>
            </w:r>
          </w:p>
          <w:p>
            <w:pPr>
              <w:pStyle w:val="67"/>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项目现状：项目SCX001造粒线和SCX002造粒线合并设置1套喷淋+一级活性炭吸附装置（系统搭配15KW风机，风量7500-15000m³/h），SCX003造粒线单独设置1套喷淋+一级活性炭吸附装置（系统搭配15KW风机，风量7500-15000m³/h）；SCX004和SCX005造粒线合并设置1套喷淋+一级活性炭吸附装置（系统搭配15KW风机，风量7500-15000m³/h）；3套废气处理装置经各自废气处理单元处理后，废气并管经1根排气筒（DA001）排放。</w:t>
            </w:r>
          </w:p>
          <w:p>
            <w:pPr>
              <w:pStyle w:val="67"/>
              <w:ind w:firstLine="480"/>
              <w:rPr>
                <w:rFonts w:hint="default" w:ascii="Times New Roman" w:hAnsi="Times New Roman" w:cs="Times New Roman"/>
                <w:color w:val="FF0000"/>
                <w:szCs w:val="24"/>
                <w:highlight w:val="none"/>
                <w:lang w:val="en-US" w:eastAsia="zh-CN"/>
              </w:rPr>
            </w:pPr>
            <w:r>
              <w:rPr>
                <w:rFonts w:hint="default" w:ascii="Times New Roman" w:hAnsi="Times New Roman" w:cs="Times New Roman"/>
                <w:color w:val="auto"/>
                <w:szCs w:val="24"/>
                <w:highlight w:val="none"/>
                <w:lang w:val="en-US" w:eastAsia="zh-CN"/>
              </w:rPr>
              <w:t>根据系统风机参数，本项目造粒废气系统收集系统风量为22500-45000m³/h（典型值30000m³/h）。项目废气收集后经过各自活性炭吸附单元处理后经同一根离地15m的排气筒排放。</w:t>
            </w:r>
          </w:p>
          <w:p>
            <w:pPr>
              <w:pStyle w:val="67"/>
              <w:ind w:firstLine="480"/>
              <w:rPr>
                <w:rFonts w:hint="default" w:ascii="Times New Roman" w:hAnsi="Times New Roman" w:cs="Times New Roman"/>
                <w:b/>
                <w:bCs/>
                <w:color w:val="auto"/>
                <w:szCs w:val="24"/>
                <w:highlight w:val="none"/>
                <w:lang w:val="en-US" w:eastAsia="zh-CN"/>
              </w:rPr>
            </w:pPr>
            <w:r>
              <w:rPr>
                <w:rFonts w:hint="default" w:ascii="Times New Roman" w:hAnsi="Times New Roman" w:cs="Times New Roman"/>
                <w:b/>
                <w:bCs/>
                <w:color w:val="auto"/>
                <w:szCs w:val="24"/>
                <w:highlight w:val="none"/>
                <w:lang w:val="en-US" w:eastAsia="zh-CN"/>
              </w:rPr>
              <w:t>废气处理系统需优化处：</w:t>
            </w:r>
          </w:p>
          <w:p>
            <w:pPr>
              <w:pStyle w:val="67"/>
              <w:ind w:firstLine="48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根据《国家污染防治技术指导目录（2024版）》VOCs光催化及其组合净化技术属于淘汰技术，</w:t>
            </w:r>
            <w:r>
              <w:rPr>
                <w:rFonts w:hint="default" w:ascii="Times New Roman" w:hAnsi="Times New Roman" w:eastAsia="宋体" w:cs="Times New Roman"/>
                <w:color w:val="auto"/>
                <w:sz w:val="24"/>
                <w:szCs w:val="24"/>
              </w:rPr>
              <w:t>VOCs（挥发性有机物） 洗涤吸收净化技术</w:t>
            </w:r>
            <w:r>
              <w:rPr>
                <w:rFonts w:hint="default" w:ascii="Times New Roman" w:hAnsi="Times New Roman" w:eastAsia="宋体" w:cs="Times New Roman"/>
                <w:color w:val="auto"/>
                <w:sz w:val="24"/>
                <w:szCs w:val="24"/>
                <w:lang w:val="en-US" w:eastAsia="zh-CN"/>
              </w:rPr>
              <w:t>属于限制类技术，</w:t>
            </w:r>
            <w:r>
              <w:rPr>
                <w:rFonts w:hint="default" w:ascii="Times New Roman" w:hAnsi="Times New Roman" w:cs="Times New Roman"/>
                <w:color w:val="auto"/>
                <w:szCs w:val="24"/>
                <w:highlight w:val="none"/>
                <w:lang w:val="en-US" w:eastAsia="zh-CN"/>
              </w:rPr>
              <w:t>本项目有机废气不溶于水，且在进入活性炭吸附单元前烟温小于40℃，因此本项目无须设置喷淋设施，建议将喷淋+光氧+一级活性炭吸附处理系统，改装成二级活性炭吸附系统。</w:t>
            </w:r>
          </w:p>
          <w:p>
            <w:pPr>
              <w:pStyle w:val="67"/>
              <w:ind w:left="0" w:leftChars="0" w:firstLine="0" w:firstLineChars="0"/>
              <w:jc w:val="center"/>
              <w:rPr>
                <w:rFonts w:hint="default" w:ascii="Times New Roman" w:hAnsi="Times New Roman" w:cs="Times New Roman"/>
                <w:color w:val="auto"/>
                <w:szCs w:val="24"/>
                <w:highlight w:val="none"/>
                <w:lang w:val="en-US" w:eastAsia="zh-CN"/>
              </w:rPr>
            </w:pPr>
            <w:r>
              <w:rPr>
                <w:rFonts w:hint="default" w:ascii="Times New Roman" w:hAnsi="Times New Roman" w:cs="Times New Roman"/>
                <w:sz w:val="24"/>
              </w:rPr>
              <mc:AlternateContent>
                <mc:Choice Requires="wps">
                  <w:drawing>
                    <wp:anchor distT="0" distB="0" distL="114300" distR="114300" simplePos="0" relativeHeight="251666432" behindDoc="0" locked="0" layoutInCell="1" allowOverlap="1">
                      <wp:simplePos x="0" y="0"/>
                      <wp:positionH relativeFrom="column">
                        <wp:posOffset>1211580</wp:posOffset>
                      </wp:positionH>
                      <wp:positionV relativeFrom="paragraph">
                        <wp:posOffset>2149475</wp:posOffset>
                      </wp:positionV>
                      <wp:extent cx="3459480" cy="2730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45948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color w:val="FF0000"/>
                                      <w:lang w:val="en-US" w:eastAsia="zh-CN"/>
                                    </w:rPr>
                                    <w:t>废气处理系统整改为：过滤棉过滤+二级活性炭吸附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4pt;margin-top:169.25pt;height:21.5pt;width:272.4pt;z-index:251666432;mso-width-relative:page;mso-height-relative:page;" filled="f" stroked="f" coordsize="21600,21600" o:gfxdata="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CL7f&#10;2wAAAAsBAAAPAAAAAAAAAAEAIAAAACIAAABkcnMvZG93bnJldi54bWxQSwECFAAUAAAACACHTuJA&#10;I4/yPh4CAAAaBAAADgAAAAAAAAABACAAAAAqAQAAZHJzL2Uyb0RvYy54bWxQSwUGAAAAAAYABgBZ&#10;AQAAugUAAAAA&#10;">
                      <v:fill on="f" focussize="0,0"/>
                      <v:stroke on="f" weight="0.5pt"/>
                      <v:imagedata o:title=""/>
                      <o:lock v:ext="edit" aspectratio="f"/>
                      <v:textbox>
                        <w:txbxContent>
                          <w:p>
                            <w:pPr>
                              <w:rPr>
                                <w:rFonts w:hint="default" w:eastAsia="宋体"/>
                                <w:lang w:val="en-US" w:eastAsia="zh-CN"/>
                              </w:rPr>
                            </w:pPr>
                            <w:r>
                              <w:rPr>
                                <w:rFonts w:hint="eastAsia"/>
                                <w:b/>
                                <w:bCs/>
                                <w:color w:val="FF0000"/>
                                <w:lang w:val="en-US" w:eastAsia="zh-CN"/>
                              </w:rPr>
                              <w:t>废气处理系统整改为：过滤棉过滤+二级活性炭吸附</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1300480</wp:posOffset>
                      </wp:positionV>
                      <wp:extent cx="767715" cy="247015"/>
                      <wp:effectExtent l="0" t="0" r="0" b="0"/>
                      <wp:wrapNone/>
                      <wp:docPr id="7" name="文本框 7"/>
                      <wp:cNvGraphicFramePr/>
                      <a:graphic xmlns:a="http://schemas.openxmlformats.org/drawingml/2006/main">
                        <a:graphicData uri="http://schemas.microsoft.com/office/word/2010/wordprocessingShape">
                          <wps:wsp>
                            <wps:cNvSpPr txBox="1"/>
                            <wps:spPr>
                              <a:xfrm>
                                <a:off x="2771140" y="3917315"/>
                                <a:ext cx="76771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color w:val="FF0000"/>
                                      <w:lang w:val="en-US" w:eastAsia="zh-CN"/>
                                    </w:rPr>
                                    <w:t>干湿过滤</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2pt;margin-top:102.4pt;height:19.45pt;width:60.45pt;z-index:251663360;mso-width-relative:page;mso-height-relative:page;" filled="f" stroked="f" coordsize="21600,21600" o:gfxdata="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d3c42wAAAAsBAAAPAAAAAAAAAAEAIAAAACIAAABkcnMvZG93bnJldi54bWxQSwEC&#10;FAAUAAAACACHTuJAUD8+AioCAAAjBAAADgAAAAAAAAABACAAAAAqAQAAZHJzL2Uyb0RvYy54bWxQ&#10;SwUGAAAAAAYABgBZAQAAxgUAAAAA&#10;">
                      <v:fill on="f" focussize="0,0"/>
                      <v:stroke on="f" weight="0.5pt"/>
                      <v:imagedata o:title=""/>
                      <o:lock v:ext="edit" aspectratio="f"/>
                      <v:textbox>
                        <w:txbxContent>
                          <w:p>
                            <w:pPr>
                              <w:rPr>
                                <w:rFonts w:hint="default" w:eastAsia="宋体"/>
                                <w:lang w:val="en-US" w:eastAsia="zh-CN"/>
                              </w:rPr>
                            </w:pPr>
                            <w:r>
                              <w:rPr>
                                <w:rFonts w:hint="eastAsia"/>
                                <w:b/>
                                <w:bCs/>
                                <w:color w:val="FF0000"/>
                                <w:lang w:val="en-US" w:eastAsia="zh-CN"/>
                              </w:rPr>
                              <w:t>干湿过滤</w:t>
                            </w:r>
                            <w:r>
                              <w:rPr>
                                <w:rFonts w:hint="eastAsia"/>
                                <w:lang w:val="en-US" w:eastAsia="zh-CN"/>
                              </w:rPr>
                              <w:t xml:space="preserve"> </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5408" behindDoc="0" locked="0" layoutInCell="1" allowOverlap="1">
                      <wp:simplePos x="0" y="0"/>
                      <wp:positionH relativeFrom="column">
                        <wp:posOffset>3982085</wp:posOffset>
                      </wp:positionH>
                      <wp:positionV relativeFrom="paragraph">
                        <wp:posOffset>1353185</wp:posOffset>
                      </wp:positionV>
                      <wp:extent cx="767715" cy="2470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6771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color w:val="FF0000"/>
                                      <w:lang w:val="en-US" w:eastAsia="zh-CN"/>
                                    </w:rPr>
                                    <w:t>活性炭</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55pt;margin-top:106.55pt;height:19.45pt;width:60.45pt;z-index:251665408;mso-width-relative:page;mso-height-relative:page;" filled="f" stroked="f" coordsize="21600,21600" o:gfxdata="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O/zl&#10;2wAAAAsBAAAPAAAAAAAAAAEAIAAAACIAAABkcnMvZG93bnJldi54bWxQSwECFAAUAAAACACHTuJA&#10;EU/EgB4CAAAZBAAADgAAAAAAAAABACAAAAAqAQAAZHJzL2Uyb0RvYy54bWxQSwUGAAAAAAYABgBZ&#10;AQAAugUAAAAA&#10;">
                      <v:fill on="f" focussize="0,0"/>
                      <v:stroke on="f" weight="0.5pt"/>
                      <v:imagedata o:title=""/>
                      <o:lock v:ext="edit" aspectratio="f"/>
                      <v:textbox>
                        <w:txbxContent>
                          <w:p>
                            <w:pPr>
                              <w:rPr>
                                <w:rFonts w:hint="default" w:eastAsia="宋体"/>
                                <w:lang w:val="en-US" w:eastAsia="zh-CN"/>
                              </w:rPr>
                            </w:pPr>
                            <w:r>
                              <w:rPr>
                                <w:rFonts w:hint="eastAsia"/>
                                <w:b/>
                                <w:bCs/>
                                <w:color w:val="FF0000"/>
                                <w:lang w:val="en-US" w:eastAsia="zh-CN"/>
                              </w:rPr>
                              <w:t>活性炭</w:t>
                            </w:r>
                            <w:r>
                              <w:rPr>
                                <w:rFonts w:hint="eastAsia"/>
                                <w:lang w:val="en-US" w:eastAsia="zh-CN"/>
                              </w:rPr>
                              <w:t xml:space="preserve"> </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2423795</wp:posOffset>
                      </wp:positionH>
                      <wp:positionV relativeFrom="paragraph">
                        <wp:posOffset>1292225</wp:posOffset>
                      </wp:positionV>
                      <wp:extent cx="767715" cy="247015"/>
                      <wp:effectExtent l="0" t="0" r="0" b="0"/>
                      <wp:wrapNone/>
                      <wp:docPr id="8" name="文本框 8"/>
                      <wp:cNvGraphicFramePr/>
                      <a:graphic xmlns:a="http://schemas.openxmlformats.org/drawingml/2006/main">
                        <a:graphicData uri="http://schemas.microsoft.com/office/word/2010/wordprocessingShape">
                          <wps:wsp>
                            <wps:cNvSpPr txBox="1"/>
                            <wps:spPr>
                              <a:xfrm>
                                <a:off x="0" y="0"/>
                                <a:ext cx="767715" cy="247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color w:val="FF0000"/>
                                      <w:lang w:val="en-US" w:eastAsia="zh-CN"/>
                                    </w:rPr>
                                    <w:t>光氧</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85pt;margin-top:101.75pt;height:19.45pt;width:60.45pt;z-index:251664384;mso-width-relative:page;mso-height-relative:page;" filled="f" stroked="f" coordsize="21600,21600" o:gfxdata="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o4i&#10;19wAAAALAQAADwAAAAAAAAABACAAAAAiAAAAZHJzL2Rvd25yZXYueG1sUEsBAhQAFAAAAAgAh07i&#10;QDeD5skeAgAAFwQAAA4AAAAAAAAAAQAgAAAAKwEAAGRycy9lMm9Eb2MueG1sUEsFBgAAAAAGAAYA&#10;WQEAALsFAAAAAA==&#10;">
                      <v:fill on="f" focussize="0,0"/>
                      <v:stroke on="f" weight="0.5pt"/>
                      <v:imagedata o:title=""/>
                      <o:lock v:ext="edit" aspectratio="f"/>
                      <v:textbox>
                        <w:txbxContent>
                          <w:p>
                            <w:pPr>
                              <w:rPr>
                                <w:rFonts w:hint="default" w:eastAsia="宋体"/>
                                <w:lang w:val="en-US" w:eastAsia="zh-CN"/>
                              </w:rPr>
                            </w:pPr>
                            <w:r>
                              <w:rPr>
                                <w:rFonts w:hint="eastAsia"/>
                                <w:b/>
                                <w:bCs/>
                                <w:color w:val="FF0000"/>
                                <w:lang w:val="en-US" w:eastAsia="zh-CN"/>
                              </w:rPr>
                              <w:t>光氧</w:t>
                            </w:r>
                            <w:r>
                              <w:rPr>
                                <w:rFonts w:hint="eastAsia"/>
                                <w:lang w:val="en-US" w:eastAsia="zh-CN"/>
                              </w:rPr>
                              <w:t xml:space="preserve"> </w:t>
                            </w:r>
                          </w:p>
                        </w:txbxContent>
                      </v:textbox>
                    </v:shape>
                  </w:pict>
                </mc:Fallback>
              </mc:AlternateContent>
            </w:r>
            <w:r>
              <w:rPr>
                <w:rFonts w:hint="default" w:ascii="Times New Roman" w:hAnsi="Times New Roman" w:cs="Times New Roman"/>
              </w:rPr>
              <w:drawing>
                <wp:inline distT="0" distB="0" distL="114300" distR="114300">
                  <wp:extent cx="5085715" cy="2623185"/>
                  <wp:effectExtent l="0" t="0" r="63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085715" cy="2623185"/>
                          </a:xfrm>
                          <a:prstGeom prst="rect">
                            <a:avLst/>
                          </a:prstGeom>
                          <a:noFill/>
                          <a:ln>
                            <a:noFill/>
                          </a:ln>
                        </pic:spPr>
                      </pic:pic>
                    </a:graphicData>
                  </a:graphic>
                </wp:inline>
              </w:drawing>
            </w:r>
          </w:p>
          <w:p>
            <w:pPr>
              <w:pStyle w:val="67"/>
              <w:spacing w:beforeLines="50"/>
              <w:ind w:firstLine="480"/>
              <w:rPr>
                <w:rFonts w:hint="default" w:ascii="Times New Roman" w:hAnsi="Times New Roman" w:cs="Times New Roman"/>
                <w:color w:val="auto"/>
                <w:kern w:val="0"/>
                <w:highlight w:val="none"/>
              </w:rPr>
            </w:pPr>
            <w:r>
              <w:rPr>
                <w:rFonts w:hint="default" w:ascii="Times New Roman" w:hAnsi="Times New Roman" w:cs="Times New Roman"/>
                <w:color w:val="auto"/>
                <w:szCs w:val="24"/>
                <w:highlight w:val="none"/>
                <w:shd w:val="clear" w:color="auto" w:fill="FFFFFF"/>
              </w:rPr>
              <w:t>根据相关</w:t>
            </w:r>
            <w:r>
              <w:rPr>
                <w:rFonts w:hint="default" w:ascii="Times New Roman" w:hAnsi="Times New Roman" w:cs="Times New Roman"/>
                <w:color w:val="auto"/>
                <w:kern w:val="0"/>
                <w:highlight w:val="none"/>
              </w:rPr>
              <w:t>技术</w:t>
            </w:r>
            <w:r>
              <w:rPr>
                <w:rFonts w:hint="default" w:ascii="Times New Roman" w:hAnsi="Times New Roman" w:cs="Times New Roman"/>
                <w:color w:val="auto"/>
                <w:kern w:val="0"/>
                <w:highlight w:val="none"/>
                <w:lang w:val="en-US" w:eastAsia="zh-CN"/>
              </w:rPr>
              <w:t>资料</w:t>
            </w:r>
            <w:r>
              <w:rPr>
                <w:rFonts w:hint="default" w:ascii="Times New Roman" w:hAnsi="Times New Roman" w:cs="Times New Roman"/>
                <w:color w:val="auto"/>
                <w:kern w:val="0"/>
                <w:highlight w:val="none"/>
              </w:rPr>
              <w:t>，蜂窝活性炭填充量与每小时处理废气量体积之比宜不小于1比5000，因此废气处理系统活性炭</w:t>
            </w:r>
            <w:r>
              <w:rPr>
                <w:rFonts w:hint="default" w:ascii="Times New Roman" w:hAnsi="Times New Roman" w:cs="Times New Roman"/>
                <w:color w:val="auto"/>
                <w:kern w:val="0"/>
                <w:highlight w:val="none"/>
                <w:lang w:eastAsia="zh-CN"/>
              </w:rPr>
              <w:t>填</w:t>
            </w:r>
            <w:r>
              <w:rPr>
                <w:rFonts w:hint="default" w:ascii="Times New Roman" w:hAnsi="Times New Roman" w:cs="Times New Roman"/>
                <w:color w:val="auto"/>
                <w:kern w:val="0"/>
                <w:highlight w:val="none"/>
              </w:rPr>
              <w:t>充量不低于</w:t>
            </w:r>
            <w:r>
              <w:rPr>
                <w:rFonts w:hint="eastAsia" w:ascii="Times New Roman" w:hAnsi="Times New Roman" w:cs="Times New Roman"/>
                <w:color w:val="auto"/>
                <w:kern w:val="0"/>
                <w:highlight w:val="none"/>
                <w:lang w:val="en-US" w:eastAsia="zh-CN"/>
              </w:rPr>
              <w:t>6.0</w:t>
            </w:r>
            <w:r>
              <w:rPr>
                <w:rFonts w:hint="default" w:ascii="Times New Roman" w:hAnsi="Times New Roman" w:cs="Times New Roman"/>
                <w:color w:val="auto"/>
                <w:kern w:val="0"/>
                <w:highlight w:val="none"/>
              </w:rPr>
              <w:t>m³</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lang w:val="en-US" w:eastAsia="zh-CN"/>
              </w:rPr>
              <w:t>每套系统不低于</w:t>
            </w:r>
            <w:r>
              <w:rPr>
                <w:rFonts w:hint="eastAsia" w:ascii="Times New Roman" w:hAnsi="Times New Roman" w:cs="Times New Roman"/>
                <w:color w:val="auto"/>
                <w:kern w:val="0"/>
                <w:highlight w:val="none"/>
                <w:lang w:val="en-US" w:eastAsia="zh-CN"/>
              </w:rPr>
              <w:t>2.0</w:t>
            </w:r>
            <w:r>
              <w:rPr>
                <w:rFonts w:hint="default" w:ascii="Times New Roman" w:hAnsi="Times New Roman" w:cs="Times New Roman"/>
                <w:color w:val="auto"/>
                <w:kern w:val="0"/>
                <w:highlight w:val="none"/>
              </w:rPr>
              <w:t>m³</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。本项目废气处理系统风量、风速、活性炭、排放口坐标如下：</w:t>
            </w:r>
          </w:p>
          <w:p>
            <w:pPr>
              <w:pStyle w:val="61"/>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表4-1 </w:t>
            </w:r>
            <w:r>
              <w:rPr>
                <w:rFonts w:hint="default" w:ascii="Times New Roman" w:hAnsi="Times New Roman" w:cs="Times New Roman"/>
                <w:b/>
                <w:bCs/>
                <w:color w:val="auto"/>
                <w:szCs w:val="24"/>
                <w:highlight w:val="none"/>
                <w:lang w:val="en-US" w:eastAsia="zh-CN"/>
              </w:rPr>
              <w:t xml:space="preserve"> </w:t>
            </w:r>
            <w:r>
              <w:rPr>
                <w:rFonts w:hint="default" w:ascii="Times New Roman" w:hAnsi="Times New Roman" w:eastAsia="宋体" w:cs="Times New Roman"/>
                <w:b/>
                <w:bCs/>
                <w:color w:val="auto"/>
                <w:szCs w:val="24"/>
                <w:highlight w:val="none"/>
                <w:lang w:val="en-US" w:eastAsia="zh-CN"/>
              </w:rPr>
              <w:t>造粒</w:t>
            </w:r>
            <w:r>
              <w:rPr>
                <w:rFonts w:hint="default" w:ascii="Times New Roman" w:hAnsi="Times New Roman" w:cs="Times New Roman"/>
                <w:lang w:val="en-US" w:eastAsia="zh-CN"/>
              </w:rPr>
              <w:t>废气</w:t>
            </w:r>
            <w:r>
              <w:rPr>
                <w:rFonts w:hint="default" w:ascii="Times New Roman" w:hAnsi="Times New Roman" w:cs="Times New Roman"/>
                <w:color w:val="auto"/>
                <w:szCs w:val="24"/>
                <w:highlight w:val="none"/>
                <w:lang w:val="en-US" w:eastAsia="zh-CN"/>
              </w:rPr>
              <w:t>处理系统设计参数</w:t>
            </w:r>
          </w:p>
          <w:tbl>
            <w:tblPr>
              <w:tblStyle w:val="25"/>
              <w:tblW w:w="818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7"/>
              <w:gridCol w:w="1200"/>
              <w:gridCol w:w="1327"/>
              <w:gridCol w:w="1153"/>
              <w:gridCol w:w="1032"/>
              <w:gridCol w:w="1219"/>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97"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污染源</w:t>
                  </w:r>
                </w:p>
              </w:tc>
              <w:tc>
                <w:tcPr>
                  <w:tcW w:w="1200"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排放口编号</w:t>
                  </w:r>
                </w:p>
              </w:tc>
              <w:tc>
                <w:tcPr>
                  <w:tcW w:w="13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cs="Times New Roman"/>
                      <w:b/>
                      <w:bCs/>
                      <w:i w:val="0"/>
                      <w:iCs w:val="0"/>
                      <w:color w:val="000000"/>
                      <w:kern w:val="0"/>
                      <w:sz w:val="22"/>
                      <w:szCs w:val="22"/>
                      <w:u w:val="none"/>
                      <w:lang w:val="en-US" w:eastAsia="zh-CN" w:bidi="ar"/>
                    </w:rPr>
                    <w:t>总</w:t>
                  </w:r>
                  <w:r>
                    <w:rPr>
                      <w:rFonts w:hint="default" w:ascii="Times New Roman" w:hAnsi="Times New Roman" w:eastAsia="宋体" w:cs="Times New Roman"/>
                      <w:b/>
                      <w:bCs/>
                      <w:i w:val="0"/>
                      <w:iCs w:val="0"/>
                      <w:color w:val="000000"/>
                      <w:kern w:val="0"/>
                      <w:sz w:val="22"/>
                      <w:szCs w:val="22"/>
                      <w:u w:val="none"/>
                      <w:lang w:val="en-US" w:eastAsia="zh-CN" w:bidi="ar"/>
                    </w:rPr>
                    <w:t>风量（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default" w:ascii="Times New Roman" w:hAnsi="Times New Roman" w:eastAsia="宋体" w:cs="Times New Roman"/>
                      <w:b/>
                      <w:bCs/>
                      <w:i w:val="0"/>
                      <w:iCs w:val="0"/>
                      <w:color w:val="000000"/>
                      <w:kern w:val="0"/>
                      <w:sz w:val="22"/>
                      <w:szCs w:val="22"/>
                      <w:u w:val="none"/>
                      <w:lang w:val="en-US" w:eastAsia="zh-CN" w:bidi="ar"/>
                    </w:rPr>
                    <w:t>）</w:t>
                  </w:r>
                </w:p>
              </w:tc>
              <w:tc>
                <w:tcPr>
                  <w:tcW w:w="1153"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cs="Times New Roman"/>
                      <w:b/>
                      <w:bCs/>
                      <w:i w:val="0"/>
                      <w:iCs w:val="0"/>
                      <w:color w:val="000000"/>
                      <w:kern w:val="0"/>
                      <w:sz w:val="22"/>
                      <w:szCs w:val="22"/>
                      <w:u w:val="none"/>
                      <w:lang w:val="en-US" w:eastAsia="zh-CN" w:bidi="ar"/>
                    </w:rPr>
                    <w:t>总</w:t>
                  </w:r>
                  <w:r>
                    <w:rPr>
                      <w:rFonts w:hint="default" w:ascii="Times New Roman" w:hAnsi="Times New Roman" w:eastAsia="宋体" w:cs="Times New Roman"/>
                      <w:b/>
                      <w:bCs/>
                      <w:i w:val="0"/>
                      <w:iCs w:val="0"/>
                      <w:color w:val="000000"/>
                      <w:kern w:val="0"/>
                      <w:sz w:val="22"/>
                      <w:szCs w:val="22"/>
                      <w:u w:val="none"/>
                      <w:lang w:val="en-US" w:eastAsia="zh-CN" w:bidi="ar"/>
                    </w:rPr>
                    <w:t>排气口直径（</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default" w:ascii="Times New Roman" w:hAnsi="Times New Roman" w:eastAsia="宋体" w:cs="Times New Roman"/>
                      <w:b/>
                      <w:bCs/>
                      <w:i w:val="0"/>
                      <w:iCs w:val="0"/>
                      <w:color w:val="000000"/>
                      <w:kern w:val="0"/>
                      <w:sz w:val="22"/>
                      <w:szCs w:val="22"/>
                      <w:u w:val="none"/>
                      <w:lang w:val="en-US" w:eastAsia="zh-CN" w:bidi="ar"/>
                    </w:rPr>
                    <w:t>）</w:t>
                  </w:r>
                </w:p>
              </w:tc>
              <w:tc>
                <w:tcPr>
                  <w:tcW w:w="103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排风风速（</w:t>
                  </w:r>
                  <w:r>
                    <w:rPr>
                      <w:rFonts w:hint="default" w:ascii="Times New Roman" w:hAnsi="Times New Roman" w:eastAsia="宋体" w:cs="Times New Roman"/>
                      <w:b/>
                      <w:bCs/>
                      <w:i w:val="0"/>
                      <w:iCs w:val="0"/>
                      <w:color w:val="000000"/>
                      <w:kern w:val="0"/>
                      <w:sz w:val="21"/>
                      <w:szCs w:val="21"/>
                      <w:u w:val="none"/>
                      <w:lang w:val="en-US" w:eastAsia="zh-CN" w:bidi="ar"/>
                    </w:rPr>
                    <w:t>m/s</w:t>
                  </w:r>
                  <w:r>
                    <w:rPr>
                      <w:rFonts w:hint="default" w:ascii="Times New Roman" w:hAnsi="Times New Roman" w:eastAsia="宋体" w:cs="Times New Roman"/>
                      <w:b/>
                      <w:bCs/>
                      <w:i w:val="0"/>
                      <w:iCs w:val="0"/>
                      <w:color w:val="000000"/>
                      <w:kern w:val="0"/>
                      <w:sz w:val="22"/>
                      <w:szCs w:val="22"/>
                      <w:u w:val="none"/>
                      <w:lang w:val="en-US" w:eastAsia="zh-CN" w:bidi="ar"/>
                    </w:rPr>
                    <w:t>）</w:t>
                  </w:r>
                </w:p>
              </w:tc>
              <w:tc>
                <w:tcPr>
                  <w:tcW w:w="1219"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活性炭填充量（</w:t>
                  </w:r>
                  <w:r>
                    <w:rPr>
                      <w:rFonts w:hint="default" w:ascii="Times New Roman" w:hAnsi="Times New Roman" w:eastAsia="宋体" w:cs="Times New Roman"/>
                      <w:b/>
                      <w:bCs/>
                      <w:i w:val="0"/>
                      <w:iCs w:val="0"/>
                      <w:color w:val="000000"/>
                      <w:kern w:val="0"/>
                      <w:sz w:val="21"/>
                      <w:szCs w:val="21"/>
                      <w:u w:val="none"/>
                      <w:lang w:val="en-US" w:eastAsia="zh-CN" w:bidi="ar"/>
                    </w:rPr>
                    <w:t>m³</w:t>
                  </w:r>
                  <w:r>
                    <w:rPr>
                      <w:rFonts w:hint="default" w:ascii="Times New Roman" w:hAnsi="Times New Roman" w:eastAsia="宋体" w:cs="Times New Roman"/>
                      <w:b/>
                      <w:bCs/>
                      <w:i w:val="0"/>
                      <w:iCs w:val="0"/>
                      <w:color w:val="000000"/>
                      <w:kern w:val="0"/>
                      <w:sz w:val="22"/>
                      <w:szCs w:val="22"/>
                      <w:u w:val="none"/>
                      <w:lang w:val="en-US" w:eastAsia="zh-CN" w:bidi="ar"/>
                    </w:rPr>
                    <w:t>）</w:t>
                  </w:r>
                </w:p>
              </w:tc>
              <w:tc>
                <w:tcPr>
                  <w:tcW w:w="1257"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排放口坐标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jc w:val="center"/>
              </w:trPr>
              <w:tc>
                <w:tcPr>
                  <w:tcW w:w="997"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挤出</w:t>
                  </w:r>
                  <w:r>
                    <w:rPr>
                      <w:rFonts w:hint="default" w:ascii="Times New Roman" w:hAnsi="Times New Roman" w:cs="Times New Roman"/>
                      <w:i w:val="0"/>
                      <w:iCs w:val="0"/>
                      <w:color w:val="000000"/>
                      <w:kern w:val="0"/>
                      <w:sz w:val="22"/>
                      <w:szCs w:val="22"/>
                      <w:u w:val="none"/>
                      <w:lang w:val="en-US" w:eastAsia="zh-CN" w:bidi="ar"/>
                    </w:rPr>
                    <w:t>造粒</w:t>
                  </w:r>
                  <w:r>
                    <w:rPr>
                      <w:rFonts w:hint="default" w:ascii="Times New Roman" w:hAnsi="Times New Roman" w:eastAsia="宋体" w:cs="Times New Roman"/>
                      <w:i w:val="0"/>
                      <w:iCs w:val="0"/>
                      <w:color w:val="000000"/>
                      <w:kern w:val="0"/>
                      <w:sz w:val="22"/>
                      <w:szCs w:val="22"/>
                      <w:u w:val="none"/>
                      <w:lang w:val="en-US" w:eastAsia="zh-CN" w:bidi="ar"/>
                    </w:rPr>
                    <w:t>废气</w:t>
                  </w:r>
                </w:p>
              </w:tc>
              <w:tc>
                <w:tcPr>
                  <w:tcW w:w="120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w:t>
                  </w:r>
                  <w:r>
                    <w:rPr>
                      <w:rFonts w:hint="default" w:ascii="Times New Roman" w:hAnsi="Times New Roman" w:cs="Times New Roman"/>
                      <w:i w:val="0"/>
                      <w:iCs w:val="0"/>
                      <w:color w:val="auto"/>
                      <w:kern w:val="0"/>
                      <w:sz w:val="22"/>
                      <w:szCs w:val="22"/>
                      <w:u w:val="none"/>
                      <w:lang w:val="en-US" w:eastAsia="zh-CN" w:bidi="ar"/>
                    </w:rPr>
                    <w:t>1</w:t>
                  </w:r>
                </w:p>
              </w:tc>
              <w:tc>
                <w:tcPr>
                  <w:tcW w:w="13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cs="Times New Roman"/>
                      <w:i w:val="0"/>
                      <w:iCs w:val="0"/>
                      <w:color w:val="auto"/>
                      <w:kern w:val="0"/>
                      <w:sz w:val="22"/>
                      <w:szCs w:val="22"/>
                      <w:u w:val="none"/>
                      <w:lang w:val="en-US" w:eastAsia="zh-CN" w:bidi="ar"/>
                    </w:rPr>
                    <w:t>30000</w:t>
                  </w:r>
                </w:p>
              </w:tc>
              <w:tc>
                <w:tcPr>
                  <w:tcW w:w="115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cs="Times New Roman"/>
                      <w:i w:val="0"/>
                      <w:iCs w:val="0"/>
                      <w:color w:val="auto"/>
                      <w:kern w:val="0"/>
                      <w:sz w:val="22"/>
                      <w:szCs w:val="22"/>
                      <w:u w:val="none"/>
                      <w:lang w:val="en-US" w:eastAsia="zh-CN" w:bidi="ar"/>
                    </w:rPr>
                    <w:t>1.0</w:t>
                  </w:r>
                </w:p>
              </w:tc>
              <w:tc>
                <w:tcPr>
                  <w:tcW w:w="103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cs="Times New Roman"/>
                      <w:i w:val="0"/>
                      <w:iCs w:val="0"/>
                      <w:color w:val="auto"/>
                      <w:kern w:val="0"/>
                      <w:sz w:val="22"/>
                      <w:szCs w:val="22"/>
                      <w:u w:val="none"/>
                      <w:lang w:val="en-US" w:eastAsia="zh-CN" w:bidi="ar"/>
                    </w:rPr>
                    <w:t>10.62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1219"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18"/>
                      <w:szCs w:val="18"/>
                      <w:u w:val="none"/>
                      <w:lang w:val="en-US" w:eastAsia="zh-CN" w:bidi="ar"/>
                    </w:rPr>
                    <w:t>2.0</w:t>
                  </w:r>
                  <w:r>
                    <w:rPr>
                      <w:rFonts w:hint="default" w:ascii="Times New Roman" w:hAnsi="Times New Roman" w:cs="Times New Roman"/>
                      <w:i w:val="0"/>
                      <w:iCs w:val="0"/>
                      <w:color w:val="auto"/>
                      <w:kern w:val="0"/>
                      <w:sz w:val="18"/>
                      <w:szCs w:val="18"/>
                      <w:u w:val="none"/>
                      <w:lang w:val="en-US" w:eastAsia="zh-CN" w:bidi="ar"/>
                    </w:rPr>
                    <w:t>/每套系统</w:t>
                  </w:r>
                </w:p>
              </w:tc>
              <w:tc>
                <w:tcPr>
                  <w:tcW w:w="1257" w:type="dxa"/>
                  <w:tcBorders>
                    <w:top w:val="single" w:color="000000" w:sz="8" w:space="0"/>
                    <w:left w:val="single" w:color="000000" w:sz="8" w:space="0"/>
                    <w:bottom w:val="single" w:color="000000" w:sz="12"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i w:val="0"/>
                      <w:iCs w:val="0"/>
                      <w:color w:val="auto"/>
                      <w:sz w:val="18"/>
                      <w:szCs w:val="18"/>
                      <w:u w:val="none"/>
                      <w:lang w:val="en-US" w:eastAsia="zh-CN"/>
                    </w:rPr>
                  </w:pPr>
                  <w:r>
                    <w:rPr>
                      <w:rFonts w:hint="default" w:ascii="Times New Roman" w:hAnsi="Times New Roman" w:cs="Times New Roman"/>
                      <w:i w:val="0"/>
                      <w:iCs w:val="0"/>
                      <w:color w:val="auto"/>
                      <w:sz w:val="18"/>
                      <w:szCs w:val="18"/>
                      <w:u w:val="none"/>
                      <w:lang w:val="en-US" w:eastAsia="zh-CN"/>
                    </w:rPr>
                    <w:t>105.686481°E</w:t>
                  </w:r>
                </w:p>
                <w:p>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18"/>
                      <w:szCs w:val="18"/>
                      <w:u w:val="none"/>
                      <w:lang w:val="en-US" w:eastAsia="zh-CN"/>
                    </w:rPr>
                    <w:t>30.734777°N</w:t>
                  </w:r>
                </w:p>
              </w:tc>
            </w:tr>
          </w:tbl>
          <w:p>
            <w:pPr>
              <w:pStyle w:val="24"/>
              <w:spacing w:after="0" w:line="420" w:lineRule="auto"/>
              <w:ind w:left="482" w:leftChars="0" w:firstLine="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②</w:t>
            </w:r>
            <w:r>
              <w:rPr>
                <w:rFonts w:hint="default" w:ascii="Times New Roman" w:hAnsi="Times New Roman" w:cs="Times New Roman"/>
                <w:b/>
                <w:bCs/>
                <w:snapToGrid w:val="0"/>
                <w:color w:val="000000" w:themeColor="text1"/>
                <w:kern w:val="0"/>
                <w:sz w:val="24"/>
                <w:szCs w:val="22"/>
                <w:highlight w:val="none"/>
                <w:lang w:val="en-US" w:eastAsia="zh-CN"/>
                <w14:textFill>
                  <w14:solidFill>
                    <w14:schemeClr w14:val="tx1"/>
                  </w14:solidFill>
                </w14:textFill>
              </w:rPr>
              <w:t>造粒</w:t>
            </w:r>
            <w:r>
              <w:rPr>
                <w:rFonts w:hint="default" w:ascii="Times New Roman" w:hAnsi="Times New Roman" w:cs="Times New Roman"/>
                <w:b/>
                <w:bCs/>
                <w:snapToGrid w:val="0"/>
                <w:color w:val="000000" w:themeColor="text1"/>
                <w:kern w:val="0"/>
                <w:sz w:val="24"/>
                <w:szCs w:val="22"/>
                <w:highlight w:val="none"/>
                <w14:textFill>
                  <w14:solidFill>
                    <w14:schemeClr w14:val="tx1"/>
                  </w14:solidFill>
                </w14:textFill>
              </w:rPr>
              <w:t>废气</w:t>
            </w:r>
            <w:r>
              <w:rPr>
                <w:rFonts w:hint="default" w:ascii="Times New Roman" w:hAnsi="Times New Roman" w:cs="Times New Roman"/>
                <w:b/>
                <w:bCs/>
                <w:snapToGrid w:val="0"/>
                <w:color w:val="000000" w:themeColor="text1"/>
                <w:kern w:val="0"/>
                <w:sz w:val="24"/>
                <w:szCs w:val="22"/>
                <w:highlight w:val="none"/>
                <w:lang w:val="en-US" w:eastAsia="zh-CN"/>
                <w14:textFill>
                  <w14:solidFill>
                    <w14:schemeClr w14:val="tx1"/>
                  </w14:solidFill>
                </w14:textFill>
              </w:rPr>
              <w:t>产排污情况</w:t>
            </w:r>
          </w:p>
          <w:p>
            <w:pPr>
              <w:pStyle w:val="67"/>
              <w:ind w:firstLine="48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highlight w:val="none"/>
                <w:lang w:eastAsia="zh-CN"/>
              </w:rPr>
              <w:t>本项目塑料热熔造粒主要利用废</w:t>
            </w:r>
            <w:r>
              <w:rPr>
                <w:rFonts w:hint="default" w:ascii="Times New Roman" w:hAnsi="Times New Roman" w:cs="Times New Roman"/>
                <w:color w:val="auto"/>
                <w:highlight w:val="none"/>
                <w:lang w:val="en-US" w:eastAsia="zh-CN"/>
              </w:rPr>
              <w:t>PP和PE塑料破碎后进行造粒</w:t>
            </w:r>
            <w:r>
              <w:rPr>
                <w:rFonts w:hint="default" w:ascii="Times New Roman" w:hAnsi="Times New Roman" w:cs="Times New Roman"/>
                <w:color w:val="000000" w:themeColor="text1"/>
                <w:highlight w:val="none"/>
                <w:lang w:val="en-US" w:eastAsia="zh-CN"/>
                <w14:textFill>
                  <w14:solidFill>
                    <w14:schemeClr w14:val="tx1"/>
                  </w14:solidFill>
                </w14:textFill>
              </w:rPr>
              <w:t>生产，</w:t>
            </w:r>
            <w:r>
              <w:rPr>
                <w:rFonts w:hint="default" w:ascii="Times New Roman" w:hAnsi="Times New Roman" w:cs="Times New Roman"/>
                <w:color w:val="000000" w:themeColor="text1"/>
                <w:highlight w:val="none"/>
                <w:lang w:eastAsia="zh-CN"/>
                <w14:textFill>
                  <w14:solidFill>
                    <w14:schemeClr w14:val="tx1"/>
                  </w14:solidFill>
                </w14:textFill>
              </w:rPr>
              <w:t>参考《</w:t>
            </w:r>
            <w:r>
              <w:rPr>
                <w:rFonts w:hint="default" w:ascii="Times New Roman" w:hAnsi="Times New Roman" w:cs="Times New Roman"/>
                <w:color w:val="000000" w:themeColor="text1"/>
                <w:highlight w:val="none"/>
                <w14:textFill>
                  <w14:solidFill>
                    <w14:schemeClr w14:val="tx1"/>
                  </w14:solidFill>
                </w14:textFill>
              </w:rPr>
              <w:t>排放源统计调查产排</w:t>
            </w:r>
            <w:r>
              <w:rPr>
                <w:rFonts w:hint="default" w:ascii="Times New Roman" w:hAnsi="Times New Roman" w:eastAsia="宋体" w:cs="Times New Roman"/>
                <w:color w:val="000000" w:themeColor="text1"/>
                <w:highlight w:val="none"/>
                <w14:textFill>
                  <w14:solidFill>
                    <w14:schemeClr w14:val="tx1"/>
                  </w14:solidFill>
                </w14:textFill>
              </w:rPr>
              <w:t>污核算方法和系数手册2021</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42废弃资源综合利用行业系数手册，以废PP/PE为原料挤出造粒挥发性有机物产生量为350g/t原料，</w:t>
            </w:r>
            <w:r>
              <w:rPr>
                <w:rFonts w:hint="default" w:ascii="Times New Roman" w:hAnsi="Times New Roman" w:cs="Times New Roman"/>
                <w:color w:val="000000" w:themeColor="text1"/>
                <w:szCs w:val="24"/>
                <w:highlight w:val="none"/>
                <w:lang w:val="en-US" w:eastAsia="zh-CN"/>
                <w14:textFill>
                  <w14:solidFill>
                    <w14:schemeClr w14:val="tx1"/>
                  </w14:solidFill>
                </w14:textFill>
              </w:rPr>
              <w:t>挤出过程中颗粒物产生量按原料用量的0.01‰计算。废气处理系统收集效率</w:t>
            </w:r>
            <w:r>
              <w:rPr>
                <w:rFonts w:hint="default" w:ascii="Times New Roman" w:hAnsi="Times New Roman" w:cs="Times New Roman"/>
                <w:color w:val="auto"/>
                <w:szCs w:val="24"/>
                <w:highlight w:val="none"/>
                <w:lang w:val="en-US" w:eastAsia="zh-CN"/>
              </w:rPr>
              <w:t>约80%，活性炭吸附处理效率约</w:t>
            </w:r>
            <w:r>
              <w:rPr>
                <w:rFonts w:hint="eastAsia" w:ascii="Times New Roman" w:hAnsi="Times New Roman" w:cs="Times New Roman"/>
                <w:color w:val="auto"/>
                <w:szCs w:val="24"/>
                <w:highlight w:val="none"/>
                <w:lang w:val="en-US" w:eastAsia="zh-CN"/>
              </w:rPr>
              <w:t>9</w:t>
            </w:r>
            <w:r>
              <w:rPr>
                <w:rFonts w:hint="default" w:ascii="Times New Roman" w:hAnsi="Times New Roman" w:cs="Times New Roman"/>
                <w:color w:val="auto"/>
                <w:szCs w:val="24"/>
                <w:highlight w:val="none"/>
                <w:lang w:val="en-US" w:eastAsia="zh-CN"/>
              </w:rPr>
              <w:t>0%，过滤棉对粉尘过滤效率按90%计算，本项目原料总计</w:t>
            </w:r>
            <w:r>
              <w:rPr>
                <w:rFonts w:hint="eastAsia" w:ascii="Times New Roman" w:hAnsi="Times New Roman" w:cs="Times New Roman"/>
                <w:color w:val="auto"/>
                <w:szCs w:val="24"/>
                <w:highlight w:val="none"/>
                <w:lang w:val="en-US" w:eastAsia="zh-CN"/>
              </w:rPr>
              <w:t>37100</w:t>
            </w:r>
            <w:r>
              <w:rPr>
                <w:rFonts w:hint="default" w:ascii="Times New Roman" w:hAnsi="Times New Roman" w:cs="Times New Roman"/>
                <w:color w:val="auto"/>
                <w:szCs w:val="24"/>
                <w:highlight w:val="none"/>
                <w:lang w:val="en-US" w:eastAsia="zh-CN"/>
              </w:rPr>
              <w:t>t/a，其中挑选后用于破碎造粒的原料约</w:t>
            </w:r>
            <w:r>
              <w:rPr>
                <w:rFonts w:hint="eastAsia" w:ascii="Times New Roman" w:hAnsi="Times New Roman" w:cs="Times New Roman"/>
                <w:color w:val="auto"/>
                <w:szCs w:val="24"/>
                <w:highlight w:val="none"/>
                <w:lang w:val="en-US" w:eastAsia="zh-CN"/>
              </w:rPr>
              <w:t>35000</w:t>
            </w:r>
            <w:r>
              <w:rPr>
                <w:rFonts w:hint="default" w:ascii="Times New Roman" w:hAnsi="Times New Roman" w:cs="Times New Roman"/>
                <w:color w:val="auto"/>
                <w:szCs w:val="24"/>
                <w:highlight w:val="none"/>
                <w:lang w:val="en-US" w:eastAsia="zh-CN"/>
              </w:rPr>
              <w:t>t/a，则挤出造粒产排污情况如下所示：</w:t>
            </w:r>
          </w:p>
          <w:p>
            <w:pPr>
              <w:pStyle w:val="67"/>
              <w:ind w:firstLine="480"/>
              <w:jc w:val="both"/>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VOCs产生量：</w:t>
            </w:r>
            <w:r>
              <w:rPr>
                <w:rFonts w:hint="eastAsia" w:ascii="Times New Roman" w:hAnsi="Times New Roman" w:cs="Times New Roman"/>
                <w:color w:val="000000" w:themeColor="text1"/>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5000t/a×0.35kg/t=</w:t>
            </w:r>
            <w:r>
              <w:rPr>
                <w:rFonts w:hint="eastAsia" w:ascii="Times New Roman" w:hAnsi="Times New Roman" w:cs="Times New Roman"/>
                <w:color w:val="000000" w:themeColor="text1"/>
                <w:szCs w:val="24"/>
                <w:highlight w:val="none"/>
                <w:lang w:val="en-US" w:eastAsia="zh-CN"/>
                <w14:textFill>
                  <w14:solidFill>
                    <w14:schemeClr w14:val="tx1"/>
                  </w14:solidFill>
                </w14:textFill>
              </w:rPr>
              <w:t>12.25</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t/a</w:t>
            </w:r>
          </w:p>
          <w:p>
            <w:pPr>
              <w:pStyle w:val="67"/>
              <w:ind w:firstLine="480"/>
              <w:jc w:val="both"/>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VOCs收集处理后排放量：</w:t>
            </w:r>
            <w:r>
              <w:rPr>
                <w:rFonts w:hint="eastAsia" w:ascii="Times New Roman" w:hAnsi="Times New Roman" w:cs="Times New Roman"/>
                <w:color w:val="000000" w:themeColor="text1"/>
                <w:szCs w:val="24"/>
                <w:highlight w:val="none"/>
                <w:lang w:val="en-US" w:eastAsia="zh-CN"/>
                <w14:textFill>
                  <w14:solidFill>
                    <w14:schemeClr w14:val="tx1"/>
                  </w14:solidFill>
                </w14:textFill>
              </w:rPr>
              <w:t>12.25</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t/a×80%×（1-</w:t>
            </w:r>
            <w:r>
              <w:rPr>
                <w:rFonts w:hint="eastAsia" w:ascii="Times New Roman" w:hAnsi="Times New Roman" w:cs="Times New Roman"/>
                <w:color w:val="000000" w:themeColor="text1"/>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0%）=</w:t>
            </w:r>
            <w:r>
              <w:rPr>
                <w:rFonts w:hint="eastAsia" w:ascii="Times New Roman" w:hAnsi="Times New Roman" w:cs="Times New Roman"/>
                <w:color w:val="000000" w:themeColor="text1"/>
                <w:szCs w:val="24"/>
                <w:highlight w:val="none"/>
                <w:lang w:val="en-US" w:eastAsia="zh-CN"/>
                <w14:textFill>
                  <w14:solidFill>
                    <w14:schemeClr w14:val="tx1"/>
                  </w14:solidFill>
                </w14:textFill>
              </w:rPr>
              <w:t>0.98</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t/a</w:t>
            </w:r>
          </w:p>
          <w:p>
            <w:pPr>
              <w:pStyle w:val="67"/>
              <w:ind w:firstLine="480"/>
              <w:jc w:val="both"/>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VOCs无组织排放量：</w:t>
            </w:r>
            <w:r>
              <w:rPr>
                <w:rFonts w:hint="eastAsia" w:ascii="Times New Roman" w:hAnsi="Times New Roman" w:cs="Times New Roman"/>
                <w:color w:val="000000" w:themeColor="text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.25t/a×（1-80%）=</w:t>
            </w:r>
            <w:r>
              <w:rPr>
                <w:rFonts w:hint="eastAsia" w:ascii="Times New Roman" w:hAnsi="Times New Roman" w:cs="Times New Roman"/>
                <w:color w:val="000000" w:themeColor="text1"/>
                <w:szCs w:val="24"/>
                <w:highlight w:val="none"/>
                <w:lang w:val="en-US" w:eastAsia="zh-CN"/>
                <w14:textFill>
                  <w14:solidFill>
                    <w14:schemeClr w14:val="tx1"/>
                  </w14:solidFill>
                </w14:textFill>
              </w:rPr>
              <w:t>2.45</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t/a</w:t>
            </w:r>
          </w:p>
          <w:p>
            <w:pPr>
              <w:pStyle w:val="67"/>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颗粒物</w:t>
            </w:r>
            <w:r>
              <w:rPr>
                <w:rFonts w:hint="default" w:ascii="Times New Roman" w:hAnsi="Times New Roman" w:eastAsia="宋体" w:cs="Times New Roman"/>
                <w:color w:val="auto"/>
                <w:szCs w:val="24"/>
                <w:highlight w:val="none"/>
                <w:lang w:val="en-US" w:eastAsia="zh-CN"/>
              </w:rPr>
              <w:t>产生量：</w:t>
            </w:r>
            <w:r>
              <w:rPr>
                <w:rFonts w:hint="eastAsia" w:ascii="Times New Roman" w:hAnsi="Times New Roman" w:cs="Times New Roman"/>
                <w:color w:val="auto"/>
                <w:szCs w:val="24"/>
                <w:highlight w:val="none"/>
                <w:lang w:val="en-US" w:eastAsia="zh-CN"/>
              </w:rPr>
              <w:t>35</w:t>
            </w:r>
            <w:r>
              <w:rPr>
                <w:rFonts w:hint="default" w:ascii="Times New Roman" w:hAnsi="Times New Roman" w:eastAsia="宋体" w:cs="Times New Roman"/>
                <w:color w:val="auto"/>
                <w:szCs w:val="24"/>
                <w:highlight w:val="none"/>
                <w:lang w:val="en-US" w:eastAsia="zh-CN"/>
              </w:rPr>
              <w:t>000t/a×</w:t>
            </w:r>
            <w:r>
              <w:rPr>
                <w:rFonts w:hint="default" w:ascii="Times New Roman" w:hAnsi="Times New Roman" w:cs="Times New Roman"/>
                <w:color w:val="auto"/>
                <w:szCs w:val="24"/>
                <w:highlight w:val="none"/>
                <w:lang w:val="en-US" w:eastAsia="zh-CN"/>
              </w:rPr>
              <w:t>0.1‰</w:t>
            </w:r>
            <w:r>
              <w:rPr>
                <w:rFonts w:hint="default" w:ascii="Times New Roman" w:hAnsi="Times New Roman" w:eastAsia="宋体"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0.35</w:t>
            </w:r>
            <w:r>
              <w:rPr>
                <w:rFonts w:hint="default" w:ascii="Times New Roman" w:hAnsi="Times New Roman" w:eastAsia="宋体" w:cs="Times New Roman"/>
                <w:color w:val="auto"/>
                <w:szCs w:val="24"/>
                <w:highlight w:val="none"/>
                <w:lang w:val="en-US" w:eastAsia="zh-CN"/>
              </w:rPr>
              <w:t>t/a</w:t>
            </w:r>
          </w:p>
          <w:p>
            <w:pPr>
              <w:pStyle w:val="67"/>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颗粒物</w:t>
            </w:r>
            <w:r>
              <w:rPr>
                <w:rFonts w:hint="default" w:ascii="Times New Roman" w:hAnsi="Times New Roman" w:eastAsia="宋体" w:cs="Times New Roman"/>
                <w:color w:val="auto"/>
                <w:szCs w:val="24"/>
                <w:highlight w:val="none"/>
                <w:lang w:val="en-US" w:eastAsia="zh-CN"/>
              </w:rPr>
              <w:t>收集处理后排放量：</w:t>
            </w:r>
            <w:r>
              <w:rPr>
                <w:rFonts w:hint="eastAsia" w:ascii="Times New Roman" w:hAnsi="Times New Roman" w:cs="Times New Roman"/>
                <w:color w:val="auto"/>
                <w:szCs w:val="24"/>
                <w:highlight w:val="none"/>
                <w:lang w:val="en-US" w:eastAsia="zh-CN"/>
              </w:rPr>
              <w:t>0.35</w:t>
            </w:r>
            <w:r>
              <w:rPr>
                <w:rFonts w:hint="default" w:ascii="Times New Roman" w:hAnsi="Times New Roman" w:eastAsia="宋体" w:cs="Times New Roman"/>
                <w:color w:val="auto"/>
                <w:szCs w:val="24"/>
                <w:highlight w:val="none"/>
                <w:lang w:val="en-US" w:eastAsia="zh-CN"/>
              </w:rPr>
              <w:t>t/a×80%×（1-</w:t>
            </w:r>
            <w:r>
              <w:rPr>
                <w:rFonts w:hint="default" w:ascii="Times New Roman" w:hAnsi="Times New Roman" w:cs="Times New Roman"/>
                <w:color w:val="auto"/>
                <w:szCs w:val="24"/>
                <w:highlight w:val="none"/>
                <w:lang w:val="en-US" w:eastAsia="zh-CN"/>
              </w:rPr>
              <w:t>9</w:t>
            </w:r>
            <w:r>
              <w:rPr>
                <w:rFonts w:hint="default" w:ascii="Times New Roman" w:hAnsi="Times New Roman" w:eastAsia="宋体" w:cs="Times New Roman"/>
                <w:color w:val="auto"/>
                <w:szCs w:val="24"/>
                <w:highlight w:val="none"/>
                <w:lang w:val="en-US" w:eastAsia="zh-CN"/>
              </w:rPr>
              <w:t>0%）=</w:t>
            </w:r>
            <w:r>
              <w:rPr>
                <w:rFonts w:hint="eastAsia" w:ascii="Times New Roman" w:hAnsi="Times New Roman" w:cs="Times New Roman"/>
                <w:color w:val="auto"/>
                <w:szCs w:val="24"/>
                <w:highlight w:val="none"/>
                <w:lang w:val="en-US" w:eastAsia="zh-CN"/>
              </w:rPr>
              <w:t>0.0280</w:t>
            </w:r>
            <w:r>
              <w:rPr>
                <w:rFonts w:hint="default" w:ascii="Times New Roman" w:hAnsi="Times New Roman" w:eastAsia="宋体" w:cs="Times New Roman"/>
                <w:color w:val="auto"/>
                <w:szCs w:val="24"/>
                <w:highlight w:val="none"/>
                <w:lang w:val="en-US" w:eastAsia="zh-CN"/>
              </w:rPr>
              <w:t>t/a</w:t>
            </w:r>
          </w:p>
          <w:p>
            <w:pPr>
              <w:pStyle w:val="67"/>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颗粒物</w:t>
            </w:r>
            <w:r>
              <w:rPr>
                <w:rFonts w:hint="default" w:ascii="Times New Roman" w:hAnsi="Times New Roman" w:eastAsia="宋体" w:cs="Times New Roman"/>
                <w:color w:val="auto"/>
                <w:szCs w:val="24"/>
                <w:highlight w:val="none"/>
                <w:lang w:val="en-US" w:eastAsia="zh-CN"/>
              </w:rPr>
              <w:t>无组织排放量：</w:t>
            </w:r>
            <w:r>
              <w:rPr>
                <w:rFonts w:hint="eastAsia" w:ascii="Times New Roman" w:hAnsi="Times New Roman" w:cs="Times New Roman"/>
                <w:color w:val="auto"/>
                <w:szCs w:val="24"/>
                <w:highlight w:val="none"/>
                <w:lang w:val="en-US" w:eastAsia="zh-CN"/>
              </w:rPr>
              <w:t>0.35</w:t>
            </w:r>
            <w:r>
              <w:rPr>
                <w:rFonts w:hint="default" w:ascii="Times New Roman" w:hAnsi="Times New Roman" w:eastAsia="宋体" w:cs="Times New Roman"/>
                <w:color w:val="auto"/>
                <w:szCs w:val="24"/>
                <w:highlight w:val="none"/>
                <w:lang w:val="en-US" w:eastAsia="zh-CN"/>
              </w:rPr>
              <w:t>t/a×（1-80%）=</w:t>
            </w:r>
            <w:r>
              <w:rPr>
                <w:rFonts w:hint="eastAsia" w:ascii="Times New Roman" w:hAnsi="Times New Roman" w:cs="Times New Roman"/>
                <w:color w:val="auto"/>
                <w:szCs w:val="24"/>
                <w:highlight w:val="none"/>
                <w:lang w:val="en-US" w:eastAsia="zh-CN"/>
              </w:rPr>
              <w:t>0.0700</w:t>
            </w:r>
            <w:r>
              <w:rPr>
                <w:rFonts w:hint="default" w:ascii="Times New Roman" w:hAnsi="Times New Roman" w:eastAsia="宋体" w:cs="Times New Roman"/>
                <w:color w:val="auto"/>
                <w:szCs w:val="24"/>
                <w:highlight w:val="none"/>
                <w:lang w:val="en-US" w:eastAsia="zh-CN"/>
              </w:rPr>
              <w:t>t/a</w:t>
            </w:r>
          </w:p>
          <w:p>
            <w:pPr>
              <w:pStyle w:val="61"/>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w:t>
            </w:r>
            <w:r>
              <w:rPr>
                <w:rFonts w:hint="default" w:ascii="Times New Roman" w:hAnsi="Times New Roman" w:cs="Times New Roman"/>
                <w:snapToGrid w:val="0"/>
                <w:color w:val="000000" w:themeColor="text1"/>
                <w:kern w:val="0"/>
                <w:szCs w:val="22"/>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auto"/>
                <w:szCs w:val="24"/>
                <w:highlight w:val="none"/>
                <w:lang w:val="en-US" w:eastAsia="zh-CN"/>
              </w:rPr>
              <w:t>塑料热熔造粒</w:t>
            </w:r>
            <w:r>
              <w:rPr>
                <w:rFonts w:hint="default" w:ascii="Times New Roman" w:hAnsi="Times New Roman" w:cs="Times New Roman"/>
                <w:color w:val="000000" w:themeColor="text1"/>
                <w:highlight w:val="none"/>
                <w14:textFill>
                  <w14:solidFill>
                    <w14:schemeClr w14:val="tx1"/>
                  </w14:solidFill>
                </w14:textFill>
              </w:rPr>
              <w:t>有机废气处理系统污染源排污信息表</w:t>
            </w:r>
          </w:p>
          <w:tbl>
            <w:tblPr>
              <w:tblStyle w:val="26"/>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174"/>
              <w:gridCol w:w="1175"/>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48" w:hRule="atLeast"/>
                <w:jc w:val="center"/>
              </w:trPr>
              <w:tc>
                <w:tcPr>
                  <w:tcW w:w="1173"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污染物</w:t>
                  </w:r>
                </w:p>
              </w:tc>
              <w:tc>
                <w:tcPr>
                  <w:tcW w:w="1173"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排放浓度</w:t>
                  </w:r>
                  <w:r>
                    <w:rPr>
                      <w:rFonts w:hint="default" w:ascii="Times New Roman" w:hAnsi="Times New Roman" w:cs="Times New Roman"/>
                      <w:color w:val="000000" w:themeColor="text1"/>
                      <w:kern w:val="0"/>
                      <w:sz w:val="21"/>
                      <w:highlight w:val="none"/>
                      <w:lang w:bidi="ar"/>
                      <w14:textFill>
                        <w14:solidFill>
                          <w14:schemeClr w14:val="tx1"/>
                        </w14:solidFill>
                      </w14:textFill>
                    </w:rPr>
                    <w:t>mg/m³</w:t>
                  </w:r>
                </w:p>
              </w:tc>
              <w:tc>
                <w:tcPr>
                  <w:tcW w:w="1174"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排放速率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 xml:space="preserve"> 有组织年排放量</w:t>
                  </w:r>
                </w:p>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 xml:space="preserve"> 无组织排放速率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无组织年排放量</w:t>
                  </w:r>
                </w:p>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7"/>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p>
              </w:tc>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4.949 </w:t>
                  </w:r>
                </w:p>
              </w:tc>
              <w:tc>
                <w:tcPr>
                  <w:tcW w:w="11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0.1485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0.9800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0.3712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2.4500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产排污系数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颗粒物</w:t>
                  </w:r>
                </w:p>
              </w:tc>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0.1414 </w:t>
                  </w:r>
                </w:p>
              </w:tc>
              <w:tc>
                <w:tcPr>
                  <w:tcW w:w="11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2"/>
                      <w:szCs w:val="22"/>
                      <w:u w:val="none"/>
                      <w:lang w:val="en-US" w:eastAsia="zh-CN" w:bidi="ar"/>
                    </w:rPr>
                    <w:t xml:space="preserve">0.0042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0.0280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0.0106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0.0700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类比法</w:t>
                  </w:r>
                </w:p>
              </w:tc>
            </w:tr>
          </w:tbl>
          <w:p>
            <w:pPr>
              <w:pStyle w:val="67"/>
              <w:ind w:firstLine="480"/>
              <w:jc w:val="both"/>
              <w:rPr>
                <w:rFonts w:hint="default" w:ascii="Times New Roman" w:hAnsi="Times New Roman" w:cs="Times New Roman"/>
                <w:b/>
                <w:bCs/>
                <w:color w:val="auto"/>
                <w:szCs w:val="24"/>
                <w:highlight w:val="none"/>
                <w:lang w:val="en-US" w:eastAsia="zh-CN"/>
              </w:rPr>
            </w:pPr>
          </w:p>
          <w:p>
            <w:pPr>
              <w:pStyle w:val="67"/>
              <w:ind w:firstLine="480"/>
              <w:jc w:val="both"/>
              <w:rPr>
                <w:rFonts w:hint="default" w:ascii="Times New Roman" w:hAnsi="Times New Roman" w:cs="Times New Roman"/>
                <w:b/>
                <w:bCs/>
                <w:color w:val="auto"/>
                <w:szCs w:val="24"/>
                <w:highlight w:val="none"/>
                <w:lang w:val="en-US" w:eastAsia="zh-CN"/>
              </w:rPr>
            </w:pPr>
            <w:r>
              <w:rPr>
                <w:rFonts w:hint="default" w:ascii="Times New Roman" w:hAnsi="Times New Roman" w:cs="Times New Roman"/>
                <w:b/>
                <w:bCs/>
                <w:color w:val="auto"/>
                <w:szCs w:val="24"/>
                <w:highlight w:val="none"/>
                <w:lang w:val="en-US" w:eastAsia="zh-CN"/>
              </w:rPr>
              <w:t>③污水处理臭气</w:t>
            </w:r>
          </w:p>
          <w:p>
            <w:pPr>
              <w:pStyle w:val="67"/>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snapToGrid w:val="0"/>
                <w:color w:val="auto"/>
                <w:kern w:val="0"/>
                <w:sz w:val="24"/>
                <w:szCs w:val="22"/>
                <w:lang w:val="en-US" w:eastAsia="zh-CN" w:bidi="ar-SA"/>
              </w:rPr>
              <w:t>项目废气主要源于污水处理站生化处理工段产生的硫化氢和氨气，</w:t>
            </w:r>
            <w:r>
              <w:rPr>
                <w:rFonts w:hint="default" w:ascii="Times New Roman" w:hAnsi="Times New Roman" w:cs="Times New Roman"/>
                <w:color w:val="auto"/>
                <w:highlight w:val="none"/>
                <w:lang w:val="en-US" w:eastAsia="zh-CN"/>
              </w:rPr>
              <w:t>参照美国EPA对城市污水处理厂恶臭污染物产生情况的研究，每处理1g的BOD</w:t>
            </w:r>
            <w:r>
              <w:rPr>
                <w:rFonts w:hint="default" w:ascii="Times New Roman" w:hAnsi="Times New Roman" w:eastAsia="宋体" w:cs="Times New Roman"/>
                <w:color w:val="auto"/>
                <w:highlight w:val="none"/>
                <w:vertAlign w:val="subscript"/>
                <w:lang w:val="en-US" w:eastAsia="zh-CN"/>
              </w:rPr>
              <w:t>5</w:t>
            </w:r>
            <w:r>
              <w:rPr>
                <w:rFonts w:hint="default" w:ascii="Times New Roman" w:hAnsi="Times New Roman" w:cs="Times New Roman"/>
                <w:color w:val="auto"/>
                <w:highlight w:val="none"/>
                <w:lang w:val="en-US" w:eastAsia="zh-CN"/>
              </w:rPr>
              <w:t>，可产生0.0031g的NH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和0.00012g的H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S。</w:t>
            </w:r>
          </w:p>
          <w:p>
            <w:pPr>
              <w:pStyle w:val="67"/>
              <w:bidi w:val="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污水处理设施</w:t>
            </w:r>
            <w:r>
              <w:rPr>
                <w:rFonts w:hint="default" w:ascii="Times New Roman" w:hAnsi="Times New Roman" w:cs="Times New Roman"/>
                <w:color w:val="auto"/>
                <w:highlight w:val="none"/>
              </w:rPr>
              <w:t>进水水质BOD</w:t>
            </w:r>
            <w:r>
              <w:rPr>
                <w:rFonts w:hint="default" w:ascii="Times New Roman" w:hAnsi="Times New Roman" w:eastAsia="宋体" w:cs="Times New Roman"/>
                <w:color w:val="auto"/>
                <w:highlight w:val="none"/>
                <w:vertAlign w:val="subscript"/>
                <w:lang w:val="en-US" w:eastAsia="zh-CN"/>
              </w:rPr>
              <w:t>5</w:t>
            </w:r>
            <w:r>
              <w:rPr>
                <w:rFonts w:hint="default" w:ascii="Times New Roman" w:hAnsi="Times New Roman" w:cs="Times New Roman"/>
                <w:color w:val="auto"/>
                <w:highlight w:val="none"/>
              </w:rPr>
              <w:t>以</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00</w:t>
            </w:r>
            <w:r>
              <w:rPr>
                <w:rFonts w:hint="default" w:ascii="Times New Roman" w:hAnsi="Times New Roman" w:cs="Times New Roman"/>
                <w:color w:val="auto"/>
                <w:highlight w:val="none"/>
              </w:rPr>
              <w:t>mg/L计，处理后浓度以</w:t>
            </w:r>
            <w:r>
              <w:rPr>
                <w:rFonts w:hint="default"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mg/L计，项目建成后，</w:t>
            </w:r>
            <w:r>
              <w:rPr>
                <w:rFonts w:hint="default" w:ascii="Times New Roman" w:hAnsi="Times New Roman" w:cs="Times New Roman"/>
                <w:color w:val="auto"/>
                <w:highlight w:val="none"/>
                <w:lang w:val="en-US" w:eastAsia="zh-CN"/>
              </w:rPr>
              <w:t>废水处理量约</w:t>
            </w:r>
            <w:r>
              <w:rPr>
                <w:rFonts w:hint="eastAsia" w:ascii="Times New Roman" w:hAnsi="Times New Roman" w:cs="Times New Roman"/>
                <w:color w:val="auto"/>
                <w:highlight w:val="none"/>
                <w:lang w:val="en-US" w:eastAsia="zh-CN"/>
              </w:rPr>
              <w:t>5.60</w:t>
            </w:r>
            <w:r>
              <w:rPr>
                <w:rFonts w:hint="default" w:ascii="Times New Roman" w:hAnsi="Times New Roman" w:cs="Times New Roman"/>
                <w:color w:val="auto"/>
                <w:highlight w:val="none"/>
                <w:lang w:val="en-US" w:eastAsia="zh-CN"/>
              </w:rPr>
              <w:t>m³/h，则处理的</w:t>
            </w:r>
            <w:r>
              <w:rPr>
                <w:rFonts w:hint="default" w:ascii="Times New Roman" w:hAnsi="Times New Roman" w:cs="Times New Roman"/>
                <w:color w:val="auto"/>
                <w:highlight w:val="none"/>
              </w:rPr>
              <w:t>BOD</w:t>
            </w:r>
            <w:r>
              <w:rPr>
                <w:rFonts w:hint="default" w:ascii="Times New Roman" w:hAnsi="Times New Roman" w:eastAsia="宋体" w:cs="Times New Roman"/>
                <w:color w:val="auto"/>
                <w:highlight w:val="none"/>
                <w:vertAlign w:val="subscript"/>
                <w:lang w:val="en-US" w:eastAsia="zh-CN"/>
              </w:rPr>
              <w:t>5</w:t>
            </w:r>
            <w:r>
              <w:rPr>
                <w:rFonts w:hint="default" w:ascii="Times New Roman" w:hAnsi="Times New Roman" w:eastAsia="宋体" w:cs="Times New Roman"/>
                <w:color w:val="auto"/>
                <w:highlight w:val="none"/>
                <w:vertAlign w:val="baseline"/>
                <w:lang w:val="en-US" w:eastAsia="zh-CN"/>
              </w:rPr>
              <w:t>约</w:t>
            </w:r>
            <w:r>
              <w:rPr>
                <w:rFonts w:hint="eastAsia" w:ascii="Times New Roman" w:hAnsi="Times New Roman" w:cs="Times New Roman"/>
                <w:color w:val="auto"/>
                <w:highlight w:val="none"/>
                <w:vertAlign w:val="baseline"/>
                <w:lang w:val="en-US" w:eastAsia="zh-CN"/>
              </w:rPr>
              <w:t>2240</w:t>
            </w:r>
            <w:r>
              <w:rPr>
                <w:rFonts w:hint="default" w:ascii="Times New Roman" w:hAnsi="Times New Roman" w:eastAsia="宋体" w:cs="Times New Roman"/>
                <w:color w:val="auto"/>
                <w:highlight w:val="none"/>
                <w:vertAlign w:val="baseline"/>
                <w:lang w:val="en-US" w:eastAsia="zh-CN"/>
              </w:rPr>
              <w:t>g/h，则氨气产生量及排放量为</w:t>
            </w:r>
            <w:r>
              <w:rPr>
                <w:rFonts w:hint="eastAsia" w:ascii="Times New Roman" w:hAnsi="Times New Roman" w:cs="Times New Roman"/>
                <w:color w:val="auto"/>
                <w:highlight w:val="none"/>
                <w:vertAlign w:val="baseline"/>
                <w:lang w:val="en-US" w:eastAsia="zh-CN"/>
              </w:rPr>
              <w:t>6.944</w:t>
            </w:r>
            <w:r>
              <w:rPr>
                <w:rFonts w:hint="default" w:ascii="Times New Roman" w:hAnsi="Times New Roman" w:eastAsia="宋体" w:cs="Times New Roman"/>
                <w:color w:val="auto"/>
                <w:highlight w:val="none"/>
                <w:vertAlign w:val="baseline"/>
                <w:lang w:val="en-US" w:eastAsia="zh-CN"/>
              </w:rPr>
              <w:t>g/h，硫化氢产生及排放量为</w:t>
            </w:r>
            <w:r>
              <w:rPr>
                <w:rFonts w:hint="eastAsia" w:ascii="Times New Roman" w:hAnsi="Times New Roman" w:cs="Times New Roman"/>
                <w:color w:val="auto"/>
                <w:highlight w:val="none"/>
                <w:vertAlign w:val="baseline"/>
                <w:lang w:val="en-US" w:eastAsia="zh-CN"/>
              </w:rPr>
              <w:t>0.2688</w:t>
            </w:r>
            <w:r>
              <w:rPr>
                <w:rFonts w:hint="default" w:ascii="Times New Roman" w:hAnsi="Times New Roman" w:eastAsia="宋体" w:cs="Times New Roman"/>
                <w:color w:val="auto"/>
                <w:highlight w:val="none"/>
                <w:vertAlign w:val="baseline"/>
                <w:lang w:val="en-US" w:eastAsia="zh-CN"/>
              </w:rPr>
              <w:t>g/h，项目生产废水产生的臭气排放源强相对微弱，主要通过及时更新排放循环用水加以控制</w:t>
            </w:r>
            <w:r>
              <w:rPr>
                <w:rFonts w:hint="default" w:ascii="Times New Roman" w:hAnsi="Times New Roman" w:cs="Times New Roman"/>
                <w:color w:val="auto"/>
                <w:highlight w:val="none"/>
              </w:rPr>
              <w:t>。</w:t>
            </w:r>
          </w:p>
          <w:p>
            <w:pPr>
              <w:pStyle w:val="67"/>
              <w:ind w:firstLine="480"/>
              <w:jc w:val="both"/>
              <w:rPr>
                <w:rFonts w:hint="default" w:ascii="Times New Roman" w:hAnsi="Times New Roman" w:cs="Times New Roman"/>
                <w:b/>
                <w:bCs/>
                <w:color w:val="auto"/>
                <w:szCs w:val="24"/>
                <w:highlight w:val="none"/>
                <w:lang w:val="en-US" w:eastAsia="zh-CN"/>
              </w:rPr>
            </w:pPr>
            <w:r>
              <w:rPr>
                <w:rFonts w:hint="default" w:ascii="Times New Roman" w:hAnsi="Times New Roman" w:cs="Times New Roman"/>
                <w:b/>
                <w:bCs/>
                <w:color w:val="auto"/>
                <w:szCs w:val="24"/>
                <w:highlight w:val="none"/>
                <w:lang w:val="en-US" w:eastAsia="zh-CN"/>
              </w:rPr>
              <w:t>本项目废气治理措施汇总</w:t>
            </w:r>
          </w:p>
          <w:p>
            <w:pPr>
              <w:pStyle w:val="61"/>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b/>
                <w:bCs/>
                <w:snapToGrid w:val="0"/>
                <w:color w:val="auto"/>
                <w:kern w:val="0"/>
                <w:sz w:val="24"/>
                <w:szCs w:val="22"/>
                <w:highlight w:val="none"/>
                <w:lang w:val="en-US" w:eastAsia="zh-CN" w:bidi="ar-SA"/>
              </w:rPr>
              <w:t>3</w:t>
            </w:r>
            <w:r>
              <w:rPr>
                <w:rFonts w:hint="default" w:ascii="Times New Roman" w:hAnsi="Times New Roman" w:cs="Times New Roman"/>
                <w:color w:val="auto"/>
                <w:highlight w:val="none"/>
              </w:rPr>
              <w:t xml:space="preserve"> 废气污染源产生及治理信息表</w:t>
            </w:r>
          </w:p>
          <w:tbl>
            <w:tblPr>
              <w:tblStyle w:val="25"/>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7"/>
              <w:gridCol w:w="1112"/>
              <w:gridCol w:w="1574"/>
              <w:gridCol w:w="957"/>
              <w:gridCol w:w="1252"/>
              <w:gridCol w:w="1053"/>
              <w:gridCol w:w="11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jc w:val="center"/>
              </w:trPr>
              <w:tc>
                <w:tcPr>
                  <w:tcW w:w="1147"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污染源</w:t>
                  </w:r>
                </w:p>
              </w:tc>
              <w:tc>
                <w:tcPr>
                  <w:tcW w:w="1112"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污染物</w:t>
                  </w:r>
                  <w:r>
                    <w:rPr>
                      <w:rStyle w:val="56"/>
                      <w:rFonts w:hint="default" w:ascii="Times New Roman" w:hAnsi="Times New Roman" w:cs="Times New Roman"/>
                      <w:color w:val="auto"/>
                      <w:highlight w:val="none"/>
                      <w:lang w:bidi="ar"/>
                    </w:rPr>
                    <w:t>种类</w:t>
                  </w:r>
                </w:p>
              </w:tc>
              <w:tc>
                <w:tcPr>
                  <w:tcW w:w="1574"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 xml:space="preserve"> </w:t>
                  </w:r>
                </w:p>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排放形式</w:t>
                  </w:r>
                </w:p>
              </w:tc>
              <w:tc>
                <w:tcPr>
                  <w:tcW w:w="4387" w:type="dxa"/>
                  <w:gridSpan w:val="4"/>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处理设施信息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89" w:hRule="atLeast"/>
                <w:jc w:val="center"/>
              </w:trPr>
              <w:tc>
                <w:tcPr>
                  <w:tcW w:w="1147" w:type="dxa"/>
                  <w:vMerge w:val="continue"/>
                  <w:noWrap w:val="0"/>
                  <w:vAlign w:val="center"/>
                </w:tcPr>
                <w:p>
                  <w:pPr>
                    <w:jc w:val="center"/>
                    <w:rPr>
                      <w:rFonts w:hint="default" w:ascii="Times New Roman" w:hAnsi="Times New Roman" w:cs="Times New Roman"/>
                      <w:b/>
                      <w:bCs/>
                      <w:color w:val="auto"/>
                      <w:szCs w:val="21"/>
                      <w:highlight w:val="none"/>
                    </w:rPr>
                  </w:pPr>
                </w:p>
              </w:tc>
              <w:tc>
                <w:tcPr>
                  <w:tcW w:w="1112" w:type="dxa"/>
                  <w:vMerge w:val="continue"/>
                  <w:noWrap w:val="0"/>
                  <w:vAlign w:val="center"/>
                </w:tcPr>
                <w:p>
                  <w:pPr>
                    <w:jc w:val="center"/>
                    <w:rPr>
                      <w:rFonts w:hint="default" w:ascii="Times New Roman" w:hAnsi="Times New Roman" w:cs="Times New Roman"/>
                      <w:b/>
                      <w:bCs/>
                      <w:color w:val="auto"/>
                      <w:szCs w:val="21"/>
                      <w:highlight w:val="none"/>
                    </w:rPr>
                  </w:pPr>
                </w:p>
              </w:tc>
              <w:tc>
                <w:tcPr>
                  <w:tcW w:w="1574" w:type="dxa"/>
                  <w:vMerge w:val="continue"/>
                  <w:noWrap w:val="0"/>
                  <w:vAlign w:val="center"/>
                </w:tcPr>
                <w:p>
                  <w:pPr>
                    <w:jc w:val="center"/>
                    <w:rPr>
                      <w:rFonts w:hint="default" w:ascii="Times New Roman" w:hAnsi="Times New Roman" w:cs="Times New Roman"/>
                      <w:b/>
                      <w:bCs/>
                      <w:color w:val="auto"/>
                      <w:szCs w:val="21"/>
                      <w:highlight w:val="none"/>
                    </w:rPr>
                  </w:pPr>
                </w:p>
              </w:tc>
              <w:tc>
                <w:tcPr>
                  <w:tcW w:w="957"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收集效率</w:t>
                  </w:r>
                </w:p>
              </w:tc>
              <w:tc>
                <w:tcPr>
                  <w:tcW w:w="1252"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治理工艺</w:t>
                  </w:r>
                </w:p>
              </w:tc>
              <w:tc>
                <w:tcPr>
                  <w:tcW w:w="1053"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处理效率</w:t>
                  </w:r>
                </w:p>
              </w:tc>
              <w:tc>
                <w:tcPr>
                  <w:tcW w:w="1125"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是否为可行技术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46" w:hRule="atLeast"/>
                <w:jc w:val="center"/>
              </w:trPr>
              <w:tc>
                <w:tcPr>
                  <w:tcW w:w="1147" w:type="dxa"/>
                  <w:vMerge w:val="restart"/>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废塑料热熔造粒</w:t>
                  </w:r>
                </w:p>
              </w:tc>
              <w:tc>
                <w:tcPr>
                  <w:tcW w:w="1112" w:type="dxa"/>
                  <w:noWrap w:val="0"/>
                  <w:vAlign w:val="center"/>
                </w:tcPr>
                <w:p>
                  <w:pPr>
                    <w:widowControl/>
                    <w:jc w:val="center"/>
                    <w:textAlignment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非甲烷总烃</w:t>
                  </w:r>
                </w:p>
              </w:tc>
              <w:tc>
                <w:tcPr>
                  <w:tcW w:w="1574"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有组织/无组织</w:t>
                  </w:r>
                </w:p>
              </w:tc>
              <w:tc>
                <w:tcPr>
                  <w:tcW w:w="957"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r>
                    <w:rPr>
                      <w:rFonts w:hint="default" w:ascii="Times New Roman" w:hAnsi="Times New Roman" w:cs="Times New Roman"/>
                      <w:color w:val="auto"/>
                      <w:szCs w:val="21"/>
                      <w:highlight w:val="none"/>
                    </w:rPr>
                    <w:t>%</w:t>
                  </w:r>
                </w:p>
              </w:tc>
              <w:tc>
                <w:tcPr>
                  <w:tcW w:w="1252"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活性炭吸附</w:t>
                  </w:r>
                </w:p>
              </w:tc>
              <w:tc>
                <w:tcPr>
                  <w:tcW w:w="1053"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lang w:val="en-US" w:eastAsia="zh-CN"/>
                    </w:rPr>
                    <w:t>0%</w:t>
                  </w:r>
                </w:p>
              </w:tc>
              <w:tc>
                <w:tcPr>
                  <w:tcW w:w="1125"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46" w:hRule="atLeast"/>
                <w:jc w:val="center"/>
              </w:trPr>
              <w:tc>
                <w:tcPr>
                  <w:tcW w:w="1147" w:type="dxa"/>
                  <w:vMerge w:val="continue"/>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p>
              </w:tc>
              <w:tc>
                <w:tcPr>
                  <w:tcW w:w="1112" w:type="dxa"/>
                  <w:noWrap w:val="0"/>
                  <w:vAlign w:val="center"/>
                </w:tcPr>
                <w:p>
                  <w:pPr>
                    <w:widowControl/>
                    <w:jc w:val="center"/>
                    <w:textAlignment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bidi="ar"/>
                    </w:rPr>
                    <w:t>颗粒物</w:t>
                  </w:r>
                </w:p>
              </w:tc>
              <w:tc>
                <w:tcPr>
                  <w:tcW w:w="1574"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有组织/无组织</w:t>
                  </w:r>
                </w:p>
              </w:tc>
              <w:tc>
                <w:tcPr>
                  <w:tcW w:w="957"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r>
                    <w:rPr>
                      <w:rFonts w:hint="default" w:ascii="Times New Roman" w:hAnsi="Times New Roman" w:cs="Times New Roman"/>
                      <w:color w:val="auto"/>
                      <w:szCs w:val="21"/>
                      <w:highlight w:val="none"/>
                    </w:rPr>
                    <w:t>%</w:t>
                  </w:r>
                </w:p>
              </w:tc>
              <w:tc>
                <w:tcPr>
                  <w:tcW w:w="1252"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过滤棉过滤</w:t>
                  </w:r>
                </w:p>
              </w:tc>
              <w:tc>
                <w:tcPr>
                  <w:tcW w:w="1053"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rPr>
                    <w:t>9</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1125"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46" w:hRule="atLeast"/>
                <w:jc w:val="center"/>
              </w:trPr>
              <w:tc>
                <w:tcPr>
                  <w:tcW w:w="1147"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废水处理</w:t>
                  </w:r>
                </w:p>
              </w:tc>
              <w:tc>
                <w:tcPr>
                  <w:tcW w:w="1112"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硫化氢</w:t>
                  </w:r>
                  <w:r>
                    <w:rPr>
                      <w:rFonts w:hint="default" w:ascii="Times New Roman" w:hAnsi="Times New Roman" w:cs="Times New Roman"/>
                      <w:color w:val="auto"/>
                      <w:kern w:val="0"/>
                      <w:szCs w:val="21"/>
                      <w:highlight w:val="none"/>
                      <w:lang w:eastAsia="zh-CN" w:bidi="ar"/>
                    </w:rPr>
                    <w:t>、</w:t>
                  </w:r>
                  <w:r>
                    <w:rPr>
                      <w:rFonts w:hint="default" w:ascii="Times New Roman" w:hAnsi="Times New Roman" w:cs="Times New Roman"/>
                      <w:color w:val="auto"/>
                      <w:kern w:val="0"/>
                      <w:szCs w:val="21"/>
                      <w:highlight w:val="none"/>
                      <w:lang w:bidi="ar"/>
                    </w:rPr>
                    <w:t>氨气</w:t>
                  </w:r>
                </w:p>
              </w:tc>
              <w:tc>
                <w:tcPr>
                  <w:tcW w:w="1574"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无组织</w:t>
                  </w:r>
                </w:p>
              </w:tc>
              <w:tc>
                <w:tcPr>
                  <w:tcW w:w="957"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252" w:type="dxa"/>
                  <w:noWrap w:val="0"/>
                  <w:vAlign w:val="center"/>
                </w:tcPr>
                <w:p>
                  <w:pPr>
                    <w:widowControl/>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053" w:type="dxa"/>
                  <w:noWrap w:val="0"/>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125" w:type="dxa"/>
                  <w:noWrap w:val="0"/>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w:t>
                  </w:r>
                </w:p>
              </w:tc>
            </w:tr>
          </w:tbl>
          <w:p>
            <w:pPr>
              <w:adjustRightInd w:val="0"/>
              <w:snapToGrid w:val="0"/>
              <w:rPr>
                <w:rFonts w:hint="default" w:ascii="Times New Roman" w:hAnsi="Times New Roman" w:cs="Times New Roman"/>
                <w:bCs/>
                <w:spacing w:val="-10"/>
                <w:szCs w:val="21"/>
              </w:rPr>
            </w:pPr>
          </w:p>
          <w:p>
            <w:pPr>
              <w:pStyle w:val="2"/>
              <w:rPr>
                <w:rFonts w:hint="default" w:ascii="Times New Roman" w:hAnsi="Times New Roman" w:cs="Times New Roman"/>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line="420" w:lineRule="auto"/>
        <w:ind w:firstLine="511" w:firstLineChars="212"/>
        <w:textAlignment w:val="auto"/>
        <w:rPr>
          <w:rFonts w:hint="default" w:ascii="Times New Roman" w:hAnsi="Times New Roman" w:cs="Times New Roman"/>
          <w:b/>
          <w:bCs/>
          <w:snapToGrid w:val="0"/>
          <w:color w:val="auto"/>
          <w:kern w:val="0"/>
          <w:sz w:val="24"/>
          <w:szCs w:val="22"/>
          <w:highlight w:val="none"/>
        </w:rPr>
      </w:pPr>
      <w:r>
        <w:rPr>
          <w:rFonts w:hint="default" w:ascii="Times New Roman" w:hAnsi="Times New Roman" w:cs="Times New Roman"/>
          <w:b/>
          <w:bCs/>
          <w:snapToGrid w:val="0"/>
          <w:color w:val="auto"/>
          <w:kern w:val="0"/>
          <w:sz w:val="24"/>
          <w:szCs w:val="22"/>
          <w:highlight w:val="none"/>
        </w:rPr>
        <w:t>（</w:t>
      </w:r>
      <w:r>
        <w:rPr>
          <w:rFonts w:hint="default" w:ascii="Times New Roman" w:hAnsi="Times New Roman" w:cs="Times New Roman"/>
          <w:b/>
          <w:bCs/>
          <w:snapToGrid w:val="0"/>
          <w:color w:val="auto"/>
          <w:kern w:val="0"/>
          <w:sz w:val="24"/>
          <w:szCs w:val="22"/>
          <w:highlight w:val="none"/>
          <w:lang w:val="en-US" w:eastAsia="zh-CN"/>
        </w:rPr>
        <w:t>2</w:t>
      </w:r>
      <w:r>
        <w:rPr>
          <w:rFonts w:hint="default" w:ascii="Times New Roman" w:hAnsi="Times New Roman" w:cs="Times New Roman"/>
          <w:b/>
          <w:bCs/>
          <w:snapToGrid w:val="0"/>
          <w:color w:val="auto"/>
          <w:kern w:val="0"/>
          <w:sz w:val="24"/>
          <w:szCs w:val="22"/>
          <w:highlight w:val="none"/>
        </w:rPr>
        <w:t>）废气排放汇总</w:t>
      </w:r>
    </w:p>
    <w:p>
      <w:pPr>
        <w:spacing w:line="42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kern w:val="0"/>
          <w:sz w:val="24"/>
          <w:szCs w:val="20"/>
          <w:highlight w:val="none"/>
        </w:rPr>
        <w:t>①正常工况</w:t>
      </w:r>
    </w:p>
    <w:p>
      <w:pPr>
        <w:pStyle w:val="61"/>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废气污染源排放信息表（正常</w:t>
      </w:r>
      <w:r>
        <w:rPr>
          <w:rFonts w:hint="default" w:ascii="Times New Roman" w:hAnsi="Times New Roman" w:cs="Times New Roman"/>
          <w:color w:val="auto"/>
          <w:highlight w:val="none"/>
          <w:lang w:eastAsia="zh-CN"/>
        </w:rPr>
        <w:t>工</w:t>
      </w:r>
      <w:r>
        <w:rPr>
          <w:rFonts w:hint="default" w:ascii="Times New Roman" w:hAnsi="Times New Roman" w:cs="Times New Roman"/>
          <w:color w:val="auto"/>
          <w:highlight w:val="none"/>
        </w:rPr>
        <w:t>况）</w:t>
      </w:r>
    </w:p>
    <w:tbl>
      <w:tblPr>
        <w:tblStyle w:val="25"/>
        <w:tblW w:w="1379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45"/>
        <w:gridCol w:w="1028"/>
        <w:gridCol w:w="1173"/>
        <w:gridCol w:w="601"/>
        <w:gridCol w:w="781"/>
        <w:gridCol w:w="1076"/>
        <w:gridCol w:w="1002"/>
        <w:gridCol w:w="1104"/>
        <w:gridCol w:w="1079"/>
        <w:gridCol w:w="1185"/>
        <w:gridCol w:w="1052"/>
        <w:gridCol w:w="1188"/>
        <w:gridCol w:w="1057"/>
        <w:gridCol w:w="8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2" w:hRule="atLeast"/>
          <w:jc w:val="center"/>
        </w:trPr>
        <w:tc>
          <w:tcPr>
            <w:tcW w:w="645" w:type="dxa"/>
            <w:vMerge w:val="restart"/>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排放类型</w:t>
            </w:r>
          </w:p>
        </w:tc>
        <w:tc>
          <w:tcPr>
            <w:tcW w:w="1028" w:type="dxa"/>
            <w:vMerge w:val="restart"/>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污染源</w:t>
            </w:r>
          </w:p>
        </w:tc>
        <w:tc>
          <w:tcPr>
            <w:tcW w:w="1173" w:type="dxa"/>
            <w:vMerge w:val="restart"/>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污染物种类</w:t>
            </w:r>
          </w:p>
        </w:tc>
        <w:tc>
          <w:tcPr>
            <w:tcW w:w="5643" w:type="dxa"/>
            <w:gridSpan w:val="6"/>
            <w:noWrap w:val="0"/>
            <w:vAlign w:val="center"/>
          </w:tcPr>
          <w:p>
            <w:pPr>
              <w:widowControl/>
              <w:jc w:val="center"/>
              <w:textAlignment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bidi="ar"/>
              </w:rPr>
              <w:t>排放口信息</w:t>
            </w:r>
          </w:p>
        </w:tc>
        <w:tc>
          <w:tcPr>
            <w:tcW w:w="3425" w:type="dxa"/>
            <w:gridSpan w:val="3"/>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排放情况</w:t>
            </w:r>
          </w:p>
        </w:tc>
        <w:tc>
          <w:tcPr>
            <w:tcW w:w="1883" w:type="dxa"/>
            <w:gridSpan w:val="2"/>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8" w:hRule="atLeast"/>
          <w:jc w:val="center"/>
        </w:trPr>
        <w:tc>
          <w:tcPr>
            <w:tcW w:w="645" w:type="dxa"/>
            <w:vMerge w:val="continue"/>
            <w:noWrap w:val="0"/>
            <w:vAlign w:val="center"/>
          </w:tcPr>
          <w:p>
            <w:pPr>
              <w:jc w:val="center"/>
              <w:rPr>
                <w:rFonts w:hint="default" w:ascii="Times New Roman" w:hAnsi="Times New Roman" w:cs="Times New Roman"/>
                <w:b/>
                <w:bCs/>
                <w:color w:val="auto"/>
                <w:sz w:val="21"/>
                <w:szCs w:val="21"/>
                <w:highlight w:val="none"/>
              </w:rPr>
            </w:pPr>
          </w:p>
        </w:tc>
        <w:tc>
          <w:tcPr>
            <w:tcW w:w="1028" w:type="dxa"/>
            <w:vMerge w:val="continue"/>
            <w:noWrap w:val="0"/>
            <w:vAlign w:val="center"/>
          </w:tcPr>
          <w:p>
            <w:pPr>
              <w:jc w:val="center"/>
              <w:rPr>
                <w:rFonts w:hint="default" w:ascii="Times New Roman" w:hAnsi="Times New Roman" w:cs="Times New Roman"/>
                <w:b/>
                <w:bCs/>
                <w:color w:val="auto"/>
                <w:sz w:val="21"/>
                <w:szCs w:val="21"/>
                <w:highlight w:val="none"/>
              </w:rPr>
            </w:pPr>
          </w:p>
        </w:tc>
        <w:tc>
          <w:tcPr>
            <w:tcW w:w="1173" w:type="dxa"/>
            <w:vMerge w:val="continue"/>
            <w:noWrap w:val="0"/>
            <w:vAlign w:val="center"/>
          </w:tcPr>
          <w:p>
            <w:pPr>
              <w:jc w:val="center"/>
              <w:rPr>
                <w:rFonts w:hint="default" w:ascii="Times New Roman" w:hAnsi="Times New Roman" w:cs="Times New Roman"/>
                <w:b/>
                <w:bCs/>
                <w:color w:val="auto"/>
                <w:sz w:val="21"/>
                <w:szCs w:val="21"/>
                <w:highlight w:val="none"/>
              </w:rPr>
            </w:pPr>
          </w:p>
        </w:tc>
        <w:tc>
          <w:tcPr>
            <w:tcW w:w="601"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高度</w:t>
            </w:r>
          </w:p>
        </w:tc>
        <w:tc>
          <w:tcPr>
            <w:tcW w:w="781"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温度</w:t>
            </w:r>
          </w:p>
        </w:tc>
        <w:tc>
          <w:tcPr>
            <w:tcW w:w="1076"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内径（m）</w:t>
            </w:r>
          </w:p>
        </w:tc>
        <w:tc>
          <w:tcPr>
            <w:tcW w:w="1002"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排放时间（h）</w:t>
            </w:r>
          </w:p>
        </w:tc>
        <w:tc>
          <w:tcPr>
            <w:tcW w:w="1104"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编号</w:t>
            </w:r>
          </w:p>
        </w:tc>
        <w:tc>
          <w:tcPr>
            <w:tcW w:w="1079"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类型</w:t>
            </w:r>
          </w:p>
        </w:tc>
        <w:tc>
          <w:tcPr>
            <w:tcW w:w="1185"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浓度mg/m</w:t>
            </w:r>
            <w:r>
              <w:rPr>
                <w:rStyle w:val="50"/>
                <w:rFonts w:hint="default" w:ascii="Times New Roman" w:hAnsi="Times New Roman" w:cs="Times New Roman"/>
                <w:color w:val="auto"/>
                <w:sz w:val="21"/>
                <w:szCs w:val="21"/>
                <w:highlight w:val="none"/>
                <w:lang w:bidi="ar"/>
              </w:rPr>
              <w:t>3</w:t>
            </w:r>
          </w:p>
        </w:tc>
        <w:tc>
          <w:tcPr>
            <w:tcW w:w="1052"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速率kg/h</w:t>
            </w:r>
          </w:p>
        </w:tc>
        <w:tc>
          <w:tcPr>
            <w:tcW w:w="1188"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排放量（t/a）</w:t>
            </w:r>
          </w:p>
        </w:tc>
        <w:tc>
          <w:tcPr>
            <w:tcW w:w="1057"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浓度mg/m</w:t>
            </w:r>
            <w:r>
              <w:rPr>
                <w:rStyle w:val="50"/>
                <w:rFonts w:hint="default" w:ascii="Times New Roman" w:hAnsi="Times New Roman" w:cs="Times New Roman"/>
                <w:color w:val="auto"/>
                <w:sz w:val="21"/>
                <w:szCs w:val="21"/>
                <w:highlight w:val="none"/>
                <w:lang w:bidi="ar"/>
              </w:rPr>
              <w:t>3</w:t>
            </w:r>
          </w:p>
        </w:tc>
        <w:tc>
          <w:tcPr>
            <w:tcW w:w="826" w:type="dxa"/>
            <w:noWrap w:val="0"/>
            <w:vAlign w:val="center"/>
          </w:tcPr>
          <w:p>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1" w:hRule="atLeast"/>
          <w:jc w:val="center"/>
        </w:trPr>
        <w:tc>
          <w:tcPr>
            <w:tcW w:w="645" w:type="dxa"/>
            <w:vMerge w:val="continue"/>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28"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PP/PE</w:t>
            </w:r>
            <w:r>
              <w:rPr>
                <w:rFonts w:hint="default" w:ascii="Times New Roman" w:hAnsi="Times New Roman" w:eastAsia="宋体" w:cs="Times New Roman"/>
                <w:i w:val="0"/>
                <w:iCs w:val="0"/>
                <w:color w:val="000000"/>
                <w:kern w:val="0"/>
                <w:sz w:val="21"/>
                <w:szCs w:val="21"/>
                <w:u w:val="none"/>
                <w:lang w:val="en-US" w:eastAsia="zh-CN" w:bidi="ar"/>
              </w:rPr>
              <w:t>塑料造粒</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1" w:type="dxa"/>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1" w:type="dxa"/>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常温</w:t>
            </w:r>
          </w:p>
        </w:tc>
        <w:tc>
          <w:tcPr>
            <w:tcW w:w="1076"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val="en-US" w:bidi="ar"/>
              </w:rPr>
            </w:pPr>
            <w:r>
              <w:rPr>
                <w:rFonts w:hint="default" w:ascii="Times New Roman" w:hAnsi="Times New Roman" w:cs="Times New Roman"/>
                <w:i w:val="0"/>
                <w:iCs w:val="0"/>
                <w:color w:val="000000"/>
                <w:kern w:val="0"/>
                <w:sz w:val="21"/>
                <w:szCs w:val="21"/>
                <w:u w:val="none"/>
                <w:lang w:val="en-US" w:eastAsia="zh-CN" w:bidi="ar"/>
              </w:rPr>
              <w:t>1.0</w:t>
            </w:r>
          </w:p>
        </w:tc>
        <w:tc>
          <w:tcPr>
            <w:tcW w:w="1002"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val="en-US" w:bidi="ar"/>
              </w:rPr>
            </w:pPr>
            <w:r>
              <w:rPr>
                <w:rFonts w:hint="eastAsia" w:cs="Times New Roman"/>
                <w:i w:val="0"/>
                <w:iCs w:val="0"/>
                <w:color w:val="000000"/>
                <w:kern w:val="0"/>
                <w:sz w:val="21"/>
                <w:szCs w:val="21"/>
                <w:u w:val="none"/>
                <w:lang w:val="en-US" w:eastAsia="zh-CN" w:bidi="ar"/>
              </w:rPr>
              <w:t>66</w:t>
            </w:r>
            <w:r>
              <w:rPr>
                <w:rFonts w:hint="default" w:ascii="Times New Roman" w:hAnsi="Times New Roman" w:cs="Times New Roman"/>
                <w:i w:val="0"/>
                <w:iCs w:val="0"/>
                <w:color w:val="000000"/>
                <w:kern w:val="0"/>
                <w:sz w:val="21"/>
                <w:szCs w:val="21"/>
                <w:u w:val="none"/>
                <w:lang w:val="en-US" w:eastAsia="zh-CN" w:bidi="ar"/>
              </w:rPr>
              <w:t>00</w:t>
            </w:r>
          </w:p>
        </w:tc>
        <w:tc>
          <w:tcPr>
            <w:tcW w:w="1104"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default" w:ascii="Times New Roman" w:hAnsi="Times New Roman" w:cs="Times New Roman"/>
                <w:i w:val="0"/>
                <w:iCs w:val="0"/>
                <w:color w:val="000000"/>
                <w:kern w:val="0"/>
                <w:sz w:val="21"/>
                <w:szCs w:val="21"/>
                <w:u w:val="none"/>
                <w:lang w:val="en-US" w:eastAsia="zh-CN" w:bidi="ar"/>
              </w:rPr>
              <w:t>1</w:t>
            </w:r>
          </w:p>
        </w:tc>
        <w:tc>
          <w:tcPr>
            <w:tcW w:w="1079"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一般排放口</w:t>
            </w: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4.9495 </w:t>
            </w:r>
          </w:p>
        </w:tc>
        <w:tc>
          <w:tcPr>
            <w:tcW w:w="10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0.1485 </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0.9800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1" w:hRule="atLeast"/>
          <w:jc w:val="center"/>
        </w:trPr>
        <w:tc>
          <w:tcPr>
            <w:tcW w:w="645" w:type="dxa"/>
            <w:vMerge w:val="continue"/>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28"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6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常温</w:t>
            </w:r>
          </w:p>
        </w:tc>
        <w:tc>
          <w:tcPr>
            <w:tcW w:w="1076"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0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04"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9"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0.1414 </w:t>
            </w:r>
          </w:p>
        </w:tc>
        <w:tc>
          <w:tcPr>
            <w:tcW w:w="10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0.0042 </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0.0280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645"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无组织排放</w:t>
            </w:r>
          </w:p>
        </w:tc>
        <w:tc>
          <w:tcPr>
            <w:tcW w:w="1028"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PP/</w:t>
            </w:r>
            <w:r>
              <w:rPr>
                <w:rFonts w:hint="default" w:ascii="Times New Roman" w:hAnsi="Times New Roman" w:cs="Times New Roman"/>
                <w:i w:val="0"/>
                <w:iCs w:val="0"/>
                <w:color w:val="000000"/>
                <w:kern w:val="0"/>
                <w:sz w:val="21"/>
                <w:szCs w:val="21"/>
                <w:u w:val="none"/>
                <w:lang w:val="en-US" w:eastAsia="zh-CN" w:bidi="ar"/>
              </w:rPr>
              <w:t>PE</w:t>
            </w:r>
            <w:r>
              <w:rPr>
                <w:rFonts w:hint="default" w:ascii="Times New Roman" w:hAnsi="Times New Roman" w:eastAsia="宋体" w:cs="Times New Roman"/>
                <w:i w:val="0"/>
                <w:iCs w:val="0"/>
                <w:color w:val="000000"/>
                <w:kern w:val="0"/>
                <w:sz w:val="21"/>
                <w:szCs w:val="21"/>
                <w:u w:val="none"/>
                <w:lang w:val="en-US" w:eastAsia="zh-CN" w:bidi="ar"/>
              </w:rPr>
              <w:t>塑料造粒</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1" w:type="dxa"/>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1" w:type="dxa"/>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6" w:type="dxa"/>
            <w:noWrap w:val="0"/>
            <w:vAlign w:val="center"/>
          </w:tcPr>
          <w:p>
            <w:pPr>
              <w:keepNext w:val="0"/>
              <w:keepLines w:val="0"/>
              <w:widowControl/>
              <w:suppressLineNumbers w:val="0"/>
              <w:jc w:val="center"/>
              <w:textAlignment w:val="center"/>
              <w:rPr>
                <w:rFonts w:hint="default" w:ascii="Times New Roman" w:hAnsi="Times New Roman" w:cs="Times New Roman"/>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bidi="ar"/>
              </w:rPr>
            </w:pPr>
            <w:r>
              <w:rPr>
                <w:rFonts w:hint="eastAsia" w:cs="Times New Roman"/>
                <w:i w:val="0"/>
                <w:iCs w:val="0"/>
                <w:color w:val="000000"/>
                <w:kern w:val="0"/>
                <w:sz w:val="21"/>
                <w:szCs w:val="21"/>
                <w:u w:val="none"/>
                <w:lang w:val="en-US" w:eastAsia="zh-CN" w:bidi="ar"/>
              </w:rPr>
              <w:t>66</w:t>
            </w:r>
            <w:r>
              <w:rPr>
                <w:rFonts w:hint="default" w:ascii="Times New Roman" w:hAnsi="Times New Roman" w:cs="Times New Roman"/>
                <w:i w:val="0"/>
                <w:iCs w:val="0"/>
                <w:color w:val="000000"/>
                <w:kern w:val="0"/>
                <w:sz w:val="21"/>
                <w:szCs w:val="21"/>
                <w:u w:val="none"/>
                <w:lang w:val="en-US" w:eastAsia="zh-CN" w:bidi="ar"/>
              </w:rPr>
              <w:t>00</w:t>
            </w:r>
          </w:p>
        </w:tc>
        <w:tc>
          <w:tcPr>
            <w:tcW w:w="1104"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p>
        </w:tc>
        <w:tc>
          <w:tcPr>
            <w:tcW w:w="1079"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p>
        </w:tc>
        <w:tc>
          <w:tcPr>
            <w:tcW w:w="11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0.3712 </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2.4500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645"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28"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6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04"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9"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5"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0.0106 </w:t>
            </w:r>
          </w:p>
        </w:tc>
        <w:tc>
          <w:tcPr>
            <w:tcW w:w="11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0.0700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645" w:type="dxa"/>
            <w:vMerge w:val="continue"/>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28"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污水处理</w:t>
            </w: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硫化氢</w:t>
            </w:r>
          </w:p>
        </w:tc>
        <w:tc>
          <w:tcPr>
            <w:tcW w:w="60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vMerge w:val="restart"/>
            <w:noWrap w:val="0"/>
            <w:vAlign w:val="center"/>
          </w:tcPr>
          <w:p>
            <w:pP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7920</w:t>
            </w:r>
          </w:p>
        </w:tc>
        <w:tc>
          <w:tcPr>
            <w:tcW w:w="1104"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079"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185"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 xml:space="preserve">0.0003 </w:t>
            </w:r>
          </w:p>
        </w:tc>
        <w:tc>
          <w:tcPr>
            <w:tcW w:w="118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 xml:space="preserve">0.0021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0.06</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645"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028"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1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氨气</w:t>
            </w:r>
          </w:p>
        </w:tc>
        <w:tc>
          <w:tcPr>
            <w:tcW w:w="60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1"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6"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2" w:type="dxa"/>
            <w:vMerge w:val="continue"/>
            <w:noWrap w:val="0"/>
            <w:vAlign w:val="center"/>
          </w:tcPr>
          <w:p>
            <w:pPr>
              <w:jc w:val="center"/>
              <w:rPr>
                <w:rFonts w:hint="default" w:ascii="Times New Roman" w:hAnsi="Times New Roman" w:cs="Times New Roman"/>
                <w:color w:val="auto"/>
                <w:kern w:val="0"/>
                <w:sz w:val="21"/>
                <w:szCs w:val="21"/>
                <w:highlight w:val="none"/>
                <w:lang w:val="en-US" w:eastAsia="zh-CN" w:bidi="ar"/>
              </w:rPr>
            </w:pPr>
          </w:p>
        </w:tc>
        <w:tc>
          <w:tcPr>
            <w:tcW w:w="1104"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079" w:type="dxa"/>
            <w:vMerge w:val="continue"/>
            <w:noWrap w:val="0"/>
            <w:vAlign w:val="center"/>
          </w:tcPr>
          <w:p>
            <w:pPr>
              <w:jc w:val="center"/>
              <w:rPr>
                <w:rFonts w:hint="default" w:ascii="Times New Roman" w:hAnsi="Times New Roman" w:cs="Times New Roman"/>
                <w:color w:val="auto"/>
                <w:kern w:val="0"/>
                <w:sz w:val="21"/>
                <w:szCs w:val="21"/>
                <w:highlight w:val="none"/>
                <w:lang w:bidi="ar"/>
              </w:rPr>
            </w:pPr>
          </w:p>
        </w:tc>
        <w:tc>
          <w:tcPr>
            <w:tcW w:w="1185"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w:t>
            </w:r>
          </w:p>
        </w:tc>
        <w:tc>
          <w:tcPr>
            <w:tcW w:w="1052"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 xml:space="preserve">0.0069 </w:t>
            </w:r>
          </w:p>
        </w:tc>
        <w:tc>
          <w:tcPr>
            <w:tcW w:w="1188" w:type="dxa"/>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 xml:space="preserve">0.0550 </w:t>
            </w:r>
          </w:p>
        </w:tc>
        <w:tc>
          <w:tcPr>
            <w:tcW w:w="10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0.15</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sectPr>
          <w:pgSz w:w="16840" w:h="11907"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color w:val="auto"/>
          <w:kern w:val="2"/>
          <w:sz w:val="24"/>
          <w:szCs w:val="24"/>
          <w:highlight w:val="none"/>
          <w:lang w:val="en-US" w:eastAsia="zh-CN" w:bidi="ar-SA"/>
        </w:rPr>
        <w:t>根据以上核算，本项目</w:t>
      </w:r>
      <w:r>
        <w:rPr>
          <w:rFonts w:hint="default" w:ascii="Times New Roman" w:hAnsi="Times New Roman" w:cs="Times New Roman"/>
          <w:color w:val="auto"/>
          <w:kern w:val="2"/>
          <w:sz w:val="24"/>
          <w:szCs w:val="24"/>
          <w:highlight w:val="none"/>
          <w:lang w:val="en-US" w:eastAsia="zh-CN" w:bidi="ar-SA"/>
        </w:rPr>
        <w:t>污水处理臭气</w:t>
      </w:r>
      <w:r>
        <w:rPr>
          <w:rFonts w:hint="default" w:ascii="Times New Roman" w:hAnsi="Times New Roman" w:eastAsia="宋体" w:cs="Times New Roman"/>
          <w:color w:val="auto"/>
          <w:kern w:val="2"/>
          <w:sz w:val="24"/>
          <w:szCs w:val="24"/>
          <w:highlight w:val="none"/>
          <w:lang w:val="en-US" w:eastAsia="zh-CN" w:bidi="ar-SA"/>
        </w:rPr>
        <w:t>满足《</w:t>
      </w:r>
      <w:r>
        <w:rPr>
          <w:rFonts w:hint="default" w:ascii="Times New Roman" w:hAnsi="Times New Roman" w:cs="Times New Roman"/>
          <w:color w:val="auto"/>
          <w:sz w:val="24"/>
          <w:lang w:val="en-US" w:eastAsia="zh-CN"/>
        </w:rPr>
        <w:t>恶臭污染物综合排放标准》（GB14554-1993），</w:t>
      </w:r>
      <w:r>
        <w:rPr>
          <w:rFonts w:hint="default" w:ascii="Times New Roman" w:hAnsi="Times New Roman" w:cs="Times New Roman"/>
          <w:color w:val="auto"/>
          <w:kern w:val="2"/>
          <w:sz w:val="24"/>
          <w:szCs w:val="24"/>
          <w:highlight w:val="none"/>
          <w:lang w:val="en-US" w:eastAsia="zh-CN" w:bidi="ar-SA"/>
        </w:rPr>
        <w:t>塑料热熔造粒废气</w:t>
      </w:r>
      <w:r>
        <w:rPr>
          <w:rFonts w:hint="default" w:ascii="Times New Roman" w:hAnsi="Times New Roman" w:cs="Times New Roman"/>
          <w:color w:val="auto"/>
          <w:sz w:val="24"/>
          <w:lang w:val="en-US" w:eastAsia="zh-CN"/>
        </w:rPr>
        <w:t>满足《合成树脂工业污染物排放标准》GB31572-2015特别排放限值标准，排放绩效满足绩效0.3kg/t-产品的限制规定</w:t>
      </w:r>
      <w:r>
        <w:rPr>
          <w:rFonts w:hint="default" w:ascii="Times New Roman" w:hAnsi="Times New Roman" w:cs="Times New Roman"/>
          <w:color w:val="auto"/>
          <w:sz w:val="24"/>
        </w:rPr>
        <w:t>。</w:t>
      </w:r>
    </w:p>
    <w:tbl>
      <w:tblPr>
        <w:tblStyle w:val="2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1" w:type="dxa"/>
          </w:tcPr>
          <w:p>
            <w:pPr>
              <w:pStyle w:val="61"/>
              <w:ind w:firstLine="482"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②非正常情况废气排放信息</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本项目在完善的管理制度下，废气处理系统同时出现事故排放的概率极小。因此，本项目考虑以</w:t>
            </w:r>
            <w:r>
              <w:rPr>
                <w:rFonts w:hint="default" w:ascii="Times New Roman" w:hAnsi="Times New Roman" w:cs="Times New Roman"/>
                <w:color w:val="auto"/>
                <w:highlight w:val="none"/>
                <w:lang w:val="en-US" w:eastAsia="zh-CN"/>
              </w:rPr>
              <w:t>挤出压片</w:t>
            </w:r>
            <w:r>
              <w:rPr>
                <w:rFonts w:hint="default" w:ascii="Times New Roman" w:hAnsi="Times New Roman" w:cs="Times New Roman"/>
                <w:color w:val="auto"/>
                <w:highlight w:val="none"/>
              </w:rPr>
              <w:t>废气处理系统活性炭</w:t>
            </w:r>
            <w:r>
              <w:rPr>
                <w:rFonts w:hint="default" w:ascii="Times New Roman" w:hAnsi="Times New Roman" w:cs="Times New Roman"/>
                <w:color w:val="auto"/>
                <w:highlight w:val="none"/>
                <w:lang w:eastAsia="zh-CN"/>
              </w:rPr>
              <w:t>及过滤棉未</w:t>
            </w:r>
            <w:r>
              <w:rPr>
                <w:rFonts w:hint="default" w:ascii="Times New Roman" w:hAnsi="Times New Roman" w:cs="Times New Roman"/>
                <w:color w:val="auto"/>
                <w:highlight w:val="none"/>
              </w:rPr>
              <w:t>及时更换，</w:t>
            </w:r>
            <w:r>
              <w:rPr>
                <w:rFonts w:hint="default" w:ascii="Times New Roman" w:hAnsi="Times New Roman" w:cs="Times New Roman"/>
                <w:color w:val="auto"/>
                <w:highlight w:val="none"/>
                <w:lang w:eastAsia="zh-CN"/>
              </w:rPr>
              <w:t>导致</w:t>
            </w:r>
            <w:r>
              <w:rPr>
                <w:rFonts w:hint="default" w:ascii="Times New Roman" w:hAnsi="Times New Roman" w:cs="Times New Roman"/>
                <w:color w:val="auto"/>
                <w:highlight w:val="none"/>
                <w:lang w:val="en-US" w:eastAsia="zh-CN"/>
              </w:rPr>
              <w:t>活性炭和过滤棉失去吸附和过滤能力</w:t>
            </w:r>
            <w:r>
              <w:rPr>
                <w:rFonts w:hint="default" w:ascii="Times New Roman" w:hAnsi="Times New Roman" w:cs="Times New Roman"/>
                <w:color w:val="auto"/>
                <w:highlight w:val="none"/>
              </w:rPr>
              <w:t>作为本项目非正常排放工况。</w:t>
            </w:r>
          </w:p>
          <w:p>
            <w:pPr>
              <w:spacing w:line="420" w:lineRule="auto"/>
              <w:ind w:firstLine="480" w:firstLineChars="200"/>
              <w:rPr>
                <w:rFonts w:hint="default" w:ascii="Times New Roman" w:hAnsi="Times New Roman" w:cs="Times New Roman"/>
                <w:color w:val="auto"/>
                <w:sz w:val="24"/>
                <w:szCs w:val="21"/>
                <w:highlight w:val="none"/>
              </w:rPr>
            </w:pPr>
            <w:r>
              <w:rPr>
                <w:rFonts w:hint="default" w:ascii="Times New Roman" w:hAnsi="Times New Roman" w:cs="Times New Roman"/>
                <w:color w:val="auto"/>
                <w:sz w:val="24"/>
                <w:szCs w:val="21"/>
                <w:highlight w:val="none"/>
              </w:rPr>
              <w:t>根据计算，非正常</w:t>
            </w:r>
            <w:r>
              <w:rPr>
                <w:rFonts w:hint="default" w:ascii="Times New Roman" w:hAnsi="Times New Roman" w:cs="Times New Roman"/>
                <w:color w:val="auto"/>
                <w:sz w:val="24"/>
                <w:szCs w:val="21"/>
                <w:highlight w:val="none"/>
                <w:lang w:val="en-US" w:eastAsia="zh-CN"/>
              </w:rPr>
              <w:t>工况</w:t>
            </w:r>
            <w:r>
              <w:rPr>
                <w:rFonts w:hint="default" w:ascii="Times New Roman" w:hAnsi="Times New Roman" w:cs="Times New Roman"/>
                <w:color w:val="auto"/>
                <w:sz w:val="24"/>
                <w:szCs w:val="21"/>
                <w:highlight w:val="none"/>
              </w:rPr>
              <w:t>排放如下：</w:t>
            </w:r>
          </w:p>
          <w:p>
            <w:pPr>
              <w:pStyle w:val="61"/>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废气污染源排放信息表（非正常</w:t>
            </w:r>
            <w:r>
              <w:rPr>
                <w:rFonts w:hint="default" w:ascii="Times New Roman" w:hAnsi="Times New Roman" w:cs="Times New Roman"/>
                <w:color w:val="auto"/>
                <w:highlight w:val="none"/>
                <w:lang w:eastAsia="zh-CN"/>
              </w:rPr>
              <w:t>工</w:t>
            </w:r>
            <w:r>
              <w:rPr>
                <w:rFonts w:hint="default" w:ascii="Times New Roman" w:hAnsi="Times New Roman" w:cs="Times New Roman"/>
                <w:color w:val="auto"/>
                <w:highlight w:val="none"/>
              </w:rPr>
              <w:t>况）</w:t>
            </w:r>
          </w:p>
          <w:tbl>
            <w:tblPr>
              <w:tblStyle w:val="25"/>
              <w:tblW w:w="849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431"/>
              <w:gridCol w:w="960"/>
              <w:gridCol w:w="1176"/>
              <w:gridCol w:w="1158"/>
              <w:gridCol w:w="1194"/>
              <w:gridCol w:w="15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atLeast"/>
                <w:jc w:val="center"/>
              </w:trPr>
              <w:tc>
                <w:tcPr>
                  <w:tcW w:w="983"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排放类型</w:t>
                  </w:r>
                </w:p>
              </w:tc>
              <w:tc>
                <w:tcPr>
                  <w:tcW w:w="1431"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污染源</w:t>
                  </w:r>
                </w:p>
              </w:tc>
              <w:tc>
                <w:tcPr>
                  <w:tcW w:w="960" w:type="dxa"/>
                  <w:vMerge w:val="restart"/>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污染物种类</w:t>
                  </w:r>
                </w:p>
              </w:tc>
              <w:tc>
                <w:tcPr>
                  <w:tcW w:w="2334" w:type="dxa"/>
                  <w:gridSpan w:val="2"/>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排放情况</w:t>
                  </w:r>
                </w:p>
              </w:tc>
              <w:tc>
                <w:tcPr>
                  <w:tcW w:w="2789" w:type="dxa"/>
                  <w:gridSpan w:val="2"/>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jc w:val="center"/>
              </w:trPr>
              <w:tc>
                <w:tcPr>
                  <w:tcW w:w="983" w:type="dxa"/>
                  <w:vMerge w:val="continue"/>
                  <w:noWrap w:val="0"/>
                  <w:vAlign w:val="center"/>
                </w:tcPr>
                <w:p>
                  <w:pPr>
                    <w:jc w:val="center"/>
                    <w:rPr>
                      <w:rFonts w:hint="default" w:ascii="Times New Roman" w:hAnsi="Times New Roman" w:cs="Times New Roman"/>
                      <w:b/>
                      <w:bCs/>
                      <w:color w:val="auto"/>
                      <w:szCs w:val="21"/>
                      <w:highlight w:val="none"/>
                    </w:rPr>
                  </w:pPr>
                </w:p>
              </w:tc>
              <w:tc>
                <w:tcPr>
                  <w:tcW w:w="1431" w:type="dxa"/>
                  <w:vMerge w:val="continue"/>
                  <w:noWrap w:val="0"/>
                  <w:vAlign w:val="center"/>
                </w:tcPr>
                <w:p>
                  <w:pPr>
                    <w:jc w:val="center"/>
                    <w:rPr>
                      <w:rFonts w:hint="default" w:ascii="Times New Roman" w:hAnsi="Times New Roman" w:cs="Times New Roman"/>
                      <w:b/>
                      <w:bCs/>
                      <w:color w:val="auto"/>
                      <w:szCs w:val="21"/>
                      <w:highlight w:val="none"/>
                    </w:rPr>
                  </w:pPr>
                </w:p>
              </w:tc>
              <w:tc>
                <w:tcPr>
                  <w:tcW w:w="960" w:type="dxa"/>
                  <w:vMerge w:val="continue"/>
                  <w:noWrap w:val="0"/>
                  <w:vAlign w:val="center"/>
                </w:tcPr>
                <w:p>
                  <w:pPr>
                    <w:jc w:val="center"/>
                    <w:rPr>
                      <w:rFonts w:hint="default" w:ascii="Times New Roman" w:hAnsi="Times New Roman" w:cs="Times New Roman"/>
                      <w:b/>
                      <w:bCs/>
                      <w:color w:val="auto"/>
                      <w:szCs w:val="21"/>
                      <w:highlight w:val="none"/>
                    </w:rPr>
                  </w:pPr>
                </w:p>
              </w:tc>
              <w:tc>
                <w:tcPr>
                  <w:tcW w:w="1176"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浓度mg/m</w:t>
                  </w:r>
                  <w:r>
                    <w:rPr>
                      <w:rFonts w:hint="default" w:ascii="Times New Roman" w:hAnsi="Times New Roman" w:cs="Times New Roman"/>
                      <w:b/>
                      <w:bCs/>
                      <w:color w:val="auto"/>
                      <w:kern w:val="0"/>
                      <w:szCs w:val="21"/>
                      <w:highlight w:val="none"/>
                      <w:vertAlign w:val="superscript"/>
                      <w:lang w:bidi="ar"/>
                    </w:rPr>
                    <w:t>3</w:t>
                  </w:r>
                </w:p>
              </w:tc>
              <w:tc>
                <w:tcPr>
                  <w:tcW w:w="1158"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速率kg/h</w:t>
                  </w:r>
                </w:p>
              </w:tc>
              <w:tc>
                <w:tcPr>
                  <w:tcW w:w="1194"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浓度mg/m</w:t>
                  </w:r>
                  <w:r>
                    <w:rPr>
                      <w:rFonts w:hint="default" w:ascii="Times New Roman" w:hAnsi="Times New Roman" w:cs="Times New Roman"/>
                      <w:b/>
                      <w:bCs/>
                      <w:color w:val="auto"/>
                      <w:kern w:val="0"/>
                      <w:szCs w:val="21"/>
                      <w:highlight w:val="none"/>
                      <w:vertAlign w:val="superscript"/>
                      <w:lang w:bidi="ar"/>
                    </w:rPr>
                    <w:t>3</w:t>
                  </w:r>
                </w:p>
              </w:tc>
              <w:tc>
                <w:tcPr>
                  <w:tcW w:w="1595" w:type="dxa"/>
                  <w:noWrap w:val="0"/>
                  <w:vAlign w:val="center"/>
                </w:tcPr>
                <w:p>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72" w:hRule="atLeast"/>
                <w:jc w:val="center"/>
              </w:trPr>
              <w:tc>
                <w:tcPr>
                  <w:tcW w:w="983"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有组织废气</w:t>
                  </w:r>
                </w:p>
              </w:tc>
              <w:tc>
                <w:tcPr>
                  <w:tcW w:w="143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PP/PE</w:t>
                  </w:r>
                  <w:r>
                    <w:rPr>
                      <w:rFonts w:hint="default" w:ascii="Times New Roman" w:hAnsi="Times New Roman" w:eastAsia="宋体" w:cs="Times New Roman"/>
                      <w:i w:val="0"/>
                      <w:iCs w:val="0"/>
                      <w:color w:val="000000"/>
                      <w:kern w:val="0"/>
                      <w:sz w:val="21"/>
                      <w:szCs w:val="21"/>
                      <w:u w:val="none"/>
                      <w:lang w:val="en-US" w:eastAsia="zh-CN" w:bidi="ar"/>
                    </w:rPr>
                    <w:t>塑料造粒</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27.2222 </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0.8167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72" w:hRule="atLeast"/>
                <w:jc w:val="center"/>
              </w:trPr>
              <w:tc>
                <w:tcPr>
                  <w:tcW w:w="983"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31" w:type="dxa"/>
                  <w:vMerge w:val="continue"/>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0.7778 </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0.0233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r>
          </w:tbl>
          <w:p>
            <w:pPr>
              <w:pStyle w:val="67"/>
              <w:ind w:firstLine="480"/>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因此本项目</w:t>
            </w:r>
            <w:r>
              <w:rPr>
                <w:rFonts w:hint="default" w:ascii="Times New Roman" w:hAnsi="Times New Roman" w:cs="Times New Roman"/>
                <w:color w:val="auto"/>
                <w:kern w:val="0"/>
                <w:szCs w:val="24"/>
                <w:highlight w:val="none"/>
                <w:lang w:eastAsia="zh-CN" w:bidi="ar"/>
              </w:rPr>
              <w:t>非</w:t>
            </w:r>
            <w:r>
              <w:rPr>
                <w:rFonts w:hint="default" w:ascii="Times New Roman" w:hAnsi="Times New Roman" w:cs="Times New Roman"/>
                <w:color w:val="auto"/>
                <w:kern w:val="0"/>
                <w:szCs w:val="24"/>
                <w:highlight w:val="none"/>
                <w:lang w:bidi="ar"/>
              </w:rPr>
              <w:t>正常工况下，</w:t>
            </w:r>
            <w:r>
              <w:rPr>
                <w:rFonts w:hint="default" w:ascii="Times New Roman" w:hAnsi="Times New Roman" w:cs="Times New Roman"/>
                <w:color w:val="auto"/>
                <w:kern w:val="0"/>
                <w:szCs w:val="24"/>
                <w:highlight w:val="none"/>
                <w:lang w:val="en-US" w:eastAsia="zh-CN" w:bidi="ar"/>
              </w:rPr>
              <w:t>项目废气排放仍未超出污染物排放标准</w:t>
            </w:r>
            <w:r>
              <w:rPr>
                <w:rFonts w:hint="default" w:ascii="Times New Roman" w:hAnsi="Times New Roman" w:cs="Times New Roman"/>
                <w:color w:val="auto"/>
                <w:kern w:val="0"/>
                <w:szCs w:val="24"/>
                <w:highlight w:val="none"/>
                <w:lang w:bidi="ar"/>
              </w:rPr>
              <w:t>，</w:t>
            </w:r>
            <w:r>
              <w:rPr>
                <w:rFonts w:hint="default" w:ascii="Times New Roman" w:hAnsi="Times New Roman" w:cs="Times New Roman"/>
                <w:color w:val="auto"/>
                <w:kern w:val="0"/>
                <w:szCs w:val="24"/>
                <w:highlight w:val="none"/>
                <w:lang w:val="en-US" w:eastAsia="zh-CN" w:bidi="ar"/>
              </w:rPr>
              <w:t>但</w:t>
            </w:r>
            <w:r>
              <w:rPr>
                <w:rFonts w:hint="default" w:ascii="Times New Roman" w:hAnsi="Times New Roman" w:cs="Times New Roman"/>
                <w:color w:val="auto"/>
                <w:kern w:val="0"/>
                <w:szCs w:val="24"/>
                <w:highlight w:val="none"/>
                <w:lang w:bidi="ar"/>
              </w:rPr>
              <w:t>为预防非正常工况下的废气排放，建设单位应当加强废气处理系统运行台账管理，</w:t>
            </w:r>
            <w:r>
              <w:rPr>
                <w:rFonts w:hint="default" w:ascii="Times New Roman" w:hAnsi="Times New Roman" w:cs="Times New Roman"/>
                <w:color w:val="auto"/>
                <w:kern w:val="0"/>
                <w:szCs w:val="24"/>
                <w:highlight w:val="none"/>
                <w:lang w:val="en-US" w:eastAsia="zh-CN" w:bidi="ar"/>
              </w:rPr>
              <w:t>定期检查废气处理设施运行情况，定期更换活性炭，</w:t>
            </w:r>
            <w:r>
              <w:rPr>
                <w:rFonts w:hint="default" w:ascii="Times New Roman" w:hAnsi="Times New Roman" w:cs="Times New Roman"/>
                <w:color w:val="auto"/>
                <w:kern w:val="0"/>
                <w:szCs w:val="24"/>
                <w:highlight w:val="none"/>
                <w:lang w:eastAsia="zh-CN" w:bidi="ar"/>
              </w:rPr>
              <w:t>以</w:t>
            </w:r>
            <w:r>
              <w:rPr>
                <w:rFonts w:hint="default" w:ascii="Times New Roman" w:hAnsi="Times New Roman" w:cs="Times New Roman"/>
                <w:color w:val="auto"/>
                <w:kern w:val="0"/>
                <w:szCs w:val="24"/>
                <w:highlight w:val="none"/>
                <w:lang w:bidi="ar"/>
              </w:rPr>
              <w:t>确保废气处理</w:t>
            </w:r>
            <w:r>
              <w:rPr>
                <w:rFonts w:hint="default" w:ascii="Times New Roman" w:hAnsi="Times New Roman" w:cs="Times New Roman"/>
                <w:color w:val="auto"/>
                <w:kern w:val="0"/>
                <w:szCs w:val="24"/>
                <w:highlight w:val="none"/>
                <w:lang w:eastAsia="zh-CN" w:bidi="ar"/>
              </w:rPr>
              <w:t>设施</w:t>
            </w:r>
            <w:r>
              <w:rPr>
                <w:rFonts w:hint="default" w:ascii="Times New Roman" w:hAnsi="Times New Roman" w:cs="Times New Roman"/>
                <w:color w:val="auto"/>
                <w:kern w:val="0"/>
                <w:szCs w:val="24"/>
                <w:highlight w:val="none"/>
                <w:lang w:bidi="ar"/>
              </w:rPr>
              <w:t>正常运行。</w:t>
            </w:r>
          </w:p>
          <w:p>
            <w:pPr>
              <w:pStyle w:val="67"/>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）大气环境防护距离及卫生防护距离：</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根据screen3软件计算，本项目厂界外无废气超标点，因此不划设大气防护距离。</w:t>
            </w:r>
          </w:p>
          <w:p>
            <w:pPr>
              <w:pStyle w:val="6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卫生防护距离本项目采用《大气有害物质无组织排放卫生防护距离推导技术导则》（GB/T39499-2020）推荐公式进行计算：</w:t>
            </w:r>
          </w:p>
          <w:p>
            <w:pPr>
              <w:pStyle w:val="67"/>
              <w:ind w:firstLine="480"/>
              <w:jc w:val="center"/>
              <w:rPr>
                <w:rFonts w:hint="default" w:ascii="Times New Roman" w:hAnsi="Times New Roman" w:eastAsia="宋体" w:cs="Times New Roman"/>
                <w:color w:val="0000FF"/>
                <w:lang w:eastAsia="zh-CN"/>
              </w:rPr>
            </w:pPr>
            <w:r>
              <w:rPr>
                <w:rFonts w:hint="default" w:ascii="Times New Roman" w:hAnsi="Times New Roman" w:eastAsia="宋体" w:cs="Times New Roman"/>
                <w:color w:val="0000FF"/>
                <w:position w:val="-30"/>
                <w:lang w:eastAsia="zh-CN"/>
              </w:rPr>
              <w:object>
                <v:shape id="_x0000_i1025" o:spt="75" type="#_x0000_t75" style="height:34pt;width:139.95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pPr>
              <w:pStyle w:val="67"/>
              <w:ind w:firstLine="48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8"/>
                <w:lang w:eastAsia="zh-CN"/>
              </w:rPr>
              <w:object>
                <v:shape id="_x0000_i1026" o:spt="75" type="#_x0000_t75" style="height:18pt;width:51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pPr>
              <w:pStyle w:val="67"/>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式中</w:t>
            </w:r>
          </w:p>
          <w:p>
            <w:pPr>
              <w:pStyle w:val="67"/>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Q</w:t>
            </w:r>
            <w:r>
              <w:rPr>
                <w:rFonts w:hint="default" w:ascii="Times New Roman" w:hAnsi="Times New Roman" w:eastAsia="宋体" w:cs="Times New Roman"/>
                <w:color w:val="auto"/>
                <w:vertAlign w:val="subscript"/>
                <w:lang w:val="en-US" w:eastAsia="zh-CN"/>
              </w:rPr>
              <w:t>C</w:t>
            </w:r>
            <w:r>
              <w:rPr>
                <w:rFonts w:hint="default" w:ascii="Times New Roman" w:hAnsi="Times New Roman" w:eastAsia="宋体" w:cs="Times New Roman"/>
                <w:color w:val="auto"/>
                <w:lang w:eastAsia="zh-CN"/>
              </w:rPr>
              <w:t>：大气有害物质的无组织排放量，单位为千克每小时</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kg/ h)；</w:t>
            </w:r>
            <w:r>
              <w:rPr>
                <w:rFonts w:hint="default" w:ascii="Times New Roman" w:hAnsi="Times New Roman" w:eastAsia="宋体" w:cs="Times New Roman"/>
                <w:color w:val="auto"/>
                <w:lang w:val="en-US" w:eastAsia="zh-CN"/>
              </w:rPr>
              <w:t>本项目</w:t>
            </w:r>
            <w:r>
              <w:rPr>
                <w:rFonts w:hint="default" w:ascii="Times New Roman" w:hAnsi="Times New Roman" w:cs="Times New Roman"/>
                <w:color w:val="auto"/>
                <w:lang w:val="en-US" w:eastAsia="zh-CN"/>
              </w:rPr>
              <w:t>VOCs</w:t>
            </w:r>
            <w:r>
              <w:rPr>
                <w:rFonts w:hint="default" w:ascii="Times New Roman" w:hAnsi="Times New Roman" w:eastAsia="宋体" w:cs="Times New Roman"/>
                <w:color w:val="auto"/>
                <w:lang w:val="en-US" w:eastAsia="zh-CN"/>
              </w:rPr>
              <w:t>取值</w:t>
            </w:r>
            <w:r>
              <w:rPr>
                <w:rFonts w:hint="default" w:ascii="Times New Roman" w:hAnsi="Times New Roman" w:cs="Times New Roman"/>
                <w:color w:val="auto"/>
                <w:kern w:val="0"/>
                <w:szCs w:val="24"/>
                <w:lang w:val="en-US" w:eastAsia="zh-CN" w:bidi="ar"/>
              </w:rPr>
              <w:t>0.3</w:t>
            </w:r>
            <w:r>
              <w:rPr>
                <w:rFonts w:hint="eastAsia" w:ascii="Times New Roman" w:hAnsi="Times New Roman" w:cs="Times New Roman"/>
                <w:color w:val="auto"/>
                <w:kern w:val="0"/>
                <w:szCs w:val="24"/>
                <w:lang w:val="en-US" w:eastAsia="zh-CN" w:bidi="ar"/>
              </w:rPr>
              <w:t>712</w:t>
            </w:r>
            <w:r>
              <w:rPr>
                <w:rFonts w:hint="default" w:ascii="Times New Roman" w:hAnsi="Times New Roman" w:eastAsia="宋体" w:cs="Times New Roman"/>
                <w:color w:val="auto"/>
                <w:lang w:val="en-US" w:eastAsia="zh-CN"/>
              </w:rPr>
              <w:t>kg/h</w:t>
            </w:r>
            <w:r>
              <w:rPr>
                <w:rFonts w:hint="default" w:ascii="Times New Roman" w:hAnsi="Times New Roman" w:cs="Times New Roman"/>
                <w:color w:val="auto"/>
                <w:lang w:val="en-US" w:eastAsia="zh-CN"/>
              </w:rPr>
              <w:t>，颗粒物取值0.0</w:t>
            </w:r>
            <w:r>
              <w:rPr>
                <w:rFonts w:hint="eastAsia" w:ascii="Times New Roman" w:hAnsi="Times New Roman" w:cs="Times New Roman"/>
                <w:color w:val="auto"/>
                <w:lang w:val="en-US" w:eastAsia="zh-CN"/>
              </w:rPr>
              <w:t>106</w:t>
            </w:r>
            <w:r>
              <w:rPr>
                <w:rFonts w:hint="default" w:ascii="Times New Roman" w:hAnsi="Times New Roman" w:cs="Times New Roman"/>
                <w:color w:val="auto"/>
                <w:lang w:val="en-US" w:eastAsia="zh-CN"/>
              </w:rPr>
              <w:t>kg/h，硫化氢取值0.00</w:t>
            </w:r>
            <w:r>
              <w:rPr>
                <w:rFonts w:hint="eastAsia" w:ascii="Times New Roman" w:hAnsi="Times New Roman" w:cs="Times New Roman"/>
                <w:color w:val="auto"/>
                <w:lang w:val="en-US" w:eastAsia="zh-CN"/>
              </w:rPr>
              <w:t>03</w:t>
            </w:r>
            <w:r>
              <w:rPr>
                <w:rFonts w:hint="default" w:ascii="Times New Roman" w:hAnsi="Times New Roman" w:cs="Times New Roman"/>
                <w:color w:val="auto"/>
                <w:lang w:val="en-US" w:eastAsia="zh-CN"/>
              </w:rPr>
              <w:t>kg/h，氨气取值0.00</w:t>
            </w:r>
            <w:r>
              <w:rPr>
                <w:rFonts w:hint="eastAsia" w:ascii="Times New Roman" w:hAnsi="Times New Roman" w:cs="Times New Roman"/>
                <w:color w:val="auto"/>
                <w:lang w:val="en-US" w:eastAsia="zh-CN"/>
              </w:rPr>
              <w:t>69</w:t>
            </w:r>
            <w:r>
              <w:rPr>
                <w:rFonts w:hint="default" w:ascii="Times New Roman" w:hAnsi="Times New Roman" w:cs="Times New Roman"/>
                <w:color w:val="auto"/>
                <w:lang w:val="en-US" w:eastAsia="zh-CN"/>
              </w:rPr>
              <w:t>kg/h。</w:t>
            </w:r>
          </w:p>
          <w:p>
            <w:pPr>
              <w:pStyle w:val="67"/>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Cm：</w:t>
            </w:r>
            <w:r>
              <w:rPr>
                <w:rFonts w:hint="default" w:ascii="Times New Roman" w:hAnsi="Times New Roman" w:eastAsia="宋体" w:cs="Times New Roman"/>
                <w:color w:val="auto"/>
                <w:lang w:eastAsia="zh-CN"/>
              </w:rPr>
              <w:t>大气有害物质环境空气质量的标准限值，单位为毫克每立方米</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mg/ 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本项目颗粒物参考TSP取值0.</w:t>
            </w:r>
            <w:r>
              <w:rPr>
                <w:rFonts w:hint="default" w:ascii="Times New Roman" w:hAnsi="Times New Roman" w:cs="Times New Roman"/>
                <w:color w:val="auto"/>
                <w:lang w:val="en-US" w:eastAsia="zh-CN"/>
              </w:rPr>
              <w:t>9</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lang w:val="en-US" w:eastAsia="zh-CN"/>
              </w:rPr>
              <w:t>VOCs</w:t>
            </w:r>
            <w:r>
              <w:rPr>
                <w:rFonts w:hint="default" w:ascii="Times New Roman" w:hAnsi="Times New Roman" w:eastAsia="宋体" w:cs="Times New Roman"/>
                <w:color w:val="auto"/>
                <w:lang w:val="en-US" w:eastAsia="zh-CN"/>
              </w:rPr>
              <w:t>取值</w:t>
            </w:r>
            <w:r>
              <w:rPr>
                <w:rFonts w:hint="default" w:ascii="Times New Roman" w:hAnsi="Times New Roman" w:cs="Times New Roman"/>
                <w:color w:val="auto"/>
                <w:lang w:val="en-US" w:eastAsia="zh-CN"/>
              </w:rPr>
              <w:t>0.6</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lang w:val="en-US" w:eastAsia="zh-CN"/>
              </w:rPr>
              <w:t>硫化氢</w:t>
            </w:r>
            <w:r>
              <w:rPr>
                <w:rFonts w:hint="default" w:ascii="Times New Roman" w:hAnsi="Times New Roman" w:eastAsia="宋体" w:cs="Times New Roman"/>
                <w:color w:val="auto"/>
                <w:lang w:val="en-US" w:eastAsia="zh-CN"/>
              </w:rPr>
              <w:t>取值</w:t>
            </w:r>
            <w:r>
              <w:rPr>
                <w:rFonts w:hint="default" w:ascii="Times New Roman" w:hAnsi="Times New Roman" w:cs="Times New Roman"/>
                <w:color w:val="auto"/>
                <w:lang w:val="en-US" w:eastAsia="zh-CN"/>
              </w:rPr>
              <w:t>0.03</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cs="Times New Roman"/>
                <w:color w:val="auto"/>
                <w:lang w:val="en-US" w:eastAsia="zh-CN"/>
              </w:rPr>
              <w:t>，氨气</w:t>
            </w:r>
            <w:r>
              <w:rPr>
                <w:rFonts w:hint="default" w:ascii="Times New Roman" w:hAnsi="Times New Roman" w:eastAsia="宋体" w:cs="Times New Roman"/>
                <w:color w:val="auto"/>
                <w:lang w:val="en-US" w:eastAsia="zh-CN"/>
              </w:rPr>
              <w:t>取值</w:t>
            </w:r>
            <w:r>
              <w:rPr>
                <w:rFonts w:hint="default" w:ascii="Times New Roman" w:hAnsi="Times New Roman" w:cs="Times New Roman"/>
                <w:color w:val="auto"/>
                <w:lang w:val="en-US" w:eastAsia="zh-CN"/>
              </w:rPr>
              <w:t>1.0</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cs="Times New Roman"/>
                <w:color w:val="auto"/>
                <w:vertAlign w:val="superscript"/>
                <w:lang w:eastAsia="zh-CN"/>
              </w:rPr>
              <w:t>）</w:t>
            </w:r>
            <w:r>
              <w:rPr>
                <w:rFonts w:hint="default" w:ascii="Times New Roman" w:hAnsi="Times New Roman" w:cs="Times New Roman"/>
                <w:color w:val="auto"/>
                <w:vertAlign w:val="baseline"/>
                <w:lang w:val="en-US" w:eastAsia="zh-CN"/>
              </w:rPr>
              <w:t>。</w:t>
            </w:r>
          </w:p>
          <w:p>
            <w:pPr>
              <w:pStyle w:val="67"/>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L：大气有害物质卫生防护距离初值。单位为米</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 xml:space="preserve"> m)；</w:t>
            </w:r>
          </w:p>
          <w:p>
            <w:pPr>
              <w:pStyle w:val="67"/>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r：</w:t>
            </w:r>
            <w:r>
              <w:rPr>
                <w:rFonts w:hint="default" w:ascii="Times New Roman" w:hAnsi="Times New Roman" w:eastAsia="宋体" w:cs="Times New Roman"/>
                <w:color w:val="auto"/>
                <w:lang w:eastAsia="zh-CN"/>
              </w:rPr>
              <w:t>大气有害物质无组织排放源所在生产单元的等效半径，单位为米</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 xml:space="preserve"> m)；</w:t>
            </w:r>
          </w:p>
          <w:p>
            <w:pPr>
              <w:pStyle w:val="67"/>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S：企业生产单元占地面积（m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），本项目取值约</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lang w:val="en-US" w:eastAsia="zh-CN"/>
              </w:rPr>
              <w:t>000㎡</w:t>
            </w:r>
          </w:p>
          <w:p>
            <w:pPr>
              <w:pStyle w:val="67"/>
              <w:numPr>
                <w:ilvl w:val="0"/>
                <w:numId w:val="6"/>
              </w:numPr>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B、C、D：卫生防护距离初值计算系数，无因次，根据工业企业所在地区近5年平均风速及大气污染源构成类别从表</w:t>
            </w:r>
            <w:r>
              <w:rPr>
                <w:rFonts w:hint="default" w:ascii="Times New Roman" w:hAnsi="Times New Roman" w:eastAsia="宋体" w:cs="Times New Roman"/>
                <w:color w:val="auto"/>
                <w:lang w:val="en-US" w:eastAsia="zh-CN"/>
              </w:rPr>
              <w:t>4-</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lang w:eastAsia="zh-CN"/>
              </w:rPr>
              <w:t>查取。</w:t>
            </w:r>
            <w:r>
              <w:rPr>
                <w:rFonts w:hint="default" w:ascii="Times New Roman" w:hAnsi="Times New Roman" w:eastAsia="宋体" w:cs="Times New Roman"/>
                <w:color w:val="auto"/>
                <w:lang w:val="en-US" w:eastAsia="zh-CN"/>
              </w:rPr>
              <w:t>本项目企业所在地5年平均风速＜2</w:t>
            </w:r>
            <w:r>
              <w:rPr>
                <w:rFonts w:hint="default" w:ascii="Times New Roman" w:hAnsi="Times New Roman" w:eastAsia="宋体" w:cs="Times New Roman"/>
                <w:i w:val="0"/>
                <w:iCs w:val="0"/>
                <w:color w:val="auto"/>
                <w:kern w:val="0"/>
                <w:sz w:val="22"/>
                <w:szCs w:val="22"/>
                <w:u w:val="none"/>
                <w:lang w:val="en-US" w:eastAsia="zh-CN" w:bidi="ar"/>
              </w:rPr>
              <w:t>m/s</w:t>
            </w:r>
            <w:r>
              <w:rPr>
                <w:rFonts w:hint="default" w:ascii="Times New Roman" w:hAnsi="Times New Roman" w:eastAsia="宋体" w:cs="Times New Roman"/>
                <w:color w:val="auto"/>
                <w:lang w:val="en-US" w:eastAsia="zh-CN"/>
              </w:rPr>
              <w:t>。</w:t>
            </w:r>
          </w:p>
          <w:p>
            <w:pPr>
              <w:pStyle w:val="67"/>
              <w:numPr>
                <w:ilvl w:val="0"/>
                <w:numId w:val="0"/>
              </w:numPr>
              <w:jc w:val="center"/>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rPr>
              <w:t>表4-</w:t>
            </w:r>
            <w:r>
              <w:rPr>
                <w:rFonts w:hint="default" w:ascii="Times New Roman" w:hAnsi="Times New Roman" w:cs="Times New Roman"/>
                <w:b/>
                <w:color w:val="auto"/>
                <w:sz w:val="24"/>
                <w:highlight w:val="none"/>
                <w:lang w:val="en-US" w:eastAsia="zh-CN"/>
              </w:rPr>
              <w:t>6卫生防护距离计算系数表</w:t>
            </w:r>
          </w:p>
          <w:tbl>
            <w:tblPr>
              <w:tblStyle w:val="25"/>
              <w:tblW w:w="8079"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9"/>
              <w:gridCol w:w="669"/>
              <w:gridCol w:w="632"/>
              <w:gridCol w:w="824"/>
              <w:gridCol w:w="810"/>
              <w:gridCol w:w="509"/>
              <w:gridCol w:w="614"/>
              <w:gridCol w:w="1080"/>
              <w:gridCol w:w="584"/>
              <w:gridCol w:w="599"/>
              <w:gridCol w:w="10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7" w:hRule="atLeast"/>
                <w:jc w:val="center"/>
              </w:trPr>
              <w:tc>
                <w:tcPr>
                  <w:tcW w:w="669"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计算系数</w:t>
                  </w:r>
                </w:p>
              </w:tc>
              <w:tc>
                <w:tcPr>
                  <w:tcW w:w="66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所在地近五年平均风速 m/s</w:t>
                  </w:r>
                </w:p>
              </w:tc>
              <w:tc>
                <w:tcPr>
                  <w:tcW w:w="6741" w:type="dxa"/>
                  <w:gridSpan w:val="9"/>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卫生防护距离L,m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2"/>
                      <w:szCs w:val="22"/>
                      <w:u w:val="none"/>
                    </w:rPr>
                  </w:pP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L≤1000</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1000＜L≤2000</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w:t>
                  </w:r>
                  <w:r>
                    <w:rPr>
                      <w:rFonts w:hint="default" w:ascii="Times New Roman" w:hAnsi="Times New Roman" w:cs="Times New Roman"/>
                      <w:i w:val="0"/>
                      <w:iCs w:val="0"/>
                      <w:color w:val="auto"/>
                      <w:kern w:val="0"/>
                      <w:sz w:val="22"/>
                      <w:szCs w:val="22"/>
                      <w:u w:val="none"/>
                      <w:lang w:val="en-US" w:eastAsia="zh-CN" w:bidi="ar"/>
                    </w:rPr>
                    <w:t>&gt;</w:t>
                  </w:r>
                  <w:r>
                    <w:rPr>
                      <w:rFonts w:hint="default" w:ascii="Times New Roman" w:hAnsi="Times New Roman" w:eastAsia="宋体" w:cs="Times New Roman"/>
                      <w:i w:val="0"/>
                      <w:iCs w:val="0"/>
                      <w:color w:val="auto"/>
                      <w:kern w:val="0"/>
                      <w:sz w:val="22"/>
                      <w:szCs w:val="22"/>
                      <w:u w:val="none"/>
                      <w:lang w:val="en-US" w:eastAsia="zh-CN" w:bidi="ar"/>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95"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2"/>
                      <w:szCs w:val="22"/>
                      <w:u w:val="none"/>
                    </w:rPr>
                  </w:pPr>
                </w:p>
              </w:tc>
              <w:tc>
                <w:tcPr>
                  <w:tcW w:w="63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8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c>
                <w:tcPr>
                  <w:tcW w:w="50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6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c>
                <w:tcPr>
                  <w:tcW w:w="5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59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34" w:hRule="atLeast"/>
                <w:jc w:val="center"/>
              </w:trPr>
              <w:tc>
                <w:tcPr>
                  <w:tcW w:w="669"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A</w:t>
                  </w: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63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8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50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6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5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59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34"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w:t>
                  </w:r>
                </w:p>
              </w:tc>
              <w:tc>
                <w:tcPr>
                  <w:tcW w:w="63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8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50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6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5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380</w:t>
                  </w:r>
                </w:p>
              </w:tc>
              <w:tc>
                <w:tcPr>
                  <w:tcW w:w="59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34"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&gt;</w:t>
                  </w:r>
                  <w:r>
                    <w:rPr>
                      <w:rFonts w:hint="default" w:ascii="Times New Roman" w:hAnsi="Times New Roman" w:eastAsia="宋体" w:cs="Times New Roman"/>
                      <w:i w:val="0"/>
                      <w:iCs w:val="0"/>
                      <w:color w:val="auto"/>
                      <w:kern w:val="0"/>
                      <w:sz w:val="22"/>
                      <w:szCs w:val="22"/>
                      <w:u w:val="none"/>
                      <w:lang w:val="en-US" w:eastAsia="zh-CN" w:bidi="ar"/>
                    </w:rPr>
                    <w:t>4</w:t>
                  </w:r>
                </w:p>
              </w:tc>
              <w:tc>
                <w:tcPr>
                  <w:tcW w:w="63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530</w:t>
                  </w:r>
                </w:p>
              </w:tc>
              <w:tc>
                <w:tcPr>
                  <w:tcW w:w="82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260</w:t>
                  </w:r>
                </w:p>
              </w:tc>
              <w:tc>
                <w:tcPr>
                  <w:tcW w:w="50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530</w:t>
                  </w:r>
                </w:p>
              </w:tc>
              <w:tc>
                <w:tcPr>
                  <w:tcW w:w="6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260</w:t>
                  </w:r>
                </w:p>
              </w:tc>
              <w:tc>
                <w:tcPr>
                  <w:tcW w:w="5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w:t>
                  </w:r>
                </w:p>
              </w:tc>
              <w:tc>
                <w:tcPr>
                  <w:tcW w:w="59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669"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B</w:t>
                  </w: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0.015</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&gt;</w:t>
                  </w: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669"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w:t>
                  </w: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1.85</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1.79</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&gt;</w:t>
                  </w: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1.85</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1.77</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1" w:hRule="atLeast"/>
                <w:jc w:val="center"/>
              </w:trPr>
              <w:tc>
                <w:tcPr>
                  <w:tcW w:w="669"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w:t>
                  </w: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jc w:val="center"/>
              </w:trPr>
              <w:tc>
                <w:tcPr>
                  <w:tcW w:w="669"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6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&gt;</w:t>
                  </w:r>
                  <w:r>
                    <w:rPr>
                      <w:rFonts w:hint="default" w:ascii="Times New Roman" w:hAnsi="Times New Roman" w:eastAsia="宋体" w:cs="Times New Roman"/>
                      <w:i w:val="0"/>
                      <w:iCs w:val="0"/>
                      <w:color w:val="auto"/>
                      <w:kern w:val="0"/>
                      <w:sz w:val="22"/>
                      <w:szCs w:val="22"/>
                      <w:u w:val="none"/>
                      <w:lang w:val="en-US" w:eastAsia="zh-CN" w:bidi="ar"/>
                    </w:rPr>
                    <w:t>2</w:t>
                  </w:r>
                </w:p>
              </w:tc>
              <w:tc>
                <w:tcPr>
                  <w:tcW w:w="2266"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0.84</w:t>
                  </w:r>
                </w:p>
              </w:tc>
              <w:tc>
                <w:tcPr>
                  <w:tcW w:w="2203"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0.84</w:t>
                  </w:r>
                </w:p>
              </w:tc>
              <w:tc>
                <w:tcPr>
                  <w:tcW w:w="2272"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0.76</w:t>
                  </w:r>
                </w:p>
              </w:tc>
            </w:tr>
          </w:tbl>
          <w:p>
            <w:pPr>
              <w:pStyle w:val="6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经上述公式计算，其结果见下表</w:t>
            </w:r>
          </w:p>
          <w:p>
            <w:pPr>
              <w:adjustRightInd w:val="0"/>
              <w:snapToGrid w:val="0"/>
              <w:spacing w:beforeLines="50" w:line="360" w:lineRule="auto"/>
              <w:jc w:val="center"/>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rPr>
              <w:t>表4-</w:t>
            </w:r>
            <w:r>
              <w:rPr>
                <w:rFonts w:hint="default" w:ascii="Times New Roman" w:hAnsi="Times New Roman" w:cs="Times New Roman"/>
                <w:b/>
                <w:color w:val="auto"/>
                <w:sz w:val="24"/>
                <w:highlight w:val="none"/>
                <w:lang w:val="en-US" w:eastAsia="zh-CN"/>
              </w:rPr>
              <w:t>7卫生防护距离计算参数及结果表</w:t>
            </w:r>
          </w:p>
          <w:tbl>
            <w:tblPr>
              <w:tblStyle w:val="25"/>
              <w:tblW w:w="884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6"/>
              <w:gridCol w:w="967"/>
              <w:gridCol w:w="998"/>
              <w:gridCol w:w="972"/>
              <w:gridCol w:w="657"/>
              <w:gridCol w:w="893"/>
              <w:gridCol w:w="893"/>
              <w:gridCol w:w="893"/>
              <w:gridCol w:w="893"/>
              <w:gridCol w:w="8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40" w:hRule="atLeast"/>
                <w:jc w:val="center"/>
              </w:trPr>
              <w:tc>
                <w:tcPr>
                  <w:tcW w:w="78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无组织排放源</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w:t>
                  </w:r>
                </w:p>
              </w:tc>
              <w:tc>
                <w:tcPr>
                  <w:tcW w:w="9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color w:val="auto"/>
                      <w:lang w:eastAsia="zh-CN"/>
                    </w:rPr>
                    <w:t>Q</w:t>
                  </w:r>
                  <w:r>
                    <w:rPr>
                      <w:rFonts w:hint="default" w:ascii="Times New Roman" w:hAnsi="Times New Roman" w:eastAsia="宋体" w:cs="Times New Roman"/>
                      <w:color w:val="auto"/>
                      <w:vertAlign w:val="subscript"/>
                      <w:lang w:val="en-US" w:eastAsia="zh-CN"/>
                    </w:rPr>
                    <w:t>C</w:t>
                  </w:r>
                  <w:r>
                    <w:rPr>
                      <w:rFonts w:hint="default" w:ascii="Times New Roman" w:hAnsi="Times New Roman" w:eastAsia="宋体" w:cs="Times New Roman"/>
                      <w:i w:val="0"/>
                      <w:iCs w:val="0"/>
                      <w:color w:val="auto"/>
                      <w:kern w:val="0"/>
                      <w:sz w:val="22"/>
                      <w:szCs w:val="22"/>
                      <w:u w:val="none"/>
                      <w:lang w:val="en-US" w:eastAsia="zh-CN" w:bidi="ar"/>
                    </w:rPr>
                    <w:t>源强</w:t>
                  </w:r>
                  <w:r>
                    <w:rPr>
                      <w:rFonts w:hint="default" w:ascii="Times New Roman" w:hAnsi="Times New Roman" w:eastAsia="宋体" w:cs="Times New Roman"/>
                      <w:color w:val="auto"/>
                      <w:highlight w:val="none"/>
                      <w:lang w:val="en-US" w:eastAsia="zh-CN"/>
                    </w:rPr>
                    <w:t>kg/h</w:t>
                  </w:r>
                </w:p>
              </w:tc>
              <w:tc>
                <w:tcPr>
                  <w:tcW w:w="9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color w:val="auto"/>
                      <w:lang w:eastAsia="zh-CN"/>
                    </w:rPr>
                    <w:t>Q</w:t>
                  </w:r>
                  <w:r>
                    <w:rPr>
                      <w:rFonts w:hint="default" w:ascii="Times New Roman" w:hAnsi="Times New Roman" w:eastAsia="宋体" w:cs="Times New Roman"/>
                      <w:color w:val="auto"/>
                      <w:vertAlign w:val="subscript"/>
                      <w:lang w:val="en-US" w:eastAsia="zh-CN"/>
                    </w:rPr>
                    <w:t>C</w:t>
                  </w:r>
                  <w:r>
                    <w:rPr>
                      <w:rFonts w:hint="default" w:ascii="Times New Roman" w:hAnsi="Times New Roman" w:cs="Times New Roman"/>
                      <w:color w:val="auto"/>
                      <w:vertAlign w:val="baseline"/>
                      <w:lang w:val="en-US" w:eastAsia="zh-CN"/>
                    </w:rPr>
                    <w:t>/C</w:t>
                  </w:r>
                  <w:r>
                    <w:rPr>
                      <w:rFonts w:hint="default" w:ascii="Times New Roman" w:hAnsi="Times New Roman" w:cs="Times New Roman"/>
                      <w:color w:val="auto"/>
                      <w:vertAlign w:val="subscript"/>
                      <w:lang w:val="en-US" w:eastAsia="zh-CN"/>
                    </w:rPr>
                    <w:t>m</w:t>
                  </w:r>
                </w:p>
              </w:tc>
              <w:tc>
                <w:tcPr>
                  <w:tcW w:w="65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参数A</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参数B</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参数C</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参数D</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卫生防护距离计算值（m）</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卫生防护距离（m）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50" w:hRule="atLeast"/>
                <w:jc w:val="center"/>
              </w:trPr>
              <w:tc>
                <w:tcPr>
                  <w:tcW w:w="786" w:type="dxa"/>
                  <w:vMerge w:val="restart"/>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生产区域</w:t>
                  </w:r>
                </w:p>
              </w:tc>
              <w:tc>
                <w:tcPr>
                  <w:tcW w:w="96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0.3712 </w:t>
                  </w:r>
                </w:p>
              </w:tc>
              <w:tc>
                <w:tcPr>
                  <w:tcW w:w="97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 0.6187 </w:t>
                  </w:r>
                </w:p>
              </w:tc>
              <w:tc>
                <w:tcPr>
                  <w:tcW w:w="657"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400</w:t>
                  </w:r>
                </w:p>
              </w:tc>
              <w:tc>
                <w:tcPr>
                  <w:tcW w:w="893" w:type="dxa"/>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0.01</w:t>
                  </w:r>
                </w:p>
              </w:tc>
              <w:tc>
                <w:tcPr>
                  <w:tcW w:w="893" w:type="dxa"/>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1.85</w:t>
                  </w:r>
                </w:p>
              </w:tc>
              <w:tc>
                <w:tcPr>
                  <w:tcW w:w="893" w:type="dxa"/>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0.78</w:t>
                  </w:r>
                </w:p>
              </w:tc>
              <w:tc>
                <w:tcPr>
                  <w:tcW w:w="893" w:type="dxa"/>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2</w:t>
                  </w:r>
                  <w:r>
                    <w:rPr>
                      <w:rFonts w:hint="eastAsia" w:cs="Times New Roman"/>
                      <w:i w:val="0"/>
                      <w:iCs w:val="0"/>
                      <w:color w:val="auto"/>
                      <w:sz w:val="21"/>
                      <w:szCs w:val="21"/>
                      <w:u w:val="none"/>
                      <w:lang w:val="en-US" w:eastAsia="zh-CN"/>
                    </w:rPr>
                    <w:t>4</w:t>
                  </w:r>
                  <w:r>
                    <w:rPr>
                      <w:rFonts w:hint="default" w:ascii="Times New Roman" w:hAnsi="Times New Roman" w:cs="Times New Roman"/>
                      <w:i w:val="0"/>
                      <w:iCs w:val="0"/>
                      <w:color w:val="auto"/>
                      <w:sz w:val="21"/>
                      <w:szCs w:val="21"/>
                      <w:u w:val="none"/>
                      <w:lang w:val="en-US" w:eastAsia="zh-CN"/>
                    </w:rPr>
                    <w:t>.</w:t>
                  </w:r>
                  <w:r>
                    <w:rPr>
                      <w:rFonts w:hint="eastAsia" w:cs="Times New Roman"/>
                      <w:i w:val="0"/>
                      <w:iCs w:val="0"/>
                      <w:color w:val="auto"/>
                      <w:sz w:val="21"/>
                      <w:szCs w:val="21"/>
                      <w:u w:val="none"/>
                      <w:lang w:val="en-US" w:eastAsia="zh-CN"/>
                    </w:rPr>
                    <w:t>3</w:t>
                  </w:r>
                </w:p>
              </w:tc>
              <w:tc>
                <w:tcPr>
                  <w:tcW w:w="893" w:type="dxa"/>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50" w:hRule="atLeast"/>
                <w:jc w:val="center"/>
              </w:trPr>
              <w:tc>
                <w:tcPr>
                  <w:tcW w:w="786"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p>
              </w:tc>
              <w:tc>
                <w:tcPr>
                  <w:tcW w:w="96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0.0106 </w:t>
                  </w:r>
                </w:p>
              </w:tc>
              <w:tc>
                <w:tcPr>
                  <w:tcW w:w="97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 0.0118 </w:t>
                  </w:r>
                </w:p>
              </w:tc>
              <w:tc>
                <w:tcPr>
                  <w:tcW w:w="657"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400</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0.01</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1.85</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0.78</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1.9</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50" w:hRule="atLeast"/>
                <w:jc w:val="center"/>
              </w:trPr>
              <w:tc>
                <w:tcPr>
                  <w:tcW w:w="786"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p>
              </w:tc>
              <w:tc>
                <w:tcPr>
                  <w:tcW w:w="96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硫化氢</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97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 0.0090 </w:t>
                  </w:r>
                </w:p>
              </w:tc>
              <w:tc>
                <w:tcPr>
                  <w:tcW w:w="657"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400</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0.01</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1.85</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0.78</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1.5</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50" w:hRule="atLeast"/>
                <w:jc w:val="center"/>
              </w:trPr>
              <w:tc>
                <w:tcPr>
                  <w:tcW w:w="786"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lang w:val="en-US" w:eastAsia="zh-CN"/>
                    </w:rPr>
                  </w:pPr>
                </w:p>
              </w:tc>
              <w:tc>
                <w:tcPr>
                  <w:tcW w:w="96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氨气</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0.0069 </w:t>
                  </w:r>
                </w:p>
              </w:tc>
              <w:tc>
                <w:tcPr>
                  <w:tcW w:w="97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 0.0069 </w:t>
                  </w:r>
                </w:p>
              </w:tc>
              <w:tc>
                <w:tcPr>
                  <w:tcW w:w="657"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400</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0.01</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1.85</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0.78</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1.0</w:t>
                  </w:r>
                </w:p>
              </w:tc>
              <w:tc>
                <w:tcPr>
                  <w:tcW w:w="893" w:type="dxa"/>
                  <w:tcBorders>
                    <w:tl2br w:val="nil"/>
                    <w:tr2bl w:val="nil"/>
                  </w:tcBorders>
                  <w:noWrap/>
                  <w:vAlign w:val="center"/>
                </w:tcPr>
                <w:p>
                  <w:pPr>
                    <w:jc w:val="center"/>
                    <w:rPr>
                      <w:rFonts w:hint="default" w:ascii="Times New Roman" w:hAnsi="Times New Roman"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50</w:t>
                  </w:r>
                </w:p>
              </w:tc>
            </w:tr>
          </w:tbl>
          <w:p>
            <w:pPr>
              <w:pStyle w:val="67"/>
              <w:bidi w:val="0"/>
              <w:rPr>
                <w:rFonts w:hint="default" w:ascii="Times New Roman" w:hAnsi="Times New Roman" w:cs="Times New Roman"/>
                <w:lang w:val="en-US" w:eastAsia="zh-CN"/>
              </w:rPr>
            </w:pPr>
            <w:r>
              <w:rPr>
                <w:rFonts w:hint="default" w:ascii="Times New Roman" w:hAnsi="Times New Roman" w:cs="Times New Roman"/>
                <w:lang w:val="en-US" w:eastAsia="zh-CN"/>
              </w:rPr>
              <w:t>根据以上计算，等标排放量最大的是VOCs，因此VOCs是本项目的主要污染物，项目以VOCs为准划定卫生防护距离，因本项目L&lt;50m，因卫生防护距离初值小于50m时，级差为50m。因此本项目以无组织排放车间为界，卫生防护距离终值取50m。</w:t>
            </w:r>
          </w:p>
          <w:p>
            <w:pPr>
              <w:pStyle w:val="67"/>
              <w:bidi w:val="0"/>
              <w:rPr>
                <w:rFonts w:hint="default" w:ascii="Times New Roman" w:hAnsi="Times New Roman" w:cs="Times New Roman"/>
                <w:color w:val="auto"/>
                <w:highlight w:val="none"/>
              </w:rPr>
            </w:pPr>
            <w:r>
              <w:rPr>
                <w:rFonts w:hint="default" w:ascii="Times New Roman" w:hAnsi="Times New Roman" w:cs="Times New Roman"/>
                <w:lang w:val="en-US" w:eastAsia="zh-CN"/>
              </w:rPr>
              <w:t>卫生防护距离内管理要求：项目卫生防护距离内不得新建粉尘敏感项目，如食品、医药等。</w:t>
            </w:r>
          </w:p>
          <w:p>
            <w:pPr>
              <w:spacing w:line="360" w:lineRule="auto"/>
              <w:ind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）废气排放环境影响定性分析</w:t>
            </w:r>
          </w:p>
          <w:p>
            <w:pPr>
              <w:spacing w:line="42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lang w:bidi="ar"/>
                <w14:textFill>
                  <w14:solidFill>
                    <w14:schemeClr w14:val="tx1"/>
                  </w14:solidFill>
                </w14:textFill>
              </w:rPr>
              <w:t>根据分析，项目采取本次环评提出的措施处理后，</w:t>
            </w:r>
            <w:r>
              <w:rPr>
                <w:rFonts w:hint="default" w:ascii="Times New Roman" w:hAnsi="Times New Roman" w:cs="Times New Roman"/>
                <w:color w:val="000000" w:themeColor="text1"/>
                <w:kern w:val="0"/>
                <w:sz w:val="24"/>
                <w:highlight w:val="none"/>
                <w:lang w:eastAsia="zh-CN" w:bidi="ar"/>
                <w14:textFill>
                  <w14:solidFill>
                    <w14:schemeClr w14:val="tx1"/>
                  </w14:solidFill>
                </w14:textFill>
              </w:rPr>
              <w:t>颗粒物排放速率为</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0.0</w:t>
            </w:r>
            <w:r>
              <w:rPr>
                <w:rFonts w:hint="eastAsia" w:cs="Times New Roman"/>
                <w:color w:val="000000" w:themeColor="text1"/>
                <w:kern w:val="0"/>
                <w:sz w:val="24"/>
                <w:highlight w:val="none"/>
                <w:lang w:val="en-US" w:eastAsia="zh-CN" w:bidi="ar"/>
                <w14:textFill>
                  <w14:solidFill>
                    <w14:schemeClr w14:val="tx1"/>
                  </w14:solidFill>
                </w14:textFill>
              </w:rPr>
              <w:t>148</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kg/h，VOCs排放速率为0.</w:t>
            </w:r>
            <w:r>
              <w:rPr>
                <w:rFonts w:hint="eastAsia" w:cs="Times New Roman"/>
                <w:color w:val="000000" w:themeColor="text1"/>
                <w:kern w:val="0"/>
                <w:sz w:val="24"/>
                <w:highlight w:val="none"/>
                <w:lang w:val="en-US" w:eastAsia="zh-CN" w:bidi="ar"/>
                <w14:textFill>
                  <w14:solidFill>
                    <w14:schemeClr w14:val="tx1"/>
                  </w14:solidFill>
                </w14:textFill>
              </w:rPr>
              <w:t>5197</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kg/h，硫化氢排放速率为0.00</w:t>
            </w:r>
            <w:r>
              <w:rPr>
                <w:rFonts w:hint="eastAsia" w:cs="Times New Roman"/>
                <w:color w:val="000000" w:themeColor="text1"/>
                <w:kern w:val="0"/>
                <w:sz w:val="24"/>
                <w:highlight w:val="none"/>
                <w:lang w:val="en-US" w:eastAsia="zh-CN" w:bidi="ar"/>
                <w14:textFill>
                  <w14:solidFill>
                    <w14:schemeClr w14:val="tx1"/>
                  </w14:solidFill>
                </w14:textFill>
              </w:rPr>
              <w:t>03</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kg/h，氨气排放速率为0.00</w:t>
            </w:r>
            <w:r>
              <w:rPr>
                <w:rFonts w:hint="eastAsia" w:cs="Times New Roman"/>
                <w:color w:val="000000" w:themeColor="text1"/>
                <w:kern w:val="0"/>
                <w:sz w:val="24"/>
                <w:highlight w:val="none"/>
                <w:lang w:val="en-US" w:eastAsia="zh-CN" w:bidi="ar"/>
                <w14:textFill>
                  <w14:solidFill>
                    <w14:schemeClr w14:val="tx1"/>
                  </w14:solidFill>
                </w14:textFill>
              </w:rPr>
              <w:t>69</w:t>
            </w: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kg/h，</w:t>
            </w:r>
            <w:r>
              <w:rPr>
                <w:rFonts w:hint="default" w:ascii="Times New Roman" w:hAnsi="Times New Roman" w:cs="Times New Roman"/>
                <w:color w:val="000000" w:themeColor="text1"/>
                <w:kern w:val="0"/>
                <w:sz w:val="24"/>
                <w:highlight w:val="none"/>
                <w:lang w:bidi="ar"/>
                <w14:textFill>
                  <w14:solidFill>
                    <w14:schemeClr w14:val="tx1"/>
                  </w14:solidFill>
                </w14:textFill>
              </w:rPr>
              <w:t>废气污染源均可以做到达标排放</w:t>
            </w:r>
            <w:r>
              <w:rPr>
                <w:rFonts w:hint="default" w:ascii="Times New Roman" w:hAnsi="Times New Roman" w:cs="Times New Roman"/>
                <w:color w:val="000000" w:themeColor="text1"/>
                <w:sz w:val="24"/>
                <w:highlight w:val="none"/>
                <w14:textFill>
                  <w14:solidFill>
                    <w14:schemeClr w14:val="tx1"/>
                  </w14:solidFill>
                </w14:textFill>
              </w:rPr>
              <w:t>。整体而言，本项目的建设和运营，不会对周边的大气环境造成明显影响。</w:t>
            </w:r>
          </w:p>
          <w:p>
            <w:pPr>
              <w:pStyle w:val="2"/>
              <w:ind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（5）废气监测要求</w:t>
            </w:r>
          </w:p>
          <w:p>
            <w:pPr>
              <w:adjustRightInd w:val="0"/>
              <w:snapToGrid w:val="0"/>
              <w:spacing w:line="420" w:lineRule="auto"/>
              <w:ind w:firstLine="480" w:firstLineChars="200"/>
              <w:rPr>
                <w:rFonts w:hint="default" w:ascii="Times New Roman" w:hAnsi="Times New Roman" w:cs="Times New Roman"/>
                <w:color w:val="auto"/>
              </w:rPr>
            </w:pPr>
            <w:r>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排污许可证申领与核发技术指南</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废弃资源加工工业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w:t>
            </w:r>
            <w:r>
              <w:rPr>
                <w:rFonts w:hint="default" w:ascii="Times New Roman" w:hAnsi="Times New Roman" w:cs="Times New Roman"/>
                <w:color w:val="auto"/>
                <w:sz w:val="24"/>
                <w:szCs w:val="24"/>
                <w:lang w:val="en-US" w:eastAsia="zh-CN"/>
              </w:rPr>
              <w:t>1034-2019）</w:t>
            </w:r>
            <w:r>
              <w:rPr>
                <w:rFonts w:hint="default" w:ascii="Times New Roman" w:hAnsi="Times New Roman" w:eastAsia="宋体" w:cs="Times New Roman"/>
                <w:color w:val="auto"/>
                <w:sz w:val="24"/>
              </w:rPr>
              <w:t>本项目</w:t>
            </w:r>
            <w:r>
              <w:rPr>
                <w:rFonts w:hint="default" w:ascii="Times New Roman" w:hAnsi="Times New Roman" w:cs="Times New Roman"/>
                <w:color w:val="auto"/>
                <w:sz w:val="24"/>
              </w:rPr>
              <w:t>运营期具体监测计划如下表所示：</w:t>
            </w:r>
          </w:p>
          <w:p>
            <w:pPr>
              <w:pStyle w:val="61"/>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运营期监测计划</w:t>
            </w:r>
          </w:p>
          <w:tbl>
            <w:tblPr>
              <w:tblStyle w:val="25"/>
              <w:tblW w:w="82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1937"/>
              <w:gridCol w:w="1672"/>
              <w:gridCol w:w="2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86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点位</w:t>
                  </w:r>
                </w:p>
              </w:tc>
              <w:tc>
                <w:tcPr>
                  <w:tcW w:w="1937"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监测因子</w:t>
                  </w:r>
                </w:p>
              </w:tc>
              <w:tc>
                <w:tcPr>
                  <w:tcW w:w="1672"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监测频次</w:t>
                  </w:r>
                </w:p>
              </w:tc>
              <w:tc>
                <w:tcPr>
                  <w:tcW w:w="280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86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DA001</w:t>
                  </w:r>
                </w:p>
              </w:tc>
              <w:tc>
                <w:tcPr>
                  <w:tcW w:w="19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VOCs</w:t>
                  </w:r>
                  <w:r>
                    <w:rPr>
                      <w:rFonts w:hint="default" w:ascii="Times New Roman" w:hAnsi="Times New Roman" w:cs="Times New Roman"/>
                      <w:color w:val="auto"/>
                      <w:szCs w:val="21"/>
                      <w:lang w:val="en-US" w:eastAsia="zh-CN"/>
                    </w:rPr>
                    <w:t>、颗粒物</w:t>
                  </w:r>
                </w:p>
              </w:tc>
              <w:tc>
                <w:tcPr>
                  <w:tcW w:w="167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年</w:t>
                  </w:r>
                  <w:r>
                    <w:rPr>
                      <w:rFonts w:hint="default" w:ascii="Times New Roman" w:hAnsi="Times New Roman" w:cs="Times New Roman"/>
                      <w:color w:val="auto"/>
                      <w:szCs w:val="21"/>
                      <w:lang w:val="en-US" w:eastAsia="zh-CN"/>
                    </w:rPr>
                    <w:t>/半</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《合成树脂工业污染物排放标准》</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GB31572-2015</w:t>
                  </w:r>
                  <w:r>
                    <w:rPr>
                      <w:rFonts w:hint="default" w:ascii="Times New Roman" w:hAnsi="Times New Roman" w:cs="Times New Roman"/>
                      <w:bCs/>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868"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93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w:t>
                  </w:r>
                </w:p>
              </w:tc>
              <w:tc>
                <w:tcPr>
                  <w:tcW w:w="167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color w:val="auto"/>
                      <w:szCs w:val="21"/>
                    </w:rPr>
                  </w:pPr>
                  <w:r>
                    <w:rPr>
                      <w:rFonts w:hint="default" w:ascii="Times New Roman" w:hAnsi="Times New Roman" w:cs="Times New Roman"/>
                      <w:bCs/>
                      <w:color w:val="auto"/>
                      <w:highlight w:val="none"/>
                    </w:rPr>
                    <w:t>《合成树脂工业污染物排放标准》</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GB31572-2015</w:t>
                  </w:r>
                  <w:r>
                    <w:rPr>
                      <w:rFonts w:hint="default" w:ascii="Times New Roman" w:hAnsi="Times New Roman" w:cs="Times New Roman"/>
                      <w:bCs/>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937"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颗粒物</w:t>
                  </w:r>
                </w:p>
              </w:tc>
              <w:tc>
                <w:tcPr>
                  <w:tcW w:w="1672" w:type="dxa"/>
                  <w:shd w:val="clear" w:color="auto" w:fill="auto"/>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shd w:val="clear" w:color="auto" w:fill="auto"/>
                  <w:noWrap w:val="0"/>
                  <w:vAlign w:val="center"/>
                </w:tcPr>
                <w:p>
                  <w:pPr>
                    <w:adjustRightInd w:val="0"/>
                    <w:snapToGrid w:val="0"/>
                    <w:spacing w:line="240" w:lineRule="auto"/>
                    <w:jc w:val="both"/>
                    <w:rPr>
                      <w:rFonts w:hint="default" w:ascii="Times New Roman" w:hAnsi="Times New Roman" w:eastAsia="宋体" w:cs="Times New Roman"/>
                      <w:bCs/>
                      <w:color w:val="auto"/>
                      <w:kern w:val="2"/>
                      <w:sz w:val="21"/>
                      <w:szCs w:val="24"/>
                      <w:highlight w:val="none"/>
                      <w:lang w:val="en-US" w:eastAsia="zh-CN" w:bidi="ar-SA"/>
                    </w:rPr>
                  </w:pPr>
                  <w:r>
                    <w:rPr>
                      <w:rFonts w:hint="default" w:ascii="Times New Roman" w:hAnsi="Times New Roman" w:cs="Times New Roman"/>
                      <w:bCs/>
                      <w:color w:val="auto"/>
                      <w:highlight w:val="none"/>
                    </w:rPr>
                    <w:t>《合成树脂工业污染物排放标准》</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GB31572-2015</w:t>
                  </w:r>
                  <w:r>
                    <w:rPr>
                      <w:rFonts w:hint="default" w:ascii="Times New Roman" w:hAnsi="Times New Roman" w:cs="Times New Roman"/>
                      <w:bCs/>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9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硫化氢</w:t>
                  </w:r>
                </w:p>
              </w:tc>
              <w:tc>
                <w:tcPr>
                  <w:tcW w:w="167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恶臭污染物排放标准</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GB14554-1993</w:t>
                  </w:r>
                  <w:r>
                    <w:rPr>
                      <w:rFonts w:hint="default" w:ascii="Times New Roman" w:hAnsi="Times New Roman" w:cs="Times New Roman"/>
                      <w:bCs/>
                      <w:color w:val="auto"/>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9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氨气</w:t>
                  </w:r>
                </w:p>
              </w:tc>
              <w:tc>
                <w:tcPr>
                  <w:tcW w:w="167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恶臭污染物排放标准</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GB14554-1993</w:t>
                  </w:r>
                  <w:r>
                    <w:rPr>
                      <w:rFonts w:hint="default" w:ascii="Times New Roman" w:hAnsi="Times New Roman" w:cs="Times New Roman"/>
                      <w:bCs/>
                      <w:color w:val="auto"/>
                      <w:highlight w:val="none"/>
                      <w:lang w:eastAsia="zh-CN"/>
                    </w:rPr>
                    <w:t>）</w:t>
                  </w:r>
                </w:p>
              </w:tc>
            </w:tr>
          </w:tbl>
          <w:p>
            <w:pPr>
              <w:spacing w:line="420" w:lineRule="auto"/>
              <w:ind w:firstLine="480" w:firstLineChars="200"/>
              <w:rPr>
                <w:rFonts w:hint="default" w:ascii="Times New Roman" w:hAnsi="Times New Roman" w:cs="Times New Roman"/>
                <w:color w:val="000000" w:themeColor="text1"/>
                <w:kern w:val="0"/>
                <w:sz w:val="24"/>
                <w:highlight w:val="none"/>
                <w:lang w:val="en-US" w:eastAsia="zh-CN" w:bidi="ar"/>
                <w14:textFill>
                  <w14:solidFill>
                    <w14:schemeClr w14:val="tx1"/>
                  </w14:solidFill>
                </w14:textFill>
              </w:rPr>
            </w:pPr>
          </w:p>
          <w:p>
            <w:pPr>
              <w:spacing w:line="360" w:lineRule="auto"/>
              <w:ind w:left="420" w:leftChars="200"/>
              <w:rPr>
                <w:rFonts w:hint="default" w:ascii="Times New Roman" w:hAnsi="Times New Roman" w:cs="Times New Roman"/>
                <w:b/>
                <w:bCs/>
                <w:sz w:val="24"/>
                <w:szCs w:val="20"/>
              </w:rPr>
            </w:pPr>
            <w:r>
              <w:rPr>
                <w:rFonts w:hint="default" w:ascii="Times New Roman" w:hAnsi="Times New Roman" w:cs="Times New Roman"/>
                <w:b/>
                <w:bCs/>
                <w:sz w:val="24"/>
                <w:szCs w:val="20"/>
              </w:rPr>
              <w:t>2、废水排放及处理措施</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本项目运营期废水</w:t>
            </w:r>
            <w:r>
              <w:rPr>
                <w:rFonts w:hint="default" w:ascii="Times New Roman" w:hAnsi="Times New Roman" w:cs="Times New Roman"/>
                <w:sz w:val="24"/>
                <w:szCs w:val="20"/>
                <w:lang w:val="en-US" w:eastAsia="zh-CN"/>
              </w:rPr>
              <w:t>分为</w:t>
            </w:r>
            <w:r>
              <w:rPr>
                <w:rFonts w:hint="default" w:ascii="Times New Roman" w:hAnsi="Times New Roman" w:cs="Times New Roman"/>
                <w:sz w:val="24"/>
                <w:szCs w:val="20"/>
              </w:rPr>
              <w:t>生活</w:t>
            </w:r>
            <w:r>
              <w:rPr>
                <w:rFonts w:hint="default" w:ascii="Times New Roman" w:hAnsi="Times New Roman" w:cs="Times New Roman"/>
                <w:sz w:val="24"/>
                <w:szCs w:val="20"/>
                <w:lang w:val="en-US" w:eastAsia="zh-CN"/>
              </w:rPr>
              <w:t>污水和生产废水</w:t>
            </w:r>
            <w:r>
              <w:rPr>
                <w:rFonts w:hint="default" w:ascii="Times New Roman" w:hAnsi="Times New Roman" w:cs="Times New Roman"/>
                <w:sz w:val="24"/>
                <w:szCs w:val="20"/>
              </w:rPr>
              <w:t>。</w:t>
            </w:r>
          </w:p>
          <w:p>
            <w:pPr>
              <w:spacing w:line="420" w:lineRule="auto"/>
              <w:ind w:firstLine="482" w:firstLineChars="200"/>
              <w:rPr>
                <w:rFonts w:hint="default" w:ascii="Times New Roman" w:hAnsi="Times New Roman" w:cs="Times New Roman"/>
                <w:b/>
                <w:bCs/>
                <w:color w:val="auto"/>
                <w:sz w:val="24"/>
                <w:szCs w:val="20"/>
                <w:lang w:eastAsia="zh-CN"/>
              </w:rPr>
            </w:pPr>
            <w:r>
              <w:rPr>
                <w:rFonts w:hint="default" w:ascii="Times New Roman" w:hAnsi="Times New Roman" w:cs="Times New Roman"/>
                <w:b/>
                <w:bCs/>
                <w:color w:val="auto"/>
                <w:sz w:val="24"/>
                <w:szCs w:val="20"/>
                <w:lang w:eastAsia="zh-CN"/>
              </w:rPr>
              <w:t>①生活污水：</w:t>
            </w:r>
          </w:p>
          <w:p>
            <w:pPr>
              <w:spacing w:line="420" w:lineRule="auto"/>
              <w:ind w:firstLine="480"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cs="Times New Roman"/>
                <w:sz w:val="24"/>
                <w:szCs w:val="20"/>
              </w:rPr>
              <w:t>根据《四川省用水定额》（川府函〔2021〕8号），结合遂宁市当地实际情况确定本项目办公生活用水定额为160L每人每日。项目定员40人，据此本项目生活和办公用水的最大日用量为6.4m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/d。在使用过程中自然耗散20%，则</w:t>
            </w:r>
            <w:r>
              <w:rPr>
                <w:rFonts w:hint="default" w:ascii="Times New Roman" w:hAnsi="Times New Roman" w:cs="Times New Roman"/>
                <w:sz w:val="24"/>
                <w:szCs w:val="20"/>
                <w:lang w:eastAsia="zh-CN"/>
              </w:rPr>
              <w:t>生活污水</w:t>
            </w:r>
            <w:r>
              <w:rPr>
                <w:rFonts w:hint="default" w:ascii="Times New Roman" w:hAnsi="Times New Roman" w:cs="Times New Roman"/>
                <w:sz w:val="24"/>
                <w:szCs w:val="20"/>
              </w:rPr>
              <w:t>产生及排放量约5.12m</w:t>
            </w:r>
            <w:r>
              <w:rPr>
                <w:rFonts w:hint="default" w:ascii="Times New Roman" w:hAnsi="Times New Roman" w:cs="Times New Roman"/>
                <w:sz w:val="24"/>
                <w:szCs w:val="20"/>
                <w:vertAlign w:val="superscript"/>
              </w:rPr>
              <w:t>3</w:t>
            </w:r>
            <w:r>
              <w:rPr>
                <w:rFonts w:hint="default" w:ascii="Times New Roman" w:hAnsi="Times New Roman" w:cs="Times New Roman"/>
                <w:sz w:val="24"/>
                <w:szCs w:val="20"/>
              </w:rPr>
              <w:t>/d。</w:t>
            </w:r>
            <w:r>
              <w:rPr>
                <w:rFonts w:hint="default" w:ascii="Times New Roman" w:hAnsi="Times New Roman" w:cs="Times New Roman"/>
                <w:sz w:val="24"/>
                <w:szCs w:val="20"/>
                <w:lang w:eastAsia="zh-CN"/>
              </w:rPr>
              <w:t>生活污水经既有</w:t>
            </w:r>
            <w:r>
              <w:rPr>
                <w:rFonts w:hint="default" w:ascii="Times New Roman" w:hAnsi="Times New Roman" w:cs="Times New Roman"/>
                <w:sz w:val="24"/>
                <w:szCs w:val="20"/>
              </w:rPr>
              <w:t>预处理池处理</w:t>
            </w:r>
            <w:r>
              <w:rPr>
                <w:rFonts w:hint="eastAsia" w:cs="Times New Roman"/>
                <w:sz w:val="24"/>
                <w:szCs w:val="20"/>
                <w:lang w:eastAsia="zh-CN"/>
              </w:rPr>
              <w:t>达到</w:t>
            </w:r>
            <w:r>
              <w:rPr>
                <w:rFonts w:hint="default" w:ascii="Times New Roman" w:hAnsi="Times New Roman" w:cs="Times New Roman"/>
                <w:sz w:val="24"/>
                <w:szCs w:val="20"/>
              </w:rPr>
              <w:t>《污水综合排放标准》（GB8978-1996）三级标准及《污水排入城市下水道水质标准》</w:t>
            </w:r>
            <w:r>
              <w:rPr>
                <w:rFonts w:hint="default" w:ascii="Times New Roman" w:hAnsi="Times New Roman" w:cs="Times New Roman"/>
                <w:sz w:val="24"/>
                <w:szCs w:val="20"/>
                <w:lang w:eastAsia="zh-CN"/>
              </w:rPr>
              <w:t>（</w:t>
            </w:r>
            <w:r>
              <w:rPr>
                <w:rFonts w:hint="default" w:ascii="Times New Roman" w:hAnsi="Times New Roman" w:cs="Times New Roman"/>
                <w:sz w:val="24"/>
                <w:szCs w:val="20"/>
              </w:rPr>
              <w:t>GB/T31962-2015</w:t>
            </w:r>
            <w:r>
              <w:rPr>
                <w:rFonts w:hint="default" w:ascii="Times New Roman" w:hAnsi="Times New Roman" w:cs="Times New Roman"/>
                <w:sz w:val="24"/>
                <w:szCs w:val="20"/>
                <w:lang w:eastAsia="zh-CN"/>
              </w:rPr>
              <w:t>）</w:t>
            </w:r>
            <w:r>
              <w:rPr>
                <w:rFonts w:hint="default" w:ascii="Times New Roman" w:hAnsi="Times New Roman" w:cs="Times New Roman"/>
                <w:sz w:val="24"/>
                <w:szCs w:val="20"/>
              </w:rPr>
              <w:t xml:space="preserve"> B级标准后排入市政污水管网送蓬溪县经开区污水处理厂处理</w:t>
            </w:r>
            <w:r>
              <w:rPr>
                <w:rFonts w:hint="default" w:ascii="Times New Roman" w:hAnsi="Times New Roman" w:cs="Times New Roman"/>
                <w:color w:val="auto"/>
                <w:sz w:val="24"/>
                <w:szCs w:val="22"/>
                <w:lang w:val="en-US" w:eastAsia="zh-CN"/>
              </w:rPr>
              <w:t>。</w:t>
            </w:r>
          </w:p>
          <w:p>
            <w:pPr>
              <w:pStyle w:val="6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②生产废水</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本项目生产废水主要为造粒生产线循环冷却水更新排水、废塑料破碎</w:t>
            </w:r>
            <w:r>
              <w:rPr>
                <w:rFonts w:hint="default" w:ascii="Times New Roman" w:hAnsi="Times New Roman" w:cs="Times New Roman"/>
                <w:color w:val="000000" w:themeColor="text1"/>
                <w:lang w:val="en-US" w:eastAsia="zh-CN"/>
                <w14:textFill>
                  <w14:solidFill>
                    <w14:schemeClr w14:val="tx1"/>
                  </w14:solidFill>
                </w14:textFill>
              </w:rPr>
              <w:t>清洗线用水，</w:t>
            </w:r>
          </w:p>
          <w:p>
            <w:pPr>
              <w:pStyle w:val="6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造粒生产线循环冷却水更新排水约每6个月更新排放一次，更新后排入污水处理设施的调节池暂存调质后再进行后续处理；废塑料破碎</w:t>
            </w:r>
            <w:r>
              <w:rPr>
                <w:rFonts w:hint="default" w:ascii="Times New Roman" w:hAnsi="Times New Roman" w:cs="Times New Roman"/>
                <w:color w:val="000000" w:themeColor="text1"/>
                <w:lang w:val="en-US" w:eastAsia="zh-CN"/>
                <w14:textFill>
                  <w14:solidFill>
                    <w14:schemeClr w14:val="tx1"/>
                  </w14:solidFill>
                </w14:textFill>
              </w:rPr>
              <w:t>洗线清洗槽废水每3天根据水质情况更新排放一次，废水排入</w:t>
            </w:r>
            <w:r>
              <w:rPr>
                <w:rFonts w:hint="default" w:ascii="Times New Roman" w:hAnsi="Times New Roman" w:cs="Times New Roman"/>
                <w:b w:val="0"/>
                <w:bCs w:val="0"/>
                <w:color w:val="000000" w:themeColor="text1"/>
                <w:lang w:val="en-US" w:eastAsia="zh-CN"/>
                <w14:textFill>
                  <w14:solidFill>
                    <w14:schemeClr w14:val="tx1"/>
                  </w14:solidFill>
                </w14:textFill>
              </w:rPr>
              <w:t>污水处理设施的调节池暂存调质后再进行后续处理。根据本项目水平衡分析，项目生产废</w:t>
            </w:r>
            <w:r>
              <w:rPr>
                <w:rFonts w:hint="default" w:ascii="Times New Roman" w:hAnsi="Times New Roman" w:cs="Times New Roman"/>
                <w:color w:val="000000" w:themeColor="text1"/>
                <w:lang w:val="en-US" w:eastAsia="zh-CN"/>
                <w14:textFill>
                  <w14:solidFill>
                    <w14:schemeClr w14:val="tx1"/>
                  </w14:solidFill>
                </w14:textFill>
              </w:rPr>
              <w:t>水平均产生量约</w:t>
            </w:r>
            <w:r>
              <w:rPr>
                <w:rFonts w:hint="eastAsia" w:ascii="Times New Roman" w:hAnsi="Times New Roman" w:cs="Times New Roman"/>
                <w:color w:val="000000" w:themeColor="text1"/>
                <w:lang w:val="en-US" w:eastAsia="zh-CN"/>
                <w14:textFill>
                  <w14:solidFill>
                    <w14:schemeClr w14:val="tx1"/>
                  </w14:solidFill>
                </w14:textFill>
              </w:rPr>
              <w:t>37.02</w:t>
            </w:r>
            <w:r>
              <w:rPr>
                <w:rFonts w:hint="default" w:ascii="Times New Roman" w:hAnsi="Times New Roman" w:cs="Times New Roman"/>
                <w:color w:val="000000" w:themeColor="text1"/>
                <w:lang w:val="en-US" w:eastAsia="zh-CN"/>
                <w14:textFill>
                  <w14:solidFill>
                    <w14:schemeClr w14:val="tx1"/>
                  </w14:solidFill>
                </w14:textFill>
              </w:rPr>
              <w:t>m³/d。</w:t>
            </w:r>
          </w:p>
          <w:p>
            <w:pPr>
              <w:keepNext w:val="0"/>
              <w:keepLines w:val="0"/>
              <w:pageBreakBefore w:val="0"/>
              <w:widowControl w:val="0"/>
              <w:kinsoku/>
              <w:wordWrap/>
              <w:overflowPunct/>
              <w:topLinePunct w:val="0"/>
              <w:autoSpaceDE/>
              <w:autoSpaceDN/>
              <w:bidi w:val="0"/>
              <w:adjustRightInd/>
              <w:snapToGrid/>
              <w:spacing w:line="420" w:lineRule="auto"/>
              <w:ind w:firstLine="508" w:firstLineChars="212"/>
              <w:jc w:val="both"/>
              <w:textAlignment w:val="auto"/>
              <w:rPr>
                <w:rFonts w:hint="default" w:ascii="Times New Roman" w:hAnsi="Times New Roman" w:eastAsia="宋体" w:cs="Times New Roman"/>
                <w:snapToGrid w:val="0"/>
                <w:kern w:val="0"/>
                <w:sz w:val="24"/>
                <w:szCs w:val="22"/>
                <w:lang w:val="en-US" w:eastAsia="zh-CN" w:bidi="ar-SA"/>
              </w:rPr>
            </w:pPr>
            <w:r>
              <w:rPr>
                <w:rFonts w:hint="default" w:ascii="Times New Roman" w:hAnsi="Times New Roman" w:eastAsia="宋体" w:cs="Times New Roman"/>
                <w:snapToGrid w:val="0"/>
                <w:kern w:val="0"/>
                <w:sz w:val="24"/>
                <w:szCs w:val="22"/>
                <w:lang w:val="en-US" w:eastAsia="zh-CN" w:bidi="ar-SA"/>
              </w:rPr>
              <w:t>根据《产排污系数手册-42废弃资源综合利用行业系数手册》及《排污许可证申领与核发技术指南废弃资源加工工业》HJ1034-2019。塑料废塑料湿法破碎+清洗工艺产排污按照系数计算，其中SS根据《李光.废塑料处理废水悬浮物(SS)去除效能分析[J].中国资源综合利用,2018:80-82+85.》，废塑料处理废水中SS浓度约为200</w:t>
            </w:r>
            <w:r>
              <w:rPr>
                <w:rFonts w:hint="eastAsia" w:cs="Times New Roman"/>
                <w:snapToGrid w:val="0"/>
                <w:kern w:val="0"/>
                <w:sz w:val="24"/>
                <w:szCs w:val="22"/>
                <w:lang w:val="en-US" w:eastAsia="zh-CN" w:bidi="ar-SA"/>
              </w:rPr>
              <w:t>～</w:t>
            </w:r>
            <w:r>
              <w:rPr>
                <w:rFonts w:hint="default" w:ascii="Times New Roman" w:hAnsi="Times New Roman" w:eastAsia="宋体" w:cs="Times New Roman"/>
                <w:snapToGrid w:val="0"/>
                <w:kern w:val="0"/>
                <w:sz w:val="24"/>
                <w:szCs w:val="22"/>
                <w:lang w:val="en-US" w:eastAsia="zh-CN" w:bidi="ar-SA"/>
              </w:rPr>
              <w:t>500mg/L，本项目生产废水SS浓度取500mg/L。</w:t>
            </w:r>
            <w:r>
              <w:rPr>
                <w:rFonts w:hint="eastAsia" w:cs="Times New Roman"/>
                <w:snapToGrid w:val="0"/>
                <w:kern w:val="0"/>
                <w:sz w:val="24"/>
                <w:szCs w:val="22"/>
                <w:lang w:val="en-US" w:eastAsia="zh-CN" w:bidi="ar-SA"/>
              </w:rPr>
              <w:t>本项目采用洗衣粉作为清洗剂，洗衣粉中表面活性成分最大比例不超过30%，根据本项目洗衣粉用量核算后，阴离子表面活性剂产生浓度约28.30mg/L。</w:t>
            </w:r>
            <w:r>
              <w:rPr>
                <w:rFonts w:hint="default" w:ascii="Times New Roman" w:hAnsi="Times New Roman" w:eastAsia="宋体" w:cs="Times New Roman"/>
                <w:snapToGrid w:val="0"/>
                <w:kern w:val="0"/>
                <w:sz w:val="24"/>
                <w:szCs w:val="22"/>
                <w:lang w:val="en-US" w:eastAsia="zh-CN" w:bidi="ar-SA"/>
              </w:rPr>
              <w:t>项目清洗废水经本项目污水处理设施处理后排入市政污水管网送蓬溪县经开区污水处理厂处理。</w:t>
            </w:r>
          </w:p>
          <w:p>
            <w:pPr>
              <w:pStyle w:val="61"/>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表4-9生产废水产污系数</w:t>
            </w:r>
          </w:p>
          <w:tbl>
            <w:tblPr>
              <w:tblStyle w:val="25"/>
              <w:tblW w:w="884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1128"/>
              <w:gridCol w:w="1779"/>
              <w:gridCol w:w="1876"/>
              <w:gridCol w:w="1355"/>
              <w:gridCol w:w="13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70" w:hRule="atLeast"/>
                <w:jc w:val="center"/>
              </w:trPr>
              <w:tc>
                <w:tcPr>
                  <w:tcW w:w="135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原料名称</w:t>
                  </w:r>
                </w:p>
              </w:tc>
              <w:tc>
                <w:tcPr>
                  <w:tcW w:w="112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生产工艺</w:t>
                  </w: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产污系数</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产生浓度（mg/L）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废PP/PE</w:t>
                  </w:r>
                </w:p>
              </w:tc>
              <w:tc>
                <w:tcPr>
                  <w:tcW w:w="112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清洗或湿法破碎+清洗</w:t>
                  </w: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工业废水量</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吨/吨-原料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化学需氧量</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克/吨-原料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420</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氨氮</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克/吨-原料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21.2</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总氮</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克/吨-原料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32.5</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石油类</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克/吨-原料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总磷</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克/吨-原料</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悬浮物</w:t>
                  </w:r>
                </w:p>
              </w:tc>
              <w:tc>
                <w:tcPr>
                  <w:tcW w:w="187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35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135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atLeast"/>
                <w:jc w:val="center"/>
              </w:trPr>
              <w:tc>
                <w:tcPr>
                  <w:tcW w:w="1352"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sz w:val="22"/>
                      <w:szCs w:val="22"/>
                      <w:u w:val="none"/>
                    </w:rPr>
                  </w:pPr>
                </w:p>
              </w:tc>
              <w:tc>
                <w:tcPr>
                  <w:tcW w:w="112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2"/>
                      <w:szCs w:val="22"/>
                      <w:u w:val="none"/>
                    </w:rPr>
                  </w:pPr>
                </w:p>
              </w:tc>
              <w:tc>
                <w:tcPr>
                  <w:tcW w:w="177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阴离子表面活性剂</w:t>
                  </w:r>
                </w:p>
              </w:tc>
              <w:tc>
                <w:tcPr>
                  <w:tcW w:w="187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i w:val="0"/>
                      <w:iCs w:val="0"/>
                      <w:color w:val="000000"/>
                      <w:kern w:val="0"/>
                      <w:sz w:val="22"/>
                      <w:szCs w:val="22"/>
                      <w:u w:val="none"/>
                      <w:lang w:val="en-US" w:eastAsia="zh-CN" w:bidi="ar"/>
                    </w:rPr>
                    <w:t>/</w:t>
                  </w:r>
                </w:p>
              </w:tc>
              <w:tc>
                <w:tcPr>
                  <w:tcW w:w="13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cs="Times New Roman"/>
                      <w:snapToGrid w:val="0"/>
                      <w:kern w:val="0"/>
                      <w:sz w:val="24"/>
                      <w:szCs w:val="22"/>
                      <w:lang w:val="en-US" w:eastAsia="zh-CN" w:bidi="ar-SA"/>
                    </w:rPr>
                    <w:t>28.30</w:t>
                  </w:r>
                </w:p>
              </w:tc>
            </w:tr>
          </w:tbl>
          <w:p>
            <w:pPr>
              <w:pStyle w:val="6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本项目废水处理工艺参考同行业方的废水处理工艺建设，具体处理工艺为：“</w:t>
            </w:r>
            <w:r>
              <w:rPr>
                <w:rFonts w:hint="default" w:ascii="Times New Roman" w:hAnsi="Times New Roman" w:cs="Times New Roman"/>
                <w:color w:val="auto"/>
              </w:rPr>
              <w:t>滤网</w:t>
            </w:r>
            <w:r>
              <w:rPr>
                <w:rFonts w:hint="default" w:ascii="Times New Roman" w:hAnsi="Times New Roman" w:cs="Times New Roman"/>
                <w:color w:val="auto"/>
                <w:lang w:val="en-US" w:eastAsia="zh-CN"/>
              </w:rPr>
              <w:t>过滤</w:t>
            </w:r>
            <w:r>
              <w:rPr>
                <w:rFonts w:hint="default" w:ascii="Times New Roman" w:hAnsi="Times New Roman" w:cs="Times New Roman"/>
                <w:color w:val="auto"/>
              </w:rPr>
              <w:t>+洗渣机</w:t>
            </w:r>
            <w:r>
              <w:rPr>
                <w:rFonts w:hint="default" w:ascii="Times New Roman" w:hAnsi="Times New Roman" w:cs="Times New Roman"/>
                <w:color w:val="auto"/>
                <w:lang w:eastAsia="zh-CN"/>
              </w:rPr>
              <w:t>（</w:t>
            </w:r>
            <w:r>
              <w:rPr>
                <w:rFonts w:hint="default" w:ascii="Times New Roman" w:hAnsi="Times New Roman" w:cs="Times New Roman"/>
                <w:color w:val="auto"/>
              </w:rPr>
              <w:t>滚筒式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w:t>
            </w:r>
            <w:r>
              <w:rPr>
                <w:rFonts w:hint="default" w:ascii="Times New Roman" w:hAnsi="Times New Roman" w:cs="Times New Roman"/>
                <w:color w:val="auto"/>
              </w:rPr>
              <w:t>pH调节+</w:t>
            </w:r>
            <w:r>
              <w:rPr>
                <w:rFonts w:hint="default" w:ascii="Times New Roman" w:hAnsi="Times New Roman" w:cs="Times New Roman"/>
                <w:color w:val="auto"/>
                <w:lang w:val="en-US" w:eastAsia="zh-CN"/>
              </w:rPr>
              <w:t>絮凝</w:t>
            </w:r>
            <w:r>
              <w:rPr>
                <w:rFonts w:hint="default" w:ascii="Times New Roman" w:hAnsi="Times New Roman" w:cs="Times New Roman"/>
                <w:color w:val="auto"/>
              </w:rPr>
              <w:t>沉淀池+</w:t>
            </w:r>
            <w:r>
              <w:rPr>
                <w:rFonts w:hint="default" w:ascii="Times New Roman" w:hAnsi="Times New Roman" w:cs="Times New Roman"/>
                <w:color w:val="auto"/>
                <w:lang w:val="en-US" w:eastAsia="zh-CN"/>
              </w:rPr>
              <w:t>叠螺</w:t>
            </w:r>
            <w:r>
              <w:rPr>
                <w:rFonts w:hint="default" w:ascii="Times New Roman" w:hAnsi="Times New Roman" w:cs="Times New Roman"/>
                <w:color w:val="auto"/>
              </w:rPr>
              <w:t>压滤机</w:t>
            </w:r>
            <w:r>
              <w:rPr>
                <w:rFonts w:hint="default" w:ascii="Times New Roman" w:hAnsi="Times New Roman" w:cs="Times New Roman"/>
                <w:color w:val="auto"/>
                <w:lang w:val="en-US" w:eastAsia="zh-CN"/>
              </w:rPr>
              <w:t>+二沉池”</w:t>
            </w:r>
            <w:r>
              <w:rPr>
                <w:rFonts w:hint="default" w:ascii="Times New Roman" w:hAnsi="Times New Roman" w:cs="Times New Roman"/>
                <w:color w:val="auto"/>
              </w:rPr>
              <w:t>处理工艺，设计处理能力</w:t>
            </w:r>
            <w:r>
              <w:rPr>
                <w:rFonts w:hint="eastAsia" w:cs="Times New Roman"/>
                <w:color w:val="auto"/>
                <w:lang w:val="en-US" w:eastAsia="zh-CN"/>
              </w:rPr>
              <w:t>150m³/d</w:t>
            </w:r>
            <w:r>
              <w:rPr>
                <w:rFonts w:hint="default" w:ascii="Times New Roman" w:hAnsi="Times New Roman" w:cs="Times New Roman"/>
                <w:color w:val="auto"/>
                <w:lang w:eastAsia="zh-CN"/>
              </w:rPr>
              <w:t>，</w:t>
            </w:r>
            <w:r>
              <w:rPr>
                <w:rFonts w:hint="eastAsia" w:cs="Times New Roman"/>
                <w:color w:val="auto"/>
                <w:lang w:val="en-US" w:eastAsia="zh-CN"/>
              </w:rPr>
              <w:t>混凝沉淀工艺对总磷和悬浮物的去除效率约90%，对COD去除效率约50%，对其他污染物去除效率约40%，本</w:t>
            </w:r>
            <w:r>
              <w:rPr>
                <w:rFonts w:hint="default" w:ascii="Times New Roman" w:hAnsi="Times New Roman" w:cs="Times New Roman"/>
                <w:color w:val="auto"/>
                <w:lang w:val="en-US" w:eastAsia="zh-CN"/>
              </w:rPr>
              <w:t>项目污水处理工艺流程如下：</w:t>
            </w:r>
          </w:p>
          <w:p>
            <w:pPr>
              <w:pStyle w:val="67"/>
              <w:bidi w:val="0"/>
              <w:rPr>
                <w:rFonts w:hint="default" w:ascii="Times New Roman" w:hAnsi="Times New Roman" w:cs="Times New Roman"/>
                <w:color w:val="auto"/>
              </w:rPr>
            </w:pPr>
            <w:r>
              <w:rPr>
                <w:rFonts w:hint="default" w:ascii="Times New Roman" w:hAnsi="Times New Roman" w:cs="Times New Roman"/>
                <w:color w:val="auto"/>
              </w:rPr>
              <w:t>污水处理工艺流程说明：</w:t>
            </w:r>
          </w:p>
          <w:p>
            <w:pPr>
              <w:pStyle w:val="67"/>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本项目废水处理工艺参考同类型企业污水处理工艺</w:t>
            </w:r>
            <w:r>
              <w:rPr>
                <w:rFonts w:hint="default" w:ascii="Times New Roman" w:hAnsi="Times New Roman" w:cs="Times New Roman"/>
                <w:color w:val="auto"/>
                <w:lang w:eastAsia="zh-CN"/>
              </w:rPr>
              <w:t>：废水</w:t>
            </w:r>
            <w:r>
              <w:rPr>
                <w:rFonts w:hint="default" w:ascii="Times New Roman" w:hAnsi="Times New Roman" w:eastAsia="宋体" w:cs="Times New Roman"/>
                <w:color w:val="auto"/>
                <w:lang w:val="en-US" w:eastAsia="zh-CN"/>
              </w:rPr>
              <w:t>经</w:t>
            </w:r>
            <w:r>
              <w:rPr>
                <w:rFonts w:hint="default" w:ascii="Times New Roman" w:hAnsi="Times New Roman" w:cs="Times New Roman"/>
                <w:color w:val="auto"/>
                <w:lang w:val="en-US" w:eastAsia="zh-CN"/>
              </w:rPr>
              <w:t>调节池暂存后，经污水泵泵送至污水处理区，经滤网过滤和洗渣机</w:t>
            </w:r>
            <w:r>
              <w:rPr>
                <w:rFonts w:hint="default" w:ascii="Times New Roman" w:hAnsi="Times New Roman" w:cs="Times New Roman"/>
                <w:color w:val="auto"/>
              </w:rPr>
              <w:t>有效的去除废水中细小的固体杂物，比如纤维、碎片、碎石等；从而有效避免对后续处理设施及管路的堵塞与磨损</w:t>
            </w:r>
            <w:r>
              <w:rPr>
                <w:rFonts w:hint="default" w:ascii="Times New Roman" w:hAnsi="Times New Roman" w:cs="Times New Roman"/>
                <w:color w:val="auto"/>
                <w:lang w:val="en-US" w:eastAsia="zh-CN"/>
              </w:rPr>
              <w:t>，然后进入</w:t>
            </w:r>
            <w:r>
              <w:rPr>
                <w:rFonts w:hint="default" w:ascii="Times New Roman" w:hAnsi="Times New Roman" w:eastAsia="宋体" w:cs="Times New Roman"/>
                <w:color w:val="auto"/>
                <w:lang w:val="en-US" w:eastAsia="zh-CN"/>
              </w:rPr>
              <w:t>pH调节</w:t>
            </w:r>
            <w:r>
              <w:rPr>
                <w:rFonts w:hint="default" w:ascii="Times New Roman" w:hAnsi="Times New Roman" w:cs="Times New Roman"/>
                <w:color w:val="auto"/>
                <w:lang w:val="en-US" w:eastAsia="zh-CN"/>
              </w:rPr>
              <w:t>池进行pH调节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pH调整至中性后再泵入虚拟沉淀池进行絮凝处理，絮凝沉淀池内添加PAC/PAM对废水进行絮凝处理</w:t>
            </w:r>
            <w:r>
              <w:rPr>
                <w:rFonts w:hint="default" w:ascii="Times New Roman" w:hAnsi="Times New Roman" w:cs="Times New Roman"/>
                <w:color w:val="auto"/>
              </w:rPr>
              <w:t>。</w:t>
            </w:r>
          </w:p>
          <w:p>
            <w:pPr>
              <w:pStyle w:val="6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项目污水中的污染物在</w:t>
            </w:r>
            <w:r>
              <w:rPr>
                <w:rFonts w:hint="default" w:ascii="Times New Roman" w:hAnsi="Times New Roman" w:cs="Times New Roman"/>
                <w:color w:val="auto"/>
              </w:rPr>
              <w:t>PAC和PAM</w:t>
            </w:r>
            <w:r>
              <w:rPr>
                <w:rFonts w:hint="default" w:ascii="Times New Roman" w:hAnsi="Times New Roman" w:cs="Times New Roman"/>
                <w:color w:val="auto"/>
                <w:lang w:val="en-US" w:eastAsia="zh-CN"/>
              </w:rPr>
              <w:t>作用下絮凝成团，絮凝完成后，将絮凝池内的废水泵入叠螺压滤机内进行压滤，以实现固体和废水的分离</w:t>
            </w:r>
            <w:r>
              <w:rPr>
                <w:rFonts w:hint="default" w:ascii="Times New Roman" w:hAnsi="Times New Roman" w:cs="Times New Roman"/>
                <w:color w:val="auto"/>
              </w:rPr>
              <w:t>。</w:t>
            </w:r>
            <w:r>
              <w:rPr>
                <w:rFonts w:hint="default" w:ascii="Times New Roman" w:hAnsi="Times New Roman" w:cs="Times New Roman"/>
                <w:color w:val="auto"/>
                <w:lang w:val="en-US" w:eastAsia="zh-CN"/>
              </w:rPr>
              <w:t>本项目污泥经叠螺机压滤后</w:t>
            </w:r>
            <w:r>
              <w:rPr>
                <w:rFonts w:hint="default" w:ascii="Times New Roman" w:hAnsi="Times New Roman" w:cs="Times New Roman"/>
                <w:color w:val="auto"/>
              </w:rPr>
              <w:t>，污泥的含水率控制在</w:t>
            </w:r>
            <w:r>
              <w:rPr>
                <w:rFonts w:hint="default" w:ascii="Times New Roman" w:hAnsi="Times New Roman" w:cs="Times New Roman"/>
                <w:color w:val="auto"/>
                <w:lang w:val="en-US" w:eastAsia="zh-CN"/>
              </w:rPr>
              <w:t>60</w:t>
            </w:r>
            <w:r>
              <w:rPr>
                <w:rFonts w:hint="default" w:ascii="Times New Roman" w:hAnsi="Times New Roman" w:cs="Times New Roman"/>
                <w:color w:val="auto"/>
              </w:rPr>
              <w:t>%以下。</w:t>
            </w:r>
            <w:r>
              <w:rPr>
                <w:rFonts w:hint="default" w:ascii="Times New Roman" w:hAnsi="Times New Roman" w:cs="Times New Roman"/>
                <w:color w:val="auto"/>
                <w:lang w:val="en-US" w:eastAsia="zh-CN"/>
              </w:rPr>
              <w:t xml:space="preserve"> 絮凝后的废水经叠螺压滤机压滤处理后进入二沉池内二次沉淀，二次沉淀清水回用生产循环使用（或更新排放），二沉池内的污泥返回压滤机内进行压滤处理。</w:t>
            </w:r>
          </w:p>
          <w:p>
            <w:pPr>
              <w:pStyle w:val="2"/>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705860" cy="4262120"/>
                  <wp:effectExtent l="0" t="0" r="0" b="0"/>
                  <wp:docPr id="1" name="ECB019B1-382A-4266-B25C-5B523AA43C14-4" descr="C:/Users/Administrator/AppData/Local/Temp/wps.eAUjg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4" descr="C:/Users/Administrator/AppData/Local/Temp/wps.eAUjgKwps"/>
                          <pic:cNvPicPr>
                            <a:picLocks noChangeAspect="1"/>
                          </pic:cNvPicPr>
                        </pic:nvPicPr>
                        <pic:blipFill>
                          <a:blip r:embed="rId19"/>
                          <a:srcRect t="2858"/>
                          <a:stretch>
                            <a:fillRect/>
                          </a:stretch>
                        </pic:blipFill>
                        <pic:spPr>
                          <a:xfrm>
                            <a:off x="0" y="0"/>
                            <a:ext cx="3705860" cy="4262120"/>
                          </a:xfrm>
                          <a:prstGeom prst="rect">
                            <a:avLst/>
                          </a:prstGeom>
                        </pic:spPr>
                      </pic:pic>
                    </a:graphicData>
                  </a:graphic>
                </wp:inline>
              </w:drawing>
            </w:r>
          </w:p>
          <w:p>
            <w:pPr>
              <w:numPr>
                <w:ilvl w:val="0"/>
                <w:numId w:val="0"/>
              </w:numPr>
              <w:spacing w:line="360" w:lineRule="auto"/>
              <w:ind w:leftChars="200"/>
              <w:jc w:val="center"/>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图4-1污水处理工艺图</w:t>
            </w:r>
          </w:p>
          <w:p>
            <w:pPr>
              <w:numPr>
                <w:ilvl w:val="0"/>
                <w:numId w:val="0"/>
              </w:numPr>
              <w:spacing w:line="360" w:lineRule="auto"/>
              <w:ind w:leftChars="200"/>
              <w:rPr>
                <w:rFonts w:hint="default" w:ascii="Times New Roman" w:hAnsi="Times New Roman" w:eastAsia="宋体" w:cs="Times New Roman"/>
                <w:b/>
                <w:bCs/>
                <w:color w:val="auto"/>
                <w:sz w:val="24"/>
                <w:szCs w:val="20"/>
                <w:lang w:val="en-US" w:eastAsia="zh-CN"/>
              </w:rPr>
            </w:pPr>
            <w:r>
              <w:rPr>
                <w:rFonts w:hint="default" w:ascii="Times New Roman" w:hAnsi="Times New Roman" w:cs="Times New Roman"/>
                <w:b/>
                <w:bCs/>
                <w:color w:val="auto"/>
                <w:sz w:val="24"/>
                <w:szCs w:val="20"/>
                <w:lang w:val="en-US" w:eastAsia="zh-CN"/>
              </w:rPr>
              <w:t>③</w:t>
            </w:r>
            <w:r>
              <w:rPr>
                <w:rFonts w:hint="default" w:ascii="Times New Roman" w:hAnsi="Times New Roman" w:eastAsia="宋体" w:cs="Times New Roman"/>
                <w:b/>
                <w:bCs/>
                <w:color w:val="auto"/>
                <w:sz w:val="24"/>
                <w:szCs w:val="20"/>
                <w:lang w:val="en-US" w:eastAsia="zh-CN"/>
              </w:rPr>
              <w:t>本项目建成后废水排放情况</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eastAsia="宋体" w:cs="Times New Roman"/>
                <w:color w:val="auto"/>
                <w:sz w:val="24"/>
                <w:szCs w:val="20"/>
                <w:lang w:val="en-US" w:eastAsia="zh-CN"/>
              </w:rPr>
              <w:t>本项目生产废水经</w:t>
            </w:r>
            <w:r>
              <w:rPr>
                <w:rFonts w:hint="default" w:ascii="Times New Roman" w:hAnsi="Times New Roman" w:cs="Times New Roman"/>
                <w:color w:val="auto"/>
                <w:sz w:val="24"/>
                <w:szCs w:val="20"/>
                <w:lang w:val="en-US" w:eastAsia="zh-CN"/>
              </w:rPr>
              <w:t>处理后经</w:t>
            </w:r>
            <w:r>
              <w:rPr>
                <w:rFonts w:hint="default" w:ascii="Times New Roman" w:hAnsi="Times New Roman" w:eastAsia="宋体" w:cs="Times New Roman"/>
                <w:color w:val="auto"/>
                <w:sz w:val="24"/>
                <w:szCs w:val="20"/>
                <w:lang w:val="en-US" w:eastAsia="zh-CN"/>
              </w:rPr>
              <w:t>厂区总排口排入市政污水管网送蓬溪县经开区污水处理厂处理，</w:t>
            </w:r>
            <w:r>
              <w:rPr>
                <w:rFonts w:hint="default" w:ascii="Times New Roman" w:hAnsi="Times New Roman" w:cs="Times New Roman"/>
                <w:color w:val="auto"/>
                <w:sz w:val="24"/>
                <w:szCs w:val="20"/>
                <w:lang w:val="en-US" w:eastAsia="zh-CN"/>
              </w:rPr>
              <w:t>根据前文计算，本项目生产废水排放量为</w:t>
            </w:r>
            <w:r>
              <w:rPr>
                <w:rFonts w:hint="eastAsia" w:cs="Times New Roman"/>
                <w:color w:val="auto"/>
                <w:sz w:val="24"/>
                <w:szCs w:val="20"/>
                <w:lang w:val="en-US" w:eastAsia="zh-CN"/>
              </w:rPr>
              <w:t>12217.1</w:t>
            </w:r>
            <w:r>
              <w:rPr>
                <w:rFonts w:hint="default" w:ascii="Times New Roman" w:hAnsi="Times New Roman" w:cs="Times New Roman"/>
                <w:color w:val="auto"/>
                <w:sz w:val="24"/>
                <w:szCs w:val="20"/>
                <w:lang w:val="en-US" w:eastAsia="zh-CN"/>
              </w:rPr>
              <w:t>m³/a</w:t>
            </w:r>
            <w:r>
              <w:rPr>
                <w:rFonts w:hint="default" w:ascii="Times New Roman" w:hAnsi="Times New Roman" w:cs="Times New Roman"/>
                <w:bCs/>
                <w:color w:val="auto"/>
                <w:sz w:val="24"/>
                <w:szCs w:val="24"/>
                <w:lang w:eastAsia="zh-CN"/>
              </w:rPr>
              <w:t>，生活污水</w:t>
            </w:r>
            <w:r>
              <w:rPr>
                <w:rFonts w:hint="default" w:ascii="Times New Roman" w:hAnsi="Times New Roman" w:cs="Times New Roman"/>
                <w:bCs/>
                <w:color w:val="auto"/>
                <w:sz w:val="24"/>
                <w:szCs w:val="24"/>
                <w:lang w:val="en-US" w:eastAsia="zh-CN"/>
              </w:rPr>
              <w:t>排放量为1689.6</w:t>
            </w:r>
            <w:r>
              <w:rPr>
                <w:rFonts w:hint="default" w:ascii="Times New Roman" w:hAnsi="Times New Roman" w:cs="Times New Roman"/>
                <w:color w:val="auto"/>
                <w:sz w:val="24"/>
                <w:szCs w:val="20"/>
                <w:lang w:val="en-US" w:eastAsia="zh-CN"/>
              </w:rPr>
              <w:t>m³/a。</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生产废水与生活污水在总排放口排放信息如下：</w:t>
            </w:r>
          </w:p>
          <w:p>
            <w:pPr>
              <w:pStyle w:val="61"/>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w:t>
            </w:r>
            <w:r>
              <w:rPr>
                <w:rFonts w:hint="default" w:ascii="Times New Roman" w:hAnsi="Times New Roman" w:cs="Times New Roman"/>
                <w:color w:val="auto"/>
                <w:lang w:val="en-US" w:eastAsia="zh-CN"/>
              </w:rPr>
              <w:t>10</w:t>
            </w:r>
            <w:r>
              <w:rPr>
                <w:rFonts w:hint="default" w:ascii="Times New Roman" w:hAnsi="Times New Roman" w:eastAsia="宋体" w:cs="Times New Roman"/>
                <w:color w:val="auto"/>
                <w:lang w:val="en-US" w:eastAsia="zh-CN"/>
              </w:rPr>
              <w:t>废水间接排放信息汇总</w:t>
            </w:r>
          </w:p>
          <w:tbl>
            <w:tblPr>
              <w:tblStyle w:val="25"/>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9"/>
              <w:gridCol w:w="1130"/>
              <w:gridCol w:w="610"/>
              <w:gridCol w:w="910"/>
              <w:gridCol w:w="910"/>
              <w:gridCol w:w="876"/>
              <w:gridCol w:w="629"/>
              <w:gridCol w:w="815"/>
              <w:gridCol w:w="443"/>
              <w:gridCol w:w="629"/>
              <w:gridCol w:w="6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006" w:hRule="atLeast"/>
                <w:jc w:val="center"/>
              </w:trPr>
              <w:tc>
                <w:tcPr>
                  <w:tcW w:w="6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6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排放量（m³/a）</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预测排放浓度</w:t>
                  </w:r>
                  <w:r>
                    <w:rPr>
                      <w:rFonts w:hint="default" w:ascii="Times New Roman" w:hAnsi="Times New Roman"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mg/L)</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排放标准</w:t>
                  </w:r>
                  <w:r>
                    <w:rPr>
                      <w:rFonts w:hint="default" w:ascii="Times New Roman" w:hAnsi="Times New Roman"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mg/L)</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cs="Times New Roman"/>
                      <w:b/>
                      <w:bCs/>
                      <w:i w:val="0"/>
                      <w:iCs w:val="0"/>
                      <w:color w:val="auto"/>
                      <w:kern w:val="0"/>
                      <w:sz w:val="21"/>
                      <w:szCs w:val="21"/>
                      <w:u w:val="none"/>
                      <w:lang w:val="en-US" w:eastAsia="zh-CN" w:bidi="ar"/>
                    </w:rPr>
                    <w:t>总量控制（</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6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排放方式</w:t>
                  </w:r>
                </w:p>
              </w:tc>
              <w:tc>
                <w:tcPr>
                  <w:tcW w:w="8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排放去向</w:t>
                  </w:r>
                </w:p>
              </w:tc>
              <w:tc>
                <w:tcPr>
                  <w:tcW w:w="44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排放口编号</w:t>
                  </w:r>
                </w:p>
              </w:tc>
              <w:tc>
                <w:tcPr>
                  <w:tcW w:w="6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排放口类型</w:t>
                  </w:r>
                </w:p>
              </w:tc>
              <w:tc>
                <w:tcPr>
                  <w:tcW w:w="6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rPr>
                <w:trHeight w:val="498" w:hRule="atLeast"/>
                <w:jc w:val="center"/>
              </w:trPr>
              <w:tc>
                <w:tcPr>
                  <w:tcW w:w="6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生产废水</w:t>
                  </w:r>
                </w:p>
                <w:p>
                  <w:pPr>
                    <w:pStyle w:val="2"/>
                    <w:rPr>
                      <w:rFonts w:hint="default" w:ascii="Times New Roman" w:hAnsi="Times New Roman" w:cs="Times New Roman"/>
                      <w:lang w:val="en-US" w:eastAsia="zh-CN"/>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化学需氧量</w:t>
                  </w:r>
                </w:p>
              </w:tc>
              <w:tc>
                <w:tcPr>
                  <w:tcW w:w="61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2217.1</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210</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6.1085 </w:t>
                  </w:r>
                </w:p>
              </w:tc>
              <w:tc>
                <w:tcPr>
                  <w:tcW w:w="62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间接排放</w:t>
                  </w:r>
                </w:p>
              </w:tc>
              <w:tc>
                <w:tcPr>
                  <w:tcW w:w="81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厂区总排放口-市政污水管网-蓬溪经开区污水处理厂厂</w:t>
                  </w:r>
                </w:p>
              </w:tc>
              <w:tc>
                <w:tcPr>
                  <w:tcW w:w="44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DW001</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2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一般排放口</w:t>
                  </w:r>
                  <w:r>
                    <w:rPr>
                      <w:rFonts w:hint="default" w:ascii="Times New Roman" w:hAnsi="Times New Roman" w:cs="Times New Roman"/>
                      <w:i w:val="0"/>
                      <w:iCs w:val="0"/>
                      <w:color w:val="auto"/>
                      <w:kern w:val="0"/>
                      <w:sz w:val="21"/>
                      <w:szCs w:val="21"/>
                      <w:u w:val="none"/>
                      <w:lang w:val="en-US" w:eastAsia="zh-CN" w:bidi="ar"/>
                    </w:rPr>
                    <w:t>-总排放口</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29" w:type="dxa"/>
                  <w:vMerge w:val="restar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i w:val="0"/>
                      <w:iCs w:val="0"/>
                      <w:color w:val="auto"/>
                      <w:sz w:val="21"/>
                      <w:szCs w:val="21"/>
                      <w:u w:val="none"/>
                      <w:lang w:val="en-US" w:eastAsia="zh-CN"/>
                    </w:rPr>
                    <w:t>105.699484,30.732692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氨氮</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12.72</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0.5498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79"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总氮</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19.5</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0.8552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石油类</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11.1</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0.2443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总磷</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0.12</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0.0977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2"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悬浮物</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4.8868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54"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阴离子表面活性剂</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16.98</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0.2443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8" w:hRule="atLeast"/>
                <w:jc w:val="center"/>
              </w:trPr>
              <w:tc>
                <w:tcPr>
                  <w:tcW w:w="6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生活废水</w:t>
                  </w: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61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1689.6</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0.8448 </w:t>
                  </w:r>
                </w:p>
              </w:tc>
              <w:tc>
                <w:tcPr>
                  <w:tcW w:w="629" w:type="dxa"/>
                  <w:vMerge w:val="restar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间接排放</w:t>
                  </w: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0.0760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0.1183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动植物油</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0.1690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0.0135 </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jc w:val="center"/>
              </w:trPr>
              <w:tc>
                <w:tcPr>
                  <w:tcW w:w="6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pH</w:t>
                  </w:r>
                </w:p>
              </w:tc>
              <w:tc>
                <w:tcPr>
                  <w:tcW w:w="61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91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7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81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4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2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420" w:lineRule="auto"/>
              <w:ind w:firstLine="210" w:firstLineChars="1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备注：pH无量纲。</w:t>
            </w:r>
          </w:p>
          <w:p>
            <w:pPr>
              <w:keepNext w:val="0"/>
              <w:keepLines w:val="0"/>
              <w:pageBreakBefore w:val="0"/>
              <w:widowControl w:val="0"/>
              <w:tabs>
                <w:tab w:val="left" w:pos="820"/>
              </w:tabs>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b w:val="0"/>
                <w:bCs w:val="0"/>
                <w:color w:val="auto"/>
                <w:sz w:val="24"/>
                <w:szCs w:val="20"/>
                <w:lang w:val="en-US" w:eastAsia="zh-CN"/>
              </w:rPr>
            </w:pPr>
            <w:r>
              <w:rPr>
                <w:rFonts w:hint="default" w:ascii="Times New Roman" w:hAnsi="Times New Roman" w:cs="Times New Roman"/>
                <w:b w:val="0"/>
                <w:bCs w:val="0"/>
                <w:color w:val="auto"/>
                <w:sz w:val="24"/>
                <w:szCs w:val="20"/>
                <w:lang w:val="en-US" w:eastAsia="zh-CN"/>
              </w:rPr>
              <w:t>本项目废水经厂区总排放口排入市政污水管网送蓬溪经开区污水处理厂处理达《城镇污水处理厂污染物排放标准》（GB18918-2002）一级A标准后排入芝溪河，本项目水污染物经蓬溪经开区污水处理厂最终排入环境的量如下表所示：</w:t>
            </w:r>
          </w:p>
          <w:p>
            <w:pPr>
              <w:adjustRightInd w:val="0"/>
              <w:snapToGrid w:val="0"/>
              <w:spacing w:line="36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b/>
                <w:color w:val="auto"/>
                <w:sz w:val="24"/>
              </w:rPr>
              <w:t>表4-</w:t>
            </w:r>
            <w:r>
              <w:rPr>
                <w:rFonts w:hint="default" w:ascii="Times New Roman" w:hAnsi="Times New Roman" w:cs="Times New Roman"/>
                <w:b/>
                <w:color w:val="auto"/>
                <w:sz w:val="24"/>
                <w:lang w:val="en-US" w:eastAsia="zh-CN"/>
              </w:rPr>
              <w:t>11水污染物最终排入环境总量</w:t>
            </w:r>
          </w:p>
          <w:tbl>
            <w:tblPr>
              <w:tblStyle w:val="25"/>
              <w:tblW w:w="831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3"/>
              <w:gridCol w:w="1814"/>
              <w:gridCol w:w="1383"/>
              <w:gridCol w:w="2227"/>
              <w:gridCol w:w="16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29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污水处理厂名称</w:t>
                  </w: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污染物种类</w:t>
                  </w:r>
                </w:p>
              </w:tc>
              <w:tc>
                <w:tcPr>
                  <w:tcW w:w="138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废水排放量m³/a</w:t>
                  </w:r>
                </w:p>
              </w:tc>
              <w:tc>
                <w:tcPr>
                  <w:tcW w:w="22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污水处理厂排放标准（mg/L）</w:t>
                  </w:r>
                </w:p>
              </w:tc>
              <w:tc>
                <w:tcPr>
                  <w:tcW w:w="16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排放量</w:t>
                  </w:r>
                  <w:r>
                    <w:rPr>
                      <w:rFonts w:hint="default" w:ascii="Times New Roman" w:hAnsi="Times New Roman" w:cs="Times New Roman"/>
                      <w:b/>
                      <w:bCs/>
                      <w:i w:val="0"/>
                      <w:iCs w:val="0"/>
                      <w:color w:val="auto"/>
                      <w:kern w:val="0"/>
                      <w:sz w:val="18"/>
                      <w:szCs w:val="18"/>
                      <w:u w:val="none"/>
                      <w:lang w:val="en-US" w:eastAsia="zh-CN" w:bidi="ar"/>
                    </w:rPr>
                    <w:t>（</w:t>
                  </w:r>
                  <w:r>
                    <w:rPr>
                      <w:rFonts w:hint="default" w:ascii="Times New Roman" w:hAnsi="Times New Roman" w:eastAsia="宋体" w:cs="Times New Roman"/>
                      <w:b/>
                      <w:bCs/>
                      <w:i w:val="0"/>
                      <w:iCs w:val="0"/>
                      <w:color w:val="auto"/>
                      <w:kern w:val="0"/>
                      <w:sz w:val="18"/>
                      <w:szCs w:val="18"/>
                      <w:u w:val="none"/>
                      <w:lang w:val="en-US" w:eastAsia="zh-CN" w:bidi="ar"/>
                    </w:rPr>
                    <w:t>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蓬溪经开区污水处理厂</w:t>
                  </w: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38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13906.7</w:t>
                  </w:r>
                </w:p>
              </w:tc>
              <w:tc>
                <w:tcPr>
                  <w:tcW w:w="22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6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0.6953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lang w:val="en-US" w:eastAsia="zh-CN" w:bidi="ar"/>
                    </w:rPr>
                    <w:t>总氮</w:t>
                  </w:r>
                </w:p>
              </w:tc>
              <w:tc>
                <w:tcPr>
                  <w:tcW w:w="1383" w:type="dxa"/>
                  <w:vMerge w:val="continue"/>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cs="Times New Roman"/>
                      <w:i w:val="0"/>
                      <w:iCs w:val="0"/>
                      <w:color w:val="auto"/>
                      <w:kern w:val="0"/>
                      <w:sz w:val="21"/>
                      <w:szCs w:val="21"/>
                      <w:u w:val="none"/>
                      <w:lang w:val="en-US" w:eastAsia="zh-CN" w:bidi="ar"/>
                    </w:rPr>
                    <w:t>15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0.2086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动植物油</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阴离子表面活性剂</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85"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pH</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6-9（无量纲）</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w:t>
                  </w:r>
                </w:p>
              </w:tc>
            </w:tr>
          </w:tbl>
          <w:p>
            <w:pPr>
              <w:spacing w:line="420" w:lineRule="auto"/>
              <w:ind w:firstLine="480"/>
              <w:rPr>
                <w:rFonts w:hint="default" w:ascii="Times New Roman" w:hAnsi="Times New Roman" w:cs="Times New Roman"/>
                <w:b/>
                <w:bCs/>
                <w:color w:val="auto"/>
                <w:sz w:val="24"/>
                <w:lang w:eastAsia="zh-CN"/>
              </w:rPr>
            </w:pPr>
            <w:r>
              <w:rPr>
                <w:rFonts w:hint="default" w:ascii="Times New Roman" w:hAnsi="Times New Roman" w:eastAsia="宋体" w:cs="Times New Roman"/>
                <w:b w:val="0"/>
                <w:bCs w:val="0"/>
                <w:color w:val="auto"/>
                <w:sz w:val="24"/>
                <w:szCs w:val="20"/>
                <w:lang w:val="en-US" w:eastAsia="zh-CN"/>
              </w:rPr>
              <w:t>本项目水污染</w:t>
            </w:r>
            <w:r>
              <w:rPr>
                <w:rFonts w:hint="default" w:ascii="Times New Roman" w:hAnsi="Times New Roman" w:cs="Times New Roman"/>
                <w:b w:val="0"/>
                <w:bCs w:val="0"/>
                <w:color w:val="auto"/>
                <w:sz w:val="24"/>
                <w:szCs w:val="20"/>
                <w:lang w:val="en-US" w:eastAsia="zh-CN"/>
              </w:rPr>
              <w:t>物</w:t>
            </w:r>
            <w:r>
              <w:rPr>
                <w:rFonts w:hint="eastAsia" w:cs="Times New Roman"/>
                <w:b w:val="0"/>
                <w:bCs w:val="0"/>
                <w:color w:val="auto"/>
                <w:sz w:val="24"/>
                <w:szCs w:val="20"/>
                <w:lang w:val="en-US" w:eastAsia="zh-CN"/>
              </w:rPr>
              <w:t>排</w:t>
            </w:r>
            <w:r>
              <w:rPr>
                <w:rFonts w:hint="default" w:ascii="Times New Roman" w:hAnsi="Times New Roman" w:eastAsia="宋体" w:cs="Times New Roman"/>
                <w:b w:val="0"/>
                <w:bCs w:val="0"/>
                <w:color w:val="auto"/>
                <w:sz w:val="24"/>
                <w:szCs w:val="20"/>
                <w:lang w:val="en-US" w:eastAsia="zh-CN"/>
              </w:rPr>
              <w:t>放总量纳入</w:t>
            </w:r>
            <w:r>
              <w:rPr>
                <w:rFonts w:hint="default" w:ascii="Times New Roman" w:hAnsi="Times New Roman" w:cs="Times New Roman"/>
                <w:b w:val="0"/>
                <w:bCs w:val="0"/>
                <w:color w:val="auto"/>
                <w:sz w:val="24"/>
                <w:szCs w:val="20"/>
                <w:lang w:val="en-US" w:eastAsia="zh-CN"/>
              </w:rPr>
              <w:t>蓬溪经开区污水处理厂</w:t>
            </w:r>
            <w:r>
              <w:rPr>
                <w:rFonts w:hint="default" w:ascii="Times New Roman" w:hAnsi="Times New Roman" w:eastAsia="宋体" w:cs="Times New Roman"/>
                <w:b w:val="0"/>
                <w:bCs w:val="0"/>
                <w:color w:val="auto"/>
                <w:sz w:val="24"/>
                <w:szCs w:val="20"/>
                <w:lang w:val="en-US" w:eastAsia="zh-CN"/>
              </w:rPr>
              <w:t>总量指标。</w:t>
            </w:r>
          </w:p>
          <w:p>
            <w:pPr>
              <w:spacing w:line="420" w:lineRule="auto"/>
              <w:ind w:firstLine="48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④</w:t>
            </w:r>
            <w:r>
              <w:rPr>
                <w:rFonts w:hint="default" w:ascii="Times New Roman" w:hAnsi="Times New Roman" w:cs="Times New Roman"/>
                <w:b/>
                <w:bCs/>
                <w:color w:val="auto"/>
                <w:sz w:val="24"/>
                <w:lang w:eastAsia="zh-CN"/>
              </w:rPr>
              <w:t>生活污水</w:t>
            </w:r>
            <w:r>
              <w:rPr>
                <w:rFonts w:hint="default" w:ascii="Times New Roman" w:hAnsi="Times New Roman" w:cs="Times New Roman"/>
                <w:b/>
                <w:bCs/>
                <w:color w:val="auto"/>
                <w:sz w:val="24"/>
              </w:rPr>
              <w:t>治理措施可行性：</w:t>
            </w:r>
          </w:p>
          <w:p>
            <w:pPr>
              <w:tabs>
                <w:tab w:val="left" w:pos="820"/>
              </w:tabs>
              <w:spacing w:line="42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生活</w:t>
            </w:r>
            <w:r>
              <w:rPr>
                <w:rFonts w:hint="default" w:ascii="Times New Roman" w:hAnsi="Times New Roman" w:cs="Times New Roman"/>
                <w:color w:val="auto"/>
                <w:sz w:val="24"/>
              </w:rPr>
              <w:t>污水产生量为</w:t>
            </w:r>
            <w:r>
              <w:rPr>
                <w:rFonts w:hint="default" w:ascii="Times New Roman" w:hAnsi="Times New Roman" w:cs="Times New Roman"/>
                <w:color w:val="auto"/>
                <w:sz w:val="24"/>
                <w:lang w:val="en-US" w:eastAsia="zh-CN"/>
              </w:rPr>
              <w:t>5.12</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/d</w:t>
            </w:r>
            <w:r>
              <w:rPr>
                <w:rFonts w:hint="default" w:ascii="Times New Roman" w:hAnsi="Times New Roman" w:cs="Times New Roman"/>
                <w:color w:val="auto"/>
                <w:sz w:val="24"/>
              </w:rPr>
              <w:t>，主要污染物为COD、BOD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-N、TP、TN。废水经</w:t>
            </w:r>
            <w:r>
              <w:rPr>
                <w:rFonts w:hint="default" w:ascii="Times New Roman" w:hAnsi="Times New Roman" w:cs="Times New Roman"/>
                <w:color w:val="auto"/>
                <w:sz w:val="24"/>
                <w:lang w:eastAsia="zh-CN"/>
              </w:rPr>
              <w:t>既有</w:t>
            </w:r>
            <w:r>
              <w:rPr>
                <w:rFonts w:hint="default" w:ascii="Times New Roman" w:hAnsi="Times New Roman" w:cs="Times New Roman"/>
                <w:color w:val="auto"/>
                <w:sz w:val="24"/>
              </w:rPr>
              <w:t>预处理池处理后排入市政污水管网，送</w:t>
            </w:r>
            <w:r>
              <w:rPr>
                <w:rFonts w:hint="default" w:ascii="Times New Roman" w:hAnsi="Times New Roman" w:cs="Times New Roman"/>
                <w:color w:val="auto"/>
                <w:sz w:val="24"/>
                <w:lang w:eastAsia="zh-CN"/>
              </w:rPr>
              <w:t>蓬溪县经开区污水处理厂</w:t>
            </w:r>
            <w:r>
              <w:rPr>
                <w:rFonts w:hint="default" w:ascii="Times New Roman" w:hAnsi="Times New Roman" w:cs="Times New Roman"/>
                <w:color w:val="auto"/>
                <w:sz w:val="24"/>
              </w:rPr>
              <w:t>处理，本项目</w:t>
            </w:r>
            <w:r>
              <w:rPr>
                <w:rFonts w:hint="default" w:ascii="Times New Roman" w:hAnsi="Times New Roman" w:cs="Times New Roman"/>
                <w:color w:val="auto"/>
                <w:sz w:val="24"/>
                <w:lang w:eastAsia="zh-CN"/>
              </w:rPr>
              <w:t>生活污水处理</w:t>
            </w:r>
            <w:r>
              <w:rPr>
                <w:rFonts w:hint="default" w:ascii="Times New Roman" w:hAnsi="Times New Roman" w:cs="Times New Roman"/>
                <w:color w:val="auto"/>
                <w:sz w:val="24"/>
              </w:rPr>
              <w:t>措施可行性如下：</w:t>
            </w:r>
          </w:p>
          <w:p>
            <w:pPr>
              <w:spacing w:line="444" w:lineRule="auto"/>
              <w:ind w:firstLine="480" w:firstLineChars="200"/>
              <w:jc w:val="both"/>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本项目废水为</w:t>
            </w:r>
            <w:r>
              <w:rPr>
                <w:rFonts w:hint="default" w:ascii="Times New Roman" w:hAnsi="Times New Roman" w:cs="Times New Roman"/>
                <w:color w:val="auto"/>
                <w:sz w:val="24"/>
                <w:szCs w:val="22"/>
                <w:lang w:eastAsia="zh-CN"/>
              </w:rPr>
              <w:t>生活污水</w:t>
            </w:r>
            <w:r>
              <w:rPr>
                <w:rFonts w:hint="default" w:ascii="Times New Roman" w:hAnsi="Times New Roman" w:cs="Times New Roman"/>
                <w:color w:val="auto"/>
                <w:sz w:val="24"/>
                <w:szCs w:val="22"/>
              </w:rPr>
              <w:t>，水质简单，满足</w:t>
            </w:r>
            <w:r>
              <w:rPr>
                <w:rFonts w:hint="default" w:ascii="Times New Roman" w:hAnsi="Times New Roman" w:cs="Times New Roman"/>
                <w:color w:val="auto"/>
                <w:sz w:val="24"/>
                <w:szCs w:val="22"/>
                <w:lang w:eastAsia="zh-CN"/>
              </w:rPr>
              <w:t>蓬溪县经开区污水处理厂</w:t>
            </w:r>
            <w:r>
              <w:rPr>
                <w:rFonts w:hint="default" w:ascii="Times New Roman" w:hAnsi="Times New Roman" w:cs="Times New Roman"/>
                <w:color w:val="auto"/>
                <w:sz w:val="24"/>
                <w:szCs w:val="22"/>
              </w:rPr>
              <w:t>的处理工艺需求；</w:t>
            </w:r>
          </w:p>
          <w:p>
            <w:pPr>
              <w:spacing w:line="444" w:lineRule="auto"/>
              <w:ind w:firstLine="480" w:firstLineChars="200"/>
              <w:jc w:val="both"/>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本项目处于</w:t>
            </w:r>
            <w:r>
              <w:rPr>
                <w:rFonts w:hint="default" w:ascii="Times New Roman" w:hAnsi="Times New Roman" w:cs="Times New Roman"/>
                <w:color w:val="auto"/>
                <w:sz w:val="24"/>
                <w:szCs w:val="22"/>
                <w:lang w:eastAsia="zh-CN"/>
              </w:rPr>
              <w:t>蓬溪县经开区污水处理厂</w:t>
            </w:r>
            <w:r>
              <w:rPr>
                <w:rFonts w:hint="default" w:ascii="Times New Roman" w:hAnsi="Times New Roman" w:cs="Times New Roman"/>
                <w:color w:val="auto"/>
                <w:sz w:val="24"/>
                <w:szCs w:val="22"/>
              </w:rPr>
              <w:t>的收水范围，污水管网已铺设到位；</w:t>
            </w:r>
          </w:p>
          <w:p>
            <w:pPr>
              <w:spacing w:line="444" w:lineRule="auto"/>
              <w:ind w:firstLine="480" w:firstLineChars="200"/>
              <w:jc w:val="both"/>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highlight w:val="none"/>
              </w:rPr>
              <w:t>蓬溪县经开区污水处理厂采用“</w:t>
            </w:r>
            <w:r>
              <w:rPr>
                <w:rFonts w:hint="default" w:ascii="Times New Roman" w:hAnsi="Times New Roman" w:cs="Times New Roman"/>
                <w:color w:val="auto"/>
                <w:sz w:val="24"/>
                <w:szCs w:val="24"/>
                <w:highlight w:val="none"/>
              </w:rPr>
              <w:t>A2/O+AO改良工艺</w:t>
            </w:r>
            <w:r>
              <w:rPr>
                <w:rFonts w:hint="default" w:ascii="Times New Roman" w:hAnsi="Times New Roman" w:cs="Times New Roman"/>
                <w:color w:val="auto"/>
                <w:sz w:val="24"/>
                <w:szCs w:val="22"/>
                <w:highlight w:val="none"/>
              </w:rPr>
              <w:t>”的化处理工艺，日处理能力2000m³，目前蓬溪县经开区污水处理厂</w:t>
            </w:r>
            <w:r>
              <w:rPr>
                <w:rFonts w:hint="default" w:ascii="Times New Roman" w:hAnsi="Times New Roman" w:cs="Times New Roman"/>
                <w:color w:val="auto"/>
                <w:sz w:val="24"/>
                <w:szCs w:val="22"/>
                <w:highlight w:val="none"/>
                <w:lang w:eastAsia="zh-CN"/>
              </w:rPr>
              <w:t>已正常运行且能做到稳定达标排放</w:t>
            </w:r>
            <w:r>
              <w:rPr>
                <w:rFonts w:hint="default" w:ascii="Times New Roman" w:hAnsi="Times New Roman" w:cs="Times New Roman"/>
                <w:color w:val="auto"/>
                <w:sz w:val="24"/>
                <w:szCs w:val="22"/>
              </w:rPr>
              <w:t>。</w:t>
            </w:r>
          </w:p>
          <w:p>
            <w:pPr>
              <w:spacing w:line="444" w:lineRule="auto"/>
              <w:ind w:firstLine="480" w:firstLineChars="200"/>
              <w:jc w:val="both"/>
              <w:rPr>
                <w:rFonts w:hint="default" w:ascii="Times New Roman" w:hAnsi="Times New Roman" w:cs="Times New Roman"/>
                <w:color w:val="auto"/>
                <w:sz w:val="24"/>
                <w:lang w:eastAsia="zh-CN"/>
              </w:rPr>
            </w:pPr>
            <w:r>
              <w:rPr>
                <w:rFonts w:hint="default" w:ascii="Times New Roman" w:hAnsi="Times New Roman" w:cs="Times New Roman"/>
                <w:color w:val="auto"/>
                <w:sz w:val="24"/>
                <w:szCs w:val="22"/>
                <w:lang w:val="en-US" w:eastAsia="zh-CN"/>
              </w:rPr>
              <w:t>4）原四川大伟金属门业有限公司</w:t>
            </w:r>
            <w:r>
              <w:rPr>
                <w:rFonts w:hint="default" w:ascii="Times New Roman" w:hAnsi="Times New Roman" w:cs="Times New Roman"/>
                <w:color w:val="auto"/>
                <w:sz w:val="24"/>
                <w:lang w:eastAsia="zh-CN"/>
              </w:rPr>
              <w:t>已建设</w:t>
            </w:r>
            <w:r>
              <w:rPr>
                <w:rFonts w:hint="default" w:ascii="Times New Roman" w:hAnsi="Times New Roman" w:cs="Times New Roman"/>
                <w:color w:val="auto"/>
                <w:sz w:val="24"/>
                <w:lang w:val="en-US" w:eastAsia="zh-CN"/>
              </w:rPr>
              <w:t>70m³的生活污水</w:t>
            </w:r>
            <w:r>
              <w:rPr>
                <w:rFonts w:hint="default" w:ascii="Times New Roman" w:hAnsi="Times New Roman" w:cs="Times New Roman"/>
                <w:color w:val="auto"/>
                <w:sz w:val="24"/>
              </w:rPr>
              <w:t>预处理池</w:t>
            </w:r>
            <w:r>
              <w:rPr>
                <w:rFonts w:hint="default" w:ascii="Times New Roman" w:hAnsi="Times New Roman" w:cs="Times New Roman"/>
                <w:color w:val="auto"/>
                <w:sz w:val="24"/>
                <w:lang w:eastAsia="zh-CN"/>
              </w:rPr>
              <w:t>（化粪池），用于收集和预处理厂区所产生的生活污水，本项目生活污水产量仅</w:t>
            </w:r>
            <w:r>
              <w:rPr>
                <w:rFonts w:hint="default" w:ascii="Times New Roman" w:hAnsi="Times New Roman" w:cs="Times New Roman"/>
                <w:color w:val="auto"/>
                <w:sz w:val="24"/>
                <w:lang w:val="en-US" w:eastAsia="zh-CN"/>
              </w:rPr>
              <w:t>5.12m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，遂宁耀荣塑料科技有限公司既有预处理池还有足够的容量满足本项目生活污水的预处理需要。</w:t>
            </w:r>
          </w:p>
          <w:p>
            <w:pPr>
              <w:pStyle w:val="67"/>
              <w:bidi w:val="0"/>
              <w:rPr>
                <w:rFonts w:hint="default" w:ascii="Times New Roman" w:hAnsi="Times New Roman" w:cs="Times New Roman"/>
                <w:b/>
                <w:bCs/>
                <w:color w:val="auto"/>
                <w:sz w:val="24"/>
              </w:rPr>
            </w:pPr>
            <w:r>
              <w:rPr>
                <w:rFonts w:hint="default" w:ascii="Times New Roman" w:hAnsi="Times New Roman" w:cs="Times New Roman"/>
                <w:b/>
                <w:bCs/>
                <w:color w:val="auto"/>
                <w:lang w:val="en-US" w:eastAsia="zh-CN"/>
              </w:rPr>
              <w:t>⑤</w:t>
            </w:r>
            <w:r>
              <w:rPr>
                <w:rFonts w:hint="default" w:ascii="Times New Roman" w:hAnsi="Times New Roman" w:cs="Times New Roman"/>
                <w:b/>
                <w:bCs/>
                <w:color w:val="auto"/>
                <w:lang w:eastAsia="zh-CN"/>
              </w:rPr>
              <w:t>生产废水</w:t>
            </w:r>
            <w:r>
              <w:rPr>
                <w:rFonts w:hint="default" w:ascii="Times New Roman" w:hAnsi="Times New Roman" w:cs="Times New Roman"/>
                <w:b/>
                <w:bCs/>
                <w:color w:val="auto"/>
                <w:sz w:val="24"/>
              </w:rPr>
              <w:t>治理措施可行性：</w:t>
            </w:r>
          </w:p>
          <w:p>
            <w:pPr>
              <w:spacing w:line="444" w:lineRule="auto"/>
              <w:ind w:firstLine="480" w:firstLineChars="200"/>
              <w:jc w:val="left"/>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本项目生产废水主要是塑料破碎及清洗废水，废水中主要污染物为SS、COD、氨氮等。本项目污水处理工艺为：“滤网过滤+洗渣机</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滚筒式</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+pH调节+絮凝沉淀池+叠螺压滤机+二沉池”</w:t>
            </w:r>
          </w:p>
          <w:p>
            <w:pPr>
              <w:spacing w:line="444" w:lineRule="auto"/>
              <w:ind w:firstLine="480" w:firstLineChars="200"/>
              <w:jc w:val="both"/>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根据《排污许可证申请与核发技术规范 废弃资源加工工业》</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HJ1034－2019)，废塑料加工行业推荐的可行技术为预处理：沉淀，气浮，混凝，调节；生化处理</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活性污泥法，序批式活性污泥法</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SBR</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缺氧/好氧法</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A/O</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厌氧/缺氧/好氧法</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A2/O</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膜生物法</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MBR</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曝气生物滤池</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BAF</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生物接触氧化法，周期循环活性污泥法</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CASS</w:t>
            </w:r>
            <w:r>
              <w:rPr>
                <w:rFonts w:hint="default" w:ascii="Times New Roman" w:hAnsi="Times New Roman" w:cs="Times New Roman"/>
                <w:color w:val="auto"/>
                <w:sz w:val="24"/>
                <w:szCs w:val="22"/>
                <w:lang w:val="en-US" w:eastAsia="zh-CN"/>
              </w:rPr>
              <w:t>）</w:t>
            </w:r>
            <w:r>
              <w:rPr>
                <w:rFonts w:hint="default" w:ascii="Times New Roman" w:hAnsi="Times New Roman" w:eastAsia="宋体" w:cs="Times New Roman"/>
                <w:color w:val="auto"/>
                <w:sz w:val="24"/>
                <w:szCs w:val="22"/>
                <w:lang w:val="en-US" w:eastAsia="zh-CN"/>
              </w:rPr>
              <w:t>。</w:t>
            </w:r>
          </w:p>
          <w:p>
            <w:pPr>
              <w:spacing w:line="444" w:lineRule="auto"/>
              <w:ind w:firstLine="480" w:firstLineChars="200"/>
              <w:jc w:val="both"/>
              <w:rPr>
                <w:rFonts w:hint="default" w:ascii="Times New Roman" w:hAnsi="Times New Roman"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本项目</w:t>
            </w:r>
            <w:r>
              <w:rPr>
                <w:rFonts w:hint="default" w:ascii="Times New Roman" w:hAnsi="Times New Roman" w:cs="Times New Roman"/>
                <w:color w:val="auto"/>
                <w:sz w:val="24"/>
                <w:szCs w:val="22"/>
                <w:lang w:val="en-US" w:eastAsia="zh-CN"/>
              </w:rPr>
              <w:t>废水为预处理后间接排入市政污水管网送蓬溪经开区污水处理厂处理，水污染物排放标准相对宽松，因此项目采用调节+混凝</w:t>
            </w:r>
            <w:r>
              <w:rPr>
                <w:rFonts w:hint="default" w:ascii="Times New Roman" w:hAnsi="Times New Roman" w:eastAsia="宋体" w:cs="Times New Roman"/>
                <w:color w:val="auto"/>
                <w:sz w:val="24"/>
                <w:szCs w:val="22"/>
                <w:lang w:val="en-US" w:eastAsia="zh-CN"/>
              </w:rPr>
              <w:t>+沉淀组合工艺</w:t>
            </w:r>
            <w:r>
              <w:rPr>
                <w:rFonts w:hint="default" w:ascii="Times New Roman" w:hAnsi="Times New Roman" w:cs="Times New Roman"/>
                <w:color w:val="auto"/>
                <w:sz w:val="24"/>
                <w:szCs w:val="22"/>
                <w:lang w:val="en-US" w:eastAsia="zh-CN"/>
              </w:rPr>
              <w:t>，无需采取因直排而进一步生化处理。</w:t>
            </w:r>
          </w:p>
          <w:p>
            <w:pPr>
              <w:spacing w:line="444" w:lineRule="auto"/>
              <w:ind w:firstLine="480" w:firstLineChars="200"/>
              <w:jc w:val="both"/>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总体而言</w:t>
            </w:r>
            <w:r>
              <w:rPr>
                <w:rFonts w:hint="default" w:ascii="Times New Roman" w:hAnsi="Times New Roman" w:eastAsia="宋体" w:cs="Times New Roman"/>
                <w:color w:val="auto"/>
                <w:sz w:val="24"/>
                <w:szCs w:val="22"/>
                <w:lang w:val="en-US" w:eastAsia="zh-CN"/>
              </w:rPr>
              <w:t>本项目污水处理工艺为排污许可推荐工艺，因此废水处理工艺具有可行性。</w:t>
            </w:r>
          </w:p>
          <w:p>
            <w:pPr>
              <w:spacing w:line="444" w:lineRule="auto"/>
              <w:ind w:firstLine="480" w:firstLineChars="200"/>
              <w:jc w:val="left"/>
              <w:rPr>
                <w:rFonts w:hint="default" w:ascii="Times New Roman" w:hAnsi="Times New Roman" w:cs="Times New Roman"/>
                <w:color w:val="auto"/>
                <w:sz w:val="24"/>
                <w:szCs w:val="22"/>
                <w:lang w:eastAsia="zh-CN"/>
              </w:rPr>
            </w:pPr>
            <w:r>
              <w:rPr>
                <w:rFonts w:hint="default" w:ascii="Times New Roman" w:hAnsi="Times New Roman" w:eastAsia="宋体" w:cs="Times New Roman"/>
                <w:color w:val="auto"/>
                <w:sz w:val="24"/>
                <w:szCs w:val="22"/>
                <w:lang w:val="en-US" w:eastAsia="zh-CN"/>
              </w:rPr>
              <w:t>项目生产废水污染物成分简单</w:t>
            </w:r>
            <w:r>
              <w:rPr>
                <w:rFonts w:hint="default" w:ascii="Times New Roman" w:hAnsi="Times New Roman" w:cs="Times New Roman"/>
                <w:color w:val="auto"/>
                <w:sz w:val="24"/>
                <w:szCs w:val="22"/>
                <w:lang w:val="en-US" w:eastAsia="zh-CN"/>
              </w:rPr>
              <w:t>，污染物容易处理</w:t>
            </w:r>
            <w:r>
              <w:rPr>
                <w:rFonts w:hint="default" w:ascii="Times New Roman" w:hAnsi="Times New Roman" w:eastAsia="宋体" w:cs="Times New Roman"/>
                <w:color w:val="auto"/>
                <w:sz w:val="24"/>
                <w:szCs w:val="22"/>
                <w:lang w:val="en-US" w:eastAsia="zh-CN"/>
              </w:rPr>
              <w:t>，经过本项目废水处理设施处理后可满足</w:t>
            </w:r>
            <w:r>
              <w:rPr>
                <w:rFonts w:hint="default" w:ascii="Times New Roman" w:hAnsi="Times New Roman" w:eastAsia="宋体" w:cs="Times New Roman"/>
                <w:snapToGrid w:val="0"/>
                <w:color w:val="auto"/>
                <w:kern w:val="0"/>
                <w:sz w:val="24"/>
                <w:szCs w:val="22"/>
                <w:lang w:val="en-US" w:eastAsia="zh-CN" w:bidi="ar-SA"/>
              </w:rPr>
              <w:t>《污水综合排放标准》（GB8978-1996）三级标准排放要求。项目生产废水预处理达标后排入市政污水管网送</w:t>
            </w:r>
            <w:r>
              <w:rPr>
                <w:rFonts w:hint="default" w:ascii="Times New Roman" w:hAnsi="Times New Roman" w:cs="Times New Roman"/>
                <w:color w:val="auto"/>
                <w:sz w:val="24"/>
                <w:szCs w:val="22"/>
                <w:lang w:eastAsia="zh-CN"/>
              </w:rPr>
              <w:t>蓬溪县经开区污水处理厂处理。蓬溪经开区污水处理厂已正常投运，收水管网已覆盖本项目所在范围且还有足够的容量收纳本项目的废水，因此本项目所产生的废水经项目污水处理设施及蓬溪县经开区污水处理厂处理后可实现达标排放。</w:t>
            </w:r>
          </w:p>
          <w:p>
            <w:pPr>
              <w:spacing w:line="444" w:lineRule="auto"/>
              <w:ind w:firstLine="480" w:firstLineChars="200"/>
              <w:jc w:val="left"/>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根据以上分析，本项目生产废水和生活污水经预处理后排入市政污水管网送蓬溪经开区污水处理厂处理的排水方案具有合理性。</w:t>
            </w:r>
          </w:p>
          <w:p>
            <w:pPr>
              <w:tabs>
                <w:tab w:val="left" w:pos="820"/>
              </w:tabs>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cs="Times New Roman"/>
                <w:b/>
                <w:bCs/>
                <w:color w:val="auto"/>
                <w:sz w:val="24"/>
                <w:szCs w:val="20"/>
                <w:lang w:val="en-US" w:eastAsia="zh-CN"/>
              </w:rPr>
              <w:t>⑥</w:t>
            </w:r>
            <w:r>
              <w:rPr>
                <w:rFonts w:hint="default" w:ascii="Times New Roman" w:hAnsi="Times New Roman" w:eastAsia="宋体" w:cs="Times New Roman"/>
                <w:b/>
                <w:bCs/>
                <w:color w:val="auto"/>
                <w:sz w:val="24"/>
                <w:szCs w:val="20"/>
                <w:lang w:val="en-US" w:eastAsia="zh-CN"/>
              </w:rPr>
              <w:t>废水影响定性分析：</w:t>
            </w:r>
          </w:p>
          <w:p>
            <w:pPr>
              <w:spacing w:line="420"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根据分析，本项目废水的水质和水量不会对蓬溪县经开区污水处理厂的处理工艺和处理能力造成冲击，本项目废水均可得到合理处置，不会对周边水环境造成明显影响。</w:t>
            </w:r>
          </w:p>
          <w:p>
            <w:pPr>
              <w:tabs>
                <w:tab w:val="left" w:pos="820"/>
              </w:tabs>
              <w:spacing w:line="360" w:lineRule="auto"/>
              <w:ind w:firstLine="482" w:firstLineChars="200"/>
              <w:rPr>
                <w:rFonts w:hint="default" w:ascii="Times New Roman" w:hAnsi="Times New Roman" w:cs="Times New Roman"/>
                <w:b/>
                <w:bCs/>
                <w:color w:val="auto"/>
                <w:sz w:val="24"/>
                <w:szCs w:val="20"/>
                <w:lang w:val="en-US" w:eastAsia="zh-CN"/>
              </w:rPr>
            </w:pPr>
            <w:r>
              <w:rPr>
                <w:rFonts w:hint="default" w:ascii="Times New Roman" w:hAnsi="Times New Roman" w:cs="Times New Roman"/>
                <w:b/>
                <w:bCs/>
                <w:color w:val="auto"/>
                <w:sz w:val="24"/>
                <w:szCs w:val="20"/>
                <w:lang w:val="en-US" w:eastAsia="zh-CN"/>
              </w:rPr>
              <w:t>⑦监测计划</w:t>
            </w:r>
          </w:p>
          <w:p>
            <w:pPr>
              <w:adjustRightInd w:val="0"/>
              <w:snapToGrid w:val="0"/>
              <w:spacing w:line="42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排污许可证申领与核发技术指南</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废弃资源加工工业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w:t>
            </w:r>
            <w:r>
              <w:rPr>
                <w:rFonts w:hint="default" w:ascii="Times New Roman" w:hAnsi="Times New Roman" w:cs="Times New Roman"/>
                <w:color w:val="auto"/>
                <w:sz w:val="24"/>
                <w:szCs w:val="24"/>
                <w:lang w:val="en-US" w:eastAsia="zh-CN"/>
              </w:rPr>
              <w:t>1034-2019）</w:t>
            </w:r>
            <w:r>
              <w:rPr>
                <w:rFonts w:hint="default" w:ascii="Times New Roman" w:hAnsi="Times New Roman" w:eastAsia="宋体" w:cs="Times New Roman"/>
                <w:color w:val="auto"/>
                <w:sz w:val="24"/>
              </w:rPr>
              <w:t>本项目</w:t>
            </w:r>
            <w:r>
              <w:rPr>
                <w:rFonts w:hint="default" w:ascii="Times New Roman" w:hAnsi="Times New Roman" w:cs="Times New Roman"/>
                <w:color w:val="auto"/>
                <w:sz w:val="24"/>
              </w:rPr>
              <w:t>运营期</w:t>
            </w:r>
            <w:r>
              <w:rPr>
                <w:rFonts w:hint="default" w:ascii="Times New Roman" w:hAnsi="Times New Roman" w:cs="Times New Roman"/>
                <w:color w:val="auto"/>
                <w:sz w:val="24"/>
                <w:lang w:val="en-US" w:eastAsia="zh-CN"/>
              </w:rPr>
              <w:t>废水</w:t>
            </w:r>
            <w:r>
              <w:rPr>
                <w:rFonts w:hint="default" w:ascii="Times New Roman" w:hAnsi="Times New Roman" w:cs="Times New Roman"/>
                <w:color w:val="auto"/>
                <w:sz w:val="24"/>
              </w:rPr>
              <w:t>具体监测计划如下表所示：</w:t>
            </w:r>
          </w:p>
          <w:p>
            <w:pPr>
              <w:pStyle w:val="61"/>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12</w:t>
            </w:r>
            <w:r>
              <w:rPr>
                <w:rFonts w:hint="default" w:ascii="Times New Roman" w:hAnsi="Times New Roman" w:cs="Times New Roman"/>
                <w:color w:val="auto"/>
              </w:rPr>
              <w:t>运营期监测计划</w:t>
            </w:r>
          </w:p>
          <w:tbl>
            <w:tblPr>
              <w:tblStyle w:val="25"/>
              <w:tblW w:w="82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2181"/>
              <w:gridCol w:w="1428"/>
              <w:gridCol w:w="2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86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点位</w:t>
                  </w:r>
                </w:p>
              </w:tc>
              <w:tc>
                <w:tcPr>
                  <w:tcW w:w="218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监测因子</w:t>
                  </w:r>
                </w:p>
              </w:tc>
              <w:tc>
                <w:tcPr>
                  <w:tcW w:w="142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监测频次</w:t>
                  </w:r>
                </w:p>
              </w:tc>
              <w:tc>
                <w:tcPr>
                  <w:tcW w:w="280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1868" w:type="dxa"/>
                  <w:vMerge w:val="restart"/>
                  <w:noWrap w:val="0"/>
                  <w:vAlign w:val="center"/>
                </w:tcPr>
                <w:p>
                  <w:pPr>
                    <w:adjustRightInd w:val="0"/>
                    <w:snapToGrid w:val="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废水总排放口（</w:t>
                  </w:r>
                  <w:r>
                    <w:rPr>
                      <w:rFonts w:hint="default" w:ascii="Times New Roman" w:hAnsi="Times New Roman" w:cs="Times New Roman"/>
                      <w:color w:val="auto"/>
                      <w:highlight w:val="none"/>
                      <w:lang w:val="en-US" w:eastAsia="zh-CN"/>
                    </w:rPr>
                    <w:t>DW001</w:t>
                  </w:r>
                  <w:r>
                    <w:rPr>
                      <w:rFonts w:hint="default" w:ascii="Times New Roman" w:hAnsi="Times New Roman" w:cs="Times New Roman"/>
                      <w:color w:val="auto"/>
                      <w:highlight w:val="none"/>
                      <w:lang w:eastAsia="zh-CN"/>
                    </w:rPr>
                    <w:t>）</w:t>
                  </w:r>
                </w:p>
              </w:tc>
              <w:tc>
                <w:tcPr>
                  <w:tcW w:w="2181" w:type="dxa"/>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pacing w:val="0"/>
                      <w:kern w:val="2"/>
                      <w:sz w:val="21"/>
                      <w:szCs w:val="21"/>
                      <w:lang w:val="en-US" w:eastAsia="zh-CN"/>
                    </w:rPr>
                    <w:t>流量、pH、化学需氧量、氨氮</w:t>
                  </w:r>
                </w:p>
              </w:tc>
              <w:tc>
                <w:tcPr>
                  <w:tcW w:w="1428" w:type="dxa"/>
                  <w:noWrap w:val="0"/>
                  <w:vAlign w:val="center"/>
                </w:tcPr>
                <w:p>
                  <w:pPr>
                    <w:widowControl/>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rPr>
                    <w:t>1次</w:t>
                  </w:r>
                  <w:r>
                    <w:rPr>
                      <w:rFonts w:hint="default" w:ascii="Times New Roman" w:hAnsi="Times New Roman" w:eastAsia="宋体" w:cs="Times New Roman"/>
                      <w:color w:val="auto"/>
                      <w:sz w:val="21"/>
                      <w:szCs w:val="21"/>
                      <w:lang w:val="en-US" w:eastAsia="zh-CN"/>
                    </w:rPr>
                    <w:t>/月</w:t>
                  </w:r>
                </w:p>
              </w:tc>
              <w:tc>
                <w:tcPr>
                  <w:tcW w:w="2801" w:type="dxa"/>
                  <w:vMerge w:val="restart"/>
                  <w:noWrap w:val="0"/>
                  <w:vAlign w:val="center"/>
                </w:tcPr>
                <w:p>
                  <w:pPr>
                    <w:adjustRightInd w:val="0"/>
                    <w:snapToGrid w:val="0"/>
                    <w:spacing w:line="240" w:lineRule="auto"/>
                    <w:jc w:val="both"/>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w:t>
                  </w:r>
                  <w:r>
                    <w:rPr>
                      <w:rFonts w:hint="default" w:ascii="Times New Roman" w:hAnsi="Times New Roman" w:cs="Times New Roman"/>
                      <w:i w:val="0"/>
                      <w:iCs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highlight w:val="none"/>
                      <w:lang w:eastAsia="zh-CN"/>
                    </w:rPr>
                  </w:pPr>
                </w:p>
              </w:tc>
              <w:tc>
                <w:tcPr>
                  <w:tcW w:w="2181" w:type="dxa"/>
                  <w:noWrap w:val="0"/>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pacing w:val="0"/>
                      <w:kern w:val="2"/>
                      <w:sz w:val="21"/>
                      <w:szCs w:val="21"/>
                      <w:lang w:val="en-US" w:eastAsia="zh-CN"/>
                    </w:rPr>
                    <w:t>石油类、悬浮物、五日生化需氧量</w:t>
                  </w:r>
                  <w:r>
                    <w:rPr>
                      <w:rFonts w:hint="default" w:ascii="Times New Roman" w:hAnsi="Times New Roman" w:cs="Times New Roman"/>
                      <w:b w:val="0"/>
                      <w:bCs w:val="0"/>
                      <w:color w:val="auto"/>
                      <w:spacing w:val="0"/>
                      <w:kern w:val="2"/>
                      <w:sz w:val="21"/>
                      <w:szCs w:val="21"/>
                      <w:lang w:val="en-US" w:eastAsia="zh-CN"/>
                    </w:rPr>
                    <w:t>、总磷</w:t>
                  </w:r>
                </w:p>
              </w:tc>
              <w:tc>
                <w:tcPr>
                  <w:tcW w:w="1428" w:type="dxa"/>
                  <w:noWrap w:val="0"/>
                  <w:vAlign w:val="center"/>
                </w:tcPr>
                <w:p>
                  <w:pPr>
                    <w:widowControl/>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rPr>
                    <w:t>1次</w:t>
                  </w:r>
                  <w:r>
                    <w:rPr>
                      <w:rFonts w:hint="default" w:ascii="Times New Roman" w:hAnsi="Times New Roman" w:eastAsia="宋体" w:cs="Times New Roman"/>
                      <w:color w:val="auto"/>
                      <w:sz w:val="21"/>
                      <w:szCs w:val="21"/>
                      <w:lang w:val="en-US" w:eastAsia="zh-CN"/>
                    </w:rPr>
                    <w:t>/半年</w:t>
                  </w:r>
                </w:p>
              </w:tc>
              <w:tc>
                <w:tcPr>
                  <w:tcW w:w="2801" w:type="dxa"/>
                  <w:vMerge w:val="continue"/>
                  <w:noWrap w:val="0"/>
                  <w:vAlign w:val="center"/>
                </w:tcPr>
                <w:p>
                  <w:pPr>
                    <w:adjustRightInd w:val="0"/>
                    <w:snapToGrid w:val="0"/>
                    <w:spacing w:line="240" w:lineRule="auto"/>
                    <w:jc w:val="both"/>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186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雨水排放口</w:t>
                  </w:r>
                </w:p>
              </w:tc>
              <w:tc>
                <w:tcPr>
                  <w:tcW w:w="218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悬浮物、化学需氧量、石油类</w:t>
                  </w:r>
                  <w:r>
                    <w:rPr>
                      <w:rFonts w:hint="eastAsia" w:cs="Times New Roman"/>
                      <w:color w:val="auto"/>
                      <w:sz w:val="21"/>
                      <w:szCs w:val="21"/>
                      <w:lang w:eastAsia="zh-CN"/>
                    </w:rPr>
                    <w:t>、</w:t>
                  </w:r>
                  <w:r>
                    <w:rPr>
                      <w:rFonts w:hint="eastAsia" w:ascii="宋体" w:hAnsi="宋体" w:eastAsia="宋体" w:cs="宋体"/>
                      <w:i w:val="0"/>
                      <w:iCs w:val="0"/>
                      <w:color w:val="000000"/>
                      <w:kern w:val="0"/>
                      <w:sz w:val="21"/>
                      <w:szCs w:val="21"/>
                      <w:u w:val="none"/>
                      <w:lang w:val="en-US" w:eastAsia="zh-CN" w:bidi="ar"/>
                    </w:rPr>
                    <w:t>阴离子表面活性剂</w:t>
                  </w:r>
                </w:p>
              </w:tc>
              <w:tc>
                <w:tcPr>
                  <w:tcW w:w="142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1次/日</w:t>
                  </w:r>
                </w:p>
              </w:tc>
              <w:tc>
                <w:tcPr>
                  <w:tcW w:w="2801" w:type="dxa"/>
                  <w:noWrap w:val="0"/>
                  <w:vAlign w:val="center"/>
                </w:tcPr>
                <w:p>
                  <w:pPr>
                    <w:adjustRightInd w:val="0"/>
                    <w:snapToGrid w:val="0"/>
                    <w:spacing w:line="240" w:lineRule="auto"/>
                    <w:ind w:firstLine="0" w:firstLineChars="0"/>
                    <w:jc w:val="both"/>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一级标准</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备注：雨水排放口有流动水排放时按日监测，连续监测一年无异常可放宽至每个季度监测一次。</w:t>
            </w:r>
          </w:p>
          <w:p>
            <w:pPr>
              <w:pStyle w:val="67"/>
              <w:bidi w:val="0"/>
              <w:ind w:left="0" w:leftChars="0" w:firstLine="0" w:firstLineChars="0"/>
              <w:rPr>
                <w:rFonts w:hint="default" w:ascii="Times New Roman" w:hAnsi="Times New Roman" w:cs="Times New Roman"/>
                <w:color w:val="auto"/>
                <w:lang w:val="en-US" w:eastAsia="zh-CN"/>
              </w:rPr>
            </w:pPr>
          </w:p>
          <w:p>
            <w:pPr>
              <w:tabs>
                <w:tab w:val="left" w:pos="820"/>
              </w:tabs>
              <w:spacing w:line="360" w:lineRule="auto"/>
              <w:ind w:firstLine="482" w:firstLineChars="200"/>
              <w:rPr>
                <w:rFonts w:hint="default" w:ascii="Times New Roman" w:hAnsi="Times New Roman" w:cs="Times New Roman"/>
                <w:b/>
                <w:bCs/>
                <w:sz w:val="24"/>
                <w:szCs w:val="20"/>
              </w:rPr>
            </w:pPr>
            <w:r>
              <w:rPr>
                <w:rFonts w:hint="default" w:ascii="Times New Roman" w:hAnsi="Times New Roman" w:cs="Times New Roman"/>
                <w:b/>
                <w:bCs/>
                <w:sz w:val="24"/>
                <w:szCs w:val="20"/>
              </w:rPr>
              <w:t>3、噪声排放及处理措施</w:t>
            </w:r>
          </w:p>
          <w:p>
            <w:pPr>
              <w:spacing w:line="420" w:lineRule="auto"/>
              <w:ind w:firstLine="482" w:firstLineChars="200"/>
              <w:rPr>
                <w:rFonts w:hint="default" w:ascii="Times New Roman" w:hAnsi="Times New Roman" w:cs="Times New Roman"/>
                <w:sz w:val="24"/>
                <w:szCs w:val="22"/>
              </w:rPr>
            </w:pPr>
            <w:r>
              <w:rPr>
                <w:rFonts w:hint="default" w:ascii="Times New Roman" w:hAnsi="Times New Roman" w:cs="Times New Roman"/>
                <w:b/>
                <w:bCs/>
                <w:sz w:val="24"/>
                <w:szCs w:val="22"/>
              </w:rPr>
              <w:t>（1）主要噪声源及治理措施</w:t>
            </w:r>
          </w:p>
          <w:p>
            <w:pPr>
              <w:spacing w:line="42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本项目营运期主要噪声源为</w:t>
            </w:r>
            <w:r>
              <w:rPr>
                <w:rFonts w:hint="default" w:ascii="Times New Roman" w:hAnsi="Times New Roman" w:cs="Times New Roman"/>
                <w:sz w:val="24"/>
                <w:szCs w:val="22"/>
                <w:lang w:eastAsia="zh-CN"/>
              </w:rPr>
              <w:t>废气处理</w:t>
            </w:r>
            <w:r>
              <w:rPr>
                <w:rFonts w:hint="default" w:ascii="Times New Roman" w:hAnsi="Times New Roman" w:cs="Times New Roman"/>
                <w:sz w:val="24"/>
                <w:szCs w:val="22"/>
              </w:rPr>
              <w:t>系统风机</w:t>
            </w:r>
            <w:r>
              <w:rPr>
                <w:rFonts w:hint="default" w:ascii="Times New Roman" w:hAnsi="Times New Roman" w:cs="Times New Roman"/>
                <w:sz w:val="24"/>
                <w:szCs w:val="22"/>
                <w:lang w:eastAsia="zh-CN"/>
              </w:rPr>
              <w:t>、</w:t>
            </w:r>
            <w:r>
              <w:rPr>
                <w:rFonts w:hint="default" w:ascii="Times New Roman" w:hAnsi="Times New Roman" w:cs="Times New Roman"/>
                <w:sz w:val="24"/>
                <w:szCs w:val="22"/>
                <w:lang w:val="en-US" w:eastAsia="zh-CN"/>
              </w:rPr>
              <w:t>破碎机</w:t>
            </w:r>
            <w:r>
              <w:rPr>
                <w:rFonts w:hint="default" w:ascii="Times New Roman" w:hAnsi="Times New Roman" w:cs="Times New Roman"/>
                <w:sz w:val="24"/>
                <w:szCs w:val="22"/>
              </w:rPr>
              <w:t>、空压机</w:t>
            </w:r>
            <w:r>
              <w:rPr>
                <w:rFonts w:hint="default" w:ascii="Times New Roman" w:hAnsi="Times New Roman" w:cs="Times New Roman"/>
                <w:sz w:val="24"/>
                <w:szCs w:val="22"/>
                <w:lang w:eastAsia="zh-CN"/>
              </w:rPr>
              <w:t>、脱水机、切粒机</w:t>
            </w:r>
            <w:r>
              <w:rPr>
                <w:rFonts w:hint="default" w:ascii="Times New Roman" w:hAnsi="Times New Roman" w:cs="Times New Roman"/>
                <w:sz w:val="24"/>
                <w:szCs w:val="22"/>
              </w:rPr>
              <w:t xml:space="preserve">等设备运行噪声，噪声值约在 </w:t>
            </w:r>
            <w:r>
              <w:rPr>
                <w:rFonts w:hint="default" w:ascii="Times New Roman" w:hAnsi="Times New Roman" w:cs="Times New Roman"/>
                <w:sz w:val="24"/>
                <w:szCs w:val="22"/>
                <w:lang w:val="en-US" w:eastAsia="zh-CN"/>
              </w:rPr>
              <w:t>8</w:t>
            </w:r>
            <w:r>
              <w:rPr>
                <w:rFonts w:hint="default" w:ascii="Times New Roman" w:hAnsi="Times New Roman" w:cs="Times New Roman"/>
                <w:sz w:val="24"/>
                <w:szCs w:val="22"/>
              </w:rPr>
              <w:t>0-90dB（A）范围内，厂房为封闭式钢框架厂房，项目</w:t>
            </w:r>
            <w:r>
              <w:rPr>
                <w:rFonts w:hint="default" w:ascii="Times New Roman" w:hAnsi="Times New Roman" w:cs="Times New Roman"/>
                <w:sz w:val="24"/>
                <w:szCs w:val="22"/>
                <w:lang w:eastAsia="zh-CN"/>
              </w:rPr>
              <w:t>除废气处理系统排风机设置于室外，其他</w:t>
            </w:r>
            <w:r>
              <w:rPr>
                <w:rFonts w:hint="default" w:ascii="Times New Roman" w:hAnsi="Times New Roman" w:cs="Times New Roman"/>
                <w:sz w:val="24"/>
                <w:szCs w:val="22"/>
              </w:rPr>
              <w:t>设备均设置于厂房内，可利用厂房建筑结构消减噪声对外环境的影响。主要声源治理前噪声源强值见下表。</w:t>
            </w:r>
          </w:p>
          <w:p>
            <w:pPr>
              <w:pStyle w:val="2"/>
              <w:rPr>
                <w:rFonts w:hint="default" w:ascii="Times New Roman" w:hAnsi="Times New Roman" w:cs="Times New Roman"/>
                <w:sz w:val="24"/>
                <w:szCs w:val="22"/>
              </w:rPr>
            </w:pPr>
          </w:p>
          <w:p>
            <w:pPr>
              <w:rPr>
                <w:rFonts w:hint="default" w:ascii="Times New Roman" w:hAnsi="Times New Roman" w:cs="Times New Roman"/>
                <w:sz w:val="24"/>
                <w:szCs w:val="22"/>
              </w:rPr>
            </w:pPr>
          </w:p>
          <w:p>
            <w:pPr>
              <w:pStyle w:val="2"/>
              <w:rPr>
                <w:rFonts w:hint="default" w:ascii="Times New Roman" w:hAnsi="Times New Roman" w:cs="Times New Roman"/>
                <w:sz w:val="24"/>
                <w:szCs w:val="22"/>
              </w:rPr>
            </w:pPr>
          </w:p>
          <w:p>
            <w:pPr>
              <w:rPr>
                <w:rFonts w:hint="default" w:ascii="Times New Roman" w:hAnsi="Times New Roman" w:cs="Times New Roman"/>
                <w:sz w:val="24"/>
                <w:szCs w:val="22"/>
              </w:rPr>
            </w:pPr>
          </w:p>
          <w:p>
            <w:pPr>
              <w:pStyle w:val="2"/>
              <w:rPr>
                <w:rFonts w:hint="default" w:ascii="Times New Roman" w:hAnsi="Times New Roman" w:cs="Times New Roman"/>
                <w:sz w:val="24"/>
                <w:szCs w:val="22"/>
              </w:rPr>
            </w:pPr>
          </w:p>
          <w:p>
            <w:pPr>
              <w:rPr>
                <w:rFonts w:hint="default" w:ascii="Times New Roman" w:hAnsi="Times New Roman" w:cs="Times New Roman"/>
                <w:sz w:val="24"/>
                <w:szCs w:val="22"/>
              </w:rPr>
            </w:pPr>
          </w:p>
          <w:p>
            <w:pPr>
              <w:pStyle w:val="2"/>
              <w:rPr>
                <w:rFonts w:hint="default" w:ascii="Times New Roman" w:hAnsi="Times New Roman" w:cs="Times New Roman"/>
                <w:sz w:val="24"/>
                <w:szCs w:val="22"/>
              </w:rPr>
            </w:pPr>
          </w:p>
          <w:p>
            <w:pPr>
              <w:rPr>
                <w:rFonts w:hint="default" w:ascii="Times New Roman" w:hAnsi="Times New Roman" w:cs="Times New Roman"/>
                <w:sz w:val="24"/>
                <w:szCs w:val="22"/>
              </w:rPr>
            </w:pPr>
          </w:p>
          <w:p>
            <w:pPr>
              <w:pStyle w:val="2"/>
              <w:rPr>
                <w:rFonts w:hint="default" w:ascii="Times New Roman" w:hAnsi="Times New Roman" w:cs="Times New Roman"/>
                <w:sz w:val="24"/>
                <w:szCs w:val="22"/>
              </w:rPr>
            </w:pPr>
          </w:p>
          <w:p>
            <w:pPr>
              <w:rPr>
                <w:rFonts w:hint="default" w:ascii="Times New Roman" w:hAnsi="Times New Roman" w:cs="Times New Roman"/>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spacing w:before="120" w:beforeLines="50" w:line="360" w:lineRule="auto"/>
        <w:jc w:val="center"/>
        <w:rPr>
          <w:rStyle w:val="30"/>
          <w:rFonts w:hint="default" w:ascii="Times New Roman" w:hAnsi="Times New Roman" w:cs="Times New Roman"/>
          <w:color w:val="000000"/>
          <w:kern w:val="0"/>
          <w:szCs w:val="20"/>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13</w:t>
      </w:r>
      <w:r>
        <w:rPr>
          <w:rFonts w:hint="default" w:ascii="Times New Roman" w:hAnsi="Times New Roman" w:cs="Times New Roman"/>
          <w:b/>
          <w:color w:val="000000"/>
          <w:sz w:val="24"/>
        </w:rPr>
        <w:tab/>
      </w:r>
      <w:r>
        <w:rPr>
          <w:rFonts w:hint="default" w:ascii="Times New Roman" w:hAnsi="Times New Roman" w:cs="Times New Roman"/>
          <w:b/>
          <w:color w:val="000000"/>
          <w:sz w:val="24"/>
        </w:rPr>
        <w:t>项目主要噪声源调查表（室内）</w:t>
      </w:r>
    </w:p>
    <w:tbl>
      <w:tblPr>
        <w:tblStyle w:val="25"/>
        <w:tblW w:w="1411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521"/>
        <w:gridCol w:w="1082"/>
        <w:gridCol w:w="1742"/>
        <w:gridCol w:w="601"/>
        <w:gridCol w:w="683"/>
        <w:gridCol w:w="874"/>
        <w:gridCol w:w="1134"/>
        <w:gridCol w:w="862"/>
        <w:gridCol w:w="928"/>
        <w:gridCol w:w="1134"/>
        <w:gridCol w:w="1093"/>
        <w:gridCol w:w="874"/>
        <w:gridCol w:w="838"/>
        <w:gridCol w:w="10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746"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521"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建筑物名称</w:t>
            </w:r>
          </w:p>
        </w:tc>
        <w:tc>
          <w:tcPr>
            <w:tcW w:w="1082"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1742"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601"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val="0"/>
                <w:bCs w:val="0"/>
                <w:color w:val="000000"/>
                <w:kern w:val="0"/>
                <w:sz w:val="21"/>
                <w:szCs w:val="21"/>
                <w:lang w:bidi="ar"/>
              </w:rPr>
              <w:t>dB</w:t>
            </w:r>
            <w:r>
              <w:rPr>
                <w:rFonts w:hint="default" w:ascii="Times New Roman" w:hAnsi="Times New Roman" w:cs="Times New Roman"/>
                <w:b w:val="0"/>
                <w:bCs w:val="0"/>
                <w:color w:val="000000"/>
                <w:kern w:val="0"/>
                <w:sz w:val="21"/>
                <w:szCs w:val="21"/>
                <w:lang w:eastAsia="zh-CN" w:bidi="ar"/>
              </w:rPr>
              <w:t>（</w:t>
            </w:r>
            <w:r>
              <w:rPr>
                <w:rFonts w:hint="default" w:ascii="Times New Roman" w:hAnsi="Times New Roman" w:cs="Times New Roman"/>
                <w:b w:val="0"/>
                <w:bCs w:val="0"/>
                <w:color w:val="000000"/>
                <w:kern w:val="0"/>
                <w:sz w:val="21"/>
                <w:szCs w:val="21"/>
                <w:lang w:bidi="ar"/>
              </w:rPr>
              <w:t>A)</w:t>
            </w:r>
          </w:p>
        </w:tc>
        <w:tc>
          <w:tcPr>
            <w:tcW w:w="683"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2870" w:type="dxa"/>
            <w:gridSpan w:val="3"/>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928"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距室内边界</w:t>
            </w:r>
            <w:r>
              <w:rPr>
                <w:rFonts w:hint="default" w:ascii="Times New Roman" w:hAnsi="Times New Roman" w:cs="Times New Roman"/>
                <w:color w:val="000000"/>
                <w:kern w:val="0"/>
                <w:sz w:val="21"/>
                <w:szCs w:val="21"/>
                <w:lang w:val="en-US" w:eastAsia="zh-CN" w:bidi="ar"/>
              </w:rPr>
              <w:t>最近</w:t>
            </w:r>
            <w:r>
              <w:rPr>
                <w:rFonts w:hint="default" w:ascii="Times New Roman" w:hAnsi="Times New Roman" w:cs="Times New Roman"/>
                <w:color w:val="000000"/>
                <w:kern w:val="0"/>
                <w:sz w:val="21"/>
                <w:szCs w:val="21"/>
                <w:lang w:bidi="ar"/>
              </w:rPr>
              <w:t>距离/m</w:t>
            </w:r>
          </w:p>
        </w:tc>
        <w:tc>
          <w:tcPr>
            <w:tcW w:w="1134"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室内边界声级/dB</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A)</w:t>
            </w:r>
          </w:p>
        </w:tc>
        <w:tc>
          <w:tcPr>
            <w:tcW w:w="1093"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c>
          <w:tcPr>
            <w:tcW w:w="874"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建筑物插入损失/dB</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A)</w:t>
            </w:r>
          </w:p>
        </w:tc>
        <w:tc>
          <w:tcPr>
            <w:tcW w:w="1842" w:type="dxa"/>
            <w:gridSpan w:val="2"/>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141" w:hRule="atLeast"/>
          <w:jc w:val="center"/>
        </w:trPr>
        <w:tc>
          <w:tcPr>
            <w:tcW w:w="746"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521"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082"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742"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601"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68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9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13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93"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874"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838" w:type="dxa"/>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声压级/dB</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A)</w:t>
            </w:r>
          </w:p>
        </w:tc>
        <w:tc>
          <w:tcPr>
            <w:tcW w:w="1004" w:type="dxa"/>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c>
          <w:tcPr>
            <w:tcW w:w="521"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生产线</w:t>
            </w: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破碎机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45KW、800型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80</w:t>
            </w:r>
          </w:p>
        </w:tc>
        <w:tc>
          <w:tcPr>
            <w:tcW w:w="683"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选用低噪声设备，加强设备保养，加强建筑物封闭，设置减震设施</w:t>
            </w: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-16.16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-5.05</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54.0 </w:t>
            </w:r>
          </w:p>
        </w:tc>
        <w:tc>
          <w:tcPr>
            <w:tcW w:w="1093"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8:00-18:00</w:t>
            </w: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44.0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脱水机1</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-8.1</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-5.02</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54.0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44.0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9"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风选机1</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7.5KW、1200型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1.39</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-5.49</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59.0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49.0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风选机2</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7.5KW、1200型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3.28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-6.44</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59.0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49.0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5</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脱水机2</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15.61</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-4.55</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54.0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44.0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6</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脱水机3</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16.32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-4.80 </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20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54.0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44.0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8"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7</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空压机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22KW、BMVF22</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90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21.3</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-10.71</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65.9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 xml:space="preserve">55.9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切粒机 </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1.5KW、QL-15</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25.57</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-5.97</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63.4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53.4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9</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切粒机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4KW、QL-24</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41.22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-14.98</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66.9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56.9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9"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破碎机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90KW、HW-1200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-31.81</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1.62</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51.1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41.1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11</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脱水机1</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-19.48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0.20 </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31</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55.2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45.2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5" w:hRule="atLeast"/>
          <w:jc w:val="center"/>
        </w:trPr>
        <w:tc>
          <w:tcPr>
            <w:tcW w:w="746"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w:t>
            </w:r>
          </w:p>
        </w:tc>
        <w:tc>
          <w:tcPr>
            <w:tcW w:w="521" w:type="dxa"/>
            <w:vMerge w:val="continue"/>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风选1</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7.5KW、1200型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-2.88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0.67</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56.7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46.7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风选2</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7.5KW、1200型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8.02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0.20 </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56.7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46.7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脱水机2</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19.41</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-0.28</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56.7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46.7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30"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脱水机3</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 kW、LS-600型</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20.78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-0.15</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24</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57.4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47.4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9"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切粒机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1.5KW、QL-15</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34.58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-1.23</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9.2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65.7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55.7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14"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破碎机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45KW、FC-1200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-16.64</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19.64</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60.0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50.0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78"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22KW、SG-550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3.28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19.64</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66.9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56.9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0"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切粒机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4KW、QL-270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18.93</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17.74</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63.4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53.4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87"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破碎机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45KW、FC-1200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12.29</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9.21</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63.4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53.4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脱水机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22KW、SG-550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85</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33.16</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16.80 </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15</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61.5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51.5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jc w:val="center"/>
        </w:trPr>
        <w:tc>
          <w:tcPr>
            <w:tcW w:w="746"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52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108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切粒机</w:t>
            </w:r>
          </w:p>
        </w:tc>
        <w:tc>
          <w:tcPr>
            <w:tcW w:w="174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4KW、QL-270</w:t>
            </w:r>
          </w:p>
        </w:tc>
        <w:tc>
          <w:tcPr>
            <w:tcW w:w="601"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80</w:t>
            </w:r>
          </w:p>
        </w:tc>
        <w:tc>
          <w:tcPr>
            <w:tcW w:w="68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37.43</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6.84</w:t>
            </w:r>
          </w:p>
        </w:tc>
        <w:tc>
          <w:tcPr>
            <w:tcW w:w="862"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0.5</w:t>
            </w:r>
          </w:p>
        </w:tc>
        <w:tc>
          <w:tcPr>
            <w:tcW w:w="92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12</w:t>
            </w:r>
          </w:p>
        </w:tc>
        <w:tc>
          <w:tcPr>
            <w:tcW w:w="113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58.4 </w:t>
            </w:r>
          </w:p>
        </w:tc>
        <w:tc>
          <w:tcPr>
            <w:tcW w:w="1093"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c>
          <w:tcPr>
            <w:tcW w:w="87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10</w:t>
            </w:r>
          </w:p>
        </w:tc>
        <w:tc>
          <w:tcPr>
            <w:tcW w:w="838"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 xml:space="preserve">48.4 </w:t>
            </w:r>
          </w:p>
        </w:tc>
        <w:tc>
          <w:tcPr>
            <w:tcW w:w="1004" w:type="dxa"/>
            <w:tcBorders>
              <w:tl2br w:val="nil"/>
              <w:tr2bl w:val="nil"/>
            </w:tcBorders>
            <w:noWrap/>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1</w:t>
            </w:r>
          </w:p>
        </w:tc>
      </w:tr>
    </w:tbl>
    <w:p>
      <w:pPr>
        <w:adjustRightInd w:val="0"/>
        <w:snapToGrid w:val="0"/>
        <w:spacing w:before="120" w:beforeLines="50" w:line="360" w:lineRule="auto"/>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14</w:t>
      </w:r>
      <w:r>
        <w:rPr>
          <w:rFonts w:hint="default" w:ascii="Times New Roman" w:hAnsi="Times New Roman" w:cs="Times New Roman"/>
          <w:b/>
          <w:color w:val="000000"/>
          <w:sz w:val="24"/>
        </w:rPr>
        <w:tab/>
      </w:r>
      <w:r>
        <w:rPr>
          <w:rFonts w:hint="default" w:ascii="Times New Roman" w:hAnsi="Times New Roman" w:cs="Times New Roman"/>
          <w:b/>
          <w:color w:val="000000"/>
          <w:sz w:val="24"/>
        </w:rPr>
        <w:t>项目主要噪声源调查表（室外）</w:t>
      </w:r>
    </w:p>
    <w:tbl>
      <w:tblPr>
        <w:tblStyle w:val="25"/>
        <w:tblW w:w="1407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71"/>
        <w:gridCol w:w="1707"/>
        <w:gridCol w:w="1602"/>
        <w:gridCol w:w="2158"/>
        <w:gridCol w:w="1263"/>
        <w:gridCol w:w="1807"/>
        <w:gridCol w:w="1655"/>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758"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1471"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1707"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1602"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bCs/>
                <w:color w:val="000000"/>
                <w:kern w:val="0"/>
                <w:sz w:val="21"/>
                <w:szCs w:val="21"/>
                <w:lang w:bidi="ar"/>
              </w:rPr>
              <w:t>dB</w:t>
            </w:r>
            <w:r>
              <w:rPr>
                <w:rFonts w:hint="default" w:ascii="Times New Roman" w:hAnsi="Times New Roman" w:cs="Times New Roman"/>
                <w:b/>
                <w:bCs/>
                <w:color w:val="000000"/>
                <w:kern w:val="0"/>
                <w:sz w:val="21"/>
                <w:szCs w:val="21"/>
                <w:lang w:eastAsia="zh-CN" w:bidi="ar"/>
              </w:rPr>
              <w:t>（</w:t>
            </w:r>
            <w:r>
              <w:rPr>
                <w:rFonts w:hint="default" w:ascii="Times New Roman" w:hAnsi="Times New Roman" w:cs="Times New Roman"/>
                <w:b/>
                <w:bCs/>
                <w:color w:val="000000"/>
                <w:kern w:val="0"/>
                <w:sz w:val="21"/>
                <w:szCs w:val="21"/>
                <w:lang w:bidi="ar"/>
              </w:rPr>
              <w:t>A)</w:t>
            </w:r>
          </w:p>
        </w:tc>
        <w:tc>
          <w:tcPr>
            <w:tcW w:w="2158"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4725" w:type="dxa"/>
            <w:gridSpan w:val="3"/>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1655"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758"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471"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707"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602"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263"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807"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1655"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1655"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15</w:t>
            </w:r>
            <w:r>
              <w:rPr>
                <w:rFonts w:hint="default" w:ascii="Times New Roman" w:hAnsi="Times New Roman" w:eastAsia="宋体" w:cs="Times New Roman"/>
                <w:i w:val="0"/>
                <w:iCs w:val="0"/>
                <w:color w:val="000000"/>
                <w:kern w:val="0"/>
                <w:sz w:val="21"/>
                <w:szCs w:val="21"/>
                <w:u w:val="none"/>
                <w:lang w:val="en-US" w:eastAsia="zh-CN" w:bidi="ar"/>
              </w:rPr>
              <w:t>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cs="Times New Roman"/>
                <w:i w:val="0"/>
                <w:iCs w:val="0"/>
                <w:color w:val="000000"/>
                <w:kern w:val="0"/>
                <w:sz w:val="21"/>
                <w:szCs w:val="21"/>
                <w:u w:val="none"/>
                <w:lang w:val="en-US" w:eastAsia="zh-CN" w:bidi="ar"/>
              </w:rPr>
              <w:t>0</w:t>
            </w:r>
          </w:p>
        </w:tc>
        <w:tc>
          <w:tcPr>
            <w:tcW w:w="215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设置</w:t>
            </w:r>
            <w:r>
              <w:rPr>
                <w:rFonts w:hint="eastAsia" w:cs="Times New Roman"/>
                <w:i w:val="0"/>
                <w:iCs w:val="0"/>
                <w:color w:val="000000"/>
                <w:kern w:val="0"/>
                <w:sz w:val="21"/>
                <w:szCs w:val="21"/>
                <w:u w:val="none"/>
                <w:lang w:val="en-US" w:eastAsia="zh-CN" w:bidi="ar"/>
              </w:rPr>
              <w:t>减振</w:t>
            </w:r>
            <w:r>
              <w:rPr>
                <w:rFonts w:hint="default" w:ascii="Times New Roman" w:hAnsi="Times New Roman" w:eastAsia="宋体" w:cs="Times New Roman"/>
                <w:i w:val="0"/>
                <w:iCs w:val="0"/>
                <w:color w:val="000000"/>
                <w:kern w:val="0"/>
                <w:sz w:val="21"/>
                <w:szCs w:val="21"/>
                <w:u w:val="none"/>
                <w:lang w:val="en-US" w:eastAsia="zh-CN" w:bidi="ar"/>
              </w:rPr>
              <w:t>设施、软接管道</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cs="Times New Roman"/>
                <w:i w:val="0"/>
                <w:iCs w:val="0"/>
                <w:color w:val="000000"/>
                <w:kern w:val="0"/>
                <w:sz w:val="21"/>
                <w:szCs w:val="21"/>
                <w:u w:val="none"/>
                <w:lang w:val="en-US" w:eastAsia="zh-CN" w:bidi="ar"/>
              </w:rPr>
              <w:t>58.13</w:t>
            </w:r>
          </w:p>
        </w:tc>
        <w:tc>
          <w:tcPr>
            <w:tcW w:w="18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cs="Times New Roman"/>
                <w:i w:val="0"/>
                <w:iCs w:val="0"/>
                <w:color w:val="000000"/>
                <w:kern w:val="0"/>
                <w:sz w:val="21"/>
                <w:szCs w:val="21"/>
                <w:u w:val="none"/>
                <w:lang w:val="en-US" w:eastAsia="zh-CN" w:bidi="ar"/>
              </w:rPr>
              <w:t>10.16</w:t>
            </w:r>
          </w:p>
        </w:tc>
        <w:tc>
          <w:tcPr>
            <w:tcW w:w="16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8:00-18:00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15</w:t>
            </w:r>
            <w:r>
              <w:rPr>
                <w:rFonts w:hint="default" w:ascii="Times New Roman" w:hAnsi="Times New Roman" w:eastAsia="宋体" w:cs="Times New Roman"/>
                <w:i w:val="0"/>
                <w:iCs w:val="0"/>
                <w:color w:val="000000"/>
                <w:kern w:val="0"/>
                <w:sz w:val="21"/>
                <w:szCs w:val="21"/>
                <w:u w:val="none"/>
                <w:lang w:val="en-US" w:eastAsia="zh-CN" w:bidi="ar"/>
              </w:rPr>
              <w:t>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cs="Times New Roman"/>
                <w:i w:val="0"/>
                <w:iCs w:val="0"/>
                <w:color w:val="000000"/>
                <w:kern w:val="0"/>
                <w:sz w:val="21"/>
                <w:szCs w:val="21"/>
                <w:u w:val="none"/>
                <w:lang w:val="en-US" w:eastAsia="zh-CN" w:bidi="ar"/>
              </w:rPr>
              <w:t>0</w:t>
            </w: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kern w:val="0"/>
                <w:sz w:val="21"/>
                <w:szCs w:val="21"/>
                <w:lang w:bidi="ar"/>
              </w:rPr>
            </w:pP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i w:val="0"/>
                <w:iCs w:val="0"/>
                <w:color w:val="000000"/>
                <w:kern w:val="0"/>
                <w:sz w:val="21"/>
                <w:szCs w:val="21"/>
                <w:u w:val="none"/>
                <w:lang w:val="en-US" w:eastAsia="zh-CN" w:bidi="ar"/>
              </w:rPr>
              <w:t>53.08</w:t>
            </w:r>
          </w:p>
        </w:tc>
        <w:tc>
          <w:tcPr>
            <w:tcW w:w="18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cs="Times New Roman"/>
                <w:i w:val="0"/>
                <w:iCs w:val="0"/>
                <w:color w:val="000000"/>
                <w:kern w:val="0"/>
                <w:sz w:val="21"/>
                <w:szCs w:val="21"/>
                <w:u w:val="none"/>
                <w:lang w:val="en-US" w:eastAsia="zh-CN" w:bidi="ar"/>
              </w:rPr>
              <w:t>-3.12</w:t>
            </w:r>
          </w:p>
        </w:tc>
        <w:tc>
          <w:tcPr>
            <w:tcW w:w="16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cs="Times New Roman"/>
                <w:i w:val="0"/>
                <w:iCs w:val="0"/>
                <w:color w:val="000000"/>
                <w:kern w:val="0"/>
                <w:sz w:val="21"/>
                <w:szCs w:val="21"/>
                <w:u w:val="none"/>
                <w:lang w:val="en-US" w:eastAsia="zh-CN" w:bidi="ar"/>
              </w:rPr>
              <w:t>0</w:t>
            </w: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kern w:val="0"/>
                <w:sz w:val="21"/>
                <w:szCs w:val="21"/>
                <w:lang w:bidi="ar"/>
              </w:rPr>
            </w:pP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i w:val="0"/>
                <w:iCs w:val="0"/>
                <w:color w:val="000000"/>
                <w:kern w:val="0"/>
                <w:sz w:val="21"/>
                <w:szCs w:val="21"/>
                <w:u w:val="none"/>
                <w:lang w:val="en-US" w:eastAsia="zh-CN" w:bidi="ar"/>
              </w:rPr>
              <w:t>54.03</w:t>
            </w:r>
          </w:p>
        </w:tc>
        <w:tc>
          <w:tcPr>
            <w:tcW w:w="18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-20.20</w:t>
            </w:r>
          </w:p>
        </w:tc>
        <w:tc>
          <w:tcPr>
            <w:tcW w:w="1655" w:type="dxa"/>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r>
    </w:tbl>
    <w:p>
      <w:pPr>
        <w:adjustRightInd w:val="0"/>
        <w:snapToGrid w:val="0"/>
        <w:spacing w:line="360" w:lineRule="auto"/>
        <w:rPr>
          <w:rFonts w:hint="default" w:ascii="Times New Roman" w:hAnsi="Times New Roman" w:cs="Times New Roman"/>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1" w:hRule="atLeast"/>
        </w:trPr>
        <w:tc>
          <w:tcPr>
            <w:tcW w:w="9061" w:type="dxa"/>
          </w:tcPr>
          <w:p>
            <w:pPr>
              <w:pStyle w:val="2"/>
              <w:spacing w:after="0" w:line="420" w:lineRule="auto"/>
              <w:rPr>
                <w:rFonts w:hint="default" w:ascii="Times New Roman" w:hAnsi="Times New Roman" w:cs="Times New Roman"/>
                <w:color w:val="auto"/>
                <w:sz w:val="24"/>
              </w:rPr>
            </w:pPr>
            <w:r>
              <w:rPr>
                <w:rFonts w:hint="default" w:ascii="Times New Roman" w:hAnsi="Times New Roman" w:cs="Times New Roman"/>
                <w:color w:val="auto"/>
                <w:sz w:val="24"/>
              </w:rPr>
              <w:t>本环评要求采取如下噪声控制措施：</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①合理布局，设置减震设施，利用车间建筑结构进行隔声，减轻噪声对厂界的影响。</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②选用低噪声设备：充分选用先进的低噪设备，以从声源上降低设备本身噪声；</w:t>
            </w:r>
          </w:p>
          <w:p>
            <w:pPr>
              <w:spacing w:line="42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③加</w:t>
            </w:r>
            <w:r>
              <w:rPr>
                <w:rFonts w:hint="default" w:ascii="Times New Roman" w:hAnsi="Times New Roman" w:eastAsia="宋体" w:cs="Times New Roman"/>
                <w:color w:val="auto"/>
                <w:sz w:val="24"/>
              </w:rPr>
              <w:t>强设备的维护，确保设备处于良好的运转状态，杜绝因设备不正常运转时产生的高噪声现象；</w:t>
            </w:r>
          </w:p>
          <w:p>
            <w:pPr>
              <w:spacing w:line="42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④废气处理系统风机与排气管道采用软接方式减振，风机基础设置减振措施。</w:t>
            </w:r>
          </w:p>
          <w:p>
            <w:pPr>
              <w:adjustRightInd w:val="0"/>
              <w:snapToGrid w:val="0"/>
              <w:spacing w:line="42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（2）噪声达标分析</w:t>
            </w:r>
          </w:p>
          <w:p>
            <w:pPr>
              <w:adjustRightInd w:val="0"/>
              <w:snapToGrid w:val="0"/>
              <w:spacing w:line="42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本项目周边50m范围内无声环境敏感目标，厂界噪声采用环安科技噪声软件进行预测，预测结果如下：</w:t>
            </w:r>
          </w:p>
          <w:p>
            <w:pPr>
              <w:pStyle w:val="2"/>
              <w:rPr>
                <w:rFonts w:hint="default" w:ascii="Times New Roman" w:hAnsi="Times New Roman" w:cs="Times New Roman"/>
                <w:color w:val="FF0000"/>
              </w:rPr>
            </w:pPr>
            <w:r>
              <w:drawing>
                <wp:inline distT="0" distB="0" distL="114300" distR="114300">
                  <wp:extent cx="5305425" cy="2933700"/>
                  <wp:effectExtent l="0" t="0" r="9525"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0"/>
                          <a:stretch>
                            <a:fillRect/>
                          </a:stretch>
                        </pic:blipFill>
                        <pic:spPr>
                          <a:xfrm>
                            <a:off x="0" y="0"/>
                            <a:ext cx="5305425" cy="2933700"/>
                          </a:xfrm>
                          <a:prstGeom prst="rect">
                            <a:avLst/>
                          </a:prstGeom>
                          <a:noFill/>
                          <a:ln>
                            <a:noFill/>
                          </a:ln>
                        </pic:spPr>
                      </pic:pic>
                    </a:graphicData>
                  </a:graphic>
                </wp:inline>
              </w:drawing>
            </w:r>
          </w:p>
          <w:p>
            <w:pPr>
              <w:adjustRightInd w:val="0"/>
              <w:snapToGrid w:val="0"/>
              <w:spacing w:line="420" w:lineRule="auto"/>
              <w:ind w:firstLine="482" w:firstLineChars="20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图4-1</w:t>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厂界噪声贡献值预测图</w:t>
            </w:r>
          </w:p>
          <w:p>
            <w:pPr>
              <w:adjustRightInd w:val="0"/>
              <w:snapToGrid w:val="0"/>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根据软件计算结果，本项目运营期厂界噪声预测值如下：</w:t>
            </w:r>
          </w:p>
          <w:p>
            <w:pPr>
              <w:adjustRightInd w:val="0"/>
              <w:snapToGrid w:val="0"/>
              <w:spacing w:line="240" w:lineRule="auto"/>
              <w:ind w:firstLine="482" w:firstLineChars="200"/>
              <w:jc w:val="center"/>
              <w:rPr>
                <w:rFonts w:hint="default" w:ascii="Times New Roman" w:hAnsi="Times New Roman" w:cs="Times New Roman"/>
                <w:color w:val="auto"/>
                <w:sz w:val="24"/>
              </w:rPr>
            </w:pPr>
            <w:r>
              <w:rPr>
                <w:rFonts w:hint="default" w:ascii="Times New Roman" w:hAnsi="Times New Roman" w:cs="Times New Roman"/>
                <w:b/>
                <w:color w:val="auto"/>
                <w:sz w:val="24"/>
              </w:rPr>
              <w:t>表 4-</w:t>
            </w:r>
            <w:r>
              <w:rPr>
                <w:rFonts w:hint="default" w:ascii="Times New Roman" w:hAnsi="Times New Roman" w:cs="Times New Roman"/>
                <w:b/>
                <w:color w:val="auto"/>
                <w:sz w:val="24"/>
                <w:lang w:val="en-US" w:eastAsia="zh-CN"/>
              </w:rPr>
              <w:t>15</w:t>
            </w:r>
            <w:r>
              <w:rPr>
                <w:rFonts w:hint="default" w:ascii="Times New Roman" w:hAnsi="Times New Roman" w:cs="Times New Roman"/>
                <w:b/>
                <w:color w:val="auto"/>
                <w:sz w:val="24"/>
              </w:rPr>
              <w:tab/>
            </w:r>
            <w:r>
              <w:rPr>
                <w:rFonts w:hint="default" w:ascii="Times New Roman" w:hAnsi="Times New Roman" w:cs="Times New Roman"/>
                <w:b/>
                <w:color w:val="auto"/>
                <w:sz w:val="24"/>
                <w:lang w:val="en-US" w:eastAsia="zh-CN"/>
              </w:rPr>
              <w:t>厂界</w:t>
            </w:r>
            <w:r>
              <w:rPr>
                <w:rFonts w:hint="default" w:ascii="Times New Roman" w:hAnsi="Times New Roman" w:cs="Times New Roman"/>
                <w:b/>
                <w:color w:val="auto"/>
                <w:sz w:val="24"/>
              </w:rPr>
              <w:t>噪声</w:t>
            </w:r>
            <w:r>
              <w:rPr>
                <w:rFonts w:hint="default" w:ascii="Times New Roman" w:hAnsi="Times New Roman" w:cs="Times New Roman"/>
                <w:b/>
                <w:color w:val="auto"/>
                <w:sz w:val="24"/>
                <w:lang w:val="en-US" w:eastAsia="zh-CN"/>
              </w:rPr>
              <w:t>贡献</w:t>
            </w:r>
            <w:r>
              <w:rPr>
                <w:rFonts w:hint="default" w:ascii="Times New Roman" w:hAnsi="Times New Roman" w:cs="Times New Roman"/>
                <w:b/>
                <w:color w:val="auto"/>
                <w:sz w:val="24"/>
              </w:rPr>
              <w:t>值</w:t>
            </w:r>
          </w:p>
          <w:tbl>
            <w:tblPr>
              <w:tblStyle w:val="25"/>
              <w:tblW w:w="8476"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9"/>
              <w:gridCol w:w="1139"/>
              <w:gridCol w:w="1432"/>
              <w:gridCol w:w="1409"/>
              <w:gridCol w:w="1789"/>
              <w:gridCol w:w="15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58" w:hRule="atLeast"/>
                <w:jc w:val="center"/>
              </w:trPr>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时段</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w:t>
                  </w:r>
                </w:p>
              </w:tc>
              <w:tc>
                <w:tcPr>
                  <w:tcW w:w="1432"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X坐标（m）</w:t>
                  </w:r>
                </w:p>
              </w:tc>
              <w:tc>
                <w:tcPr>
                  <w:tcW w:w="1409"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Y坐标（m）</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贡献值dB</w:t>
                  </w:r>
                  <w:r>
                    <w:rPr>
                      <w:rFonts w:hint="default" w:ascii="Times New Roman" w:hAnsi="Times New Roman"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5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标准值dB</w:t>
                  </w:r>
                  <w:r>
                    <w:rPr>
                      <w:rFonts w:hint="default" w:ascii="Times New Roman" w:hAnsi="Times New Roman"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11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昼间</w:t>
                  </w:r>
                  <w:r>
                    <w:rPr>
                      <w:rFonts w:hint="eastAsia" w:cs="Times New Roman"/>
                      <w:i w:val="0"/>
                      <w:iCs w:val="0"/>
                      <w:color w:val="auto"/>
                      <w:kern w:val="0"/>
                      <w:sz w:val="21"/>
                      <w:szCs w:val="21"/>
                      <w:u w:val="none"/>
                      <w:lang w:val="en-US" w:eastAsia="zh-CN" w:bidi="ar"/>
                    </w:rPr>
                    <w:t xml:space="preserve">/夜间 </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rPr>
                    <w:t>北侧厂界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rPr>
                    <w:t>12.37</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rPr>
                    <w:t>42.84</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5</w:t>
                  </w:r>
                  <w:r>
                    <w:rPr>
                      <w:rFonts w:hint="eastAsia" w:cs="Times New Roman"/>
                      <w:color w:val="auto"/>
                      <w:lang w:val="en-US" w:eastAsia="zh-CN"/>
                    </w:rPr>
                    <w:t>3.97</w:t>
                  </w:r>
                </w:p>
              </w:tc>
              <w:tc>
                <w:tcPr>
                  <w:tcW w:w="156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65dB</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r>
                    <w:rPr>
                      <w:rFonts w:hint="default" w:ascii="Times New Roman" w:hAnsi="Times New Roman"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/55</w:t>
                  </w:r>
                  <w:r>
                    <w:rPr>
                      <w:rFonts w:hint="default" w:ascii="Times New Roman" w:hAnsi="Times New Roman" w:eastAsia="宋体" w:cs="Times New Roman"/>
                      <w:i w:val="0"/>
                      <w:iCs w:val="0"/>
                      <w:color w:val="auto"/>
                      <w:kern w:val="0"/>
                      <w:sz w:val="21"/>
                      <w:szCs w:val="21"/>
                      <w:u w:val="none"/>
                      <w:lang w:val="en-US" w:eastAsia="zh-CN" w:bidi="ar"/>
                    </w:rPr>
                    <w:t>dB</w:t>
                  </w:r>
                  <w:r>
                    <w:rPr>
                      <w:rFonts w:hint="default" w:ascii="Times New Roman"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A</w:t>
                  </w:r>
                  <w:r>
                    <w:rPr>
                      <w:rFonts w:hint="default" w:ascii="Times New Roman" w:hAnsi="Times New Roman" w:cs="Times New Roman"/>
                      <w:i w:val="0"/>
                      <w:iCs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rPr>
                    <w:t>西侧厂界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-77.34</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-0.28</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47.</w:t>
                  </w:r>
                  <w:r>
                    <w:rPr>
                      <w:rFonts w:hint="default" w:ascii="Times New Roman" w:hAnsi="Times New Roman" w:cs="Times New Roman"/>
                      <w:color w:val="auto"/>
                      <w:lang w:val="en-US" w:eastAsia="zh-CN"/>
                    </w:rPr>
                    <w:t>1</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rPr>
                    <w:t>南侧厂界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9.92</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-38.22</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rPr>
                    <w:t>54.3</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69"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color w:val="auto"/>
                    </w:rPr>
                    <w:t>东侧厂界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rPr>
                    <w:t>70.64</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rPr>
                    <w:t>-0.87</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color w:val="auto"/>
                      <w:lang w:val="en-US" w:eastAsia="zh-CN"/>
                    </w:rPr>
                    <w:t>53.68</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adjustRightInd w:val="0"/>
              <w:snapToGrid w:val="0"/>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根据预测厂界噪声最大贡献值约 5</w:t>
            </w:r>
            <w:r>
              <w:rPr>
                <w:rFonts w:hint="eastAsia" w:cs="Times New Roman"/>
                <w:color w:val="auto"/>
                <w:sz w:val="24"/>
                <w:lang w:val="en-US" w:eastAsia="zh-CN"/>
              </w:rPr>
              <w:t>4</w:t>
            </w:r>
            <w:r>
              <w:rPr>
                <w:rFonts w:hint="default" w:ascii="Times New Roman" w:hAnsi="Times New Roman" w:cs="Times New Roman"/>
                <w:color w:val="auto"/>
                <w:sz w:val="24"/>
                <w:lang w:val="en-US" w:eastAsia="zh-CN"/>
              </w:rPr>
              <w:t>.</w:t>
            </w:r>
            <w:r>
              <w:rPr>
                <w:rFonts w:hint="eastAsia" w:cs="Times New Roman"/>
                <w:color w:val="auto"/>
                <w:sz w:val="24"/>
                <w:lang w:val="en-US" w:eastAsia="zh-CN"/>
              </w:rPr>
              <w:t>3</w:t>
            </w:r>
            <w:r>
              <w:rPr>
                <w:rFonts w:hint="default" w:ascii="Times New Roman" w:hAnsi="Times New Roman" w:cs="Times New Roman"/>
                <w:color w:val="auto"/>
                <w:sz w:val="24"/>
              </w:rPr>
              <w:t>dB</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位于厂界北侧，满足《工业企业厂界环境噪声排放标准》（GB12348-2008）3 类标准。本项目建成后对厂界声环境影响不大。</w:t>
            </w:r>
          </w:p>
          <w:p>
            <w:pPr>
              <w:pStyle w:val="2"/>
              <w:numPr>
                <w:ilvl w:val="0"/>
                <w:numId w:val="1"/>
              </w:numPr>
              <w:ind w:left="0" w:leftChars="0"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监测计划</w:t>
            </w:r>
          </w:p>
          <w:p>
            <w:pPr>
              <w:adjustRightInd w:val="0"/>
              <w:snapToGrid w:val="0"/>
              <w:spacing w:line="42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参照《排</w:t>
            </w:r>
            <w:r>
              <w:rPr>
                <w:rFonts w:hint="default" w:ascii="Times New Roman" w:hAnsi="Times New Roman" w:eastAsia="宋体" w:cs="Times New Roman"/>
                <w:color w:val="auto"/>
                <w:sz w:val="24"/>
              </w:rPr>
              <w:t>污单位自行监测技术指南 总则》（HJ819-2017）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排污许可证申领与核发技术指南</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废弃资源加工工业</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w:t>
            </w:r>
            <w:r>
              <w:rPr>
                <w:rFonts w:hint="default" w:ascii="Times New Roman" w:hAnsi="Times New Roman" w:cs="Times New Roman"/>
                <w:color w:val="auto"/>
                <w:sz w:val="24"/>
                <w:szCs w:val="24"/>
                <w:lang w:val="en-US" w:eastAsia="zh-CN"/>
              </w:rPr>
              <w:t>1034-2019）</w:t>
            </w:r>
            <w:r>
              <w:rPr>
                <w:rFonts w:hint="default" w:ascii="Times New Roman" w:hAnsi="Times New Roman" w:eastAsia="宋体" w:cs="Times New Roman"/>
                <w:color w:val="auto"/>
                <w:sz w:val="24"/>
              </w:rPr>
              <w:t>、《排污许可证申请与核发技术规范 工业噪声》</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HJ 1</w:t>
            </w:r>
            <w:r>
              <w:rPr>
                <w:rFonts w:hint="default" w:ascii="Times New Roman" w:hAnsi="Times New Roman" w:cs="Times New Roman"/>
                <w:color w:val="auto"/>
                <w:sz w:val="24"/>
                <w:lang w:val="en-US" w:eastAsia="zh-CN"/>
              </w:rPr>
              <w:t>031</w:t>
            </w:r>
            <w:r>
              <w:rPr>
                <w:rFonts w:hint="default" w:ascii="Times New Roman" w:hAnsi="Times New Roman" w:eastAsia="宋体" w:cs="Times New Roman"/>
                <w:color w:val="auto"/>
                <w:sz w:val="24"/>
              </w:rPr>
              <w:t>—202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的相关要求，本项目</w:t>
            </w:r>
            <w:r>
              <w:rPr>
                <w:rFonts w:hint="default" w:ascii="Times New Roman" w:hAnsi="Times New Roman" w:cs="Times New Roman"/>
                <w:color w:val="auto"/>
                <w:sz w:val="24"/>
              </w:rPr>
              <w:t>运营期具体监测计划如下表所示：</w:t>
            </w:r>
          </w:p>
          <w:p>
            <w:pPr>
              <w:pStyle w:val="61"/>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16</w:t>
            </w:r>
            <w:r>
              <w:rPr>
                <w:rFonts w:hint="default" w:ascii="Times New Roman" w:hAnsi="Times New Roman" w:cs="Times New Roman"/>
                <w:color w:val="auto"/>
              </w:rPr>
              <w:t xml:space="preserve"> 运营期监测计划</w:t>
            </w:r>
          </w:p>
          <w:tbl>
            <w:tblPr>
              <w:tblStyle w:val="25"/>
              <w:tblW w:w="82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2181"/>
              <w:gridCol w:w="1428"/>
              <w:gridCol w:w="2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86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点位</w:t>
                  </w:r>
                </w:p>
              </w:tc>
              <w:tc>
                <w:tcPr>
                  <w:tcW w:w="218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监测因子</w:t>
                  </w:r>
                </w:p>
              </w:tc>
              <w:tc>
                <w:tcPr>
                  <w:tcW w:w="142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监测频次</w:t>
                  </w:r>
                </w:p>
              </w:tc>
              <w:tc>
                <w:tcPr>
                  <w:tcW w:w="280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186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厂界</w:t>
                  </w:r>
                </w:p>
              </w:tc>
              <w:tc>
                <w:tcPr>
                  <w:tcW w:w="218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季度</w:t>
                  </w:r>
                </w:p>
              </w:tc>
              <w:tc>
                <w:tcPr>
                  <w:tcW w:w="2801" w:type="dxa"/>
                  <w:noWrap w:val="0"/>
                  <w:vAlign w:val="center"/>
                </w:tcPr>
                <w:p>
                  <w:pPr>
                    <w:adjustRightInd w:val="0"/>
                    <w:snapToGrid w:val="0"/>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《工业企业厂界环境噪声排放标准》（GB12348-2008）3类标准</w:t>
                  </w:r>
                </w:p>
              </w:tc>
            </w:tr>
          </w:tbl>
          <w:p>
            <w:pPr>
              <w:rPr>
                <w:rFonts w:hint="default" w:ascii="Times New Roman" w:hAnsi="Times New Roman" w:cs="Times New Roman"/>
              </w:rPr>
            </w:pPr>
          </w:p>
          <w:p>
            <w:pPr>
              <w:numPr>
                <w:ilvl w:val="0"/>
                <w:numId w:val="0"/>
              </w:numPr>
              <w:ind w:leftChars="200"/>
              <w:rPr>
                <w:rFonts w:hint="default" w:ascii="Times New Roman" w:hAnsi="Times New Roman" w:cs="Times New Roman"/>
                <w:lang w:val="en-US" w:eastAsia="zh-CN"/>
              </w:rPr>
            </w:pPr>
          </w:p>
          <w:p>
            <w:pPr>
              <w:spacing w:line="360" w:lineRule="auto"/>
              <w:ind w:left="420" w:leftChars="200"/>
              <w:rPr>
                <w:rFonts w:hint="default" w:ascii="Times New Roman" w:hAnsi="Times New Roman" w:cs="Times New Roman"/>
                <w:b/>
                <w:bCs/>
                <w:sz w:val="24"/>
                <w:szCs w:val="20"/>
              </w:rPr>
            </w:pPr>
            <w:r>
              <w:rPr>
                <w:rFonts w:hint="default" w:ascii="Times New Roman" w:hAnsi="Times New Roman" w:cs="Times New Roman"/>
                <w:b/>
                <w:bCs/>
                <w:sz w:val="24"/>
                <w:szCs w:val="20"/>
              </w:rPr>
              <w:t>4、固体废弃物</w:t>
            </w:r>
          </w:p>
          <w:p>
            <w:pPr>
              <w:pStyle w:val="67"/>
              <w:ind w:firstLine="482"/>
              <w:rPr>
                <w:rFonts w:hint="default" w:ascii="Times New Roman" w:hAnsi="Times New Roman" w:cs="Times New Roman"/>
                <w:b/>
                <w:bCs/>
              </w:rPr>
            </w:pPr>
            <w:r>
              <w:rPr>
                <w:rFonts w:hint="default" w:ascii="Times New Roman" w:hAnsi="Times New Roman" w:cs="Times New Roman"/>
                <w:b/>
                <w:bCs/>
              </w:rPr>
              <w:t>（1）产生环节</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运营期间本项目产生的固废主要为：生活垃圾、</w:t>
            </w:r>
            <w:r>
              <w:rPr>
                <w:rFonts w:hint="default" w:ascii="Times New Roman" w:hAnsi="Times New Roman" w:cs="Times New Roman"/>
                <w:sz w:val="24"/>
                <w:szCs w:val="20"/>
                <w:lang w:val="en-US" w:eastAsia="zh-CN"/>
              </w:rPr>
              <w:t>废滤渣、</w:t>
            </w:r>
            <w:r>
              <w:rPr>
                <w:rFonts w:hint="default" w:ascii="Times New Roman" w:hAnsi="Times New Roman" w:cs="Times New Roman"/>
                <w:sz w:val="24"/>
                <w:szCs w:val="20"/>
                <w:lang w:eastAsia="zh-CN"/>
              </w:rPr>
              <w:t>污水处理站污泥</w:t>
            </w:r>
            <w:r>
              <w:rPr>
                <w:rFonts w:hint="default" w:ascii="Times New Roman" w:hAnsi="Times New Roman" w:cs="Times New Roman"/>
                <w:sz w:val="24"/>
                <w:szCs w:val="20"/>
                <w:lang w:val="en-US" w:eastAsia="zh-CN"/>
              </w:rPr>
              <w:t>、</w:t>
            </w:r>
            <w:r>
              <w:rPr>
                <w:rFonts w:hint="default" w:ascii="Times New Roman" w:hAnsi="Times New Roman" w:cs="Times New Roman"/>
                <w:sz w:val="24"/>
                <w:szCs w:val="20"/>
              </w:rPr>
              <w:t>废包装材料</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杂质、废金属</w:t>
            </w:r>
            <w:r>
              <w:rPr>
                <w:rFonts w:hint="default" w:ascii="Times New Roman" w:hAnsi="Times New Roman" w:cs="Times New Roman"/>
                <w:color w:val="auto"/>
                <w:sz w:val="24"/>
                <w:szCs w:val="20"/>
              </w:rPr>
              <w:t>，</w:t>
            </w:r>
            <w:r>
              <w:rPr>
                <w:rFonts w:hint="default" w:ascii="Times New Roman" w:hAnsi="Times New Roman" w:eastAsia="宋体" w:cs="Times New Roman"/>
                <w:color w:val="auto"/>
                <w:sz w:val="24"/>
                <w:szCs w:val="20"/>
                <w:lang w:val="en-US" w:eastAsia="zh-CN"/>
              </w:rPr>
              <w:t>废滤网、</w:t>
            </w:r>
            <w:r>
              <w:rPr>
                <w:rFonts w:hint="default" w:ascii="Times New Roman" w:hAnsi="Times New Roman" w:cs="Times New Roman"/>
                <w:sz w:val="24"/>
                <w:szCs w:val="20"/>
              </w:rPr>
              <w:t>废润滑油及废润滑油桶、废含</w:t>
            </w:r>
            <w:r>
              <w:rPr>
                <w:rFonts w:hint="default" w:ascii="Times New Roman" w:hAnsi="Times New Roman" w:cs="Times New Roman"/>
                <w:sz w:val="24"/>
                <w:szCs w:val="20"/>
                <w:lang w:val="en-US" w:eastAsia="zh-CN"/>
              </w:rPr>
              <w:t>油</w:t>
            </w:r>
            <w:r>
              <w:rPr>
                <w:rFonts w:hint="default" w:ascii="Times New Roman" w:hAnsi="Times New Roman" w:cs="Times New Roman"/>
                <w:sz w:val="24"/>
                <w:szCs w:val="20"/>
              </w:rPr>
              <w:t>手套及抹布、</w:t>
            </w:r>
            <w:r>
              <w:rPr>
                <w:rFonts w:hint="default" w:ascii="Times New Roman" w:hAnsi="Times New Roman" w:cs="Times New Roman"/>
                <w:sz w:val="24"/>
                <w:szCs w:val="20"/>
                <w:lang w:eastAsia="zh-CN"/>
              </w:rPr>
              <w:t>废过滤棉、</w:t>
            </w:r>
            <w:r>
              <w:rPr>
                <w:rFonts w:hint="default" w:ascii="Times New Roman" w:hAnsi="Times New Roman" w:cs="Times New Roman"/>
                <w:sz w:val="24"/>
                <w:szCs w:val="20"/>
              </w:rPr>
              <w:t>废活性炭</w:t>
            </w:r>
            <w:r>
              <w:rPr>
                <w:rFonts w:hint="default" w:ascii="Times New Roman" w:hAnsi="Times New Roman" w:cs="Times New Roman"/>
                <w:sz w:val="24"/>
                <w:szCs w:val="20"/>
                <w:lang w:eastAsia="zh-CN"/>
              </w:rPr>
              <w:t>、废硫酸包装桶</w:t>
            </w:r>
            <w:r>
              <w:rPr>
                <w:rFonts w:hint="default" w:ascii="Times New Roman" w:hAnsi="Times New Roman" w:cs="Times New Roman"/>
                <w:sz w:val="24"/>
                <w:szCs w:val="20"/>
              </w:rPr>
              <w:t>。</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①生活垃圾</w:t>
            </w:r>
          </w:p>
          <w:p>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cs="Times New Roman"/>
                <w:sz w:val="24"/>
                <w:szCs w:val="20"/>
              </w:rPr>
              <w:t>本项目职工定员</w:t>
            </w:r>
            <w:r>
              <w:rPr>
                <w:rFonts w:hint="default" w:ascii="Times New Roman" w:hAnsi="Times New Roman" w:cs="Times New Roman"/>
                <w:sz w:val="24"/>
                <w:szCs w:val="20"/>
                <w:lang w:val="en-US" w:eastAsia="zh-CN"/>
              </w:rPr>
              <w:t>4</w:t>
            </w:r>
            <w:r>
              <w:rPr>
                <w:rFonts w:hint="default" w:ascii="Times New Roman" w:hAnsi="Times New Roman" w:cs="Times New Roman"/>
                <w:sz w:val="24"/>
                <w:szCs w:val="20"/>
              </w:rPr>
              <w:t>0人，办公生活垃圾按 0.4kg/人•d 计算，则每天的生活垃圾产生量约为</w:t>
            </w:r>
            <w:r>
              <w:rPr>
                <w:rFonts w:hint="default" w:ascii="Times New Roman" w:hAnsi="Times New Roman" w:cs="Times New Roman"/>
                <w:sz w:val="24"/>
                <w:szCs w:val="20"/>
                <w:lang w:val="en-US" w:eastAsia="zh-CN"/>
              </w:rPr>
              <w:t>16</w:t>
            </w:r>
            <w:r>
              <w:rPr>
                <w:rFonts w:hint="default" w:ascii="Times New Roman" w:hAnsi="Times New Roman" w:cs="Times New Roman"/>
                <w:sz w:val="24"/>
                <w:szCs w:val="20"/>
              </w:rPr>
              <w:t>kg，每年的产生量约</w:t>
            </w:r>
            <w:r>
              <w:rPr>
                <w:rFonts w:hint="default" w:ascii="Times New Roman" w:hAnsi="Times New Roman" w:cs="Times New Roman"/>
                <w:sz w:val="24"/>
                <w:szCs w:val="20"/>
                <w:lang w:val="en-US" w:eastAsia="zh-CN"/>
              </w:rPr>
              <w:t>4.14</w:t>
            </w:r>
            <w:r>
              <w:rPr>
                <w:rFonts w:hint="default" w:ascii="Times New Roman" w:hAnsi="Times New Roman" w:cs="Times New Roman"/>
                <w:sz w:val="24"/>
                <w:szCs w:val="20"/>
              </w:rPr>
              <w:t>t。统一收集后定期送至垃圾收集点，由蓬溪</w:t>
            </w:r>
            <w:r>
              <w:rPr>
                <w:rFonts w:hint="default" w:ascii="Times New Roman" w:hAnsi="Times New Roman" w:eastAsia="宋体" w:cs="Times New Roman"/>
                <w:sz w:val="24"/>
                <w:szCs w:val="20"/>
              </w:rPr>
              <w:t>县环卫部门统一清运。</w:t>
            </w:r>
          </w:p>
          <w:p>
            <w:pPr>
              <w:spacing w:line="420" w:lineRule="auto"/>
              <w:ind w:firstLine="480" w:firstLineChars="200"/>
              <w:rPr>
                <w:rFonts w:hint="default" w:ascii="Times New Roman" w:hAnsi="Times New Roman" w:cs="Times New Roman"/>
                <w:sz w:val="24"/>
                <w:szCs w:val="20"/>
                <w:lang w:val="en-US"/>
              </w:rPr>
            </w:pPr>
            <w:r>
              <w:rPr>
                <w:rFonts w:hint="default" w:ascii="Times New Roman" w:hAnsi="Times New Roman" w:cs="Times New Roman"/>
                <w:sz w:val="24"/>
                <w:szCs w:val="20"/>
              </w:rPr>
              <w:t>②</w:t>
            </w:r>
            <w:r>
              <w:rPr>
                <w:rFonts w:hint="default" w:ascii="Times New Roman" w:hAnsi="Times New Roman" w:cs="Times New Roman"/>
                <w:sz w:val="24"/>
                <w:szCs w:val="20"/>
                <w:lang w:val="en-US" w:eastAsia="zh-CN"/>
              </w:rPr>
              <w:t>废滤渣</w:t>
            </w:r>
          </w:p>
          <w:p>
            <w:pPr>
              <w:spacing w:line="420" w:lineRule="auto"/>
              <w:ind w:firstLine="480" w:firstLineChars="200"/>
              <w:rPr>
                <w:rFonts w:hint="default" w:ascii="Times New Roman" w:hAnsi="Times New Roman" w:cs="Times New Roman"/>
                <w:color w:val="auto"/>
                <w:sz w:val="24"/>
                <w:szCs w:val="20"/>
              </w:rPr>
            </w:pPr>
            <w:r>
              <w:rPr>
                <w:rFonts w:hint="default" w:ascii="Times New Roman" w:hAnsi="Times New Roman" w:cs="Times New Roman"/>
                <w:color w:val="auto"/>
                <w:sz w:val="24"/>
                <w:szCs w:val="20"/>
              </w:rPr>
              <w:t>本项目</w:t>
            </w:r>
            <w:r>
              <w:rPr>
                <w:rFonts w:hint="default" w:ascii="Times New Roman" w:hAnsi="Times New Roman" w:cs="Times New Roman"/>
                <w:color w:val="auto"/>
                <w:sz w:val="24"/>
                <w:szCs w:val="20"/>
                <w:lang w:val="en-US" w:eastAsia="zh-CN"/>
              </w:rPr>
              <w:t>废水处理废滤渣产生量约 50t/a，滤渣收集后委托污泥处置单位统一处置</w:t>
            </w:r>
            <w:r>
              <w:rPr>
                <w:rFonts w:hint="default" w:ascii="Times New Roman" w:hAnsi="Times New Roman" w:cs="Times New Roman"/>
                <w:color w:val="auto"/>
                <w:sz w:val="24"/>
                <w:szCs w:val="20"/>
              </w:rPr>
              <w:t>。</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cs="Times New Roman"/>
                <w:sz w:val="24"/>
                <w:szCs w:val="20"/>
              </w:rPr>
              <w:t>③</w:t>
            </w:r>
            <w:r>
              <w:rPr>
                <w:rFonts w:hint="default" w:ascii="Times New Roman" w:hAnsi="Times New Roman" w:eastAsia="宋体" w:cs="Times New Roman"/>
                <w:sz w:val="24"/>
                <w:szCs w:val="20"/>
                <w:lang w:val="en-US" w:eastAsia="zh-CN"/>
              </w:rPr>
              <w:t>污水处理站污泥</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color w:val="auto"/>
                <w:sz w:val="24"/>
                <w:szCs w:val="20"/>
              </w:rPr>
              <w:t>本项目</w:t>
            </w:r>
            <w:r>
              <w:rPr>
                <w:rFonts w:hint="default" w:ascii="Times New Roman" w:hAnsi="Times New Roman" w:eastAsia="宋体" w:cs="Times New Roman"/>
                <w:color w:val="auto"/>
                <w:sz w:val="24"/>
                <w:szCs w:val="20"/>
                <w:lang w:eastAsia="zh-CN"/>
              </w:rPr>
              <w:t>污水处理设施采用絮凝沉淀的工艺进行处理，</w:t>
            </w:r>
            <w:r>
              <w:rPr>
                <w:rFonts w:hint="default" w:ascii="Times New Roman" w:hAnsi="Times New Roman" w:eastAsia="宋体" w:cs="Times New Roman"/>
                <w:color w:val="auto"/>
                <w:sz w:val="24"/>
                <w:szCs w:val="20"/>
                <w:lang w:val="en-US" w:eastAsia="zh-CN"/>
              </w:rPr>
              <w:t>污泥产生量约</w:t>
            </w:r>
            <w:r>
              <w:rPr>
                <w:rFonts w:hint="default" w:ascii="Times New Roman" w:hAnsi="Times New Roman" w:cs="Times New Roman"/>
                <w:color w:val="auto"/>
                <w:sz w:val="24"/>
                <w:szCs w:val="20"/>
                <w:lang w:val="en-US" w:eastAsia="zh-CN"/>
              </w:rPr>
              <w:t>300</w:t>
            </w:r>
            <w:r>
              <w:rPr>
                <w:rFonts w:hint="default" w:ascii="Times New Roman" w:hAnsi="Times New Roman" w:eastAsia="宋体" w:cs="Times New Roman"/>
                <w:color w:val="auto"/>
                <w:sz w:val="24"/>
                <w:szCs w:val="20"/>
                <w:lang w:val="en-US" w:eastAsia="zh-CN"/>
              </w:rPr>
              <w:t>t/a，本项目污泥为一般工</w:t>
            </w:r>
            <w:r>
              <w:rPr>
                <w:rFonts w:hint="default" w:ascii="Times New Roman" w:hAnsi="Times New Roman" w:eastAsia="宋体" w:cs="Times New Roman"/>
                <w:sz w:val="24"/>
                <w:szCs w:val="20"/>
                <w:lang w:val="en-US" w:eastAsia="zh-CN"/>
              </w:rPr>
              <w:t>业固废，污泥定期压滤后委托污泥处置单位进行处理。</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rPr>
              <w:t>④</w:t>
            </w:r>
            <w:r>
              <w:rPr>
                <w:rFonts w:hint="default" w:ascii="Times New Roman" w:hAnsi="Times New Roman" w:eastAsia="宋体" w:cs="Times New Roman"/>
                <w:sz w:val="24"/>
                <w:szCs w:val="20"/>
                <w:lang w:eastAsia="zh-CN"/>
              </w:rPr>
              <w:t>废包装材料</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杂质塑料、废金属。</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lang w:eastAsia="zh-CN"/>
              </w:rPr>
              <w:t>根据建设单位提供的数据，废包装材料产生量约0.2t/a。</w:t>
            </w:r>
            <w:r>
              <w:rPr>
                <w:rFonts w:hint="default" w:ascii="Times New Roman" w:hAnsi="Times New Roman" w:cs="Times New Roman"/>
                <w:sz w:val="24"/>
                <w:szCs w:val="20"/>
                <w:lang w:val="en-US" w:eastAsia="zh-CN"/>
              </w:rPr>
              <w:t>人工挑选出的杂质塑料、废金属等约</w:t>
            </w:r>
            <w:r>
              <w:rPr>
                <w:rFonts w:hint="eastAsia" w:cs="Times New Roman"/>
                <w:sz w:val="24"/>
                <w:szCs w:val="20"/>
                <w:lang w:val="en-US" w:eastAsia="zh-CN"/>
              </w:rPr>
              <w:t>2100</w:t>
            </w:r>
            <w:r>
              <w:rPr>
                <w:rFonts w:hint="default" w:ascii="Times New Roman" w:hAnsi="Times New Roman" w:cs="Times New Roman"/>
                <w:sz w:val="24"/>
                <w:szCs w:val="20"/>
                <w:lang w:val="en-US" w:eastAsia="zh-CN"/>
              </w:rPr>
              <w:t>t/a，</w:t>
            </w:r>
            <w:r>
              <w:rPr>
                <w:rFonts w:hint="default" w:ascii="Times New Roman" w:hAnsi="Times New Roman" w:eastAsia="宋体" w:cs="Times New Roman"/>
                <w:sz w:val="24"/>
                <w:szCs w:val="20"/>
                <w:lang w:eastAsia="zh-CN"/>
              </w:rPr>
              <w:t>废包装材料统一收集后出售给资源回收部门</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杂质塑料、废金属出售给其他资源回收商</w:t>
            </w:r>
            <w:r>
              <w:rPr>
                <w:rFonts w:hint="default" w:ascii="Times New Roman" w:hAnsi="Times New Roman" w:eastAsia="宋体" w:cs="Times New Roman"/>
                <w:sz w:val="24"/>
                <w:szCs w:val="20"/>
                <w:lang w:eastAsia="zh-CN"/>
              </w:rPr>
              <w:t>。</w:t>
            </w:r>
          </w:p>
          <w:p>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cs="Times New Roman"/>
                <w:color w:val="auto"/>
                <w:sz w:val="24"/>
                <w:szCs w:val="20"/>
                <w:lang w:val="en-US" w:eastAsia="zh-CN"/>
              </w:rPr>
              <w:t>⑤</w:t>
            </w:r>
            <w:r>
              <w:rPr>
                <w:rFonts w:hint="default" w:ascii="Times New Roman" w:hAnsi="Times New Roman" w:eastAsia="宋体" w:cs="Times New Roman"/>
                <w:color w:val="auto"/>
                <w:sz w:val="24"/>
                <w:szCs w:val="20"/>
                <w:lang w:val="en-US" w:eastAsia="zh-CN"/>
              </w:rPr>
              <w:t>废滤网</w:t>
            </w:r>
          </w:p>
          <w:p>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0"/>
                <w:lang w:val="en-US" w:eastAsia="zh-CN"/>
              </w:rPr>
              <w:t>本项目造粒回收生产线会产生一定量的废滤网（含残留塑料），根据建设单位提供的数据产生量约</w:t>
            </w:r>
            <w:r>
              <w:rPr>
                <w:rFonts w:hint="default" w:ascii="Times New Roman" w:hAnsi="Times New Roman" w:cs="Times New Roman"/>
                <w:color w:val="auto"/>
                <w:sz w:val="24"/>
                <w:szCs w:val="20"/>
                <w:lang w:val="en-US" w:eastAsia="zh-CN"/>
              </w:rPr>
              <w:t>1.0</w:t>
            </w:r>
            <w:r>
              <w:rPr>
                <w:rFonts w:hint="default" w:ascii="Times New Roman" w:hAnsi="Times New Roman" w:eastAsia="宋体" w:cs="Times New Roman"/>
                <w:color w:val="auto"/>
                <w:sz w:val="24"/>
                <w:szCs w:val="20"/>
                <w:lang w:val="en-US" w:eastAsia="zh-CN"/>
              </w:rPr>
              <w:t>t/a，废滤网收集后交由供应商回收处置。</w:t>
            </w:r>
          </w:p>
          <w:p>
            <w:pPr>
              <w:pStyle w:val="41"/>
              <w:rPr>
                <w:rFonts w:hint="default" w:ascii="Times New Roman" w:hAnsi="Times New Roman" w:cs="Times New Roman"/>
                <w:color w:val="auto"/>
                <w:szCs w:val="20"/>
              </w:rPr>
            </w:pPr>
            <w:r>
              <w:rPr>
                <w:rFonts w:hint="default" w:ascii="Times New Roman" w:hAnsi="Times New Roman" w:cs="Times New Roman"/>
                <w:lang w:val="en-US" w:eastAsia="zh-CN"/>
              </w:rPr>
              <w:t>⑥</w:t>
            </w:r>
            <w:r>
              <w:rPr>
                <w:rFonts w:hint="default" w:ascii="Times New Roman" w:hAnsi="Times New Roman" w:cs="Times New Roman"/>
                <w:color w:val="auto"/>
                <w:szCs w:val="20"/>
              </w:rPr>
              <w:t>废润滑油及废润滑油桶、废含油手套及抹布</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rPr>
              <w:t>本项目机械设备存在润滑结构，废油产生量约0.</w:t>
            </w:r>
            <w:r>
              <w:rPr>
                <w:rFonts w:hint="default" w:ascii="Times New Roman" w:hAnsi="Times New Roman" w:cs="Times New Roman"/>
                <w:sz w:val="24"/>
                <w:szCs w:val="20"/>
                <w:lang w:val="en-US" w:eastAsia="zh-CN"/>
              </w:rPr>
              <w:t>1</w:t>
            </w:r>
            <w:r>
              <w:rPr>
                <w:rFonts w:hint="default" w:ascii="Times New Roman" w:hAnsi="Times New Roman" w:cs="Times New Roman"/>
                <w:sz w:val="24"/>
                <w:szCs w:val="20"/>
              </w:rPr>
              <w:t>t，废润滑油属于HW08类危险废物</w:t>
            </w:r>
            <w:r>
              <w:rPr>
                <w:rFonts w:hint="default" w:ascii="Times New Roman" w:hAnsi="Times New Roman" w:cs="Times New Roman"/>
                <w:sz w:val="24"/>
                <w:szCs w:val="20"/>
                <w:lang w:eastAsia="zh-CN"/>
              </w:rPr>
              <w:t>（</w:t>
            </w:r>
            <w:r>
              <w:rPr>
                <w:rFonts w:hint="default" w:ascii="Times New Roman" w:hAnsi="Times New Roman" w:cs="Times New Roman"/>
                <w:sz w:val="24"/>
                <w:szCs w:val="20"/>
              </w:rPr>
              <w:t>HW08 900-217-08</w:t>
            </w:r>
            <w:r>
              <w:rPr>
                <w:rFonts w:hint="default" w:ascii="Times New Roman" w:hAnsi="Times New Roman" w:cs="Times New Roman"/>
                <w:sz w:val="24"/>
                <w:szCs w:val="20"/>
                <w:lang w:eastAsia="zh-CN"/>
              </w:rPr>
              <w:t>）</w:t>
            </w:r>
            <w:r>
              <w:rPr>
                <w:rFonts w:hint="default" w:ascii="Times New Roman" w:hAnsi="Times New Roman" w:cs="Times New Roman"/>
                <w:sz w:val="24"/>
                <w:szCs w:val="20"/>
              </w:rPr>
              <w:t>，应按照危废交由相应的资质单位处置，存储润滑油的废弃油桶属于HW08类危险废物，废弃油桶（HW08 900-2</w:t>
            </w:r>
            <w:r>
              <w:rPr>
                <w:rFonts w:hint="default" w:ascii="Times New Roman" w:hAnsi="Times New Roman" w:cs="Times New Roman"/>
                <w:sz w:val="24"/>
                <w:szCs w:val="20"/>
                <w:lang w:val="en-US" w:eastAsia="zh-CN"/>
              </w:rPr>
              <w:t>49</w:t>
            </w:r>
            <w:r>
              <w:rPr>
                <w:rFonts w:hint="default" w:ascii="Times New Roman" w:hAnsi="Times New Roman" w:cs="Times New Roman"/>
                <w:sz w:val="24"/>
                <w:szCs w:val="20"/>
              </w:rPr>
              <w:t>-08）约0.0</w:t>
            </w:r>
            <w:r>
              <w:rPr>
                <w:rFonts w:hint="default" w:ascii="Times New Roman" w:hAnsi="Times New Roman" w:cs="Times New Roman"/>
                <w:sz w:val="24"/>
                <w:szCs w:val="20"/>
                <w:lang w:val="en-US" w:eastAsia="zh-CN"/>
              </w:rPr>
              <w:t>5</w:t>
            </w:r>
            <w:r>
              <w:rPr>
                <w:rFonts w:hint="default" w:ascii="Times New Roman" w:hAnsi="Times New Roman" w:cs="Times New Roman"/>
                <w:sz w:val="24"/>
                <w:szCs w:val="20"/>
              </w:rPr>
              <w:t>t/a，维护机械设备产生的废含油手套（HW49 900-041-49）约0.01t/a收集后交由相应的资质单位处置。</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cs="Times New Roman"/>
                <w:sz w:val="24"/>
                <w:szCs w:val="20"/>
                <w:lang w:val="en-US" w:eastAsia="zh-CN"/>
              </w:rPr>
              <w:t>⑦</w:t>
            </w:r>
            <w:r>
              <w:rPr>
                <w:rFonts w:hint="default" w:ascii="Times New Roman" w:hAnsi="Times New Roman" w:eastAsia="宋体" w:cs="Times New Roman"/>
                <w:sz w:val="24"/>
                <w:szCs w:val="20"/>
                <w:lang w:val="en-US" w:eastAsia="zh-CN"/>
              </w:rPr>
              <w:t>废过滤棉</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lang w:eastAsia="zh-CN"/>
              </w:rPr>
              <w:t>本项目</w:t>
            </w:r>
            <w:r>
              <w:rPr>
                <w:rFonts w:hint="default" w:ascii="Times New Roman" w:hAnsi="Times New Roman" w:cs="Times New Roman"/>
                <w:sz w:val="24"/>
                <w:szCs w:val="20"/>
                <w:lang w:val="en-US" w:eastAsia="zh-CN"/>
              </w:rPr>
              <w:t>塑料造粒废气含有一定的颗粒物，项目采用过滤棉过滤</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根据估算废过滤棉产生量约0.1t/a。</w:t>
            </w:r>
            <w:r>
              <w:rPr>
                <w:rFonts w:hint="default" w:ascii="Times New Roman" w:hAnsi="Times New Roman" w:cs="Times New Roman"/>
                <w:sz w:val="24"/>
                <w:szCs w:val="20"/>
                <w:lang w:eastAsia="zh-CN"/>
              </w:rPr>
              <w:t>废过滤棉</w:t>
            </w:r>
            <w:r>
              <w:rPr>
                <w:rFonts w:hint="default" w:ascii="Times New Roman" w:hAnsi="Times New Roman" w:cs="Times New Roman"/>
                <w:sz w:val="24"/>
              </w:rPr>
              <w:t>（</w:t>
            </w:r>
            <w:r>
              <w:rPr>
                <w:rFonts w:hint="default" w:ascii="Times New Roman" w:hAnsi="Times New Roman" w:cs="Times New Roman"/>
                <w:kern w:val="0"/>
                <w:sz w:val="24"/>
                <w:lang w:bidi="ar"/>
              </w:rPr>
              <w:t>HW49 900-041-49</w:t>
            </w:r>
            <w:r>
              <w:rPr>
                <w:rFonts w:hint="default" w:ascii="Times New Roman" w:hAnsi="Times New Roman" w:cs="Times New Roman"/>
                <w:sz w:val="24"/>
              </w:rPr>
              <w:t>）</w:t>
            </w:r>
            <w:r>
              <w:rPr>
                <w:rFonts w:hint="default" w:ascii="Times New Roman" w:hAnsi="Times New Roman" w:cs="Times New Roman"/>
                <w:sz w:val="24"/>
                <w:szCs w:val="20"/>
              </w:rPr>
              <w:t>统一收集后出售交由资质单位处置。</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lang w:val="en-US" w:eastAsia="zh-CN"/>
              </w:rPr>
              <w:t>⑧</w:t>
            </w:r>
            <w:r>
              <w:rPr>
                <w:rFonts w:hint="default" w:ascii="Times New Roman" w:hAnsi="Times New Roman" w:cs="Times New Roman"/>
                <w:sz w:val="24"/>
                <w:szCs w:val="20"/>
              </w:rPr>
              <w:t>废活性炭</w:t>
            </w:r>
          </w:p>
          <w:p>
            <w:pPr>
              <w:spacing w:line="420" w:lineRule="auto"/>
              <w:ind w:firstLine="480" w:firstLineChars="200"/>
              <w:rPr>
                <w:rFonts w:hint="default" w:ascii="Times New Roman" w:hAnsi="Times New Roman" w:cs="Times New Roman"/>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本项目</w:t>
            </w:r>
            <w:r>
              <w:rPr>
                <w:rFonts w:hint="default" w:ascii="Times New Roman" w:hAnsi="Times New Roman" w:cs="Times New Roman"/>
                <w:color w:val="000000" w:themeColor="text1"/>
                <w:sz w:val="24"/>
                <w:szCs w:val="20"/>
                <w:lang w:val="en-US" w:eastAsia="zh-CN"/>
                <w14:textFill>
                  <w14:solidFill>
                    <w14:schemeClr w14:val="tx1"/>
                  </w14:solidFill>
                </w14:textFill>
              </w:rPr>
              <w:t>挤出压片</w:t>
            </w:r>
            <w:r>
              <w:rPr>
                <w:rFonts w:hint="default" w:ascii="Times New Roman" w:hAnsi="Times New Roman" w:cs="Times New Roman"/>
                <w:color w:val="000000" w:themeColor="text1"/>
                <w:sz w:val="24"/>
                <w:szCs w:val="20"/>
                <w14:textFill>
                  <w14:solidFill>
                    <w14:schemeClr w14:val="tx1"/>
                  </w14:solidFill>
                </w14:textFill>
              </w:rPr>
              <w:t>有机废气采用活性炭处理，根据前文计算，VOC</w:t>
            </w:r>
            <w:r>
              <w:rPr>
                <w:rFonts w:hint="default" w:ascii="Times New Roman" w:hAnsi="Times New Roman" w:cs="Times New Roman"/>
                <w:color w:val="000000" w:themeColor="text1"/>
                <w:sz w:val="24"/>
                <w:szCs w:val="20"/>
                <w:lang w:val="en-US" w:eastAsia="zh-CN"/>
                <w14:textFill>
                  <w14:solidFill>
                    <w14:schemeClr w14:val="tx1"/>
                  </w14:solidFill>
                </w14:textFill>
              </w:rPr>
              <w:t>s收集处理量约为</w:t>
            </w:r>
            <w:r>
              <w:rPr>
                <w:rFonts w:hint="eastAsia" w:cs="Times New Roman"/>
                <w:color w:val="000000" w:themeColor="text1"/>
                <w:sz w:val="24"/>
                <w:szCs w:val="20"/>
                <w:lang w:val="en-US" w:eastAsia="zh-CN"/>
                <w14:textFill>
                  <w14:solidFill>
                    <w14:schemeClr w14:val="tx1"/>
                  </w14:solidFill>
                </w14:textFill>
              </w:rPr>
              <w:t>8.82</w:t>
            </w:r>
            <w:r>
              <w:rPr>
                <w:rFonts w:hint="default" w:ascii="Times New Roman" w:hAnsi="Times New Roman" w:cs="Times New Roman"/>
                <w:color w:val="000000" w:themeColor="text1"/>
                <w:sz w:val="24"/>
                <w:szCs w:val="20"/>
                <w:lang w:val="en-US" w:eastAsia="zh-CN"/>
                <w14:textFill>
                  <w14:solidFill>
                    <w14:schemeClr w14:val="tx1"/>
                  </w14:solidFill>
                </w14:textFill>
              </w:rPr>
              <w:t>t</w:t>
            </w:r>
            <w:r>
              <w:rPr>
                <w:rFonts w:hint="default" w:ascii="Times New Roman" w:hAnsi="Times New Roman" w:cs="Times New Roman"/>
                <w:color w:val="000000" w:themeColor="text1"/>
                <w:sz w:val="24"/>
                <w:szCs w:val="20"/>
                <w14:textFill>
                  <w14:solidFill>
                    <w14:schemeClr w14:val="tx1"/>
                  </w14:solidFill>
                </w14:textFill>
              </w:rPr>
              <w:t>，活性炭吸附效率为1</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4，故废活性炭</w:t>
            </w:r>
            <w:r>
              <w:rPr>
                <w:rFonts w:hint="eastAsia" w:cs="Times New Roman"/>
                <w:color w:val="000000" w:themeColor="text1"/>
                <w:sz w:val="24"/>
                <w:szCs w:val="20"/>
                <w:lang w:val="en-US" w:eastAsia="zh-CN"/>
                <w14:textFill>
                  <w14:solidFill>
                    <w14:schemeClr w14:val="tx1"/>
                  </w14:solidFill>
                </w14:textFill>
              </w:rPr>
              <w:t>最大</w:t>
            </w:r>
            <w:r>
              <w:rPr>
                <w:rFonts w:hint="default" w:ascii="Times New Roman" w:hAnsi="Times New Roman" w:cs="Times New Roman"/>
                <w:color w:val="000000" w:themeColor="text1"/>
                <w:sz w:val="24"/>
                <w:szCs w:val="20"/>
                <w14:textFill>
                  <w14:solidFill>
                    <w14:schemeClr w14:val="tx1"/>
                  </w14:solidFill>
                </w14:textFill>
              </w:rPr>
              <w:t>产生量为</w:t>
            </w:r>
            <w:r>
              <w:rPr>
                <w:rFonts w:hint="eastAsia" w:cs="Times New Roman"/>
                <w:color w:val="000000" w:themeColor="text1"/>
                <w:sz w:val="24"/>
                <w:szCs w:val="20"/>
                <w:lang w:val="en-US" w:eastAsia="zh-CN"/>
                <w14:textFill>
                  <w14:solidFill>
                    <w14:schemeClr w14:val="tx1"/>
                  </w14:solidFill>
                </w14:textFill>
              </w:rPr>
              <w:t>35.82</w:t>
            </w:r>
            <w:r>
              <w:rPr>
                <w:rFonts w:hint="default" w:ascii="Times New Roman" w:hAnsi="Times New Roman" w:cs="Times New Roman"/>
                <w:color w:val="000000" w:themeColor="text1"/>
                <w:sz w:val="24"/>
                <w:szCs w:val="20"/>
                <w14:textFill>
                  <w14:solidFill>
                    <w14:schemeClr w14:val="tx1"/>
                  </w14:solidFill>
                </w14:textFill>
              </w:rPr>
              <w:t>t/a。废活性炭</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HW49 900-039-49</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统一收集交由资质单位处置。环评建议建设单位采用</w:t>
            </w:r>
            <w:r>
              <w:rPr>
                <w:rFonts w:hint="default" w:ascii="Times New Roman" w:hAnsi="Times New Roman" w:cs="Times New Roman"/>
                <w:color w:val="000000" w:themeColor="text1"/>
                <w:sz w:val="24"/>
                <w:szCs w:val="20"/>
                <w:lang w:val="en-US" w:eastAsia="zh-CN"/>
                <w14:textFill>
                  <w14:solidFill>
                    <w14:schemeClr w14:val="tx1"/>
                  </w14:solidFill>
                </w14:textFill>
              </w:rPr>
              <w:t>蜂窝</w:t>
            </w:r>
            <w:r>
              <w:rPr>
                <w:rFonts w:hint="default" w:ascii="Times New Roman" w:hAnsi="Times New Roman" w:cs="Times New Roman"/>
                <w:color w:val="000000" w:themeColor="text1"/>
                <w:sz w:val="24"/>
                <w:szCs w:val="20"/>
                <w14:textFill>
                  <w14:solidFill>
                    <w14:schemeClr w14:val="tx1"/>
                  </w14:solidFill>
                </w14:textFill>
              </w:rPr>
              <w:t>活性炭</w:t>
            </w:r>
            <w:r>
              <w:rPr>
                <w:rFonts w:hint="default" w:ascii="Times New Roman" w:hAnsi="Times New Roman" w:cs="Times New Roman"/>
                <w:color w:val="000000" w:themeColor="text1"/>
                <w:sz w:val="24"/>
                <w:szCs w:val="20"/>
                <w:lang w:val="en-US" w:eastAsia="zh-CN"/>
                <w14:textFill>
                  <w14:solidFill>
                    <w14:schemeClr w14:val="tx1"/>
                  </w14:solidFill>
                </w14:textFill>
              </w:rPr>
              <w:t>吸附碘值不低于650mg</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每条生产线</w:t>
            </w:r>
            <w:r>
              <w:rPr>
                <w:rFonts w:hint="default" w:ascii="Times New Roman" w:hAnsi="Times New Roman" w:cs="Times New Roman"/>
                <w:color w:val="000000" w:themeColor="text1"/>
                <w:sz w:val="24"/>
                <w:szCs w:val="20"/>
                <w14:textFill>
                  <w14:solidFill>
                    <w14:schemeClr w14:val="tx1"/>
                  </w14:solidFill>
                </w14:textFill>
              </w:rPr>
              <w:t>活性炭吸附床单次活性炭填充量</w:t>
            </w:r>
            <w:r>
              <w:rPr>
                <w:rFonts w:hint="eastAsia" w:cs="Times New Roman"/>
                <w:color w:val="000000" w:themeColor="text1"/>
                <w:sz w:val="24"/>
                <w:szCs w:val="20"/>
                <w:lang w:val="en-US" w:eastAsia="zh-CN"/>
                <w14:textFill>
                  <w14:solidFill>
                    <w14:schemeClr w14:val="tx1"/>
                  </w14:solidFill>
                </w14:textFill>
              </w:rPr>
              <w:t>2.0</w:t>
            </w:r>
            <w:r>
              <w:rPr>
                <w:rFonts w:hint="default" w:ascii="Times New Roman" w:hAnsi="Times New Roman" w:cs="Times New Roman"/>
                <w:color w:val="000000" w:themeColor="text1"/>
                <w:sz w:val="24"/>
                <w:szCs w:val="20"/>
                <w:lang w:val="en-US" w:eastAsia="zh-CN"/>
                <w14:textFill>
                  <w14:solidFill>
                    <w14:schemeClr w14:val="tx1"/>
                  </w14:solidFill>
                </w14:textFill>
              </w:rPr>
              <w:t>m³</w:t>
            </w:r>
            <w:r>
              <w:rPr>
                <w:rFonts w:hint="default" w:ascii="Times New Roman" w:hAnsi="Times New Roman" w:cs="Times New Roman"/>
                <w:color w:val="000000" w:themeColor="text1"/>
                <w:sz w:val="24"/>
                <w:szCs w:val="20"/>
                <w14:textFill>
                  <w14:solidFill>
                    <w14:schemeClr w14:val="tx1"/>
                  </w14:solidFill>
                </w14:textFill>
              </w:rPr>
              <w:t>，</w:t>
            </w:r>
            <w:r>
              <w:rPr>
                <w:rFonts w:hint="default" w:ascii="Times New Roman" w:hAnsi="Times New Roman" w:cs="Times New Roman"/>
                <w:color w:val="000000" w:themeColor="text1"/>
                <w:sz w:val="24"/>
                <w:szCs w:val="20"/>
                <w:lang w:eastAsia="zh-CN"/>
                <w14:textFill>
                  <w14:solidFill>
                    <w14:schemeClr w14:val="tx1"/>
                  </w14:solidFill>
                </w14:textFill>
              </w:rPr>
              <w:t>根据吸附处理效率计算，应每</w:t>
            </w:r>
            <w:r>
              <w:rPr>
                <w:rFonts w:hint="default" w:ascii="Times New Roman" w:hAnsi="Times New Roman" w:cs="Times New Roman"/>
                <w:color w:val="000000" w:themeColor="text1"/>
                <w:sz w:val="24"/>
                <w:szCs w:val="20"/>
                <w:lang w:val="en-US" w:eastAsia="zh-CN"/>
                <w14:textFill>
                  <w14:solidFill>
                    <w14:schemeClr w14:val="tx1"/>
                  </w14:solidFill>
                </w14:textFill>
              </w:rPr>
              <w:t>满负荷（</w:t>
            </w:r>
            <w:r>
              <w:rPr>
                <w:rFonts w:hint="eastAsia" w:cs="Times New Roman"/>
                <w:color w:val="000000" w:themeColor="text1"/>
                <w:sz w:val="24"/>
                <w:szCs w:val="20"/>
                <w:lang w:val="en-US" w:eastAsia="zh-CN"/>
                <w14:textFill>
                  <w14:solidFill>
                    <w14:schemeClr w14:val="tx1"/>
                  </w14:solidFill>
                </w14:textFill>
              </w:rPr>
              <w:t>3</w:t>
            </w:r>
            <w:r>
              <w:rPr>
                <w:rFonts w:hint="default" w:ascii="Times New Roman" w:hAnsi="Times New Roman" w:cs="Times New Roman"/>
                <w:color w:val="000000" w:themeColor="text1"/>
                <w:sz w:val="24"/>
                <w:szCs w:val="20"/>
                <w:lang w:val="en-US" w:eastAsia="zh-CN"/>
                <w14:textFill>
                  <w14:solidFill>
                    <w14:schemeClr w14:val="tx1"/>
                  </w14:solidFill>
                </w14:textFill>
              </w:rPr>
              <w:t>.5万t/年）生产</w:t>
            </w:r>
            <w:r>
              <w:rPr>
                <w:rFonts w:hint="eastAsia" w:cs="Times New Roman"/>
                <w:color w:val="000000" w:themeColor="text1"/>
                <w:sz w:val="24"/>
                <w:szCs w:val="20"/>
                <w:lang w:val="en-US" w:eastAsia="zh-CN"/>
                <w14:textFill>
                  <w14:solidFill>
                    <w14:schemeClr w14:val="tx1"/>
                  </w14:solidFill>
                </w14:textFill>
              </w:rPr>
              <w:t>374</w:t>
            </w:r>
            <w:r>
              <w:rPr>
                <w:rFonts w:hint="default" w:ascii="Times New Roman" w:hAnsi="Times New Roman" w:cs="Times New Roman"/>
                <w:color w:val="000000" w:themeColor="text1"/>
                <w:sz w:val="24"/>
                <w:szCs w:val="20"/>
                <w:lang w:val="en-US" w:eastAsia="zh-CN"/>
                <w14:textFill>
                  <w14:solidFill>
                    <w14:schemeClr w14:val="tx1"/>
                  </w14:solidFill>
                </w14:textFill>
              </w:rPr>
              <w:t>h全部</w:t>
            </w:r>
            <w:r>
              <w:rPr>
                <w:rFonts w:hint="default" w:ascii="Times New Roman" w:hAnsi="Times New Roman" w:cs="Times New Roman"/>
                <w:color w:val="000000" w:themeColor="text1"/>
                <w:sz w:val="24"/>
                <w:szCs w:val="20"/>
                <w14:textFill>
                  <w14:solidFill>
                    <w14:schemeClr w14:val="tx1"/>
                  </w14:solidFill>
                </w14:textFill>
              </w:rPr>
              <w:t>更换一次</w:t>
            </w:r>
            <w:r>
              <w:rPr>
                <w:rFonts w:hint="default" w:ascii="Times New Roman" w:hAnsi="Times New Roman" w:cs="Times New Roman"/>
                <w:color w:val="000000" w:themeColor="text1"/>
                <w:sz w:val="24"/>
                <w:szCs w:val="20"/>
                <w:lang w:eastAsia="zh-CN"/>
                <w14:textFill>
                  <w14:solidFill>
                    <w14:schemeClr w14:val="tx1"/>
                  </w14:solidFill>
                </w14:textFill>
              </w:rPr>
              <w:t>活性炭</w:t>
            </w:r>
            <w:r>
              <w:rPr>
                <w:rFonts w:hint="eastAsia" w:cs="Times New Roman"/>
                <w:color w:val="000000" w:themeColor="text1"/>
                <w:sz w:val="24"/>
                <w:szCs w:val="20"/>
                <w:lang w:eastAsia="zh-CN"/>
                <w14:textFill>
                  <w14:solidFill>
                    <w14:schemeClr w14:val="tx1"/>
                  </w14:solidFill>
                </w14:textFill>
              </w:rPr>
              <w:t>，</w:t>
            </w:r>
            <w:r>
              <w:rPr>
                <w:rFonts w:hint="eastAsia" w:cs="Times New Roman"/>
                <w:color w:val="000000" w:themeColor="text1"/>
                <w:sz w:val="24"/>
                <w:szCs w:val="20"/>
                <w:lang w:val="en-US" w:eastAsia="zh-CN"/>
                <w14:textFill>
                  <w14:solidFill>
                    <w14:schemeClr w14:val="tx1"/>
                  </w14:solidFill>
                </w14:textFill>
              </w:rPr>
              <w:t>实际更换时间根据产能情况进一步折算</w:t>
            </w:r>
            <w:r>
              <w:rPr>
                <w:rFonts w:hint="default" w:ascii="Times New Roman" w:hAnsi="Times New Roman" w:cs="Times New Roman"/>
                <w:color w:val="000000" w:themeColor="text1"/>
                <w:sz w:val="24"/>
                <w:szCs w:val="20"/>
                <w14:textFill>
                  <w14:solidFill>
                    <w14:schemeClr w14:val="tx1"/>
                  </w14:solidFill>
                </w14:textFill>
              </w:rPr>
              <w:t>。</w:t>
            </w:r>
          </w:p>
          <w:p>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cs="Times New Roman"/>
                <w:sz w:val="24"/>
                <w:szCs w:val="20"/>
                <w:lang w:val="en-US" w:eastAsia="zh-CN"/>
              </w:rPr>
              <w:t>⑨</w:t>
            </w:r>
            <w:r>
              <w:rPr>
                <w:rFonts w:hint="default" w:ascii="Times New Roman" w:hAnsi="Times New Roman" w:eastAsia="宋体" w:cs="Times New Roman"/>
                <w:sz w:val="24"/>
                <w:szCs w:val="20"/>
                <w:lang w:val="en-US" w:eastAsia="zh-CN"/>
              </w:rPr>
              <w:t>废硫酸包装桶</w:t>
            </w:r>
          </w:p>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szCs w:val="20"/>
                <w:lang w:val="en-US" w:eastAsia="zh-CN"/>
              </w:rPr>
              <w:t>根据估算，</w:t>
            </w:r>
            <w:r>
              <w:rPr>
                <w:rFonts w:hint="default" w:ascii="Times New Roman" w:hAnsi="Times New Roman" w:cs="Times New Roman"/>
                <w:sz w:val="24"/>
                <w:szCs w:val="20"/>
                <w:lang w:eastAsia="zh-CN"/>
              </w:rPr>
              <w:t>废硫酸包装桶</w:t>
            </w:r>
            <w:r>
              <w:rPr>
                <w:rFonts w:hint="default" w:ascii="Times New Roman" w:hAnsi="Times New Roman" w:cs="Times New Roman"/>
                <w:sz w:val="24"/>
                <w:szCs w:val="20"/>
                <w:lang w:val="en-US" w:eastAsia="zh-CN"/>
              </w:rPr>
              <w:t>产生量约0.</w:t>
            </w:r>
            <w:r>
              <w:rPr>
                <w:rFonts w:hint="eastAsia" w:cs="Times New Roman"/>
                <w:sz w:val="24"/>
                <w:szCs w:val="20"/>
                <w:lang w:val="en-US" w:eastAsia="zh-CN"/>
              </w:rPr>
              <w:t>5</w:t>
            </w:r>
            <w:r>
              <w:rPr>
                <w:rFonts w:hint="default" w:ascii="Times New Roman" w:hAnsi="Times New Roman" w:cs="Times New Roman"/>
                <w:sz w:val="24"/>
                <w:szCs w:val="20"/>
                <w:lang w:val="en-US" w:eastAsia="zh-CN"/>
              </w:rPr>
              <w:t>t/a。</w:t>
            </w:r>
            <w:r>
              <w:rPr>
                <w:rFonts w:hint="default" w:ascii="Times New Roman" w:hAnsi="Times New Roman" w:cs="Times New Roman"/>
                <w:sz w:val="24"/>
                <w:szCs w:val="20"/>
                <w:lang w:eastAsia="zh-CN"/>
              </w:rPr>
              <w:t>废硫酸包装桶</w:t>
            </w:r>
            <w:r>
              <w:rPr>
                <w:rFonts w:hint="default" w:ascii="Times New Roman" w:hAnsi="Times New Roman" w:cs="Times New Roman"/>
                <w:sz w:val="24"/>
              </w:rPr>
              <w:t>（</w:t>
            </w:r>
            <w:r>
              <w:rPr>
                <w:rFonts w:hint="default" w:ascii="Times New Roman" w:hAnsi="Times New Roman" w:cs="Times New Roman"/>
                <w:kern w:val="0"/>
                <w:sz w:val="24"/>
                <w:lang w:bidi="ar"/>
              </w:rPr>
              <w:t>HW49 900-041-49</w:t>
            </w:r>
            <w:r>
              <w:rPr>
                <w:rFonts w:hint="default" w:ascii="Times New Roman" w:hAnsi="Times New Roman" w:cs="Times New Roman"/>
                <w:sz w:val="24"/>
              </w:rPr>
              <w:t>）</w:t>
            </w:r>
            <w:r>
              <w:rPr>
                <w:rFonts w:hint="default" w:ascii="Times New Roman" w:hAnsi="Times New Roman" w:cs="Times New Roman"/>
                <w:sz w:val="24"/>
                <w:szCs w:val="20"/>
              </w:rPr>
              <w:t>统一收集后出售交由资质单位处置。</w:t>
            </w:r>
          </w:p>
          <w:p>
            <w:pPr>
              <w:spacing w:before="120" w:beforeLines="50" w:line="420" w:lineRule="auto"/>
              <w:ind w:firstLine="482" w:firstLineChars="200"/>
              <w:rPr>
                <w:rFonts w:hint="default" w:ascii="Times New Roman" w:hAnsi="Times New Roman" w:eastAsia="宋体" w:cs="Times New Roman"/>
                <w:b/>
                <w:bCs/>
                <w:sz w:val="24"/>
                <w:szCs w:val="22"/>
                <w:lang w:val="en-US" w:eastAsia="zh-CN"/>
              </w:rPr>
            </w:pPr>
            <w:r>
              <w:rPr>
                <w:rFonts w:hint="default" w:ascii="Times New Roman" w:hAnsi="Times New Roman" w:cs="Times New Roman"/>
                <w:b/>
                <w:bCs/>
                <w:sz w:val="24"/>
                <w:szCs w:val="22"/>
              </w:rPr>
              <w:t>（2）固废信息汇总</w:t>
            </w:r>
          </w:p>
          <w:p>
            <w:pPr>
              <w:adjustRightInd w:val="0"/>
              <w:snapToGrid w:val="0"/>
              <w:spacing w:before="120" w:beforeLines="50" w:line="360" w:lineRule="auto"/>
              <w:jc w:val="center"/>
              <w:rPr>
                <w:rFonts w:hint="default" w:ascii="Times New Roman" w:hAnsi="Times New Roman" w:cs="Times New Roman"/>
                <w:b/>
                <w:sz w:val="24"/>
              </w:rPr>
            </w:pPr>
            <w:r>
              <w:rPr>
                <w:rFonts w:hint="default" w:ascii="Times New Roman" w:hAnsi="Times New Roman" w:cs="Times New Roman"/>
                <w:b/>
                <w:sz w:val="24"/>
              </w:rPr>
              <w:t>表4-</w:t>
            </w:r>
            <w:r>
              <w:rPr>
                <w:rFonts w:hint="default" w:ascii="Times New Roman" w:hAnsi="Times New Roman" w:cs="Times New Roman"/>
                <w:b/>
                <w:sz w:val="24"/>
                <w:lang w:val="en-US" w:eastAsia="zh-CN"/>
              </w:rPr>
              <w:t>17</w:t>
            </w:r>
            <w:r>
              <w:rPr>
                <w:rFonts w:hint="default" w:ascii="Times New Roman" w:hAnsi="Times New Roman" w:cs="Times New Roman"/>
                <w:b/>
                <w:sz w:val="24"/>
              </w:rPr>
              <w:t xml:space="preserve"> 固废产生及处置表</w:t>
            </w:r>
          </w:p>
          <w:tbl>
            <w:tblPr>
              <w:tblStyle w:val="25"/>
              <w:tblW w:w="849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54"/>
              <w:gridCol w:w="912"/>
              <w:gridCol w:w="1121"/>
              <w:gridCol w:w="886"/>
              <w:gridCol w:w="689"/>
              <w:gridCol w:w="579"/>
              <w:gridCol w:w="1273"/>
              <w:gridCol w:w="835"/>
              <w:gridCol w:w="11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jc w:val="center"/>
              </w:trPr>
              <w:tc>
                <w:tcPr>
                  <w:tcW w:w="1054" w:type="dxa"/>
                  <w:noWrap w:val="0"/>
                  <w:vAlign w:val="center"/>
                </w:tcPr>
                <w:p>
                  <w:pPr>
                    <w:widowControl/>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lang w:bidi="ar"/>
                    </w:rPr>
                    <w:t>废物种类</w:t>
                  </w:r>
                </w:p>
              </w:tc>
              <w:tc>
                <w:tcPr>
                  <w:tcW w:w="912" w:type="dxa"/>
                  <w:noWrap w:val="0"/>
                  <w:vAlign w:val="center"/>
                </w:tcPr>
                <w:p>
                  <w:pPr>
                    <w:widowControl/>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lang w:bidi="ar"/>
                    </w:rPr>
                    <w:t>产生量</w:t>
                  </w:r>
                </w:p>
              </w:tc>
              <w:tc>
                <w:tcPr>
                  <w:tcW w:w="1121" w:type="dxa"/>
                  <w:noWrap w:val="0"/>
                  <w:vAlign w:val="center"/>
                </w:tcPr>
                <w:p>
                  <w:pPr>
                    <w:widowControl/>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lang w:bidi="ar"/>
                    </w:rPr>
                    <w:t>废物类别</w:t>
                  </w:r>
                </w:p>
              </w:tc>
              <w:tc>
                <w:tcPr>
                  <w:tcW w:w="886" w:type="dxa"/>
                  <w:noWrap w:val="0"/>
                  <w:vAlign w:val="center"/>
                </w:tcPr>
                <w:p>
                  <w:pPr>
                    <w:widowControl/>
                    <w:jc w:val="center"/>
                    <w:textAlignment w:val="center"/>
                    <w:rPr>
                      <w:rFonts w:hint="default" w:ascii="Times New Roman" w:hAnsi="Times New Roman" w:cs="Times New Roman"/>
                      <w:b/>
                      <w:bCs/>
                      <w:kern w:val="0"/>
                      <w:sz w:val="18"/>
                      <w:szCs w:val="18"/>
                      <w:lang w:bidi="ar"/>
                    </w:rPr>
                  </w:pPr>
                  <w:r>
                    <w:rPr>
                      <w:rFonts w:hint="default" w:ascii="Times New Roman" w:hAnsi="Times New Roman" w:cs="Times New Roman"/>
                      <w:b/>
                      <w:bCs/>
                      <w:kern w:val="0"/>
                      <w:sz w:val="18"/>
                      <w:szCs w:val="18"/>
                      <w:lang w:bidi="ar"/>
                    </w:rPr>
                    <w:t>有害物质名称</w:t>
                  </w:r>
                </w:p>
              </w:tc>
              <w:tc>
                <w:tcPr>
                  <w:tcW w:w="689" w:type="dxa"/>
                  <w:noWrap w:val="0"/>
                  <w:vAlign w:val="center"/>
                </w:tcPr>
                <w:p>
                  <w:pPr>
                    <w:widowControl/>
                    <w:jc w:val="center"/>
                    <w:textAlignment w:val="center"/>
                    <w:rPr>
                      <w:rFonts w:hint="default" w:ascii="Times New Roman" w:hAnsi="Times New Roman" w:cs="Times New Roman"/>
                      <w:b/>
                      <w:bCs/>
                      <w:kern w:val="0"/>
                      <w:sz w:val="18"/>
                      <w:szCs w:val="18"/>
                      <w:lang w:bidi="ar"/>
                    </w:rPr>
                  </w:pPr>
                  <w:r>
                    <w:rPr>
                      <w:rFonts w:hint="default" w:ascii="Times New Roman" w:hAnsi="Times New Roman" w:cs="Times New Roman"/>
                      <w:b/>
                      <w:bCs/>
                      <w:kern w:val="0"/>
                      <w:sz w:val="18"/>
                      <w:szCs w:val="18"/>
                      <w:lang w:bidi="ar"/>
                    </w:rPr>
                    <w:t>物理性状</w:t>
                  </w:r>
                </w:p>
              </w:tc>
              <w:tc>
                <w:tcPr>
                  <w:tcW w:w="579" w:type="dxa"/>
                  <w:noWrap w:val="0"/>
                  <w:vAlign w:val="center"/>
                </w:tcPr>
                <w:p>
                  <w:pPr>
                    <w:widowControl/>
                    <w:jc w:val="center"/>
                    <w:textAlignment w:val="center"/>
                    <w:rPr>
                      <w:rFonts w:hint="default" w:ascii="Times New Roman" w:hAnsi="Times New Roman" w:cs="Times New Roman"/>
                      <w:b/>
                      <w:bCs/>
                      <w:kern w:val="0"/>
                      <w:sz w:val="18"/>
                      <w:szCs w:val="18"/>
                      <w:lang w:bidi="ar"/>
                    </w:rPr>
                  </w:pPr>
                  <w:r>
                    <w:rPr>
                      <w:rFonts w:hint="default" w:ascii="Times New Roman" w:hAnsi="Times New Roman" w:cs="Times New Roman"/>
                      <w:b/>
                      <w:bCs/>
                      <w:kern w:val="0"/>
                      <w:sz w:val="18"/>
                      <w:szCs w:val="18"/>
                      <w:lang w:bidi="ar"/>
                    </w:rPr>
                    <w:t>危险性</w:t>
                  </w:r>
                </w:p>
              </w:tc>
              <w:tc>
                <w:tcPr>
                  <w:tcW w:w="1273" w:type="dxa"/>
                  <w:noWrap w:val="0"/>
                  <w:vAlign w:val="center"/>
                </w:tcPr>
                <w:p>
                  <w:pPr>
                    <w:widowControl/>
                    <w:jc w:val="center"/>
                    <w:textAlignment w:val="center"/>
                    <w:rPr>
                      <w:rFonts w:hint="default" w:ascii="Times New Roman" w:hAnsi="Times New Roman" w:cs="Times New Roman"/>
                      <w:b/>
                      <w:bCs/>
                      <w:kern w:val="0"/>
                      <w:sz w:val="18"/>
                      <w:szCs w:val="18"/>
                      <w:lang w:bidi="ar"/>
                    </w:rPr>
                  </w:pPr>
                  <w:r>
                    <w:rPr>
                      <w:rFonts w:hint="default" w:ascii="Times New Roman" w:hAnsi="Times New Roman" w:cs="Times New Roman"/>
                      <w:b/>
                      <w:bCs/>
                      <w:kern w:val="0"/>
                      <w:sz w:val="18"/>
                      <w:szCs w:val="18"/>
                      <w:lang w:bidi="ar"/>
                    </w:rPr>
                    <w:t>贮存方式</w:t>
                  </w:r>
                </w:p>
              </w:tc>
              <w:tc>
                <w:tcPr>
                  <w:tcW w:w="835" w:type="dxa"/>
                  <w:noWrap w:val="0"/>
                  <w:vAlign w:val="center"/>
                </w:tcPr>
                <w:p>
                  <w:pPr>
                    <w:widowControl/>
                    <w:jc w:val="center"/>
                    <w:textAlignment w:val="center"/>
                    <w:rPr>
                      <w:rFonts w:hint="default" w:ascii="Times New Roman" w:hAnsi="Times New Roman" w:cs="Times New Roman"/>
                      <w:b/>
                      <w:bCs/>
                      <w:kern w:val="0"/>
                      <w:sz w:val="18"/>
                      <w:szCs w:val="18"/>
                      <w:lang w:bidi="ar"/>
                    </w:rPr>
                  </w:pPr>
                  <w:r>
                    <w:rPr>
                      <w:rFonts w:hint="default" w:ascii="Times New Roman" w:hAnsi="Times New Roman" w:cs="Times New Roman"/>
                      <w:b/>
                      <w:bCs/>
                      <w:kern w:val="0"/>
                      <w:sz w:val="18"/>
                      <w:szCs w:val="18"/>
                      <w:lang w:bidi="ar"/>
                    </w:rPr>
                    <w:t>利用或处置量</w:t>
                  </w:r>
                </w:p>
              </w:tc>
              <w:tc>
                <w:tcPr>
                  <w:tcW w:w="1145" w:type="dxa"/>
                  <w:noWrap w:val="0"/>
                  <w:vAlign w:val="center"/>
                </w:tcPr>
                <w:p>
                  <w:pPr>
                    <w:widowControl/>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lang w:bidi="ar"/>
                    </w:rPr>
                    <w:t>处理措施及处理去向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生活垃圾</w:t>
                  </w:r>
                </w:p>
              </w:tc>
              <w:tc>
                <w:tcPr>
                  <w:tcW w:w="912"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4.14t/a</w:t>
                  </w:r>
                </w:p>
              </w:tc>
              <w:tc>
                <w:tcPr>
                  <w:tcW w:w="1121"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bidi="ar"/>
                    </w:rPr>
                    <w:t>生活垃圾桶</w:t>
                  </w:r>
                </w:p>
              </w:tc>
              <w:tc>
                <w:tcPr>
                  <w:tcW w:w="835"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4.14t/a</w:t>
                  </w:r>
                </w:p>
              </w:tc>
              <w:tc>
                <w:tcPr>
                  <w:tcW w:w="1145"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交由蓬溪环卫部门处置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both"/>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废滤渣</w:t>
                  </w:r>
                </w:p>
              </w:tc>
              <w:tc>
                <w:tcPr>
                  <w:tcW w:w="912"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50t/a</w:t>
                  </w:r>
                </w:p>
              </w:tc>
              <w:tc>
                <w:tcPr>
                  <w:tcW w:w="1121"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一般固废暂存间暂存</w:t>
                  </w:r>
                </w:p>
              </w:tc>
              <w:tc>
                <w:tcPr>
                  <w:tcW w:w="835"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50t/a</w:t>
                  </w:r>
                </w:p>
              </w:tc>
              <w:tc>
                <w:tcPr>
                  <w:tcW w:w="1145" w:type="dxa"/>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kern w:val="0"/>
                      <w:sz w:val="18"/>
                      <w:szCs w:val="18"/>
                      <w:lang w:val="en-US" w:eastAsia="zh-CN" w:bidi="ar"/>
                    </w:rPr>
                    <w:t xml:space="preserve">委托污泥处置单位处置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both"/>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污水处理站污泥</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i w:val="0"/>
                      <w:iCs w:val="0"/>
                      <w:color w:val="000000"/>
                      <w:kern w:val="0"/>
                      <w:sz w:val="18"/>
                      <w:szCs w:val="18"/>
                      <w:u w:val="none"/>
                      <w:lang w:val="en-US" w:eastAsia="zh-CN" w:bidi="ar"/>
                    </w:rPr>
                    <w:t>30</w:t>
                  </w:r>
                  <w:r>
                    <w:rPr>
                      <w:rFonts w:hint="default" w:ascii="Times New Roman" w:hAnsi="Times New Roman" w:eastAsia="宋体" w:cs="Times New Roman"/>
                      <w:i w:val="0"/>
                      <w:iCs w:val="0"/>
                      <w:color w:val="000000"/>
                      <w:kern w:val="0"/>
                      <w:sz w:val="18"/>
                      <w:szCs w:val="18"/>
                      <w:u w:val="none"/>
                      <w:lang w:val="en-US" w:eastAsia="zh-CN" w:bidi="ar"/>
                    </w:rPr>
                    <w:t>0t/a</w:t>
                  </w:r>
                </w:p>
              </w:tc>
              <w:tc>
                <w:tcPr>
                  <w:tcW w:w="1121"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一般固废暂存间暂存</w:t>
                  </w:r>
                </w:p>
              </w:tc>
              <w:tc>
                <w:tcPr>
                  <w:tcW w:w="835"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i w:val="0"/>
                      <w:iCs w:val="0"/>
                      <w:color w:val="000000"/>
                      <w:kern w:val="0"/>
                      <w:sz w:val="18"/>
                      <w:szCs w:val="18"/>
                      <w:u w:val="none"/>
                      <w:lang w:val="en-US" w:eastAsia="zh-CN" w:bidi="ar"/>
                    </w:rPr>
                    <w:t>30</w:t>
                  </w:r>
                  <w:r>
                    <w:rPr>
                      <w:rFonts w:hint="default" w:ascii="Times New Roman" w:hAnsi="Times New Roman" w:eastAsia="宋体" w:cs="Times New Roman"/>
                      <w:i w:val="0"/>
                      <w:iCs w:val="0"/>
                      <w:color w:val="000000"/>
                      <w:kern w:val="0"/>
                      <w:sz w:val="18"/>
                      <w:szCs w:val="18"/>
                      <w:u w:val="none"/>
                      <w:lang w:val="en-US" w:eastAsia="zh-CN" w:bidi="ar"/>
                    </w:rPr>
                    <w:t>0t/a</w:t>
                  </w:r>
                </w:p>
              </w:tc>
              <w:tc>
                <w:tcPr>
                  <w:tcW w:w="1145" w:type="dxa"/>
                  <w:noWrap w:val="0"/>
                  <w:vAlign w:val="center"/>
                </w:tcPr>
                <w:p>
                  <w:pPr>
                    <w:widowControl/>
                    <w:spacing w:line="240" w:lineRule="auto"/>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委托污泥处置单位处置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57"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废包装物</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0.2t/a</w:t>
                  </w:r>
                </w:p>
              </w:tc>
              <w:tc>
                <w:tcPr>
                  <w:tcW w:w="1121"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一般固废暂存间暂存</w:t>
                  </w:r>
                </w:p>
              </w:tc>
              <w:tc>
                <w:tcPr>
                  <w:tcW w:w="835"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0.2t/a</w:t>
                  </w:r>
                </w:p>
              </w:tc>
              <w:tc>
                <w:tcPr>
                  <w:tcW w:w="1145" w:type="dxa"/>
                  <w:noWrap w:val="0"/>
                  <w:vAlign w:val="center"/>
                </w:tcPr>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lang w:bidi="ar"/>
                    </w:rPr>
                    <w:t>收集后统一出售给资源回收部门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57"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杂质塑料、废金属</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2100</w:t>
                  </w:r>
                  <w:r>
                    <w:rPr>
                      <w:rFonts w:hint="default" w:ascii="Times New Roman" w:hAnsi="Times New Roman" w:cs="Times New Roman"/>
                      <w:i w:val="0"/>
                      <w:iCs w:val="0"/>
                      <w:color w:val="000000"/>
                      <w:kern w:val="0"/>
                      <w:sz w:val="18"/>
                      <w:szCs w:val="18"/>
                      <w:u w:val="none"/>
                      <w:lang w:val="en-US" w:eastAsia="zh-CN" w:bidi="ar"/>
                    </w:rPr>
                    <w:t>t/a</w:t>
                  </w:r>
                </w:p>
              </w:tc>
              <w:tc>
                <w:tcPr>
                  <w:tcW w:w="1121"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val="en-US" w:eastAsia="zh-CN" w:bidi="ar"/>
                    </w:rPr>
                    <w:t>生产线</w:t>
                  </w:r>
                  <w:r>
                    <w:rPr>
                      <w:rFonts w:hint="default" w:ascii="Times New Roman" w:hAnsi="Times New Roman" w:cs="Times New Roman"/>
                      <w:kern w:val="0"/>
                      <w:sz w:val="18"/>
                      <w:szCs w:val="18"/>
                      <w:lang w:bidi="ar"/>
                    </w:rPr>
                    <w:t>暂存</w:t>
                  </w:r>
                </w:p>
              </w:tc>
              <w:tc>
                <w:tcPr>
                  <w:tcW w:w="8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2100</w:t>
                  </w:r>
                  <w:r>
                    <w:rPr>
                      <w:rFonts w:hint="default" w:ascii="Times New Roman" w:hAnsi="Times New Roman" w:cs="Times New Roman"/>
                      <w:i w:val="0"/>
                      <w:iCs w:val="0"/>
                      <w:color w:val="000000"/>
                      <w:kern w:val="0"/>
                      <w:sz w:val="18"/>
                      <w:szCs w:val="18"/>
                      <w:u w:val="none"/>
                      <w:lang w:val="en-US" w:eastAsia="zh-CN" w:bidi="ar"/>
                    </w:rPr>
                    <w:t>t/a</w:t>
                  </w:r>
                </w:p>
              </w:tc>
              <w:tc>
                <w:tcPr>
                  <w:tcW w:w="1145"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出售给其他资源回收商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0"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废滤网</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1.0t/a</w:t>
                  </w:r>
                </w:p>
              </w:tc>
              <w:tc>
                <w:tcPr>
                  <w:tcW w:w="1121"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一般固废</w:t>
                  </w:r>
                </w:p>
              </w:tc>
              <w:tc>
                <w:tcPr>
                  <w:tcW w:w="886"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68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固体</w:t>
                  </w:r>
                </w:p>
              </w:tc>
              <w:tc>
                <w:tcPr>
                  <w:tcW w:w="579"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w:t>
                  </w:r>
                </w:p>
              </w:tc>
              <w:tc>
                <w:tcPr>
                  <w:tcW w:w="1273"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一般固废暂存间暂存</w:t>
                  </w:r>
                </w:p>
              </w:tc>
              <w:tc>
                <w:tcPr>
                  <w:tcW w:w="8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1.0t/a</w:t>
                  </w:r>
                </w:p>
              </w:tc>
              <w:tc>
                <w:tcPr>
                  <w:tcW w:w="1145" w:type="dxa"/>
                  <w:noWrap w:val="0"/>
                  <w:vAlign w:val="center"/>
                </w:tcPr>
                <w:p>
                  <w:pPr>
                    <w:widowControl/>
                    <w:spacing w:line="24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val="en-US" w:eastAsia="zh-CN" w:bidi="ar"/>
                    </w:rPr>
                    <w:t>供应商回收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废润滑油</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0.1t/a</w:t>
                  </w:r>
                </w:p>
              </w:tc>
              <w:tc>
                <w:tcPr>
                  <w:tcW w:w="1121"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HW08 900-217-08)</w:t>
                  </w:r>
                </w:p>
              </w:tc>
              <w:tc>
                <w:tcPr>
                  <w:tcW w:w="886"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矿物油</w:t>
                  </w:r>
                </w:p>
              </w:tc>
              <w:tc>
                <w:tcPr>
                  <w:tcW w:w="689"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液态</w:t>
                  </w:r>
                </w:p>
              </w:tc>
              <w:tc>
                <w:tcPr>
                  <w:tcW w:w="579" w:type="dxa"/>
                  <w:shd w:val="clear" w:color="auto" w:fill="auto"/>
                  <w:noWrap w:val="0"/>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T,I</w:t>
                  </w:r>
                </w:p>
              </w:tc>
              <w:tc>
                <w:tcPr>
                  <w:tcW w:w="1273"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0.1t/a</w:t>
                  </w:r>
                </w:p>
              </w:tc>
              <w:tc>
                <w:tcPr>
                  <w:tcW w:w="1145"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废润滑油桶</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0.05t/a</w:t>
                  </w:r>
                </w:p>
              </w:tc>
              <w:tc>
                <w:tcPr>
                  <w:tcW w:w="1121" w:type="dxa"/>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HW08 900-249-08)</w:t>
                  </w:r>
                </w:p>
              </w:tc>
              <w:tc>
                <w:tcPr>
                  <w:tcW w:w="886"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矿物油</w:t>
                  </w:r>
                </w:p>
              </w:tc>
              <w:tc>
                <w:tcPr>
                  <w:tcW w:w="689"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固体</w:t>
                  </w:r>
                </w:p>
              </w:tc>
              <w:tc>
                <w:tcPr>
                  <w:tcW w:w="579" w:type="dxa"/>
                  <w:shd w:val="clear" w:color="auto" w:fill="auto"/>
                  <w:noWrap w:val="0"/>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T,I</w:t>
                  </w:r>
                </w:p>
              </w:tc>
              <w:tc>
                <w:tcPr>
                  <w:tcW w:w="1273"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0.05t/a</w:t>
                  </w:r>
                </w:p>
              </w:tc>
              <w:tc>
                <w:tcPr>
                  <w:tcW w:w="1145"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废含油手套及抹布</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0.01t/a</w:t>
                  </w:r>
                </w:p>
              </w:tc>
              <w:tc>
                <w:tcPr>
                  <w:tcW w:w="1121" w:type="dxa"/>
                  <w:shd w:val="clear" w:color="auto" w:fill="auto"/>
                  <w:noWrap w:val="0"/>
                  <w:vAlign w:val="center"/>
                </w:tcPr>
                <w:p>
                  <w:pPr>
                    <w:widowControl/>
                    <w:spacing w:line="240" w:lineRule="auto"/>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HW49 900-041-49)</w:t>
                  </w:r>
                </w:p>
              </w:tc>
              <w:tc>
                <w:tcPr>
                  <w:tcW w:w="886"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矿物油</w:t>
                  </w:r>
                </w:p>
              </w:tc>
              <w:tc>
                <w:tcPr>
                  <w:tcW w:w="689"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固体</w:t>
                  </w:r>
                </w:p>
              </w:tc>
              <w:tc>
                <w:tcPr>
                  <w:tcW w:w="579" w:type="dxa"/>
                  <w:shd w:val="clear" w:color="auto" w:fill="auto"/>
                  <w:noWrap w:val="0"/>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T,In</w:t>
                  </w:r>
                </w:p>
              </w:tc>
              <w:tc>
                <w:tcPr>
                  <w:tcW w:w="1273"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0.01t/a</w:t>
                  </w:r>
                </w:p>
              </w:tc>
              <w:tc>
                <w:tcPr>
                  <w:tcW w:w="1145" w:type="dxa"/>
                  <w:shd w:val="clear" w:color="auto" w:fill="auto"/>
                  <w:noWrap w:val="0"/>
                  <w:vAlign w:val="center"/>
                </w:tcPr>
                <w:p>
                  <w:pPr>
                    <w:widowControl/>
                    <w:spacing w:line="240" w:lineRule="auto"/>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45"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废活性炭</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35.82t/a</w:t>
                  </w:r>
                </w:p>
              </w:tc>
              <w:tc>
                <w:tcPr>
                  <w:tcW w:w="1121" w:type="dxa"/>
                  <w:shd w:val="clear" w:color="auto" w:fill="auto"/>
                  <w:noWrap w:val="0"/>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jc w:val="center"/>
                    <w:textAlignment w:val="center"/>
                    <w:rPr>
                      <w:rFonts w:hint="default" w:ascii="Times New Roman" w:hAnsi="Times New Roman" w:eastAsia="宋体" w:cs="Times New Roman"/>
                      <w:kern w:val="0"/>
                      <w:sz w:val="13"/>
                      <w:szCs w:val="13"/>
                      <w:lang w:val="en-US" w:eastAsia="zh-CN" w:bidi="ar"/>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HW49 900-039-49)</w:t>
                  </w:r>
                </w:p>
              </w:tc>
              <w:tc>
                <w:tcPr>
                  <w:tcW w:w="886"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VOC</w:t>
                  </w:r>
                </w:p>
              </w:tc>
              <w:tc>
                <w:tcPr>
                  <w:tcW w:w="689"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固体</w:t>
                  </w:r>
                </w:p>
              </w:tc>
              <w:tc>
                <w:tcPr>
                  <w:tcW w:w="579" w:type="dxa"/>
                  <w:shd w:val="clear" w:color="auto" w:fill="auto"/>
                  <w:noWrap w:val="0"/>
                  <w:vAlign w:val="center"/>
                </w:tcPr>
                <w:p>
                  <w:pPr>
                    <w:spacing w:line="36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w:t>
                  </w:r>
                </w:p>
              </w:tc>
              <w:tc>
                <w:tcPr>
                  <w:tcW w:w="1273"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35.82t/a</w:t>
                  </w:r>
                </w:p>
              </w:tc>
              <w:tc>
                <w:tcPr>
                  <w:tcW w:w="1145" w:type="dxa"/>
                  <w:shd w:val="clear" w:color="auto" w:fill="auto"/>
                  <w:noWrap w:val="0"/>
                  <w:vAlign w:val="center"/>
                </w:tcPr>
                <w:p>
                  <w:pPr>
                    <w:widowControl/>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废过滤棉</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0.1t/a</w:t>
                  </w:r>
                </w:p>
              </w:tc>
              <w:tc>
                <w:tcPr>
                  <w:tcW w:w="1121" w:type="dxa"/>
                  <w:shd w:val="clear" w:color="auto" w:fill="auto"/>
                  <w:noWrap w:val="0"/>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jc w:val="center"/>
                    <w:textAlignment w:val="center"/>
                    <w:rPr>
                      <w:rFonts w:hint="default" w:ascii="Times New Roman" w:hAnsi="Times New Roman" w:eastAsia="宋体" w:cs="Times New Roman"/>
                      <w:kern w:val="0"/>
                      <w:sz w:val="13"/>
                      <w:szCs w:val="13"/>
                      <w:lang w:val="en-US" w:eastAsia="zh-CN" w:bidi="ar"/>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HW49 900-041-49)</w:t>
                  </w:r>
                </w:p>
              </w:tc>
              <w:tc>
                <w:tcPr>
                  <w:tcW w:w="886"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VOC</w:t>
                  </w:r>
                </w:p>
              </w:tc>
              <w:tc>
                <w:tcPr>
                  <w:tcW w:w="689"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固体</w:t>
                  </w:r>
                </w:p>
              </w:tc>
              <w:tc>
                <w:tcPr>
                  <w:tcW w:w="579" w:type="dxa"/>
                  <w:shd w:val="clear" w:color="auto" w:fill="auto"/>
                  <w:noWrap w:val="0"/>
                  <w:vAlign w:val="center"/>
                </w:tcPr>
                <w:p>
                  <w:pPr>
                    <w:spacing w:line="36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T,In</w:t>
                  </w:r>
                </w:p>
              </w:tc>
              <w:tc>
                <w:tcPr>
                  <w:tcW w:w="1273"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0.1t/a</w:t>
                  </w:r>
                </w:p>
              </w:tc>
              <w:tc>
                <w:tcPr>
                  <w:tcW w:w="1145" w:type="dxa"/>
                  <w:shd w:val="clear" w:color="auto" w:fill="auto"/>
                  <w:noWrap w:val="0"/>
                  <w:vAlign w:val="center"/>
                </w:tcPr>
                <w:p>
                  <w:pPr>
                    <w:widowControl/>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10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废硫酸包装桶</w:t>
                  </w:r>
                </w:p>
              </w:tc>
              <w:tc>
                <w:tcPr>
                  <w:tcW w:w="912"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zh-CN" w:bidi="ar"/>
                    </w:rPr>
                    <w:t>t/a</w:t>
                  </w:r>
                </w:p>
              </w:tc>
              <w:tc>
                <w:tcPr>
                  <w:tcW w:w="1121" w:type="dxa"/>
                  <w:noWrap w:val="0"/>
                  <w:vAlign w:val="center"/>
                </w:tcPr>
                <w:p>
                  <w:pPr>
                    <w:widowControl/>
                    <w:jc w:val="center"/>
                    <w:textAlignment w:val="center"/>
                    <w:rPr>
                      <w:rFonts w:hint="default" w:ascii="Times New Roman" w:hAnsi="Times New Roman" w:cs="Times New Roman"/>
                      <w:kern w:val="0"/>
                      <w:sz w:val="18"/>
                      <w:szCs w:val="18"/>
                      <w:lang w:bidi="ar"/>
                    </w:rPr>
                  </w:pPr>
                  <w:r>
                    <w:rPr>
                      <w:rFonts w:hint="default" w:ascii="Times New Roman" w:hAnsi="Times New Roman" w:cs="Times New Roman"/>
                      <w:kern w:val="0"/>
                      <w:sz w:val="18"/>
                      <w:szCs w:val="18"/>
                      <w:lang w:bidi="ar"/>
                    </w:rPr>
                    <w:t>危险废物</w:t>
                  </w:r>
                </w:p>
                <w:p>
                  <w:pPr>
                    <w:widowControl/>
                    <w:jc w:val="center"/>
                    <w:textAlignment w:val="center"/>
                    <w:rPr>
                      <w:rFonts w:hint="default" w:ascii="Times New Roman" w:hAnsi="Times New Roman" w:cs="Times New Roman"/>
                      <w:kern w:val="0"/>
                      <w:sz w:val="13"/>
                      <w:szCs w:val="13"/>
                      <w:lang w:bidi="ar"/>
                    </w:rPr>
                  </w:pPr>
                  <w:r>
                    <w:rPr>
                      <w:rFonts w:hint="default" w:ascii="Times New Roman" w:hAnsi="Times New Roman" w:cs="Times New Roman"/>
                      <w:kern w:val="0"/>
                      <w:sz w:val="13"/>
                      <w:szCs w:val="13"/>
                      <w:lang w:eastAsia="zh-CN" w:bidi="ar"/>
                    </w:rPr>
                    <w:t>（</w:t>
                  </w:r>
                  <w:r>
                    <w:rPr>
                      <w:rFonts w:hint="default" w:ascii="Times New Roman" w:hAnsi="Times New Roman" w:cs="Times New Roman"/>
                      <w:kern w:val="0"/>
                      <w:sz w:val="13"/>
                      <w:szCs w:val="13"/>
                      <w:lang w:bidi="ar"/>
                    </w:rPr>
                    <w:t>HW49 900-041-49)</w:t>
                  </w:r>
                </w:p>
              </w:tc>
              <w:tc>
                <w:tcPr>
                  <w:tcW w:w="886"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eastAsia="zh-CN" w:bidi="ar"/>
                    </w:rPr>
                    <w:t>硫酸</w:t>
                  </w:r>
                </w:p>
              </w:tc>
              <w:tc>
                <w:tcPr>
                  <w:tcW w:w="689"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固体</w:t>
                  </w:r>
                </w:p>
              </w:tc>
              <w:tc>
                <w:tcPr>
                  <w:tcW w:w="579" w:type="dxa"/>
                  <w:shd w:val="clear" w:color="auto" w:fill="auto"/>
                  <w:noWrap w:val="0"/>
                  <w:vAlign w:val="center"/>
                </w:tcPr>
                <w:p>
                  <w:pPr>
                    <w:spacing w:line="36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T,In</w:t>
                  </w:r>
                </w:p>
              </w:tc>
              <w:tc>
                <w:tcPr>
                  <w:tcW w:w="1273" w:type="dxa"/>
                  <w:shd w:val="clear" w:color="auto" w:fill="auto"/>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危废间暂存</w:t>
                  </w:r>
                </w:p>
              </w:tc>
              <w:tc>
                <w:tcPr>
                  <w:tcW w:w="83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zh-CN" w:bidi="ar"/>
                    </w:rPr>
                    <w:t>t/a</w:t>
                  </w:r>
                </w:p>
              </w:tc>
              <w:tc>
                <w:tcPr>
                  <w:tcW w:w="1145" w:type="dxa"/>
                  <w:shd w:val="clear" w:color="auto" w:fill="auto"/>
                  <w:noWrap w:val="0"/>
                  <w:vAlign w:val="center"/>
                </w:tcPr>
                <w:p>
                  <w:pPr>
                    <w:widowControl/>
                    <w:jc w:val="center"/>
                    <w:textAlignment w:val="center"/>
                    <w:rPr>
                      <w:rFonts w:hint="default" w:ascii="Times New Roman" w:hAnsi="Times New Roman" w:eastAsia="宋体" w:cs="Times New Roman"/>
                      <w:kern w:val="0"/>
                      <w:sz w:val="18"/>
                      <w:szCs w:val="18"/>
                      <w:lang w:val="en-US" w:eastAsia="zh-CN" w:bidi="ar"/>
                    </w:rPr>
                  </w:pPr>
                  <w:r>
                    <w:rPr>
                      <w:rFonts w:hint="default" w:ascii="Times New Roman" w:hAnsi="Times New Roman" w:cs="Times New Roman"/>
                      <w:kern w:val="0"/>
                      <w:sz w:val="18"/>
                      <w:szCs w:val="18"/>
                      <w:lang w:bidi="ar"/>
                    </w:rPr>
                    <w:t>交由资质单位处置</w:t>
                  </w:r>
                </w:p>
              </w:tc>
            </w:tr>
          </w:tbl>
          <w:p>
            <w:pPr>
              <w:spacing w:line="420" w:lineRule="auto"/>
              <w:rPr>
                <w:rFonts w:hint="default" w:ascii="Times New Roman" w:hAnsi="Times New Roman" w:cs="Times New Roman"/>
                <w:sz w:val="24"/>
                <w:szCs w:val="22"/>
              </w:rPr>
            </w:pPr>
          </w:p>
          <w:p>
            <w:pPr>
              <w:pStyle w:val="2"/>
              <w:rPr>
                <w:rFonts w:hint="default" w:ascii="Times New Roman" w:hAnsi="Times New Roman" w:cs="Times New Roman"/>
              </w:rPr>
            </w:pPr>
            <w:r>
              <w:rPr>
                <w:rFonts w:hint="default" w:ascii="Times New Roman" w:hAnsi="Times New Roman" w:cs="Times New Roman"/>
                <w:sz w:val="24"/>
                <w:szCs w:val="22"/>
              </w:rPr>
              <w:t xml:space="preserve"> </w:t>
            </w:r>
            <w:r>
              <w:rPr>
                <w:rFonts w:hint="default" w:ascii="Times New Roman" w:hAnsi="Times New Roman" w:cs="Times New Roman"/>
                <w:b/>
                <w:bCs/>
                <w:sz w:val="24"/>
                <w:szCs w:val="22"/>
              </w:rPr>
              <w:t xml:space="preserve">  （3）固废环境管理要求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依据国家相关法律法规，一般固废暂存间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建设单位生产运营期间一般工业固体废物自行贮存/利用/处置设施的环境管理和相关设施运行维护要求还应符合GB15562.2、GB18599、GB30485 和 HJ2035 等相关标准规范要求，并按照《一般工业固体废物管理台账制定指南（试行）》（生态环境部公告2021年82号）的相关要求做好一般固废的管理台账，并合法处置一般工业固废。建设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危废暂存间严格按照《危险废物贮存污染控制标准》</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GB18597-2023</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的要求设计，做好防雨、防渗、防腐，防止二次污染并按照《危险废物管理计划和管理台账制定技术导则》</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HJ1259-2022</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rPr>
              <w:t>的相关要求做好管理计划和台账。</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针对危险废物暂存间的建设要求具体要求如下：</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①贮存设施应根据危险废物的形态、物理化学性质、包装形式和污染物迁移途径，采取必要的防风、防晒、防雨、防漏、防渗、防腐以及其他环境污染防治措施，不应露天堆放危险废物。</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②贮存设施应根据危险废物的类别、数量、形态、物理化学性质和污染防治等要求设置必要的贮存分区，避免不相容的危险废物接触、混合。</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③贮存设施或贮存分区内地面、墙面裙脚、堵截泄漏的围堰、接触危险废物的隔板和墙体等应采用坚固的材料建造，表面无裂缝。</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rFonts w:hint="default" w:ascii="Times New Roman" w:hAnsi="Times New Roman" w:cs="Times New Roman"/>
                <w:color w:val="auto"/>
                <w:sz w:val="24"/>
                <w:szCs w:val="22"/>
                <w:vertAlign w:val="superscript"/>
              </w:rPr>
              <w:t>-7</w:t>
            </w:r>
            <w:r>
              <w:rPr>
                <w:rFonts w:hint="default" w:ascii="Times New Roman" w:hAnsi="Times New Roman" w:cs="Times New Roman"/>
                <w:color w:val="auto"/>
                <w:sz w:val="24"/>
                <w:szCs w:val="22"/>
              </w:rPr>
              <w:t xml:space="preserve"> cm/s），或至少 2 mm厚高密度聚乙烯膜等人工防渗材料（渗透系数不大于 10</w:t>
            </w:r>
            <w:r>
              <w:rPr>
                <w:rFonts w:hint="default" w:ascii="Times New Roman" w:hAnsi="Times New Roman" w:cs="Times New Roman"/>
                <w:color w:val="auto"/>
                <w:sz w:val="24"/>
                <w:szCs w:val="22"/>
                <w:vertAlign w:val="superscript"/>
              </w:rPr>
              <w:t>-10</w:t>
            </w:r>
            <w:r>
              <w:rPr>
                <w:rFonts w:hint="default" w:ascii="Times New Roman" w:hAnsi="Times New Roman" w:cs="Times New Roman"/>
                <w:color w:val="auto"/>
                <w:sz w:val="24"/>
                <w:szCs w:val="22"/>
              </w:rPr>
              <w:t xml:space="preserve"> cm/s），或其他防渗性能等效的材料。</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⑥贮存设施应采取技术和管理措施防止无关人员进入。</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危废暂存管理措施：</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针对危废管理，本环评提出以下具体要求：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险废物包装容器应达到相应的强度要求并完好无损，禁止混合贮存性质不相容而未经安全性处置的危险废物；危险废物容器和包装物以及危险废物贮存设施、场所应按规定设置危险废物识别标志；仓库式贮存设施应分开存放不相</w:t>
            </w:r>
            <w:r>
              <w:rPr>
                <w:rFonts w:hint="default" w:ascii="Times New Roman" w:hAnsi="Times New Roman" w:cs="Times New Roman"/>
                <w:color w:val="auto"/>
                <w:sz w:val="24"/>
                <w:szCs w:val="22"/>
                <w:lang w:eastAsia="zh-CN"/>
              </w:rPr>
              <w:t>容的</w:t>
            </w:r>
            <w:r>
              <w:rPr>
                <w:rFonts w:hint="default" w:ascii="Times New Roman" w:hAnsi="Times New Roman" w:cs="Times New Roman"/>
                <w:color w:val="auto"/>
                <w:sz w:val="24"/>
                <w:szCs w:val="22"/>
              </w:rPr>
              <w:t>危险废物，按危险废物的种类和特性进行分区贮存，采用防腐、防渗地面和裙脚，设置防止泄漏物质扩散至外环境的拦截、导流、收集设施；贮存堆场要防风、防雨、防晒。建设单位生产运营期间危险废物自行贮存设施的环境管理和相关设施运行维护还应符合 GB15562.2、GB18484、GB18597、GB30485、HJ2025 和 HJ2042 等相关标准规范要求。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建设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本项目</w:t>
            </w:r>
            <w:r>
              <w:rPr>
                <w:rFonts w:hint="eastAsia" w:cs="Times New Roman"/>
                <w:color w:val="auto"/>
                <w:sz w:val="24"/>
                <w:szCs w:val="22"/>
                <w:lang w:val="en-US" w:eastAsia="zh-CN"/>
              </w:rPr>
              <w:t>已建</w:t>
            </w:r>
            <w:r>
              <w:rPr>
                <w:rFonts w:hint="default" w:ascii="Times New Roman" w:hAnsi="Times New Roman" w:cs="Times New Roman"/>
                <w:color w:val="auto"/>
                <w:sz w:val="24"/>
                <w:szCs w:val="22"/>
              </w:rPr>
              <w:t xml:space="preserve">危险废物暂存间 1 处，面积约 </w:t>
            </w:r>
            <w:r>
              <w:rPr>
                <w:rFonts w:hint="default" w:ascii="Times New Roman" w:hAnsi="Times New Roman" w:cs="Times New Roman"/>
                <w:color w:val="auto"/>
                <w:sz w:val="24"/>
                <w:szCs w:val="22"/>
                <w:lang w:val="en-US" w:eastAsia="zh-CN"/>
              </w:rPr>
              <w:t>18</w:t>
            </w:r>
            <w:r>
              <w:rPr>
                <w:rFonts w:hint="default" w:ascii="Times New Roman" w:hAnsi="Times New Roman" w:cs="Times New Roman"/>
                <w:color w:val="auto"/>
                <w:sz w:val="24"/>
                <w:szCs w:val="22"/>
              </w:rPr>
              <w:t>平方米，危险废物暂存间为重点防渗区域，建设要求应依据《危险废物贮存污染控制标准》（GB18597-2023）进行。</w:t>
            </w:r>
          </w:p>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表 4-1</w:t>
            </w:r>
            <w:r>
              <w:rPr>
                <w:rFonts w:hint="default" w:ascii="Times New Roman" w:hAnsi="Times New Roman" w:cs="Times New Roman"/>
                <w:b/>
                <w:bCs/>
                <w:color w:val="000000"/>
                <w:kern w:val="0"/>
                <w:sz w:val="24"/>
                <w:szCs w:val="24"/>
                <w:lang w:val="en-US" w:eastAsia="zh-CN" w:bidi="ar"/>
              </w:rPr>
              <w:t>8</w:t>
            </w:r>
            <w:r>
              <w:rPr>
                <w:rFonts w:hint="default" w:ascii="Times New Roman" w:hAnsi="Times New Roman" w:eastAsia="宋体" w:cs="Times New Roman"/>
                <w:b/>
                <w:bCs/>
                <w:color w:val="000000"/>
                <w:kern w:val="0"/>
                <w:sz w:val="24"/>
                <w:szCs w:val="24"/>
                <w:lang w:val="en-US" w:eastAsia="zh-CN" w:bidi="ar"/>
              </w:rPr>
              <w:t xml:space="preserve"> 本项目危险废物贮存场所（设施）基本情况</w:t>
            </w:r>
          </w:p>
          <w:tbl>
            <w:tblPr>
              <w:tblStyle w:val="25"/>
              <w:tblW w:w="850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1"/>
              <w:gridCol w:w="834"/>
              <w:gridCol w:w="871"/>
              <w:gridCol w:w="780"/>
              <w:gridCol w:w="1056"/>
              <w:gridCol w:w="782"/>
              <w:gridCol w:w="892"/>
              <w:gridCol w:w="782"/>
              <w:gridCol w:w="809"/>
              <w:gridCol w:w="9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05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贮存场所（设施）名称</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废物名称</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危险废物类别</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危险废物代码</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位置</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贮存方式</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贮存能力</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最长贮存周期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1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3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危废暂存间（</w:t>
                  </w:r>
                  <w:r>
                    <w:rPr>
                      <w:rFonts w:hint="default" w:ascii="Times New Roman" w:hAnsi="Times New Roman" w:cs="Times New Roman"/>
                      <w:i w:val="0"/>
                      <w:iCs w:val="0"/>
                      <w:color w:val="000000"/>
                      <w:kern w:val="0"/>
                      <w:sz w:val="21"/>
                      <w:szCs w:val="21"/>
                      <w:u w:val="none"/>
                      <w:lang w:val="en-US" w:eastAsia="zh-CN" w:bidi="ar"/>
                    </w:rPr>
                    <w:t>18</w:t>
                  </w:r>
                  <w:r>
                    <w:rPr>
                      <w:rFonts w:hint="default" w:ascii="Times New Roman" w:hAnsi="Times New Roman" w:eastAsia="宋体" w:cs="Times New Roman"/>
                      <w:i w:val="0"/>
                      <w:iCs w:val="0"/>
                      <w:color w:val="000000"/>
                      <w:kern w:val="0"/>
                      <w:sz w:val="21"/>
                      <w:szCs w:val="21"/>
                      <w:u w:val="none"/>
                      <w:lang w:val="en-US" w:eastAsia="zh-CN" w:bidi="ar"/>
                    </w:rPr>
                    <w:t>平方米）</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废润滑油</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900-217-08</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废润滑油桶</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900-249-08</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8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cs="Times New Roman"/>
                      <w:kern w:val="0"/>
                      <w:sz w:val="18"/>
                      <w:szCs w:val="18"/>
                      <w:lang w:bidi="ar"/>
                    </w:rPr>
                    <w:t>废含油手套及抹布</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kern w:val="2"/>
                      <w:sz w:val="21"/>
                      <w:szCs w:val="21"/>
                      <w:u w:val="none"/>
                      <w:lang w:val="en-US" w:eastAsia="zh-CN" w:bidi="ar-SA"/>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900-039-49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6.5</w:t>
                  </w:r>
                </w:p>
              </w:tc>
              <w:tc>
                <w:tcPr>
                  <w:tcW w:w="782"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塑料袋密闭贮存</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15</w:t>
                  </w:r>
                  <w:r>
                    <w:rPr>
                      <w:rFonts w:hint="default" w:ascii="Times New Roman" w:hAnsi="Times New Roman" w:eastAsia="宋体" w:cs="Times New Roman"/>
                      <w:i w:val="0"/>
                      <w:iCs w:val="0"/>
                      <w:color w:val="000000"/>
                      <w:kern w:val="0"/>
                      <w:sz w:val="21"/>
                      <w:szCs w:val="21"/>
                      <w:u w:val="none"/>
                      <w:lang w:val="en-US" w:eastAsia="zh-CN" w:bidi="ar"/>
                    </w:rPr>
                    <w:t>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5</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废过滤棉</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82"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6</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废硫酸包装桶</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6</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cs="Times New Roman"/>
                      <w:i w:val="0"/>
                      <w:iCs w:val="0"/>
                      <w:color w:val="000000"/>
                      <w:sz w:val="21"/>
                      <w:szCs w:val="21"/>
                      <w:u w:val="none"/>
                      <w:lang w:val="en-US" w:eastAsia="zh-CN"/>
                    </w:rPr>
                    <w:t>/</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1年</w:t>
                  </w:r>
                </w:p>
              </w:tc>
            </w:tr>
          </w:tbl>
          <w:p>
            <w:pPr>
              <w:keepNext w:val="0"/>
              <w:keepLines w:val="0"/>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危废转移要求：</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危险废物的转移应严格按照2021年11月30日发布的《危险废物转移管理办法》（生态环境部公安部交通运输部</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部令第 23 号）相关要求执行。</w:t>
            </w:r>
          </w:p>
          <w:p>
            <w:pPr>
              <w:spacing w:line="42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本项目固废管理（含一般固废和危险废物）还应及时登录四川政务服务网进入“无废四川”模块填写固废的电子台账及转移信息等。</w:t>
            </w: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5、土壤和地下水</w:t>
            </w:r>
          </w:p>
          <w:p>
            <w:pPr>
              <w:spacing w:line="42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①污染来源</w:t>
            </w:r>
          </w:p>
          <w:p>
            <w:pPr>
              <w:spacing w:line="42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本项目运行期间对土壤和地下水的污染主要来源于危废暂存间暂存的危废</w:t>
            </w:r>
            <w:r>
              <w:rPr>
                <w:rFonts w:hint="default" w:ascii="Times New Roman" w:hAnsi="Times New Roman" w:cs="Times New Roman"/>
                <w:bCs/>
                <w:sz w:val="24"/>
                <w:lang w:eastAsia="zh-CN"/>
              </w:rPr>
              <w:t>和污水处理站泄漏</w:t>
            </w:r>
            <w:r>
              <w:rPr>
                <w:rFonts w:hint="default" w:ascii="Times New Roman" w:hAnsi="Times New Roman" w:cs="Times New Roman"/>
                <w:bCs/>
                <w:sz w:val="24"/>
              </w:rPr>
              <w:t>。</w:t>
            </w:r>
          </w:p>
          <w:p>
            <w:pPr>
              <w:spacing w:line="42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②污染类型</w:t>
            </w:r>
          </w:p>
          <w:p>
            <w:pPr>
              <w:pStyle w:val="67"/>
              <w:ind w:firstLine="480"/>
              <w:rPr>
                <w:rFonts w:hint="default" w:ascii="Times New Roman" w:hAnsi="Times New Roman" w:cs="Times New Roman"/>
              </w:rPr>
            </w:pPr>
            <w:r>
              <w:rPr>
                <w:rFonts w:hint="default" w:ascii="Times New Roman" w:hAnsi="Times New Roman" w:cs="Times New Roman"/>
              </w:rPr>
              <w:t>本项目危废泄漏后主要的污染表现为持久性有机物污染，特征因子为石油类</w:t>
            </w:r>
            <w:r>
              <w:rPr>
                <w:rFonts w:hint="default" w:ascii="Times New Roman" w:hAnsi="Times New Roman" w:cs="Times New Roman"/>
                <w:lang w:eastAsia="zh-CN"/>
              </w:rPr>
              <w:t>；硫酸及污水处理站废水泄漏主要污染物为</w:t>
            </w:r>
            <w:r>
              <w:rPr>
                <w:rFonts w:hint="default" w:ascii="Times New Roman" w:hAnsi="Times New Roman" w:cs="Times New Roman"/>
                <w:lang w:val="en-US" w:eastAsia="zh-CN"/>
              </w:rPr>
              <w:t>pH、COD等</w:t>
            </w:r>
            <w:r>
              <w:rPr>
                <w:rFonts w:hint="default" w:ascii="Times New Roman" w:hAnsi="Times New Roman" w:cs="Times New Roman"/>
              </w:rPr>
              <w:t>。</w:t>
            </w:r>
          </w:p>
          <w:p>
            <w:pPr>
              <w:spacing w:line="42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③污染途径</w:t>
            </w:r>
          </w:p>
          <w:p>
            <w:pPr>
              <w:pStyle w:val="67"/>
              <w:ind w:firstLine="480"/>
              <w:rPr>
                <w:rFonts w:hint="default" w:ascii="Times New Roman" w:hAnsi="Times New Roman" w:cs="Times New Roman"/>
              </w:rPr>
            </w:pPr>
            <w:r>
              <w:rPr>
                <w:rFonts w:hint="default" w:ascii="Times New Roman" w:hAnsi="Times New Roman" w:cs="Times New Roman"/>
              </w:rPr>
              <w:t>本项目正常情况下废油</w:t>
            </w:r>
            <w:r>
              <w:rPr>
                <w:rFonts w:hint="default" w:ascii="Times New Roman" w:hAnsi="Times New Roman" w:cs="Times New Roman"/>
                <w:lang w:eastAsia="zh-CN"/>
              </w:rPr>
              <w:t>、硫酸、生产废水</w:t>
            </w:r>
            <w:r>
              <w:rPr>
                <w:rFonts w:hint="default" w:ascii="Times New Roman" w:hAnsi="Times New Roman" w:cs="Times New Roman"/>
              </w:rPr>
              <w:t>不会泄漏，在其他不可控制的条件下危废间内暂存的废润滑油</w:t>
            </w:r>
            <w:r>
              <w:rPr>
                <w:rFonts w:hint="default" w:ascii="Times New Roman" w:hAnsi="Times New Roman" w:cs="Times New Roman"/>
                <w:lang w:eastAsia="zh-CN"/>
              </w:rPr>
              <w:t>、污水处理站、硫酸暂存区</w:t>
            </w:r>
            <w:r>
              <w:rPr>
                <w:rFonts w:hint="default" w:ascii="Times New Roman" w:hAnsi="Times New Roman" w:cs="Times New Roman"/>
              </w:rPr>
              <w:t>可能存在泄漏，如存油罐倾倒，导致废润滑油泄漏，泄漏的废润滑油随着暂存间的地面下渗土壤和地下水，造成污染。</w:t>
            </w:r>
          </w:p>
          <w:p>
            <w:pPr>
              <w:spacing w:line="42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④分区防控措施</w:t>
            </w:r>
          </w:p>
          <w:p>
            <w:pPr>
              <w:spacing w:line="420" w:lineRule="auto"/>
              <w:ind w:firstLine="480" w:firstLineChars="200"/>
              <w:rPr>
                <w:rFonts w:hint="default" w:ascii="Times New Roman" w:hAnsi="Times New Roman" w:cs="Times New Roman"/>
                <w:sz w:val="24"/>
              </w:rPr>
            </w:pPr>
            <w:r>
              <w:rPr>
                <w:rFonts w:hint="default" w:ascii="Times New Roman" w:hAnsi="Times New Roman" w:eastAsia="宋体" w:cs="Times New Roman"/>
                <w:bCs/>
                <w:color w:val="auto"/>
                <w:sz w:val="24"/>
                <w:szCs w:val="24"/>
              </w:rPr>
              <w:t>项目运行期间对地下水环境和土壤环境的主要影响因子是危废间废矿物油</w:t>
            </w:r>
            <w:r>
              <w:rPr>
                <w:rFonts w:hint="default" w:ascii="Times New Roman" w:hAnsi="Times New Roman" w:eastAsia="宋体" w:cs="Times New Roman"/>
                <w:bCs/>
                <w:color w:val="auto"/>
                <w:sz w:val="24"/>
                <w:szCs w:val="24"/>
                <w:lang w:eastAsia="zh-CN"/>
              </w:rPr>
              <w:t>（润滑油）</w:t>
            </w:r>
            <w:r>
              <w:rPr>
                <w:rFonts w:hint="default" w:ascii="Times New Roman" w:hAnsi="Times New Roman" w:eastAsia="宋体" w:cs="Times New Roman"/>
                <w:bCs/>
                <w:color w:val="auto"/>
                <w:sz w:val="24"/>
                <w:szCs w:val="24"/>
              </w:rPr>
              <w:t>渗漏</w:t>
            </w:r>
            <w:r>
              <w:rPr>
                <w:rFonts w:hint="default" w:ascii="Times New Roman" w:hAnsi="Times New Roman" w:cs="Times New Roman"/>
                <w:bCs/>
                <w:color w:val="auto"/>
                <w:sz w:val="24"/>
                <w:szCs w:val="24"/>
                <w:lang w:eastAsia="zh-CN"/>
              </w:rPr>
              <w:t>、</w:t>
            </w:r>
            <w:r>
              <w:rPr>
                <w:rFonts w:hint="default" w:ascii="Times New Roman" w:hAnsi="Times New Roman" w:eastAsia="宋体" w:cs="Times New Roman"/>
                <w:bCs/>
                <w:color w:val="auto"/>
                <w:sz w:val="24"/>
                <w:szCs w:val="24"/>
                <w:lang w:eastAsia="zh-CN"/>
              </w:rPr>
              <w:t>污水处理设施废水（主要污染因子为</w:t>
            </w:r>
            <w:r>
              <w:rPr>
                <w:rFonts w:hint="default" w:ascii="Times New Roman" w:hAnsi="Times New Roman" w:eastAsia="宋体" w:cs="Times New Roman"/>
                <w:bCs/>
                <w:color w:val="auto"/>
                <w:sz w:val="24"/>
                <w:szCs w:val="24"/>
                <w:lang w:val="en-US" w:eastAsia="zh-CN"/>
              </w:rPr>
              <w:t>pH、COD</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bCs/>
                <w:color w:val="auto"/>
                <w:sz w:val="24"/>
                <w:szCs w:val="24"/>
                <w:lang w:eastAsia="zh-CN"/>
              </w:rPr>
              <w:t>、硫酸</w:t>
            </w:r>
            <w:r>
              <w:rPr>
                <w:rFonts w:hint="default" w:ascii="Times New Roman" w:hAnsi="Times New Roman" w:eastAsia="宋体" w:cs="Times New Roman"/>
                <w:bCs/>
                <w:color w:val="auto"/>
                <w:sz w:val="24"/>
                <w:szCs w:val="24"/>
                <w:lang w:eastAsia="zh-CN"/>
              </w:rPr>
              <w:t>泄漏</w:t>
            </w:r>
            <w:r>
              <w:rPr>
                <w:rFonts w:hint="default" w:ascii="Times New Roman" w:hAnsi="Times New Roman" w:eastAsia="宋体" w:cs="Times New Roman"/>
                <w:bCs/>
                <w:color w:val="auto"/>
                <w:sz w:val="24"/>
                <w:szCs w:val="24"/>
              </w:rPr>
              <w:t>对地下水造成的水质污染影响</w:t>
            </w:r>
            <w:r>
              <w:rPr>
                <w:rFonts w:hint="default" w:ascii="Times New Roman" w:hAnsi="Times New Roman" w:eastAsia="宋体" w:cs="Times New Roman"/>
                <w:color w:val="auto"/>
                <w:sz w:val="24"/>
                <w:szCs w:val="24"/>
              </w:rPr>
              <w:t>，故应对危废间</w:t>
            </w:r>
            <w:r>
              <w:rPr>
                <w:rFonts w:hint="default" w:ascii="Times New Roman" w:hAnsi="Times New Roman" w:eastAsia="宋体" w:cs="Times New Roman"/>
                <w:color w:val="auto"/>
                <w:sz w:val="24"/>
                <w:szCs w:val="24"/>
                <w:lang w:eastAsia="zh-CN"/>
              </w:rPr>
              <w:t>、污水处理设施</w:t>
            </w:r>
            <w:r>
              <w:rPr>
                <w:rFonts w:hint="default" w:ascii="Times New Roman" w:hAnsi="Times New Roman" w:cs="Times New Roman"/>
                <w:color w:val="auto"/>
                <w:sz w:val="24"/>
                <w:szCs w:val="24"/>
                <w:lang w:eastAsia="zh-CN"/>
              </w:rPr>
              <w:t>、硫酸暂存区</w:t>
            </w:r>
            <w:r>
              <w:rPr>
                <w:rFonts w:hint="default" w:ascii="Times New Roman" w:hAnsi="Times New Roman" w:eastAsia="宋体" w:cs="Times New Roman"/>
                <w:color w:val="auto"/>
                <w:sz w:val="24"/>
                <w:szCs w:val="24"/>
              </w:rPr>
              <w:t>进行重点防控。</w:t>
            </w:r>
          </w:p>
          <w:p>
            <w:pPr>
              <w:spacing w:line="42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rPr>
              <w:t>重点防控的方式为将危废暂存间</w:t>
            </w:r>
            <w:r>
              <w:rPr>
                <w:rFonts w:hint="default" w:ascii="Times New Roman" w:hAnsi="Times New Roman" w:cs="Times New Roman"/>
                <w:sz w:val="24"/>
                <w:lang w:eastAsia="zh-CN"/>
              </w:rPr>
              <w:t>区、</w:t>
            </w:r>
            <w:r>
              <w:rPr>
                <w:rFonts w:hint="default" w:ascii="Times New Roman" w:hAnsi="Times New Roman" w:cs="Times New Roman"/>
                <w:sz w:val="24"/>
                <w:lang w:val="en-US" w:eastAsia="zh-CN"/>
              </w:rPr>
              <w:t>废水处理站、废水调节池</w:t>
            </w:r>
            <w:r>
              <w:rPr>
                <w:rFonts w:hint="default" w:ascii="Times New Roman" w:hAnsi="Times New Roman" w:cs="Times New Roman"/>
                <w:sz w:val="24"/>
                <w:lang w:eastAsia="zh-CN"/>
              </w:rPr>
              <w:t>域划</w:t>
            </w:r>
            <w:r>
              <w:rPr>
                <w:rFonts w:hint="default" w:ascii="Times New Roman" w:hAnsi="Times New Roman" w:cs="Times New Roman"/>
                <w:sz w:val="24"/>
              </w:rPr>
              <w:t>分为重点防渗区。</w:t>
            </w:r>
            <w:r>
              <w:rPr>
                <w:rFonts w:hint="default" w:ascii="Times New Roman" w:hAnsi="Times New Roman" w:cs="Times New Roman"/>
                <w:sz w:val="24"/>
                <w:lang w:val="en-US" w:eastAsia="zh-CN"/>
              </w:rPr>
              <w:t>其中危废间采用2 毫米以上的高密度聚乙烯或其他人工防渗材料组成，渗透系数应小于1.0×10</w:t>
            </w:r>
            <w:r>
              <w:rPr>
                <w:rFonts w:hint="default" w:ascii="Times New Roman" w:hAnsi="Times New Roman" w:cs="Times New Roman"/>
                <w:sz w:val="24"/>
                <w:vertAlign w:val="superscript"/>
                <w:lang w:val="en-US" w:eastAsia="zh-CN"/>
              </w:rPr>
              <w:t>-10</w:t>
            </w:r>
            <w:r>
              <w:rPr>
                <w:rFonts w:hint="default" w:ascii="Times New Roman" w:hAnsi="Times New Roman" w:cs="Times New Roman"/>
                <w:sz w:val="24"/>
                <w:lang w:val="en-US" w:eastAsia="zh-CN"/>
              </w:rPr>
              <w:t>cm/s，废水处理站、废水调节池采用等效黏土防渗层Mb≥6.0m，K≤1×10</w:t>
            </w:r>
            <w:r>
              <w:rPr>
                <w:rFonts w:hint="default" w:ascii="Times New Roman" w:hAnsi="Times New Roman" w:cs="Times New Roman"/>
                <w:sz w:val="24"/>
                <w:vertAlign w:val="superscript"/>
                <w:lang w:val="en-US" w:eastAsia="zh-CN"/>
              </w:rPr>
              <w:t>-7</w:t>
            </w:r>
            <w:r>
              <w:rPr>
                <w:rFonts w:hint="default" w:ascii="Times New Roman" w:hAnsi="Times New Roman" w:cs="Times New Roman"/>
                <w:sz w:val="24"/>
                <w:lang w:val="en-US" w:eastAsia="zh-CN"/>
              </w:rPr>
              <w:t>cm/s，或参照GB18598执行。</w:t>
            </w:r>
          </w:p>
          <w:p>
            <w:pPr>
              <w:spacing w:line="42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val="en-US" w:eastAsia="zh-CN"/>
              </w:rPr>
              <w:t>洗选生产线</w:t>
            </w:r>
            <w:r>
              <w:rPr>
                <w:rFonts w:hint="default" w:ascii="Times New Roman" w:hAnsi="Times New Roman" w:cs="Times New Roman"/>
                <w:sz w:val="24"/>
              </w:rPr>
              <w:t>区</w:t>
            </w:r>
            <w:r>
              <w:rPr>
                <w:rFonts w:hint="default" w:ascii="Times New Roman" w:hAnsi="Times New Roman" w:cs="Times New Roman"/>
                <w:sz w:val="24"/>
                <w:lang w:val="en-US" w:eastAsia="zh-CN"/>
              </w:rPr>
              <w:t>及一般固废暂存区</w:t>
            </w:r>
            <w:r>
              <w:rPr>
                <w:rFonts w:hint="default" w:ascii="Times New Roman" w:hAnsi="Times New Roman" w:cs="Times New Roman"/>
                <w:sz w:val="24"/>
              </w:rPr>
              <w:t>划分为一般防渗区，一般防渗区采用等效黏土防渗层Mb≥1.5m，K≤1×10</w:t>
            </w:r>
            <w:r>
              <w:rPr>
                <w:rFonts w:hint="default" w:ascii="Times New Roman" w:hAnsi="Times New Roman" w:cs="Times New Roman"/>
                <w:sz w:val="24"/>
                <w:vertAlign w:val="superscript"/>
              </w:rPr>
              <w:t>-7</w:t>
            </w:r>
            <w:r>
              <w:rPr>
                <w:rFonts w:hint="default" w:ascii="Times New Roman" w:hAnsi="Times New Roman" w:cs="Times New Roman"/>
                <w:sz w:val="24"/>
              </w:rPr>
              <w:t>cm/s；或参照GB16889执行。</w:t>
            </w:r>
          </w:p>
          <w:p>
            <w:pPr>
              <w:spacing w:line="42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sz w:val="24"/>
                <w:lang w:eastAsia="zh-CN"/>
              </w:rPr>
              <w:t>除</w:t>
            </w:r>
            <w:r>
              <w:rPr>
                <w:rFonts w:hint="default" w:ascii="Times New Roman" w:hAnsi="Times New Roman" w:cs="Times New Roman"/>
                <w:sz w:val="24"/>
              </w:rPr>
              <w:t>重点防渗</w:t>
            </w:r>
            <w:r>
              <w:rPr>
                <w:rFonts w:hint="default" w:ascii="Times New Roman" w:hAnsi="Times New Roman" w:cs="Times New Roman"/>
                <w:sz w:val="24"/>
                <w:lang w:val="en-US" w:eastAsia="zh-CN"/>
              </w:rPr>
              <w:t>区</w:t>
            </w:r>
            <w:r>
              <w:rPr>
                <w:rFonts w:hint="default" w:ascii="Times New Roman" w:hAnsi="Times New Roman" w:cs="Times New Roman"/>
                <w:sz w:val="24"/>
              </w:rPr>
              <w:t>、一般防渗区以外的其他区域为简单防渗区，简单防渗区采取一般地面硬化即可。</w:t>
            </w:r>
          </w:p>
          <w:p>
            <w:pPr>
              <w:adjustRightInd w:val="0"/>
              <w:snapToGrid w:val="0"/>
              <w:spacing w:line="420" w:lineRule="auto"/>
              <w:ind w:firstLine="480" w:firstLineChars="200"/>
              <w:rPr>
                <w:rFonts w:hint="default" w:ascii="Times New Roman" w:hAnsi="Times New Roman" w:cs="Times New Roman"/>
              </w:rPr>
            </w:pPr>
            <w:r>
              <w:rPr>
                <w:rFonts w:hint="default" w:ascii="Times New Roman" w:hAnsi="Times New Roman" w:cs="Times New Roman"/>
                <w:sz w:val="24"/>
              </w:rPr>
              <w:t>本项目采取的措施能够满足保护地下水及土壤的需求，分区防渗要求能够满足地下水、</w:t>
            </w:r>
            <w:r>
              <w:rPr>
                <w:rFonts w:hint="default" w:ascii="Times New Roman" w:hAnsi="Times New Roman" w:cs="Times New Roman"/>
                <w:sz w:val="24"/>
                <w:lang w:eastAsia="zh-CN"/>
              </w:rPr>
              <w:t>土壤污染防治</w:t>
            </w:r>
            <w:r>
              <w:rPr>
                <w:rFonts w:hint="default" w:ascii="Times New Roman" w:hAnsi="Times New Roman" w:cs="Times New Roman"/>
                <w:sz w:val="24"/>
              </w:rPr>
              <w:t>要求。</w:t>
            </w:r>
          </w:p>
          <w:p>
            <w:pPr>
              <w:pStyle w:val="61"/>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cs="Times New Roman"/>
                <w:lang w:val="en-US" w:eastAsia="zh-CN"/>
              </w:rPr>
              <w:t xml:space="preserve">19 </w:t>
            </w:r>
            <w:r>
              <w:rPr>
                <w:rFonts w:hint="default" w:ascii="Times New Roman" w:hAnsi="Times New Roman" w:cs="Times New Roman"/>
              </w:rPr>
              <w:t>防渗分区表</w:t>
            </w:r>
          </w:p>
          <w:tbl>
            <w:tblPr>
              <w:tblStyle w:val="25"/>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57"/>
              <w:gridCol w:w="1842"/>
              <w:gridCol w:w="3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959"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序号</w:t>
                  </w:r>
                </w:p>
              </w:tc>
              <w:tc>
                <w:tcPr>
                  <w:tcW w:w="1957"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区域</w:t>
                  </w:r>
                </w:p>
              </w:tc>
              <w:tc>
                <w:tcPr>
                  <w:tcW w:w="1842"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防渗级别</w:t>
                  </w:r>
                </w:p>
              </w:tc>
              <w:tc>
                <w:tcPr>
                  <w:tcW w:w="3462"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959" w:type="dxa"/>
                  <w:shd w:val="clear" w:color="auto" w:fill="auto"/>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cs="Times New Roman"/>
                      <w:szCs w:val="21"/>
                    </w:rPr>
                    <w:t>1</w:t>
                  </w:r>
                </w:p>
              </w:tc>
              <w:tc>
                <w:tcPr>
                  <w:tcW w:w="1957"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szCs w:val="21"/>
                    </w:rPr>
                    <w:t>危废暂存间</w:t>
                  </w:r>
                </w:p>
              </w:tc>
              <w:tc>
                <w:tcPr>
                  <w:tcW w:w="1842"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szCs w:val="21"/>
                    </w:rPr>
                    <w:t>重点防渗区</w:t>
                  </w:r>
                </w:p>
              </w:tc>
              <w:tc>
                <w:tcPr>
                  <w:tcW w:w="3462" w:type="dxa"/>
                  <w:noWrap w:val="0"/>
                  <w:vAlign w:val="center"/>
                </w:tcPr>
                <w:p>
                  <w:pPr>
                    <w:jc w:val="both"/>
                    <w:rPr>
                      <w:rFonts w:hint="default" w:ascii="Times New Roman" w:hAnsi="Times New Roman" w:cs="Times New Roman"/>
                      <w:b/>
                      <w:bCs/>
                      <w:sz w:val="24"/>
                    </w:rPr>
                  </w:pPr>
                  <w:r>
                    <w:rPr>
                      <w:rFonts w:hint="default" w:ascii="Times New Roman" w:hAnsi="Times New Roman" w:cs="Times New Roman"/>
                      <w:szCs w:val="21"/>
                    </w:rPr>
                    <w:t>采用2 毫米以上的高密度聚乙烯或其他人工防渗材料组成，渗透系数应小于 1.0×10</w:t>
                  </w:r>
                  <w:r>
                    <w:rPr>
                      <w:rFonts w:hint="default" w:ascii="Times New Roman" w:hAnsi="Times New Roman" w:cs="Times New Roman"/>
                      <w:szCs w:val="21"/>
                      <w:vertAlign w:val="superscript"/>
                    </w:rPr>
                    <w:t>-10</w:t>
                  </w:r>
                  <w:r>
                    <w:rPr>
                      <w:rFonts w:hint="default" w:ascii="Times New Roman" w:hAnsi="Times New Roman" w:cs="Times New Roman"/>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959" w:type="dxa"/>
                  <w:shd w:val="clear" w:color="auto" w:fill="auto"/>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2</w:t>
                  </w:r>
                </w:p>
              </w:tc>
              <w:tc>
                <w:tcPr>
                  <w:tcW w:w="1957" w:type="dxa"/>
                  <w:noWrap w:val="0"/>
                  <w:vAlign w:val="center"/>
                </w:tcPr>
                <w:p>
                  <w:pPr>
                    <w:jc w:val="center"/>
                    <w:rPr>
                      <w:rFonts w:hint="default" w:ascii="Times New Roman" w:hAnsi="Times New Roman" w:eastAsia="宋体" w:cs="Times New Roman"/>
                      <w:b/>
                      <w:bCs/>
                      <w:szCs w:val="21"/>
                      <w:lang w:eastAsia="zh-CN"/>
                    </w:rPr>
                  </w:pPr>
                  <w:r>
                    <w:rPr>
                      <w:rFonts w:hint="default" w:ascii="Times New Roman" w:hAnsi="Times New Roman" w:cs="Times New Roman"/>
                      <w:szCs w:val="21"/>
                      <w:lang w:eastAsia="zh-CN"/>
                    </w:rPr>
                    <w:t>污水处理站、</w:t>
                  </w:r>
                  <w:r>
                    <w:rPr>
                      <w:rFonts w:hint="default" w:ascii="Times New Roman" w:hAnsi="Times New Roman" w:cs="Times New Roman"/>
                      <w:szCs w:val="21"/>
                      <w:lang w:val="en-US" w:eastAsia="zh-CN"/>
                    </w:rPr>
                    <w:t>污水调节池</w:t>
                  </w:r>
                </w:p>
              </w:tc>
              <w:tc>
                <w:tcPr>
                  <w:tcW w:w="1842" w:type="dxa"/>
                  <w:noWrap w:val="0"/>
                  <w:vAlign w:val="center"/>
                </w:tcPr>
                <w:p>
                  <w:pPr>
                    <w:spacing w:line="360" w:lineRule="auto"/>
                    <w:jc w:val="center"/>
                    <w:rPr>
                      <w:rFonts w:hint="default" w:ascii="Times New Roman" w:hAnsi="Times New Roman" w:cs="Times New Roman"/>
                      <w:b/>
                      <w:bCs/>
                      <w:szCs w:val="21"/>
                    </w:rPr>
                  </w:pPr>
                  <w:r>
                    <w:rPr>
                      <w:rFonts w:hint="default" w:ascii="Times New Roman" w:hAnsi="Times New Roman" w:cs="Times New Roman"/>
                      <w:szCs w:val="21"/>
                    </w:rPr>
                    <w:t>重点防渗区</w:t>
                  </w:r>
                </w:p>
              </w:tc>
              <w:tc>
                <w:tcPr>
                  <w:tcW w:w="3462" w:type="dxa"/>
                  <w:noWrap w:val="0"/>
                  <w:vAlign w:val="center"/>
                </w:tcPr>
                <w:p>
                  <w:pPr>
                    <w:spacing w:line="0" w:lineRule="atLeast"/>
                    <w:jc w:val="both"/>
                    <w:rPr>
                      <w:rFonts w:hint="default" w:ascii="Times New Roman" w:hAnsi="Times New Roman" w:cs="Times New Roman"/>
                      <w:b/>
                      <w:bCs/>
                      <w:szCs w:val="21"/>
                    </w:rPr>
                  </w:pPr>
                  <w:r>
                    <w:rPr>
                      <w:rFonts w:hint="default" w:ascii="Times New Roman" w:hAnsi="Times New Roman" w:cs="Times New Roman"/>
                      <w:szCs w:val="21"/>
                    </w:rPr>
                    <w:t>采用等效黏土防渗层Mb≥</w:t>
                  </w:r>
                  <w:r>
                    <w:rPr>
                      <w:rFonts w:hint="default" w:ascii="Times New Roman" w:hAnsi="Times New Roman" w:cs="Times New Roman"/>
                      <w:szCs w:val="21"/>
                      <w:lang w:val="en-US" w:eastAsia="zh-CN"/>
                    </w:rPr>
                    <w:t>6.0</w:t>
                  </w:r>
                  <w:r>
                    <w:rPr>
                      <w:rFonts w:hint="default" w:ascii="Times New Roman" w:hAnsi="Times New Roman" w:cs="Times New Roman"/>
                      <w:szCs w:val="21"/>
                    </w:rPr>
                    <w:t>m，K≤1×10</w:t>
                  </w:r>
                  <w:r>
                    <w:rPr>
                      <w:rFonts w:hint="default" w:ascii="Times New Roman" w:hAnsi="Times New Roman" w:cs="Times New Roman"/>
                      <w:szCs w:val="21"/>
                      <w:vertAlign w:val="superscript"/>
                    </w:rPr>
                    <w:t>-7</w:t>
                  </w:r>
                  <w:r>
                    <w:rPr>
                      <w:rFonts w:hint="default" w:ascii="Times New Roman" w:hAnsi="Times New Roman" w:cs="Times New Roman"/>
                      <w:szCs w:val="21"/>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jc w:val="center"/>
              </w:trPr>
              <w:tc>
                <w:tcPr>
                  <w:tcW w:w="959" w:type="dxa"/>
                  <w:shd w:val="clear" w:color="auto" w:fill="auto"/>
                  <w:noWrap w:val="0"/>
                  <w:vAlign w:val="center"/>
                </w:tcPr>
                <w:p>
                  <w:pPr>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3</w:t>
                  </w:r>
                </w:p>
              </w:tc>
              <w:tc>
                <w:tcPr>
                  <w:tcW w:w="1957" w:type="dxa"/>
                  <w:noWrap w:val="0"/>
                  <w:vAlign w:val="center"/>
                </w:tcPr>
                <w:p>
                  <w:pPr>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洗选生产线区及一般固废暂存区</w:t>
                  </w:r>
                </w:p>
              </w:tc>
              <w:tc>
                <w:tcPr>
                  <w:tcW w:w="1842"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一般防渗区</w:t>
                  </w:r>
                </w:p>
              </w:tc>
              <w:tc>
                <w:tcPr>
                  <w:tcW w:w="3462" w:type="dxa"/>
                  <w:noWrap w:val="0"/>
                  <w:vAlign w:val="center"/>
                </w:tcPr>
                <w:p>
                  <w:pPr>
                    <w:jc w:val="both"/>
                    <w:rPr>
                      <w:rFonts w:hint="default" w:ascii="Times New Roman" w:hAnsi="Times New Roman" w:cs="Times New Roman"/>
                      <w:szCs w:val="21"/>
                    </w:rPr>
                  </w:pPr>
                  <w:r>
                    <w:rPr>
                      <w:rFonts w:hint="default" w:ascii="Times New Roman" w:hAnsi="Times New Roman" w:cs="Times New Roman"/>
                      <w:szCs w:val="21"/>
                    </w:rPr>
                    <w:t>采用等效黏土防渗层Mb≥1.5m，K≤1×10</w:t>
                  </w:r>
                  <w:r>
                    <w:rPr>
                      <w:rFonts w:hint="default" w:ascii="Times New Roman" w:hAnsi="Times New Roman" w:cs="Times New Roman"/>
                      <w:szCs w:val="21"/>
                      <w:vertAlign w:val="superscript"/>
                    </w:rPr>
                    <w:t>-7</w:t>
                  </w:r>
                  <w:r>
                    <w:rPr>
                      <w:rFonts w:hint="default" w:ascii="Times New Roman" w:hAnsi="Times New Roman" w:cs="Times New Roman"/>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jc w:val="center"/>
              </w:trPr>
              <w:tc>
                <w:tcPr>
                  <w:tcW w:w="959" w:type="dxa"/>
                  <w:noWrap w:val="0"/>
                  <w:vAlign w:val="center"/>
                </w:tcPr>
                <w:p>
                  <w:pPr>
                    <w:spacing w:line="360" w:lineRule="auto"/>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4</w:t>
                  </w:r>
                </w:p>
              </w:tc>
              <w:tc>
                <w:tcPr>
                  <w:tcW w:w="1957" w:type="dxa"/>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除重点防渗、一般防渗区以外的其他区域</w:t>
                  </w:r>
                </w:p>
              </w:tc>
              <w:tc>
                <w:tcPr>
                  <w:tcW w:w="1842" w:type="dxa"/>
                  <w:noWrap w:val="0"/>
                  <w:vAlign w:val="center"/>
                </w:tcPr>
                <w:p>
                  <w:pPr>
                    <w:spacing w:line="0" w:lineRule="atLeast"/>
                    <w:jc w:val="center"/>
                    <w:rPr>
                      <w:rFonts w:hint="default" w:ascii="Times New Roman" w:hAnsi="Times New Roman" w:cs="Times New Roman"/>
                      <w:szCs w:val="21"/>
                    </w:rPr>
                  </w:pPr>
                  <w:r>
                    <w:rPr>
                      <w:rFonts w:hint="default" w:ascii="Times New Roman" w:hAnsi="Times New Roman" w:cs="Times New Roman"/>
                      <w:szCs w:val="21"/>
                    </w:rPr>
                    <w:t>简单防渗区</w:t>
                  </w:r>
                </w:p>
              </w:tc>
              <w:tc>
                <w:tcPr>
                  <w:tcW w:w="3462" w:type="dxa"/>
                  <w:noWrap w:val="0"/>
                  <w:vAlign w:val="center"/>
                </w:tcPr>
                <w:p>
                  <w:pPr>
                    <w:spacing w:line="0" w:lineRule="atLeast"/>
                    <w:jc w:val="center"/>
                    <w:rPr>
                      <w:rFonts w:hint="default" w:ascii="Times New Roman" w:hAnsi="Times New Roman" w:cs="Times New Roman"/>
                      <w:szCs w:val="21"/>
                    </w:rPr>
                  </w:pPr>
                  <w:r>
                    <w:rPr>
                      <w:rFonts w:hint="default" w:ascii="Times New Roman" w:hAnsi="Times New Roman" w:cs="Times New Roman"/>
                      <w:szCs w:val="21"/>
                    </w:rPr>
                    <w:t>一般地面硬化</w:t>
                  </w:r>
                </w:p>
              </w:tc>
            </w:tr>
          </w:tbl>
          <w:p>
            <w:pPr>
              <w:adjustRightInd w:val="0"/>
              <w:snapToGrid w:val="0"/>
              <w:rPr>
                <w:rFonts w:hint="default" w:ascii="Times New Roman" w:hAnsi="Times New Roman" w:cs="Times New Roman"/>
                <w:bCs/>
                <w:spacing w:val="-10"/>
                <w:szCs w:val="21"/>
              </w:rPr>
            </w:pPr>
          </w:p>
          <w:p>
            <w:pPr>
              <w:rPr>
                <w:rFonts w:hint="default" w:ascii="Times New Roman" w:hAnsi="Times New Roman" w:cs="Times New Roman"/>
              </w:rPr>
            </w:pPr>
          </w:p>
          <w:p>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lang w:val="en-US" w:eastAsia="zh-CN"/>
              </w:rPr>
              <w:t>6</w:t>
            </w:r>
            <w:r>
              <w:rPr>
                <w:rFonts w:hint="default" w:ascii="Times New Roman" w:hAnsi="Times New Roman" w:cs="Times New Roman"/>
                <w:b/>
                <w:bCs/>
                <w:sz w:val="24"/>
              </w:rPr>
              <w:t>、环境风险</w:t>
            </w:r>
          </w:p>
          <w:p>
            <w:pPr>
              <w:rPr>
                <w:rFonts w:hint="default" w:ascii="Times New Roman" w:hAnsi="Times New Roman" w:cs="Times New Roman"/>
              </w:rPr>
            </w:pPr>
          </w:p>
          <w:p>
            <w:pPr>
              <w:pStyle w:val="67"/>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根据本项目原辅材料性质及《建设项目环境风险评价技术导则》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 169—2018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附录B，本项目重点关注的风险物质及存储情况如下表所示。</w:t>
            </w:r>
          </w:p>
          <w:p>
            <w:pPr>
              <w:pStyle w:val="61"/>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本项目重点关注的危险物质及储存情况表</w:t>
            </w:r>
          </w:p>
          <w:tbl>
            <w:tblPr>
              <w:tblStyle w:val="25"/>
              <w:tblW w:w="850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7"/>
              <w:gridCol w:w="869"/>
              <w:gridCol w:w="971"/>
              <w:gridCol w:w="1033"/>
              <w:gridCol w:w="1247"/>
              <w:gridCol w:w="1515"/>
              <w:gridCol w:w="869"/>
              <w:gridCol w:w="11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25" w:hRule="atLeast"/>
                <w:jc w:val="center"/>
              </w:trPr>
              <w:tc>
                <w:tcPr>
                  <w:tcW w:w="867"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序号</w:t>
                  </w:r>
                </w:p>
              </w:tc>
              <w:tc>
                <w:tcPr>
                  <w:tcW w:w="869"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物质名称</w:t>
                  </w:r>
                </w:p>
              </w:tc>
              <w:tc>
                <w:tcPr>
                  <w:tcW w:w="971"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物料形态</w:t>
                  </w:r>
                </w:p>
              </w:tc>
              <w:tc>
                <w:tcPr>
                  <w:tcW w:w="1033"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危险物质名称</w:t>
                  </w:r>
                </w:p>
              </w:tc>
              <w:tc>
                <w:tcPr>
                  <w:tcW w:w="1247"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 xml:space="preserve"> CAS号</w:t>
                  </w:r>
                </w:p>
              </w:tc>
              <w:tc>
                <w:tcPr>
                  <w:tcW w:w="1515"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危险物质折纯最大存在量（t）</w:t>
                  </w:r>
                </w:p>
              </w:tc>
              <w:tc>
                <w:tcPr>
                  <w:tcW w:w="869"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临界量（t）</w:t>
                  </w:r>
                </w:p>
              </w:tc>
              <w:tc>
                <w:tcPr>
                  <w:tcW w:w="1133"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qi/Qi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5" w:hRule="atLeast"/>
                <w:jc w:val="center"/>
              </w:trPr>
              <w:tc>
                <w:tcPr>
                  <w:tcW w:w="867" w:type="dxa"/>
                  <w:noWrap w:val="0"/>
                  <w:vAlign w:val="center"/>
                </w:tcPr>
                <w:p>
                  <w:pPr>
                    <w:widowControl/>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1</w:t>
                  </w:r>
                </w:p>
              </w:tc>
              <w:tc>
                <w:tcPr>
                  <w:tcW w:w="869"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eastAsia="zh-CN" w:bidi="ar"/>
                    </w:rPr>
                    <w:t>矿物</w:t>
                  </w:r>
                  <w:r>
                    <w:rPr>
                      <w:rFonts w:hint="default" w:ascii="Times New Roman" w:hAnsi="Times New Roman" w:cs="Times New Roman"/>
                      <w:color w:val="auto"/>
                      <w:kern w:val="0"/>
                      <w:sz w:val="21"/>
                      <w:szCs w:val="21"/>
                      <w:highlight w:val="none"/>
                      <w:lang w:bidi="ar"/>
                    </w:rPr>
                    <w:t>油</w:t>
                  </w:r>
                </w:p>
              </w:tc>
              <w:tc>
                <w:tcPr>
                  <w:tcW w:w="971"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液态</w:t>
                  </w:r>
                </w:p>
              </w:tc>
              <w:tc>
                <w:tcPr>
                  <w:tcW w:w="1033"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矿物油</w:t>
                  </w:r>
                </w:p>
              </w:tc>
              <w:tc>
                <w:tcPr>
                  <w:tcW w:w="1247"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1515" w:type="dxa"/>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0.2</w:t>
                  </w:r>
                </w:p>
              </w:tc>
              <w:tc>
                <w:tcPr>
                  <w:tcW w:w="869"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2500</w:t>
                  </w:r>
                </w:p>
              </w:tc>
              <w:tc>
                <w:tcPr>
                  <w:tcW w:w="1133" w:type="dxa"/>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05" w:hRule="atLeast"/>
                <w:jc w:val="center"/>
              </w:trPr>
              <w:tc>
                <w:tcPr>
                  <w:tcW w:w="867"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869"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cs="Times New Roman"/>
                      <w:color w:val="auto"/>
                      <w:kern w:val="0"/>
                      <w:sz w:val="21"/>
                      <w:szCs w:val="21"/>
                      <w:highlight w:val="none"/>
                      <w:lang w:eastAsia="zh-CN" w:bidi="ar"/>
                    </w:rPr>
                    <w:t>硫酸</w:t>
                  </w:r>
                </w:p>
              </w:tc>
              <w:tc>
                <w:tcPr>
                  <w:tcW w:w="971"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液态</w:t>
                  </w:r>
                </w:p>
              </w:tc>
              <w:tc>
                <w:tcPr>
                  <w:tcW w:w="1033"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eastAsia="zh-CN" w:bidi="ar"/>
                    </w:rPr>
                    <w:t>硫酸</w:t>
                  </w:r>
                </w:p>
              </w:tc>
              <w:tc>
                <w:tcPr>
                  <w:tcW w:w="1247"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7664-93-9</w:t>
                  </w:r>
                </w:p>
              </w:tc>
              <w:tc>
                <w:tcPr>
                  <w:tcW w:w="1515" w:type="dxa"/>
                  <w:noWrap w:val="0"/>
                  <w:vAlign w:val="center"/>
                </w:tcPr>
                <w:p>
                  <w:pPr>
                    <w:widowControl/>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0.2</w:t>
                  </w:r>
                </w:p>
              </w:tc>
              <w:tc>
                <w:tcPr>
                  <w:tcW w:w="869" w:type="dxa"/>
                  <w:noWrap w:val="0"/>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w:t>
                  </w:r>
                </w:p>
              </w:tc>
              <w:tc>
                <w:tcPr>
                  <w:tcW w:w="1133" w:type="dxa"/>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614" w:hRule="atLeast"/>
                <w:jc w:val="center"/>
              </w:trPr>
              <w:tc>
                <w:tcPr>
                  <w:tcW w:w="4987" w:type="dxa"/>
                  <w:gridSpan w:val="5"/>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合计</w:t>
                  </w:r>
                </w:p>
              </w:tc>
              <w:tc>
                <w:tcPr>
                  <w:tcW w:w="1515"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869" w:type="dxa"/>
                  <w:noWrap w:val="0"/>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1133" w:type="dxa"/>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02008</w:t>
                  </w:r>
                </w:p>
              </w:tc>
            </w:tr>
          </w:tbl>
          <w:p>
            <w:pPr>
              <w:adjustRightInd w:val="0"/>
              <w:snapToGrid w:val="0"/>
              <w:spacing w:line="42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项目Q值为计算所涉及的每种危险物质在厂界内的最大存在总量与其在《建设项目环境风险评价技术导则》（HJ 169-2018）附录B 中对应临界量的比值Q。当只涉及一种危险物质时，计算该物质的总量与其临界量比值，即为Q；当存在多种危险物质时，则按下式计算物质总量与其临界量比值（Q）：</w:t>
            </w:r>
          </w:p>
          <w:p>
            <w:pPr>
              <w:adjustRightInd w:val="0"/>
              <w:snapToGrid w:val="0"/>
              <w:spacing w:line="420" w:lineRule="auto"/>
              <w:ind w:firstLine="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 q1/Q1+ q2/Q2+……+qn/Qn</w:t>
            </w:r>
          </w:p>
          <w:p>
            <w:pPr>
              <w:adjustRightInd w:val="0"/>
              <w:snapToGrid w:val="0"/>
              <w:spacing w:line="42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式中：q1，q2，…，qn—每种危险物质的最大存在总量，t；</w:t>
            </w:r>
          </w:p>
          <w:p>
            <w:pPr>
              <w:adjustRightInd w:val="0"/>
              <w:snapToGrid w:val="0"/>
              <w:spacing w:line="420" w:lineRule="auto"/>
              <w:ind w:firstLine="1080" w:firstLineChars="4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Q1，Q2，…，Qn—每种危险物质的临界量，t。</w:t>
            </w:r>
          </w:p>
          <w:p>
            <w:pPr>
              <w:adjustRightInd w:val="0"/>
              <w:snapToGrid w:val="0"/>
              <w:spacing w:line="420" w:lineRule="auto"/>
              <w:ind w:firstLine="1080" w:firstLineChars="4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当Q＜1 时，该项目环境风险潜势为I。</w:t>
            </w:r>
          </w:p>
          <w:p>
            <w:pPr>
              <w:pStyle w:val="67"/>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根据计算，本项目Q=0.</w:t>
            </w:r>
            <w:r>
              <w:rPr>
                <w:rFonts w:hint="default" w:ascii="Times New Roman" w:hAnsi="Times New Roman" w:cs="Times New Roman"/>
                <w:color w:val="auto"/>
                <w:highlight w:val="none"/>
                <w:lang w:val="en-US" w:eastAsia="zh-CN"/>
              </w:rPr>
              <w:t>02</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08</w:t>
            </w:r>
            <w:r>
              <w:rPr>
                <w:rFonts w:hint="default" w:ascii="Times New Roman" w:hAnsi="Times New Roman" w:cs="Times New Roman"/>
                <w:color w:val="auto"/>
                <w:highlight w:val="none"/>
              </w:rPr>
              <w:t>&lt;1，</w:t>
            </w:r>
            <w:r>
              <w:rPr>
                <w:rFonts w:hint="default" w:ascii="Times New Roman" w:hAnsi="Times New Roman" w:cs="Times New Roman"/>
                <w:color w:val="auto"/>
                <w:szCs w:val="24"/>
                <w:highlight w:val="none"/>
              </w:rPr>
              <w:t>环境风险潜势为I。根据《建设项目环境影响报告表编制技术指南 污染影响类》本项目危险物质存量未超过临界量，因此不开展环境风险专题评价。</w:t>
            </w:r>
          </w:p>
          <w:p>
            <w:pPr>
              <w:pStyle w:val="67"/>
              <w:numPr>
                <w:ilvl w:val="0"/>
                <w:numId w:val="7"/>
              </w:num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环境风险物质分布情况</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根据本项目的工艺流程情况，原料暂存情况本项目风险物质主要存在于</w:t>
            </w:r>
            <w:r>
              <w:rPr>
                <w:rFonts w:hint="default" w:ascii="Times New Roman" w:hAnsi="Times New Roman" w:cs="Times New Roman"/>
                <w:color w:val="auto"/>
                <w:highlight w:val="none"/>
                <w:lang w:eastAsia="zh-CN"/>
              </w:rPr>
              <w:t>液压设备所在区域、</w:t>
            </w:r>
            <w:r>
              <w:rPr>
                <w:rFonts w:hint="default" w:ascii="Times New Roman" w:hAnsi="Times New Roman" w:cs="Times New Roman"/>
                <w:color w:val="auto"/>
                <w:highlight w:val="none"/>
              </w:rPr>
              <w:t>危废间</w:t>
            </w:r>
            <w:r>
              <w:rPr>
                <w:rFonts w:hint="default" w:ascii="Times New Roman" w:hAnsi="Times New Roman" w:cs="Times New Roman"/>
                <w:color w:val="auto"/>
                <w:highlight w:val="none"/>
                <w:lang w:eastAsia="zh-CN"/>
              </w:rPr>
              <w:t>、污水处理站、硫酸</w:t>
            </w:r>
            <w:r>
              <w:rPr>
                <w:rFonts w:hint="default" w:ascii="Times New Roman" w:hAnsi="Times New Roman" w:cs="Times New Roman"/>
                <w:color w:val="auto"/>
                <w:highlight w:val="none"/>
                <w:lang w:val="en-US" w:eastAsia="zh-CN"/>
              </w:rPr>
              <w:t>药剂桶区域</w:t>
            </w:r>
            <w:r>
              <w:rPr>
                <w:rFonts w:hint="default" w:ascii="Times New Roman" w:hAnsi="Times New Roman" w:cs="Times New Roman"/>
                <w:color w:val="auto"/>
                <w:highlight w:val="none"/>
              </w:rPr>
              <w:t>。</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（2）可能影响途径</w:t>
            </w:r>
          </w:p>
          <w:p>
            <w:pPr>
              <w:pStyle w:val="67"/>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环境风险物质对外环境的影响方式主要为泄漏。</w:t>
            </w:r>
          </w:p>
          <w:p>
            <w:pPr>
              <w:pStyle w:val="67"/>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（3）风险防范措施</w:t>
            </w:r>
          </w:p>
          <w:p>
            <w:pPr>
              <w:pStyle w:val="67"/>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①加强管理，严格控制</w:t>
            </w:r>
            <w:r>
              <w:rPr>
                <w:rFonts w:hint="default"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default" w:ascii="Times New Roman" w:hAnsi="Times New Roman" w:cs="Times New Roman"/>
                <w:color w:val="auto"/>
                <w:highlight w:val="none"/>
                <w:lang w:eastAsia="zh-CN"/>
              </w:rPr>
              <w:t>、硫酸</w:t>
            </w:r>
            <w:r>
              <w:rPr>
                <w:rFonts w:hint="default" w:ascii="Times New Roman" w:hAnsi="Times New Roman" w:cs="Times New Roman"/>
                <w:color w:val="auto"/>
                <w:highlight w:val="none"/>
              </w:rPr>
              <w:t>在厂区的储存量，降低风险物质整体存在量，以从源头上降低环境风险。</w:t>
            </w:r>
            <w:r>
              <w:rPr>
                <w:rFonts w:hint="default" w:ascii="Times New Roman" w:hAnsi="Times New Roman" w:cs="Times New Roman"/>
                <w:color w:val="auto"/>
                <w:highlight w:val="none"/>
                <w:lang w:val="en-US" w:eastAsia="zh-CN"/>
              </w:rPr>
              <w:t>暂存区应设置应急收集桶、人员防护物资、应急吸附物资，以备事故状态下的应急处置。</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的规定管理危废暂存间，并做好防渗、防泄漏、防遗撒措施。危险废物定期交由</w:t>
            </w:r>
            <w:r>
              <w:rPr>
                <w:rFonts w:hint="default" w:ascii="Times New Roman" w:hAnsi="Times New Roman" w:cs="Times New Roman"/>
                <w:color w:val="auto"/>
                <w:highlight w:val="none"/>
                <w:lang w:val="en-US" w:eastAsia="zh-CN"/>
              </w:rPr>
              <w:t>有</w:t>
            </w:r>
            <w:r>
              <w:rPr>
                <w:rFonts w:hint="default" w:ascii="Times New Roman" w:hAnsi="Times New Roman" w:cs="Times New Roman"/>
                <w:color w:val="auto"/>
                <w:highlight w:val="none"/>
              </w:rPr>
              <w:t>资质</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单位处置。</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④加强原料管理，严禁烟火，</w:t>
            </w:r>
            <w:r>
              <w:rPr>
                <w:rFonts w:hint="default" w:ascii="Times New Roman" w:hAnsi="Times New Roman" w:cs="Times New Roman"/>
                <w:color w:val="auto"/>
                <w:highlight w:val="none"/>
                <w:lang w:val="en-US" w:eastAsia="zh-CN"/>
              </w:rPr>
              <w:t>车间内分散</w:t>
            </w:r>
            <w:r>
              <w:rPr>
                <w:rFonts w:hint="default" w:ascii="Times New Roman" w:hAnsi="Times New Roman" w:cs="Times New Roman"/>
                <w:color w:val="auto"/>
                <w:highlight w:val="none"/>
              </w:rPr>
              <w:t>设置干粉灭火器，以备紧急状态下扑灭初期火灾。</w:t>
            </w:r>
          </w:p>
          <w:p>
            <w:pPr>
              <w:pStyle w:val="6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⑤</w:t>
            </w:r>
            <w:r>
              <w:rPr>
                <w:rFonts w:hint="default" w:ascii="Times New Roman" w:hAnsi="Times New Roman" w:cs="Times New Roman"/>
                <w:color w:val="auto"/>
              </w:rPr>
              <w:t>每年定期对</w:t>
            </w:r>
            <w:r>
              <w:rPr>
                <w:rFonts w:hint="default" w:ascii="Times New Roman" w:hAnsi="Times New Roman" w:cs="Times New Roman"/>
                <w:color w:val="auto"/>
                <w:lang w:eastAsia="zh-CN"/>
              </w:rPr>
              <w:t>生产线涉水加工区域</w:t>
            </w:r>
            <w:r>
              <w:rPr>
                <w:rFonts w:hint="default" w:ascii="Times New Roman" w:hAnsi="Times New Roman" w:cs="Times New Roman"/>
                <w:color w:val="auto"/>
              </w:rPr>
              <w:t>进行检查，</w:t>
            </w:r>
            <w:r>
              <w:rPr>
                <w:rFonts w:hint="default" w:ascii="Times New Roman" w:hAnsi="Times New Roman" w:cs="Times New Roman"/>
                <w:color w:val="auto"/>
                <w:lang w:eastAsia="zh-CN"/>
              </w:rPr>
              <w:t>防止防渗层损坏后，生产废水下渗污染土壤和地下水</w:t>
            </w:r>
            <w:r>
              <w:rPr>
                <w:rFonts w:hint="default" w:ascii="Times New Roman" w:hAnsi="Times New Roman" w:cs="Times New Roman"/>
                <w:color w:val="auto"/>
              </w:rPr>
              <w:t>。</w:t>
            </w:r>
            <w:r>
              <w:rPr>
                <w:rFonts w:hint="default" w:ascii="Times New Roman" w:hAnsi="Times New Roman" w:cs="Times New Roman"/>
                <w:color w:val="auto"/>
                <w:lang w:eastAsia="zh-CN"/>
              </w:rPr>
              <w:t>限定硫酸在厂区的暂存量</w:t>
            </w:r>
            <w:r>
              <w:rPr>
                <w:rFonts w:hint="default" w:ascii="Times New Roman" w:hAnsi="Times New Roman" w:cs="Times New Roman"/>
                <w:color w:val="auto"/>
                <w:lang w:val="en-US" w:eastAsia="zh-CN"/>
              </w:rPr>
              <w:t>。</w:t>
            </w:r>
          </w:p>
          <w:p>
            <w:pPr>
              <w:pStyle w:val="67"/>
              <w:bidi w:val="0"/>
              <w:rPr>
                <w:rFonts w:hint="default" w:ascii="Times New Roman" w:hAnsi="Times New Roman" w:cs="Times New Roman"/>
                <w:color w:val="auto"/>
                <w:highlight w:val="none"/>
              </w:rPr>
            </w:pPr>
            <w:r>
              <w:rPr>
                <w:rFonts w:hint="default" w:ascii="Times New Roman" w:hAnsi="Times New Roman" w:cs="Times New Roman"/>
                <w:color w:val="auto"/>
                <w:lang w:eastAsia="zh-CN"/>
              </w:rPr>
              <w:t>⑥限定塑料产品在厂区内的暂存量，塑料仓库暂存区域设置干粉灭火器，以备紧急状态下扑灭初期火灾。</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p>
            <w:pPr>
              <w:adjustRightInd w:val="0"/>
              <w:snapToGrid w:val="0"/>
              <w:spacing w:before="120" w:line="360" w:lineRule="auto"/>
              <w:ind w:firstLine="482" w:firstLineChars="200"/>
              <w:jc w:val="center"/>
              <w:rPr>
                <w:rFonts w:hint="default" w:ascii="Times New Roman" w:hAnsi="Times New Roman" w:eastAsia="宋体" w:cs="Times New Roman"/>
                <w:b/>
                <w:bCs/>
                <w:color w:val="auto"/>
                <w:sz w:val="24"/>
                <w:highlight w:val="none"/>
                <w:vertAlign w:val="baseline"/>
                <w:lang w:eastAsia="zh-CN"/>
              </w:rPr>
            </w:pPr>
            <w:r>
              <w:rPr>
                <w:rFonts w:hint="default" w:ascii="Times New Roman" w:hAnsi="Times New Roman" w:cs="Times New Roman"/>
                <w:b/>
                <w:bCs/>
                <w:color w:val="auto"/>
                <w:sz w:val="24"/>
                <w:highlight w:val="none"/>
              </w:rPr>
              <w:t>表 4-</w:t>
            </w:r>
            <w:r>
              <w:rPr>
                <w:rFonts w:hint="default" w:ascii="Times New Roman" w:hAnsi="Times New Roman" w:cs="Times New Roman"/>
                <w:b/>
                <w:bCs/>
                <w:color w:val="auto"/>
                <w:sz w:val="24"/>
                <w:highlight w:val="none"/>
                <w:lang w:val="en-US" w:eastAsia="zh-CN"/>
              </w:rPr>
              <w:t>21</w:t>
            </w:r>
            <w:r>
              <w:rPr>
                <w:rFonts w:hint="default" w:ascii="Times New Roman" w:hAnsi="Times New Roman" w:cs="Times New Roman"/>
                <w:b/>
                <w:bCs/>
                <w:color w:val="auto"/>
                <w:sz w:val="24"/>
                <w:highlight w:val="none"/>
              </w:rPr>
              <w:t>环境风险</w:t>
            </w:r>
            <w:r>
              <w:rPr>
                <w:rFonts w:hint="default" w:ascii="Times New Roman" w:hAnsi="Times New Roman" w:cs="Times New Roman"/>
                <w:b/>
                <w:bCs/>
                <w:color w:val="auto"/>
                <w:sz w:val="24"/>
                <w:highlight w:val="none"/>
                <w:lang w:val="en-US" w:eastAsia="zh-CN"/>
              </w:rPr>
              <w:t>防范</w:t>
            </w:r>
            <w:r>
              <w:rPr>
                <w:rFonts w:hint="default" w:ascii="Times New Roman" w:hAnsi="Times New Roman" w:cs="Times New Roman"/>
                <w:b/>
                <w:bCs/>
                <w:color w:val="auto"/>
                <w:sz w:val="24"/>
                <w:highlight w:val="none"/>
                <w:lang w:eastAsia="zh-CN"/>
              </w:rPr>
              <w:t>措施</w:t>
            </w:r>
            <w:r>
              <w:rPr>
                <w:rFonts w:hint="default" w:ascii="Times New Roman" w:hAnsi="Times New Roman" w:cs="Times New Roman"/>
                <w:b/>
                <w:bCs/>
                <w:color w:val="auto"/>
                <w:sz w:val="24"/>
                <w:highlight w:val="none"/>
                <w:lang w:val="en-US" w:eastAsia="zh-CN"/>
              </w:rPr>
              <w:t>一览</w:t>
            </w:r>
            <w:r>
              <w:rPr>
                <w:rFonts w:hint="default" w:ascii="Times New Roman" w:hAnsi="Times New Roman" w:cs="Times New Roman"/>
                <w:b/>
                <w:bCs/>
                <w:color w:val="auto"/>
                <w:sz w:val="24"/>
                <w:highlight w:val="none"/>
                <w:lang w:eastAsia="zh-CN"/>
              </w:rPr>
              <w:t>表</w:t>
            </w:r>
          </w:p>
          <w:tbl>
            <w:tblPr>
              <w:tblStyle w:val="26"/>
              <w:tblW w:w="877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6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2647" w:type="dxa"/>
                  <w:tcBorders>
                    <w:tl2br w:val="nil"/>
                    <w:tr2bl w:val="nil"/>
                  </w:tcBorders>
                  <w:vAlign w:val="center"/>
                </w:tcPr>
                <w:p>
                  <w:pPr>
                    <w:adjustRightInd w:val="0"/>
                    <w:snapToGrid w:val="0"/>
                    <w:spacing w:before="120" w:line="360" w:lineRule="auto"/>
                    <w:jc w:val="center"/>
                    <w:rPr>
                      <w:rFonts w:hint="default" w:ascii="Times New Roman" w:hAnsi="Times New Roman" w:eastAsia="宋体" w:cs="Times New Roman"/>
                      <w:b/>
                      <w:bCs/>
                      <w:color w:val="auto"/>
                      <w:sz w:val="24"/>
                      <w:highlight w:val="none"/>
                      <w:vertAlign w:val="baseline"/>
                      <w:lang w:eastAsia="zh-CN"/>
                    </w:rPr>
                  </w:pPr>
                  <w:r>
                    <w:rPr>
                      <w:rFonts w:hint="default" w:ascii="Times New Roman" w:hAnsi="Times New Roman" w:cs="Times New Roman"/>
                      <w:b/>
                      <w:bCs/>
                      <w:color w:val="auto"/>
                      <w:sz w:val="24"/>
                      <w:highlight w:val="none"/>
                      <w:vertAlign w:val="baseline"/>
                      <w:lang w:eastAsia="zh-CN"/>
                    </w:rPr>
                    <w:t>措施类别</w:t>
                  </w:r>
                </w:p>
              </w:tc>
              <w:tc>
                <w:tcPr>
                  <w:tcW w:w="6132" w:type="dxa"/>
                  <w:tcBorders>
                    <w:tl2br w:val="nil"/>
                    <w:tr2bl w:val="nil"/>
                  </w:tcBorders>
                  <w:vAlign w:val="center"/>
                </w:tcPr>
                <w:p>
                  <w:pPr>
                    <w:adjustRightInd w:val="0"/>
                    <w:snapToGrid w:val="0"/>
                    <w:spacing w:before="120" w:line="360" w:lineRule="auto"/>
                    <w:jc w:val="center"/>
                    <w:rPr>
                      <w:rFonts w:hint="default" w:ascii="Times New Roman" w:hAnsi="Times New Roman" w:eastAsia="宋体" w:cs="Times New Roman"/>
                      <w:b/>
                      <w:bCs/>
                      <w:color w:val="auto"/>
                      <w:sz w:val="24"/>
                      <w:highlight w:val="none"/>
                      <w:vertAlign w:val="baseline"/>
                      <w:lang w:eastAsia="zh-CN"/>
                    </w:rPr>
                  </w:pPr>
                  <w:r>
                    <w:rPr>
                      <w:rFonts w:hint="default" w:ascii="Times New Roman" w:hAnsi="Times New Roman" w:cs="Times New Roman"/>
                      <w:b/>
                      <w:bCs/>
                      <w:color w:val="auto"/>
                      <w:sz w:val="24"/>
                      <w:highlight w:val="none"/>
                      <w:vertAlign w:val="baseline"/>
                      <w:lang w:eastAsia="zh-CN"/>
                    </w:rPr>
                    <w:t>具体措施内容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2647"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预防措施</w:t>
                  </w:r>
                </w:p>
              </w:tc>
              <w:tc>
                <w:tcPr>
                  <w:tcW w:w="6132" w:type="dxa"/>
                  <w:tcBorders>
                    <w:tl2br w:val="nil"/>
                    <w:tr2bl w:val="nil"/>
                  </w:tcBorders>
                  <w:vAlign w:val="center"/>
                </w:tcPr>
                <w:p>
                  <w:pPr>
                    <w:keepNext w:val="0"/>
                    <w:keepLines w:val="0"/>
                    <w:pageBreakBefore w:val="0"/>
                    <w:numPr>
                      <w:ilvl w:val="0"/>
                      <w:numId w:val="8"/>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严格控制矿物油在厂区的暂存量；</w:t>
                  </w:r>
                </w:p>
                <w:p>
                  <w:pPr>
                    <w:keepNext w:val="0"/>
                    <w:keepLines w:val="0"/>
                    <w:pageBreakBefore w:val="0"/>
                    <w:numPr>
                      <w:ilvl w:val="0"/>
                      <w:numId w:val="8"/>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控制塑料颗粒原料在厂区的暂存量；</w:t>
                  </w:r>
                </w:p>
                <w:p>
                  <w:pPr>
                    <w:keepNext w:val="0"/>
                    <w:keepLines w:val="0"/>
                    <w:pageBreakBefore w:val="0"/>
                    <w:numPr>
                      <w:ilvl w:val="0"/>
                      <w:numId w:val="8"/>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严格控制硫酸在厂区的暂存量</w:t>
                  </w:r>
                </w:p>
                <w:p>
                  <w:pPr>
                    <w:keepNext w:val="0"/>
                    <w:keepLines w:val="0"/>
                    <w:pageBreakBefore w:val="0"/>
                    <w:numPr>
                      <w:ilvl w:val="0"/>
                      <w:numId w:val="8"/>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Cs w:val="21"/>
                      <w:highlight w:val="none"/>
                      <w:lang w:val="en-US" w:eastAsia="zh-CN"/>
                    </w:rPr>
                    <w:t>暂存区应设置应急收集桶、人员防护物资、应急吸附物资，以备事故状态下的应急处置。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47"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技术措施</w:t>
                  </w:r>
                </w:p>
              </w:tc>
              <w:tc>
                <w:tcPr>
                  <w:tcW w:w="6132" w:type="dxa"/>
                  <w:tcBorders>
                    <w:tl2br w:val="nil"/>
                    <w:tr2bl w:val="nil"/>
                  </w:tcBorders>
                  <w:vAlign w:val="center"/>
                </w:tcPr>
                <w:p>
                  <w:pPr>
                    <w:keepNext w:val="0"/>
                    <w:keepLines w:val="0"/>
                    <w:pageBreakBefore w:val="0"/>
                    <w:numPr>
                      <w:ilvl w:val="0"/>
                      <w:numId w:val="9"/>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《危险废物贮存污染控制标准》GB18597－2023的规定管理规范建设危废暂存间。按分区防渗要求对不同物料暂存区进行分区防渗。</w:t>
                  </w:r>
                </w:p>
                <w:p>
                  <w:pPr>
                    <w:keepNext w:val="0"/>
                    <w:keepLines w:val="0"/>
                    <w:pageBreakBefore w:val="0"/>
                    <w:numPr>
                      <w:ilvl w:val="0"/>
                      <w:numId w:val="9"/>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按照消防法律法规及技术规范要求设置灭火器、室外消火栓、室内消火栓。</w:t>
                  </w:r>
                </w:p>
                <w:p>
                  <w:pPr>
                    <w:keepNext w:val="0"/>
                    <w:keepLines w:val="0"/>
                    <w:pageBreakBefore w:val="0"/>
                    <w:numPr>
                      <w:ilvl w:val="0"/>
                      <w:numId w:val="9"/>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制定《突发环境事件应急预案》，加强应急演练，储备必要的应急物资，做好应急准备。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2647"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管理措施</w:t>
                  </w:r>
                </w:p>
              </w:tc>
              <w:tc>
                <w:tcPr>
                  <w:tcW w:w="6132" w:type="dxa"/>
                  <w:tcBorders>
                    <w:tl2br w:val="nil"/>
                    <w:tr2bl w:val="nil"/>
                  </w:tcBorders>
                  <w:vAlign w:val="center"/>
                </w:tcPr>
                <w:p>
                  <w:pPr>
                    <w:keepNext w:val="0"/>
                    <w:keepLines w:val="0"/>
                    <w:pageBreakBefore w:val="0"/>
                    <w:numPr>
                      <w:ilvl w:val="0"/>
                      <w:numId w:val="1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加强厂区消防安全管理，定期开展消防安全、生产安全大检查，防止因消防安全或生产安全事故导致次生环境事故。</w:t>
                  </w:r>
                </w:p>
                <w:p>
                  <w:pPr>
                    <w:keepNext w:val="0"/>
                    <w:keepLines w:val="0"/>
                    <w:pageBreakBefore w:val="0"/>
                    <w:numPr>
                      <w:ilvl w:val="0"/>
                      <w:numId w:val="1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加入人员培训，提高人员环保意识。</w:t>
                  </w:r>
                </w:p>
                <w:p>
                  <w:pPr>
                    <w:keepNext w:val="0"/>
                    <w:keepLines w:val="0"/>
                    <w:pageBreakBefore w:val="0"/>
                    <w:numPr>
                      <w:ilvl w:val="0"/>
                      <w:numId w:val="1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加强废气处理设施管理，建立健全运营台账，定期更换活性炭、过滤棉、受损布袋等。</w:t>
                  </w:r>
                  <w:bookmarkStart w:id="4" w:name="_GoBack"/>
                  <w:bookmarkEnd w:id="4"/>
                </w:p>
                <w:p>
                  <w:pPr>
                    <w:keepNext w:val="0"/>
                    <w:keepLines w:val="0"/>
                    <w:pageBreakBefore w:val="0"/>
                    <w:numPr>
                      <w:ilvl w:val="0"/>
                      <w:numId w:val="1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加强厂区危险废物管理，加强危废间防渗检查，预防危废泄漏下渗污染土壤和地下水。</w:t>
                  </w:r>
                </w:p>
              </w:tc>
            </w:tr>
          </w:tbl>
          <w:p>
            <w:pPr>
              <w:pStyle w:val="67"/>
              <w:ind w:firstLine="480"/>
              <w:rPr>
                <w:rFonts w:hint="default" w:ascii="Times New Roman" w:hAnsi="Times New Roman" w:cs="Times New Roman"/>
                <w:color w:val="auto"/>
                <w:highlight w:val="none"/>
              </w:rPr>
            </w:pPr>
          </w:p>
          <w:p>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7</w:t>
            </w:r>
            <w:r>
              <w:rPr>
                <w:rFonts w:hint="default" w:ascii="Times New Roman" w:hAnsi="Times New Roman" w:cs="Times New Roman"/>
                <w:b/>
                <w:color w:val="auto"/>
                <w:sz w:val="24"/>
                <w:highlight w:val="none"/>
              </w:rPr>
              <w:t>、环境风险应急预案</w:t>
            </w:r>
          </w:p>
          <w:p>
            <w:pPr>
              <w:spacing w:line="444" w:lineRule="auto"/>
              <w:ind w:firstLine="480" w:firstLineChars="2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为做好本项目的应急准备工作，本环评要求建设单位按照表4-</w:t>
            </w:r>
            <w:r>
              <w:rPr>
                <w:rFonts w:hint="default" w:ascii="Times New Roman" w:hAnsi="Times New Roman" w:cs="Times New Roman"/>
                <w:color w:val="auto"/>
                <w:sz w:val="24"/>
                <w:szCs w:val="22"/>
                <w:highlight w:val="none"/>
                <w:lang w:val="en-US" w:eastAsia="zh-CN"/>
              </w:rPr>
              <w:t>24</w:t>
            </w:r>
            <w:r>
              <w:rPr>
                <w:rFonts w:hint="default" w:ascii="Times New Roman" w:hAnsi="Times New Roman" w:cs="Times New Roman"/>
                <w:color w:val="auto"/>
                <w:sz w:val="24"/>
                <w:szCs w:val="22"/>
                <w:highlight w:val="none"/>
              </w:rPr>
              <w:t>所示内容，制定突发环境事件应急预案，并报送遂宁市</w:t>
            </w:r>
            <w:r>
              <w:rPr>
                <w:rFonts w:hint="default" w:ascii="Times New Roman" w:hAnsi="Times New Roman" w:cs="Times New Roman"/>
                <w:color w:val="auto"/>
                <w:sz w:val="24"/>
                <w:szCs w:val="22"/>
                <w:highlight w:val="none"/>
                <w:lang w:eastAsia="zh-CN"/>
              </w:rPr>
              <w:t>蓬溪</w:t>
            </w:r>
            <w:r>
              <w:rPr>
                <w:rFonts w:hint="default" w:ascii="Times New Roman" w:hAnsi="Times New Roman" w:cs="Times New Roman"/>
                <w:color w:val="auto"/>
                <w:sz w:val="24"/>
                <w:szCs w:val="22"/>
                <w:highlight w:val="none"/>
              </w:rPr>
              <w:t>生态环境局备案。</w:t>
            </w:r>
          </w:p>
          <w:p>
            <w:pPr>
              <w:adjustRightInd w:val="0"/>
              <w:snapToGrid w:val="0"/>
              <w:spacing w:before="120" w:line="360" w:lineRule="auto"/>
              <w:ind w:firstLine="48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 4-</w:t>
            </w:r>
            <w:r>
              <w:rPr>
                <w:rFonts w:hint="default" w:ascii="Times New Roman" w:hAnsi="Times New Roman" w:cs="Times New Roman"/>
                <w:b/>
                <w:bCs/>
                <w:color w:val="auto"/>
                <w:sz w:val="24"/>
                <w:highlight w:val="none"/>
                <w:lang w:val="en-US" w:eastAsia="zh-CN"/>
              </w:rPr>
              <w:t>22</w:t>
            </w:r>
            <w:r>
              <w:rPr>
                <w:rFonts w:hint="default" w:ascii="Times New Roman" w:hAnsi="Times New Roman" w:cs="Times New Roman"/>
                <w:b/>
                <w:bCs/>
                <w:color w:val="auto"/>
                <w:sz w:val="24"/>
                <w:highlight w:val="none"/>
              </w:rPr>
              <w:t>环境风险应急预案内容</w:t>
            </w:r>
          </w:p>
          <w:tbl>
            <w:tblPr>
              <w:tblStyle w:val="25"/>
              <w:tblW w:w="839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2"/>
              <w:gridCol w:w="2905"/>
              <w:gridCol w:w="42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9" w:hRule="atLeast"/>
                <w:jc w:val="center"/>
              </w:trPr>
              <w:tc>
                <w:tcPr>
                  <w:tcW w:w="1252" w:type="dxa"/>
                  <w:noWrap w:val="0"/>
                  <w:vAlign w:val="center"/>
                </w:tcPr>
                <w:p>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序号</w:t>
                  </w:r>
                </w:p>
              </w:tc>
              <w:tc>
                <w:tcPr>
                  <w:tcW w:w="2905" w:type="dxa"/>
                  <w:noWrap w:val="0"/>
                  <w:vAlign w:val="center"/>
                </w:tcPr>
                <w:p>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w:t>
                  </w:r>
                </w:p>
              </w:tc>
              <w:tc>
                <w:tcPr>
                  <w:tcW w:w="4241" w:type="dxa"/>
                  <w:noWrap w:val="0"/>
                  <w:vAlign w:val="center"/>
                </w:tcPr>
                <w:p>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应急组织机构、人员</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公司应急机构人员，地方政府应急联络人员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预案分级响应条件</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应急救援保障</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应急设施、设备与器材等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08"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报警、通讯联络方式</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规定应急状态下的</w:t>
                  </w:r>
                  <w:r>
                    <w:rPr>
                      <w:rFonts w:hint="default" w:ascii="Times New Roman" w:hAnsi="Times New Roman" w:cs="Times New Roman"/>
                      <w:color w:val="auto"/>
                      <w:szCs w:val="21"/>
                      <w:highlight w:val="none"/>
                      <w:lang w:eastAsia="zh-CN"/>
                    </w:rPr>
                    <w:t>报警通信</w:t>
                  </w:r>
                  <w:r>
                    <w:rPr>
                      <w:rFonts w:hint="default" w:ascii="Times New Roman" w:hAnsi="Times New Roman" w:cs="Times New Roman"/>
                      <w:color w:val="auto"/>
                      <w:szCs w:val="21"/>
                      <w:highlight w:val="none"/>
                    </w:rPr>
                    <w:t>方式；交通保障、管制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04"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应急环境监测、抢险、救援及</w:t>
                  </w:r>
                </w:p>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控制措施</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委托监测机构对事故现场进行监测，对事故性质、参数与后果进行评估，为指挥部门提供决策根据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808"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w:t>
                  </w:r>
                  <w:r>
                    <w:rPr>
                      <w:rFonts w:hint="default" w:ascii="Times New Roman" w:hAnsi="Times New Roman" w:cs="Times New Roman"/>
                      <w:color w:val="auto"/>
                      <w:szCs w:val="21"/>
                      <w:highlight w:val="none"/>
                      <w:lang w:eastAsia="zh-CN"/>
                    </w:rPr>
                    <w:t>监测</w:t>
                  </w:r>
                  <w:r>
                    <w:rPr>
                      <w:rFonts w:hint="default" w:ascii="Times New Roman" w:hAnsi="Times New Roman" w:cs="Times New Roman"/>
                      <w:color w:val="auto"/>
                      <w:szCs w:val="21"/>
                      <w:highlight w:val="none"/>
                    </w:rPr>
                    <w:t>、防护措施、清除泄漏措施器材</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人员紧急撤离、疏散</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600"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事故应急救援关闭程序与恢复措施</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专业队伍抢救结束后，做好事故现场善</w:t>
                  </w:r>
                  <w:r>
                    <w:rPr>
                      <w:rFonts w:hint="default" w:ascii="Times New Roman" w:hAnsi="Times New Roman" w:cs="Times New Roman"/>
                      <w:color w:val="auto"/>
                      <w:szCs w:val="21"/>
                      <w:highlight w:val="none"/>
                      <w:lang w:eastAsia="zh-CN"/>
                    </w:rPr>
                    <w:t>后处</w:t>
                  </w:r>
                  <w:r>
                    <w:rPr>
                      <w:rFonts w:hint="default" w:ascii="Times New Roman" w:hAnsi="Times New Roman" w:cs="Times New Roman"/>
                      <w:color w:val="auto"/>
                      <w:szCs w:val="21"/>
                      <w:highlight w:val="none"/>
                    </w:rPr>
                    <w:t>理，邻近区域解除事故警戒及善后恢复措施，现场调查、清理、清洗工作恢复生产状态，组织生产。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5" w:hRule="atLeast"/>
                <w:jc w:val="center"/>
              </w:trPr>
              <w:tc>
                <w:tcPr>
                  <w:tcW w:w="1252"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905"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应急培训计划</w:t>
                  </w:r>
                </w:p>
              </w:tc>
              <w:tc>
                <w:tcPr>
                  <w:tcW w:w="4241" w:type="dxa"/>
                  <w:noWrap w:val="0"/>
                  <w:vAlign w:val="center"/>
                </w:tcPr>
                <w:p>
                  <w:pPr>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制定计划，安排人员培训与演练</w:t>
                  </w:r>
                </w:p>
              </w:tc>
            </w:tr>
          </w:tbl>
          <w:p>
            <w:pPr>
              <w:pStyle w:val="67"/>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8、</w:t>
            </w:r>
            <w:r>
              <w:rPr>
                <w:rFonts w:hint="default" w:ascii="Times New Roman" w:hAnsi="Times New Roman" w:cs="Times New Roman"/>
                <w:b/>
                <w:bCs/>
              </w:rPr>
              <w:t>环保投资</w:t>
            </w:r>
          </w:p>
          <w:p>
            <w:pPr>
              <w:pStyle w:val="67"/>
              <w:ind w:firstLine="480"/>
              <w:rPr>
                <w:rFonts w:hint="default" w:ascii="Times New Roman" w:hAnsi="Times New Roman" w:cs="Times New Roman"/>
              </w:rPr>
            </w:pPr>
            <w:r>
              <w:rPr>
                <w:rFonts w:hint="default" w:ascii="Times New Roman" w:hAnsi="Times New Roman" w:cs="Times New Roman"/>
              </w:rPr>
              <w:t>本项目总投资为</w:t>
            </w:r>
            <w:r>
              <w:rPr>
                <w:rFonts w:hint="default" w:ascii="Times New Roman" w:hAnsi="Times New Roman" w:cs="Times New Roman"/>
                <w:lang w:val="en-US" w:eastAsia="zh-CN"/>
              </w:rPr>
              <w:t>1500</w:t>
            </w:r>
            <w:r>
              <w:rPr>
                <w:rFonts w:hint="default" w:ascii="Times New Roman" w:hAnsi="Times New Roman" w:cs="Times New Roman"/>
              </w:rPr>
              <w:t>万元，其中环保投资约为</w:t>
            </w:r>
            <w:r>
              <w:rPr>
                <w:rFonts w:hint="default" w:ascii="Times New Roman" w:hAnsi="Times New Roman" w:cs="Times New Roman"/>
                <w:lang w:val="en-US" w:eastAsia="zh-CN"/>
              </w:rPr>
              <w:t>50.5</w:t>
            </w:r>
            <w:r>
              <w:rPr>
                <w:rFonts w:hint="default" w:ascii="Times New Roman" w:hAnsi="Times New Roman" w:cs="Times New Roman"/>
              </w:rPr>
              <w:t>万元，占总投资</w:t>
            </w:r>
            <w:r>
              <w:rPr>
                <w:rFonts w:hint="default" w:ascii="Times New Roman" w:hAnsi="Times New Roman" w:cs="Times New Roman"/>
                <w:lang w:val="en-US" w:eastAsia="zh-CN"/>
              </w:rPr>
              <w:t>3.37</w:t>
            </w:r>
            <w:r>
              <w:rPr>
                <w:rFonts w:hint="default" w:ascii="Times New Roman" w:hAnsi="Times New Roman" w:cs="Times New Roman"/>
              </w:rPr>
              <w:t>%，环保措施及投资情况如下。</w:t>
            </w:r>
          </w:p>
          <w:p>
            <w:pPr>
              <w:pStyle w:val="61"/>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4-23</w:t>
            </w:r>
            <w:r>
              <w:rPr>
                <w:rFonts w:hint="default" w:ascii="Times New Roman" w:hAnsi="Times New Roman" w:cs="Times New Roman"/>
              </w:rPr>
              <w:t xml:space="preserve"> 主要环保设施及投资估算一览表</w:t>
            </w:r>
          </w:p>
          <w:tbl>
            <w:tblPr>
              <w:tblStyle w:val="25"/>
              <w:tblW w:w="8220"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71"/>
              <w:gridCol w:w="4592"/>
              <w:gridCol w:w="1257"/>
              <w:gridCol w:w="105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15" w:hRule="atLeast"/>
                <w:jc w:val="center"/>
              </w:trPr>
              <w:tc>
                <w:tcPr>
                  <w:tcW w:w="1316" w:type="dxa"/>
                  <w:gridSpan w:val="2"/>
                  <w:noWrap w:val="0"/>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环保</w:t>
                  </w:r>
                </w:p>
                <w:p>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项目</w:t>
                  </w:r>
                </w:p>
              </w:tc>
              <w:tc>
                <w:tcPr>
                  <w:tcW w:w="4592" w:type="dxa"/>
                  <w:noWrap w:val="0"/>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环保措施</w:t>
                  </w:r>
                </w:p>
              </w:tc>
              <w:tc>
                <w:tcPr>
                  <w:tcW w:w="1257" w:type="dxa"/>
                  <w:noWrap w:val="0"/>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预计金额</w:t>
                  </w:r>
                </w:p>
                <w:p>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（万元）</w:t>
                  </w:r>
                </w:p>
              </w:tc>
              <w:tc>
                <w:tcPr>
                  <w:tcW w:w="1055" w:type="dxa"/>
                  <w:noWrap w:val="0"/>
                  <w:vAlign w:val="center"/>
                </w:tcPr>
                <w:p>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1111" w:hRule="atLeast"/>
                <w:jc w:val="center"/>
              </w:trPr>
              <w:tc>
                <w:tcPr>
                  <w:tcW w:w="545" w:type="dxa"/>
                  <w:vMerge w:val="restart"/>
                  <w:noWrap w:val="0"/>
                  <w:vAlign w:val="center"/>
                </w:tcPr>
                <w:p>
                  <w:pPr>
                    <w:widowControl/>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水污染防治</w:t>
                  </w:r>
                </w:p>
              </w:tc>
              <w:tc>
                <w:tcPr>
                  <w:tcW w:w="771" w:type="dxa"/>
                  <w:noWrap w:val="0"/>
                  <w:vAlign w:val="center"/>
                </w:tcPr>
                <w:p>
                  <w:pPr>
                    <w:widowControl/>
                    <w:jc w:val="center"/>
                    <w:rPr>
                      <w:rFonts w:hint="default" w:ascii="Times New Roman" w:hAnsi="Times New Roman" w:cs="Times New Roman"/>
                      <w:bCs/>
                      <w:spacing w:val="-1"/>
                      <w:kern w:val="0"/>
                      <w:szCs w:val="21"/>
                    </w:rPr>
                  </w:pPr>
                  <w:r>
                    <w:rPr>
                      <w:rFonts w:hint="default" w:ascii="Times New Roman" w:hAnsi="Times New Roman" w:cs="Times New Roman"/>
                      <w:bCs/>
                      <w:spacing w:val="-1"/>
                      <w:kern w:val="0"/>
                      <w:szCs w:val="21"/>
                    </w:rPr>
                    <w:t>施工期</w:t>
                  </w:r>
                </w:p>
              </w:tc>
              <w:tc>
                <w:tcPr>
                  <w:tcW w:w="4592" w:type="dxa"/>
                  <w:noWrap w:val="0"/>
                  <w:vAlign w:val="center"/>
                </w:tcPr>
                <w:p>
                  <w:pPr>
                    <w:widowControl/>
                    <w:spacing w:line="360" w:lineRule="auto"/>
                    <w:ind w:firstLine="420" w:firstLineChars="200"/>
                    <w:jc w:val="left"/>
                    <w:rPr>
                      <w:rFonts w:hint="default" w:ascii="Times New Roman" w:hAnsi="Times New Roman" w:cs="Times New Roman"/>
                      <w:b/>
                      <w:kern w:val="0"/>
                      <w:szCs w:val="21"/>
                    </w:rPr>
                  </w:pPr>
                  <w:r>
                    <w:rPr>
                      <w:rFonts w:hint="default" w:ascii="Times New Roman" w:hAnsi="Times New Roman" w:cs="Times New Roman"/>
                      <w:kern w:val="0"/>
                      <w:szCs w:val="21"/>
                    </w:rPr>
                    <w:t>施工期产生的生活废水经</w:t>
                  </w:r>
                  <w:r>
                    <w:rPr>
                      <w:rFonts w:hint="default" w:ascii="Times New Roman" w:hAnsi="Times New Roman" w:cs="Times New Roman"/>
                      <w:kern w:val="0"/>
                      <w:szCs w:val="21"/>
                      <w:lang w:val="en-US" w:eastAsia="zh-CN"/>
                    </w:rPr>
                    <w:t>既有生活污水</w:t>
                  </w:r>
                  <w:r>
                    <w:rPr>
                      <w:rFonts w:hint="default" w:ascii="Times New Roman" w:hAnsi="Times New Roman" w:cs="Times New Roman"/>
                      <w:kern w:val="0"/>
                      <w:szCs w:val="21"/>
                    </w:rPr>
                    <w:t>收集设施收集处理后排入市政污水管网送蓬溪经开区污水处理厂处理</w:t>
                  </w:r>
                </w:p>
              </w:tc>
              <w:tc>
                <w:tcPr>
                  <w:tcW w:w="1257" w:type="dxa"/>
                  <w:noWrap w:val="0"/>
                  <w:vAlign w:val="center"/>
                </w:tcPr>
                <w:p>
                  <w:pPr>
                    <w:widowControl/>
                    <w:jc w:val="center"/>
                    <w:rPr>
                      <w:rFonts w:hint="default" w:ascii="Times New Roman" w:hAnsi="Times New Roman" w:eastAsia="宋体" w:cs="Times New Roman"/>
                      <w:b/>
                      <w:kern w:val="0"/>
                      <w:szCs w:val="21"/>
                      <w:lang w:eastAsia="zh-CN"/>
                    </w:rPr>
                  </w:pPr>
                  <w:r>
                    <w:rPr>
                      <w:rFonts w:hint="default" w:ascii="Times New Roman" w:hAnsi="Times New Roman" w:cs="Times New Roman"/>
                      <w:kern w:val="0"/>
                      <w:szCs w:val="21"/>
                      <w:lang w:val="en-US" w:eastAsia="zh-CN"/>
                    </w:rPr>
                    <w:t>/</w:t>
                  </w:r>
                </w:p>
              </w:tc>
              <w:tc>
                <w:tcPr>
                  <w:tcW w:w="1055" w:type="dxa"/>
                  <w:vMerge w:val="restart"/>
                  <w:noWrap w:val="0"/>
                  <w:vAlign w:val="center"/>
                </w:tcPr>
                <w:p>
                  <w:pPr>
                    <w:widowControl/>
                    <w:jc w:val="center"/>
                    <w:rPr>
                      <w:rFonts w:hint="default" w:ascii="Times New Roman" w:hAnsi="Times New Roman" w:eastAsia="宋体" w:cs="Times New Roman"/>
                      <w:b w:val="0"/>
                      <w:bCs/>
                      <w:spacing w:val="-1"/>
                      <w:kern w:val="0"/>
                      <w:szCs w:val="21"/>
                      <w:lang w:val="en-US" w:eastAsia="zh-CN"/>
                    </w:rPr>
                  </w:pPr>
                  <w:r>
                    <w:rPr>
                      <w:rFonts w:hint="default" w:ascii="Times New Roman" w:hAnsi="Times New Roman" w:cs="Times New Roman"/>
                      <w:b w:val="0"/>
                      <w:bCs/>
                      <w:spacing w:val="-1"/>
                      <w:kern w:val="0"/>
                      <w:szCs w:val="21"/>
                      <w:lang w:val="en-US" w:eastAsia="zh-CN"/>
                    </w:rPr>
                    <w:t>依托既有生活污水处理设施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73" w:hRule="atLeast"/>
                <w:jc w:val="center"/>
              </w:trPr>
              <w:tc>
                <w:tcPr>
                  <w:tcW w:w="545" w:type="dxa"/>
                  <w:vMerge w:val="continue"/>
                  <w:noWrap w:val="0"/>
                  <w:vAlign w:val="center"/>
                </w:tcPr>
                <w:p>
                  <w:pPr>
                    <w:widowControl/>
                    <w:spacing w:line="360" w:lineRule="auto"/>
                    <w:jc w:val="left"/>
                    <w:rPr>
                      <w:rFonts w:hint="default" w:ascii="Times New Roman" w:hAnsi="Times New Roman" w:cs="Times New Roman"/>
                      <w:kern w:val="0"/>
                      <w:szCs w:val="21"/>
                    </w:rPr>
                  </w:pPr>
                </w:p>
              </w:tc>
              <w:tc>
                <w:tcPr>
                  <w:tcW w:w="771" w:type="dxa"/>
                  <w:vMerge w:val="restart"/>
                  <w:noWrap w:val="0"/>
                  <w:vAlign w:val="center"/>
                </w:tcPr>
                <w:p>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spacing w:val="-1"/>
                      <w:kern w:val="0"/>
                      <w:szCs w:val="21"/>
                    </w:rPr>
                    <w:t>运营期</w:t>
                  </w:r>
                </w:p>
              </w:tc>
              <w:tc>
                <w:tcPr>
                  <w:tcW w:w="4592" w:type="dxa"/>
                  <w:noWrap w:val="0"/>
                  <w:vAlign w:val="center"/>
                </w:tcPr>
                <w:p>
                  <w:pPr>
                    <w:widowControl/>
                    <w:spacing w:line="360" w:lineRule="auto"/>
                    <w:ind w:firstLine="210" w:firstLineChars="100"/>
                    <w:rPr>
                      <w:rFonts w:hint="default" w:ascii="Times New Roman" w:hAnsi="Times New Roman" w:cs="Times New Roman"/>
                      <w:kern w:val="0"/>
                      <w:szCs w:val="21"/>
                    </w:rPr>
                  </w:pPr>
                  <w:r>
                    <w:rPr>
                      <w:rFonts w:hint="default" w:ascii="Times New Roman" w:hAnsi="Times New Roman" w:cs="Times New Roman"/>
                      <w:kern w:val="0"/>
                      <w:szCs w:val="21"/>
                      <w:lang w:val="en-US" w:eastAsia="zh-CN"/>
                    </w:rPr>
                    <w:t>运营期</w:t>
                  </w:r>
                  <w:r>
                    <w:rPr>
                      <w:rFonts w:hint="default" w:ascii="Times New Roman" w:hAnsi="Times New Roman" w:cs="Times New Roman"/>
                      <w:kern w:val="0"/>
                      <w:szCs w:val="21"/>
                    </w:rPr>
                    <w:t>产生的</w:t>
                  </w:r>
                  <w:r>
                    <w:rPr>
                      <w:rFonts w:hint="default" w:ascii="Times New Roman" w:hAnsi="Times New Roman" w:cs="Times New Roman"/>
                      <w:kern w:val="0"/>
                      <w:szCs w:val="21"/>
                      <w:lang w:eastAsia="zh-CN"/>
                    </w:rPr>
                    <w:t>生活污水</w:t>
                  </w:r>
                  <w:r>
                    <w:rPr>
                      <w:rFonts w:hint="default" w:ascii="Times New Roman" w:hAnsi="Times New Roman" w:cs="Times New Roman"/>
                      <w:kern w:val="0"/>
                      <w:szCs w:val="21"/>
                    </w:rPr>
                    <w:t>经</w:t>
                  </w:r>
                  <w:r>
                    <w:rPr>
                      <w:rFonts w:hint="default" w:ascii="Times New Roman" w:hAnsi="Times New Roman" w:cs="Times New Roman"/>
                      <w:kern w:val="0"/>
                      <w:szCs w:val="21"/>
                      <w:lang w:val="en-US" w:eastAsia="zh-CN"/>
                    </w:rPr>
                    <w:t>既有生活污水</w:t>
                  </w:r>
                  <w:r>
                    <w:rPr>
                      <w:rFonts w:hint="default" w:ascii="Times New Roman" w:hAnsi="Times New Roman" w:cs="Times New Roman"/>
                      <w:kern w:val="0"/>
                      <w:szCs w:val="21"/>
                    </w:rPr>
                    <w:t>收集设施收集处理后排入市政污水管网送蓬溪经开区污水处理厂处理</w:t>
                  </w:r>
                </w:p>
              </w:tc>
              <w:tc>
                <w:tcPr>
                  <w:tcW w:w="1257"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w:t>
                  </w:r>
                </w:p>
              </w:tc>
              <w:tc>
                <w:tcPr>
                  <w:tcW w:w="1055" w:type="dxa"/>
                  <w:vMerge w:val="continue"/>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545" w:type="dxa"/>
                  <w:vMerge w:val="continue"/>
                  <w:noWrap w:val="0"/>
                  <w:vAlign w:val="center"/>
                </w:tcPr>
                <w:p>
                  <w:pPr>
                    <w:widowControl/>
                    <w:spacing w:line="360" w:lineRule="auto"/>
                    <w:jc w:val="left"/>
                    <w:rPr>
                      <w:rFonts w:hint="default" w:ascii="Times New Roman" w:hAnsi="Times New Roman" w:cs="Times New Roman"/>
                      <w:kern w:val="0"/>
                      <w:szCs w:val="21"/>
                    </w:rPr>
                  </w:pPr>
                </w:p>
              </w:tc>
              <w:tc>
                <w:tcPr>
                  <w:tcW w:w="771" w:type="dxa"/>
                  <w:vMerge w:val="continue"/>
                  <w:noWrap w:val="0"/>
                  <w:vAlign w:val="center"/>
                </w:tcPr>
                <w:p>
                  <w:pPr>
                    <w:widowControl/>
                    <w:spacing w:line="360" w:lineRule="auto"/>
                    <w:jc w:val="left"/>
                    <w:rPr>
                      <w:rFonts w:hint="default" w:ascii="Times New Roman" w:hAnsi="Times New Roman" w:cs="Times New Roman"/>
                      <w:bCs/>
                      <w:spacing w:val="-1"/>
                      <w:kern w:val="0"/>
                      <w:szCs w:val="21"/>
                    </w:rPr>
                  </w:pPr>
                </w:p>
              </w:tc>
              <w:tc>
                <w:tcPr>
                  <w:tcW w:w="45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生产</w:t>
                  </w:r>
                  <w:r>
                    <w:rPr>
                      <w:rFonts w:hint="default" w:ascii="Times New Roman" w:hAnsi="Times New Roman" w:cs="Times New Roman"/>
                      <w:lang w:val="en-US" w:eastAsia="zh-CN"/>
                    </w:rPr>
                    <w:t>废水：设置生产废水处理设施1处，设计处理能力150m³/d（处理工艺：滤网过滤+洗渣机（滚筒式）+pH调节+絮凝沉淀池+叠螺压滤机+二沉池）。生产废水处理设施处理后排入市政污水管网送蓬溪县经开区污水处理厂处理。</w:t>
                  </w:r>
                </w:p>
                <w:p>
                  <w:pPr>
                    <w:widowControl/>
                    <w:spacing w:line="360" w:lineRule="auto"/>
                    <w:ind w:firstLine="210" w:firstLineChars="100"/>
                    <w:rPr>
                      <w:rFonts w:hint="default" w:ascii="Times New Roman" w:hAnsi="Times New Roman" w:cs="Times New Roman"/>
                      <w:lang w:val="en-US" w:eastAsia="zh-CN"/>
                    </w:rPr>
                  </w:pPr>
                  <w:r>
                    <w:rPr>
                      <w:rFonts w:hint="default" w:ascii="Times New Roman" w:hAnsi="Times New Roman" w:cs="Times New Roman"/>
                      <w:lang w:val="en-US" w:eastAsia="zh-CN"/>
                    </w:rPr>
                    <w:t>循环水设施：设置废塑料造粒循环水冷却设施3个，设计冷却能力10m</w:t>
                  </w:r>
                  <w:r>
                    <w:rPr>
                      <w:rFonts w:hint="default" w:ascii="Times New Roman" w:hAnsi="Times New Roman" w:cs="Times New Roman"/>
                      <w:vertAlign w:val="superscript"/>
                      <w:lang w:val="en-US" w:eastAsia="zh-CN"/>
                    </w:rPr>
                    <w:t>3</w:t>
                  </w:r>
                  <w:r>
                    <w:rPr>
                      <w:rFonts w:hint="default" w:ascii="Times New Roman" w:hAnsi="Times New Roman" w:cs="Times New Roman"/>
                      <w:vertAlign w:val="baseline"/>
                      <w:lang w:val="en-US" w:eastAsia="zh-CN"/>
                    </w:rPr>
                    <w:t>/h</w:t>
                  </w:r>
                  <w:r>
                    <w:rPr>
                      <w:rFonts w:hint="default" w:ascii="Times New Roman" w:hAnsi="Times New Roman" w:cs="Times New Roman"/>
                      <w:lang w:val="en-US" w:eastAsia="zh-CN"/>
                    </w:rPr>
                    <w:t>，循环水循环使用6个月后，更新排放一次，更新排放的废水排入生产废水处理设施处理后排入市政污水管网送蓬溪县经开区污水处理厂处理。</w:t>
                  </w:r>
                </w:p>
              </w:tc>
              <w:tc>
                <w:tcPr>
                  <w:tcW w:w="1257" w:type="dxa"/>
                  <w:noWrap w:val="0"/>
                  <w:vAlign w:val="center"/>
                </w:tcPr>
                <w:p>
                  <w:pPr>
                    <w:widowControl/>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25.0</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噪声</w:t>
                  </w:r>
                </w:p>
                <w:p>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防治</w:t>
                  </w:r>
                </w:p>
              </w:tc>
              <w:tc>
                <w:tcPr>
                  <w:tcW w:w="771" w:type="dxa"/>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施工期</w:t>
                  </w: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合理安排工作时间，文明施工，高噪声施工应避开夜间及午休时间。</w:t>
                  </w:r>
                </w:p>
              </w:tc>
              <w:tc>
                <w:tcPr>
                  <w:tcW w:w="1257"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055"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91" w:hRule="atLeast"/>
                <w:jc w:val="center"/>
              </w:trPr>
              <w:tc>
                <w:tcPr>
                  <w:tcW w:w="545" w:type="dxa"/>
                  <w:vMerge w:val="continue"/>
                  <w:noWrap w:val="0"/>
                  <w:vAlign w:val="center"/>
                </w:tcPr>
                <w:p>
                  <w:pPr>
                    <w:widowControl/>
                    <w:jc w:val="center"/>
                    <w:rPr>
                      <w:rFonts w:hint="default" w:ascii="Times New Roman" w:hAnsi="Times New Roman" w:cs="Times New Roman"/>
                    </w:rPr>
                  </w:pPr>
                </w:p>
              </w:tc>
              <w:tc>
                <w:tcPr>
                  <w:tcW w:w="771" w:type="dxa"/>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选用低噪声设备、加强设备维护。</w:t>
                  </w:r>
                </w:p>
              </w:tc>
              <w:tc>
                <w:tcPr>
                  <w:tcW w:w="1257" w:type="dxa"/>
                  <w:vMerge w:val="continue"/>
                  <w:noWrap w:val="0"/>
                  <w:vAlign w:val="center"/>
                </w:tcPr>
                <w:p>
                  <w:pPr>
                    <w:widowControl/>
                    <w:jc w:val="center"/>
                    <w:rPr>
                      <w:rFonts w:hint="default" w:ascii="Times New Roman" w:hAnsi="Times New Roman" w:cs="Times New Roman"/>
                      <w:spacing w:val="-1"/>
                      <w:kern w:val="0"/>
                      <w:szCs w:val="21"/>
                    </w:rPr>
                  </w:pPr>
                </w:p>
              </w:tc>
              <w:tc>
                <w:tcPr>
                  <w:tcW w:w="1055" w:type="dxa"/>
                  <w:vMerge w:val="continue"/>
                  <w:noWrap w:val="0"/>
                  <w:vAlign w:val="center"/>
                </w:tcPr>
                <w:p>
                  <w:pPr>
                    <w:widowControl/>
                    <w:jc w:val="center"/>
                    <w:rPr>
                      <w:rFonts w:hint="default" w:ascii="Times New Roman" w:hAnsi="Times New Roman" w:cs="Times New Roman"/>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固废处置</w:t>
                  </w:r>
                </w:p>
              </w:tc>
              <w:tc>
                <w:tcPr>
                  <w:tcW w:w="771" w:type="dxa"/>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施工期</w:t>
                  </w: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生活垃圾委托市政环卫部门统一处置。</w:t>
                  </w:r>
                </w:p>
              </w:tc>
              <w:tc>
                <w:tcPr>
                  <w:tcW w:w="1257" w:type="dxa"/>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w:t>
                  </w:r>
                </w:p>
              </w:tc>
              <w:tc>
                <w:tcPr>
                  <w:tcW w:w="1055" w:type="dxa"/>
                  <w:noWrap w:val="0"/>
                  <w:vAlign w:val="center"/>
                </w:tcPr>
                <w:p>
                  <w:pPr>
                    <w:widowControl/>
                    <w:jc w:val="center"/>
                    <w:rPr>
                      <w:rFonts w:hint="default" w:ascii="Times New Roman" w:hAnsi="Times New Roman" w:cs="Times New Roman"/>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rFonts w:hint="default" w:ascii="Times New Roman" w:hAnsi="Times New Roman" w:cs="Times New Roman"/>
                      <w:kern w:val="0"/>
                      <w:szCs w:val="21"/>
                    </w:rPr>
                  </w:pPr>
                </w:p>
              </w:tc>
              <w:tc>
                <w:tcPr>
                  <w:tcW w:w="771" w:type="dxa"/>
                  <w:vMerge w:val="restart"/>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规范化建设危险废物暂存间约</w:t>
                  </w:r>
                  <w:r>
                    <w:rPr>
                      <w:rFonts w:hint="default" w:ascii="Times New Roman" w:hAnsi="Times New Roman" w:cs="Times New Roman"/>
                      <w:kern w:val="0"/>
                      <w:szCs w:val="21"/>
                      <w:lang w:val="en-US" w:eastAsia="zh-CN"/>
                    </w:rPr>
                    <w:t>18</w:t>
                  </w:r>
                  <w:r>
                    <w:rPr>
                      <w:rFonts w:hint="default" w:ascii="Times New Roman" w:hAnsi="Times New Roman" w:cs="Times New Roman"/>
                      <w:kern w:val="0"/>
                      <w:szCs w:val="21"/>
                    </w:rPr>
                    <w:t>平方米。危险废物分类收集后定期委托</w:t>
                  </w:r>
                  <w:r>
                    <w:rPr>
                      <w:rFonts w:hint="default" w:ascii="Times New Roman" w:hAnsi="Times New Roman" w:cs="Times New Roman"/>
                      <w:kern w:val="0"/>
                      <w:szCs w:val="21"/>
                      <w:lang w:val="en-US" w:eastAsia="zh-CN"/>
                    </w:rPr>
                    <w:t>有</w:t>
                  </w:r>
                  <w:r>
                    <w:rPr>
                      <w:rFonts w:hint="default" w:ascii="Times New Roman" w:hAnsi="Times New Roman" w:cs="Times New Roman"/>
                      <w:kern w:val="0"/>
                      <w:szCs w:val="21"/>
                    </w:rPr>
                    <w:t>资质</w:t>
                  </w:r>
                  <w:r>
                    <w:rPr>
                      <w:rFonts w:hint="default" w:ascii="Times New Roman" w:hAnsi="Times New Roman" w:cs="Times New Roman"/>
                      <w:kern w:val="0"/>
                      <w:szCs w:val="21"/>
                      <w:lang w:val="en-US" w:eastAsia="zh-CN"/>
                    </w:rPr>
                    <w:t>的</w:t>
                  </w:r>
                  <w:r>
                    <w:rPr>
                      <w:rFonts w:hint="default" w:ascii="Times New Roman" w:hAnsi="Times New Roman" w:cs="Times New Roman"/>
                      <w:kern w:val="0"/>
                      <w:szCs w:val="21"/>
                    </w:rPr>
                    <w:t>单位处置。</w:t>
                  </w:r>
                </w:p>
              </w:tc>
              <w:tc>
                <w:tcPr>
                  <w:tcW w:w="1257"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0.5</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rFonts w:hint="default" w:ascii="Times New Roman" w:hAnsi="Times New Roman" w:cs="Times New Roman"/>
                      <w:kern w:val="0"/>
                      <w:szCs w:val="21"/>
                    </w:rPr>
                  </w:pPr>
                </w:p>
              </w:tc>
              <w:tc>
                <w:tcPr>
                  <w:tcW w:w="771" w:type="dxa"/>
                  <w:vMerge w:val="continue"/>
                  <w:noWrap w:val="0"/>
                  <w:vAlign w:val="center"/>
                </w:tcPr>
                <w:p>
                  <w:pPr>
                    <w:widowControl/>
                    <w:jc w:val="center"/>
                    <w:rPr>
                      <w:rFonts w:hint="default" w:ascii="Times New Roman" w:hAnsi="Times New Roman" w:cs="Times New Roman"/>
                      <w:spacing w:val="-1"/>
                      <w:kern w:val="0"/>
                      <w:szCs w:val="21"/>
                    </w:rPr>
                  </w:pP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lang w:val="en-US" w:eastAsia="zh-CN"/>
                    </w:rPr>
                    <w:t>设置</w:t>
                  </w:r>
                  <w:r>
                    <w:rPr>
                      <w:rFonts w:hint="default" w:ascii="Times New Roman" w:hAnsi="Times New Roman" w:cs="Times New Roman"/>
                      <w:kern w:val="0"/>
                      <w:szCs w:val="21"/>
                    </w:rPr>
                    <w:t>一般固废</w:t>
                  </w:r>
                  <w:r>
                    <w:rPr>
                      <w:rFonts w:hint="default" w:ascii="Times New Roman" w:hAnsi="Times New Roman" w:cs="Times New Roman"/>
                      <w:kern w:val="0"/>
                      <w:szCs w:val="21"/>
                      <w:lang w:val="en-US" w:eastAsia="zh-CN"/>
                    </w:rPr>
                    <w:t>暂存点</w:t>
                  </w:r>
                  <w:r>
                    <w:rPr>
                      <w:rFonts w:hint="default" w:ascii="Times New Roman" w:hAnsi="Times New Roman" w:cs="Times New Roman"/>
                      <w:kern w:val="0"/>
                      <w:szCs w:val="21"/>
                    </w:rPr>
                    <w:t>一处</w:t>
                  </w:r>
                  <w:r>
                    <w:rPr>
                      <w:rFonts w:hint="default" w:ascii="Times New Roman" w:hAnsi="Times New Roman" w:cs="Times New Roman"/>
                      <w:kern w:val="0"/>
                      <w:szCs w:val="21"/>
                      <w:lang w:eastAsia="zh-CN"/>
                    </w:rPr>
                    <w:t>，</w:t>
                  </w:r>
                  <w:r>
                    <w:rPr>
                      <w:rFonts w:hint="default" w:ascii="Times New Roman" w:hAnsi="Times New Roman" w:cs="Times New Roman"/>
                      <w:kern w:val="0"/>
                      <w:szCs w:val="21"/>
                      <w:lang w:val="en-US" w:eastAsia="zh-CN"/>
                    </w:rPr>
                    <w:t>面积约40平方米，用于收集暂存一般固废等</w:t>
                  </w:r>
                  <w:r>
                    <w:rPr>
                      <w:rFonts w:hint="default" w:ascii="Times New Roman" w:hAnsi="Times New Roman" w:cs="Times New Roman"/>
                      <w:kern w:val="0"/>
                      <w:szCs w:val="21"/>
                    </w:rPr>
                    <w:t>。</w:t>
                  </w:r>
                </w:p>
              </w:tc>
              <w:tc>
                <w:tcPr>
                  <w:tcW w:w="1257"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1.5</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89" w:hRule="atLeast"/>
                <w:jc w:val="center"/>
              </w:trPr>
              <w:tc>
                <w:tcPr>
                  <w:tcW w:w="545" w:type="dxa"/>
                  <w:vMerge w:val="continue"/>
                  <w:noWrap w:val="0"/>
                  <w:vAlign w:val="center"/>
                </w:tcPr>
                <w:p>
                  <w:pPr>
                    <w:adjustRightInd w:val="0"/>
                    <w:snapToGrid w:val="0"/>
                    <w:jc w:val="center"/>
                    <w:rPr>
                      <w:rFonts w:hint="default" w:ascii="Times New Roman" w:hAnsi="Times New Roman" w:cs="Times New Roman"/>
                      <w:szCs w:val="21"/>
                    </w:rPr>
                  </w:pPr>
                </w:p>
              </w:tc>
              <w:tc>
                <w:tcPr>
                  <w:tcW w:w="771" w:type="dxa"/>
                  <w:vMerge w:val="continue"/>
                  <w:noWrap w:val="0"/>
                  <w:vAlign w:val="center"/>
                </w:tcPr>
                <w:p>
                  <w:pPr>
                    <w:adjustRightInd w:val="0"/>
                    <w:snapToGrid w:val="0"/>
                    <w:jc w:val="center"/>
                    <w:rPr>
                      <w:rFonts w:hint="default" w:ascii="Times New Roman" w:hAnsi="Times New Roman" w:cs="Times New Roman"/>
                      <w:szCs w:val="21"/>
                    </w:rPr>
                  </w:pPr>
                </w:p>
              </w:tc>
              <w:tc>
                <w:tcPr>
                  <w:tcW w:w="4592" w:type="dxa"/>
                  <w:noWrap w:val="0"/>
                  <w:vAlign w:val="center"/>
                </w:tcPr>
                <w:p>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委托市政环卫部门对生活垃圾收运及处理</w:t>
                  </w:r>
                </w:p>
              </w:tc>
              <w:tc>
                <w:tcPr>
                  <w:tcW w:w="1257"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rPr>
                    <w:t>0.</w:t>
                  </w:r>
                  <w:r>
                    <w:rPr>
                      <w:rFonts w:hint="default" w:ascii="Times New Roman" w:hAnsi="Times New Roman" w:cs="Times New Roman"/>
                      <w:kern w:val="0"/>
                      <w:szCs w:val="21"/>
                      <w:lang w:val="en-US" w:eastAsia="zh-CN"/>
                    </w:rPr>
                    <w:t>5</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59" w:hRule="atLeast"/>
                <w:jc w:val="center"/>
              </w:trPr>
              <w:tc>
                <w:tcPr>
                  <w:tcW w:w="545"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大气污染防治措施</w:t>
                  </w:r>
                </w:p>
              </w:tc>
              <w:tc>
                <w:tcPr>
                  <w:tcW w:w="771"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施工期</w:t>
                  </w:r>
                </w:p>
              </w:tc>
              <w:tc>
                <w:tcPr>
                  <w:tcW w:w="4592" w:type="dxa"/>
                  <w:noWrap w:val="0"/>
                  <w:vAlign w:val="center"/>
                </w:tcPr>
                <w:p>
                  <w:pPr>
                    <w:widowControl/>
                    <w:spacing w:line="360" w:lineRule="auto"/>
                    <w:ind w:firstLine="210" w:firstLineChars="100"/>
                    <w:jc w:val="left"/>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加强厂区内保洁，避免运输扬尘。</w:t>
                  </w:r>
                </w:p>
              </w:tc>
              <w:tc>
                <w:tcPr>
                  <w:tcW w:w="1257" w:type="dxa"/>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rFonts w:hint="default" w:ascii="Times New Roman" w:hAnsi="Times New Roman" w:cs="Times New Roman"/>
                      <w:kern w:val="0"/>
                      <w:szCs w:val="21"/>
                    </w:rPr>
                  </w:pPr>
                </w:p>
              </w:tc>
              <w:tc>
                <w:tcPr>
                  <w:tcW w:w="771" w:type="dxa"/>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pPr>
                    <w:widowControl/>
                    <w:spacing w:line="360" w:lineRule="auto"/>
                    <w:ind w:firstLine="210" w:firstLineChars="100"/>
                    <w:jc w:val="both"/>
                    <w:rPr>
                      <w:rFonts w:hint="default" w:ascii="Times New Roman" w:hAnsi="Times New Roman" w:eastAsia="宋体" w:cs="Times New Roman"/>
                      <w:lang w:eastAsia="zh-CN"/>
                    </w:rPr>
                  </w:pPr>
                  <w:r>
                    <w:rPr>
                      <w:rFonts w:hint="default" w:ascii="Times New Roman" w:hAnsi="Times New Roman" w:cs="Times New Roman"/>
                      <w:lang w:val="en-US" w:eastAsia="zh-CN"/>
                    </w:rPr>
                    <w:t>项目设置3套有机废气处理设施，其中SCX001和SCX002共用一套，SCX003独立设置1套，SCX004和SCX005共用一套，造粒熔融废气经收集后经各自废气处理设施（过滤棉过滤+二级活性炭吸附）处理后经同一根15m排气筒排放（DA001），设计风量3.0万/m³。</w:t>
                  </w:r>
                </w:p>
              </w:tc>
              <w:tc>
                <w:tcPr>
                  <w:tcW w:w="1257" w:type="dxa"/>
                  <w:noWrap w:val="0"/>
                  <w:vAlign w:val="center"/>
                </w:tcPr>
                <w:p>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kern w:val="0"/>
                      <w:szCs w:val="21"/>
                      <w:lang w:val="en-US" w:eastAsia="zh-CN"/>
                    </w:rPr>
                    <w:t>20</w:t>
                  </w:r>
                </w:p>
              </w:tc>
              <w:tc>
                <w:tcPr>
                  <w:tcW w:w="1055"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已建设，需进一步整改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05" w:hRule="atLeast"/>
                <w:jc w:val="center"/>
              </w:trPr>
              <w:tc>
                <w:tcPr>
                  <w:tcW w:w="1316" w:type="dxa"/>
                  <w:gridSpan w:val="2"/>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环境风险</w:t>
                  </w:r>
                </w:p>
              </w:tc>
              <w:tc>
                <w:tcPr>
                  <w:tcW w:w="4592" w:type="dxa"/>
                  <w:noWrap w:val="0"/>
                  <w:vAlign w:val="center"/>
                </w:tcPr>
                <w:p>
                  <w:pPr>
                    <w:widowControl/>
                    <w:spacing w:line="360" w:lineRule="auto"/>
                    <w:ind w:firstLine="210" w:firstLineChars="100"/>
                    <w:jc w:val="left"/>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xml:space="preserve"> 按照重点防渗要求，规范建设危险废物暂存设施一处，做好“三防”措施，防止危废泄漏或火灾引发次生环境风险。车间内分散设置符合消防规范的灭火设施</w:t>
                  </w:r>
                  <w:r>
                    <w:rPr>
                      <w:rFonts w:hint="default" w:ascii="Times New Roman" w:hAnsi="Times New Roman" w:cs="Times New Roman"/>
                      <w:color w:val="000000"/>
                      <w:kern w:val="0"/>
                      <w:szCs w:val="21"/>
                      <w:lang w:eastAsia="zh-CN"/>
                    </w:rPr>
                    <w:t>，</w:t>
                  </w:r>
                  <w:r>
                    <w:rPr>
                      <w:rFonts w:hint="default" w:ascii="Times New Roman" w:hAnsi="Times New Roman" w:cs="Times New Roman"/>
                      <w:color w:val="000000"/>
                      <w:kern w:val="0"/>
                      <w:szCs w:val="21"/>
                      <w:lang w:val="en-US" w:eastAsia="zh-CN"/>
                    </w:rPr>
                    <w:t>制定有效的突发环境事件应急预案</w:t>
                  </w:r>
                  <w:r>
                    <w:rPr>
                      <w:rFonts w:hint="default" w:ascii="Times New Roman" w:hAnsi="Times New Roman" w:cs="Times New Roman"/>
                      <w:color w:val="000000"/>
                      <w:kern w:val="0"/>
                      <w:szCs w:val="21"/>
                    </w:rPr>
                    <w:t>。</w:t>
                  </w:r>
                </w:p>
              </w:tc>
              <w:tc>
                <w:tcPr>
                  <w:tcW w:w="1257"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1.0</w:t>
                  </w:r>
                </w:p>
              </w:tc>
              <w:tc>
                <w:tcPr>
                  <w:tcW w:w="1055" w:type="dxa"/>
                  <w:noWrap w:val="0"/>
                  <w:vAlign w:val="center"/>
                </w:tcPr>
                <w:p>
                  <w:pPr>
                    <w:widowControl/>
                    <w:jc w:val="center"/>
                    <w:rPr>
                      <w:rFonts w:hint="default" w:ascii="Times New Roman" w:hAnsi="Times New Roman" w:cs="Times New Roman"/>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677" w:hRule="atLeast"/>
                <w:jc w:val="center"/>
              </w:trPr>
              <w:tc>
                <w:tcPr>
                  <w:tcW w:w="1316" w:type="dxa"/>
                  <w:gridSpan w:val="2"/>
                  <w:noWrap w:val="0"/>
                  <w:vAlign w:val="center"/>
                </w:tcPr>
                <w:p>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地下水土壤防治措施</w:t>
                  </w:r>
                </w:p>
              </w:tc>
              <w:tc>
                <w:tcPr>
                  <w:tcW w:w="4592" w:type="dxa"/>
                  <w:noWrap w:val="0"/>
                  <w:vAlign w:val="center"/>
                </w:tcPr>
                <w:p>
                  <w:pPr>
                    <w:widowControl/>
                    <w:spacing w:line="360" w:lineRule="auto"/>
                    <w:ind w:firstLine="210" w:firstLineChars="100"/>
                    <w:jc w:val="both"/>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①</w:t>
                  </w:r>
                  <w:r>
                    <w:rPr>
                      <w:rFonts w:hint="default" w:ascii="Times New Roman" w:hAnsi="Times New Roman" w:cs="Times New Roman"/>
                      <w:sz w:val="21"/>
                      <w:szCs w:val="21"/>
                      <w:lang w:val="en-US" w:eastAsia="zh-CN"/>
                    </w:rPr>
                    <w:t>危废间采用2 毫米以上的高密度聚乙烯或其他人工防渗材料组成，渗透系数应小于 1.0×10</w:t>
                  </w:r>
                  <w:r>
                    <w:rPr>
                      <w:rFonts w:hint="default" w:ascii="Times New Roman" w:hAnsi="Times New Roman" w:cs="Times New Roman"/>
                      <w:sz w:val="21"/>
                      <w:szCs w:val="21"/>
                      <w:vertAlign w:val="superscript"/>
                      <w:lang w:val="en-US" w:eastAsia="zh-CN"/>
                    </w:rPr>
                    <w:t>-10</w:t>
                  </w:r>
                  <w:r>
                    <w:rPr>
                      <w:rFonts w:hint="default" w:ascii="Times New Roman" w:hAnsi="Times New Roman" w:cs="Times New Roman"/>
                      <w:sz w:val="21"/>
                      <w:szCs w:val="21"/>
                      <w:lang w:val="en-US" w:eastAsia="zh-CN"/>
                    </w:rPr>
                    <w:t>cm/s，废水处理站、废水调节池采用等效黏土防渗层Mb≥6.0m，K≤1×10</w:t>
                  </w:r>
                  <w:r>
                    <w:rPr>
                      <w:rFonts w:hint="default" w:ascii="Times New Roman" w:hAnsi="Times New Roman" w:cs="Times New Roman"/>
                      <w:sz w:val="21"/>
                      <w:szCs w:val="21"/>
                      <w:vertAlign w:val="superscript"/>
                      <w:lang w:val="en-US" w:eastAsia="zh-CN"/>
                    </w:rPr>
                    <w:t>-7</w:t>
                  </w:r>
                  <w:r>
                    <w:rPr>
                      <w:rFonts w:hint="default" w:ascii="Times New Roman" w:hAnsi="Times New Roman" w:cs="Times New Roman"/>
                      <w:sz w:val="21"/>
                      <w:szCs w:val="21"/>
                      <w:lang w:val="en-US" w:eastAsia="zh-CN"/>
                    </w:rPr>
                    <w:t>cm/s，或参照GB18598执行</w:t>
                  </w:r>
                  <w:r>
                    <w:rPr>
                      <w:rFonts w:hint="default" w:ascii="Times New Roman" w:hAnsi="Times New Roman" w:cs="Times New Roman" w:eastAsiaTheme="minorEastAsia"/>
                      <w:color w:val="000000"/>
                      <w:kern w:val="0"/>
                      <w:sz w:val="21"/>
                      <w:szCs w:val="21"/>
                      <w:lang w:eastAsia="zh-CN"/>
                    </w:rPr>
                    <w:t>。</w:t>
                  </w:r>
                </w:p>
                <w:p>
                  <w:pPr>
                    <w:widowControl/>
                    <w:spacing w:line="360" w:lineRule="auto"/>
                    <w:ind w:firstLine="210" w:firstLineChars="100"/>
                    <w:jc w:val="both"/>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②除重点防渗区域以外的生产区域划分为一般防渗区，一般防渗区采用等效黏土防渗层Mb≥1.5m，K≤1×10</w:t>
                  </w:r>
                  <w:r>
                    <w:rPr>
                      <w:rFonts w:hint="default" w:ascii="Times New Roman" w:hAnsi="Times New Roman" w:eastAsia="宋体" w:cs="Times New Roman"/>
                      <w:color w:val="000000"/>
                      <w:kern w:val="0"/>
                      <w:szCs w:val="21"/>
                      <w:vertAlign w:val="superscript"/>
                      <w:lang w:eastAsia="zh-CN"/>
                    </w:rPr>
                    <w:t>-7</w:t>
                  </w:r>
                  <w:r>
                    <w:rPr>
                      <w:rFonts w:hint="default" w:ascii="Times New Roman" w:hAnsi="Times New Roman" w:eastAsia="宋体" w:cs="Times New Roman"/>
                      <w:color w:val="000000"/>
                      <w:kern w:val="0"/>
                      <w:szCs w:val="21"/>
                      <w:lang w:eastAsia="zh-CN"/>
                    </w:rPr>
                    <w:t>cm/s；或参照GB16889执行</w:t>
                  </w:r>
                </w:p>
                <w:p>
                  <w:pPr>
                    <w:widowControl/>
                    <w:spacing w:line="360" w:lineRule="auto"/>
                    <w:ind w:firstLine="210" w:firstLineChars="100"/>
                    <w:jc w:val="both"/>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③除重点防渗、一般防渗以外的区域为简单防渗，简单防渗区采取一般地面硬化即可。</w:t>
                  </w:r>
                </w:p>
              </w:tc>
              <w:tc>
                <w:tcPr>
                  <w:tcW w:w="1257" w:type="dxa"/>
                  <w:noWrap w:val="0"/>
                  <w:vAlign w:val="center"/>
                </w:tcPr>
                <w:p>
                  <w:pPr>
                    <w:widowControl/>
                    <w:jc w:val="center"/>
                    <w:rPr>
                      <w:rFonts w:hint="default" w:ascii="Times New Roman" w:hAnsi="Times New Roman" w:cs="Times New Roman"/>
                      <w:kern w:val="0"/>
                      <w:szCs w:val="21"/>
                      <w:lang w:val="en-US"/>
                    </w:rPr>
                  </w:pPr>
                  <w:r>
                    <w:rPr>
                      <w:rFonts w:hint="default" w:ascii="Times New Roman" w:hAnsi="Times New Roman" w:cs="Times New Roman"/>
                      <w:kern w:val="0"/>
                      <w:szCs w:val="21"/>
                      <w:lang w:val="en-US" w:eastAsia="zh-CN"/>
                    </w:rPr>
                    <w:t>2.0</w:t>
                  </w:r>
                </w:p>
              </w:tc>
              <w:tc>
                <w:tcPr>
                  <w:tcW w:w="1055" w:type="dxa"/>
                  <w:noWrap w:val="0"/>
                  <w:vAlign w:val="center"/>
                </w:tcPr>
                <w:p>
                  <w:pPr>
                    <w:widowControl/>
                    <w:jc w:val="center"/>
                    <w:rPr>
                      <w:rFonts w:hint="default" w:ascii="Times New Roman" w:hAnsi="Times New Roman" w:cs="Times New Roman"/>
                      <w:kern w:val="0"/>
                      <w:szCs w:val="21"/>
                    </w:rPr>
                  </w:pPr>
                  <w:r>
                    <w:rPr>
                      <w:rStyle w:val="30"/>
                      <w:rFonts w:hint="default" w:ascii="Times New Roman" w:hAnsi="Times New Roman" w:cs="Times New Roman"/>
                      <w:szCs w:val="21"/>
                    </w:rPr>
                    <w:t>生产区域防渗纳入主体投资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537" w:hRule="atLeast"/>
                <w:jc w:val="center"/>
              </w:trPr>
              <w:tc>
                <w:tcPr>
                  <w:tcW w:w="5908" w:type="dxa"/>
                  <w:gridSpan w:val="3"/>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1"/>
                      <w:szCs w:val="21"/>
                    </w:rPr>
                    <w:t>合计</w:t>
                  </w:r>
                </w:p>
              </w:tc>
              <w:tc>
                <w:tcPr>
                  <w:tcW w:w="1257" w:type="dxa"/>
                  <w:noWrap w:val="0"/>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50.5</w:t>
                  </w:r>
                </w:p>
              </w:tc>
              <w:tc>
                <w:tcPr>
                  <w:tcW w:w="1055" w:type="dxa"/>
                  <w:noWrap w:val="0"/>
                  <w:vAlign w:val="center"/>
                </w:tcPr>
                <w:p>
                  <w:pPr>
                    <w:adjustRightInd w:val="0"/>
                    <w:snapToGrid w:val="0"/>
                    <w:jc w:val="center"/>
                    <w:rPr>
                      <w:rFonts w:hint="default" w:ascii="Times New Roman" w:hAnsi="Times New Roman" w:cs="Times New Roman"/>
                      <w:szCs w:val="21"/>
                    </w:rPr>
                  </w:pPr>
                </w:p>
              </w:tc>
            </w:tr>
          </w:tbl>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tc>
      </w:tr>
    </w:tbl>
    <w:p>
      <w:pPr>
        <w:adjustRightInd w:val="0"/>
        <w:snapToGrid w:val="0"/>
        <w:spacing w:line="360" w:lineRule="auto"/>
        <w:rPr>
          <w:rFonts w:hint="default" w:ascii="Times New Roman" w:hAnsi="Times New Roman" w:cs="Times New Roman"/>
          <w:b/>
          <w:kern w:val="0"/>
          <w:sz w:val="18"/>
          <w:szCs w:val="1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w:t>
      </w:r>
      <w:bookmarkStart w:id="2" w:name="_Hlk54167917"/>
      <w:r>
        <w:rPr>
          <w:rFonts w:hint="default" w:ascii="Times New Roman" w:hAnsi="Times New Roman" w:eastAsia="黑体" w:cs="Times New Roman"/>
          <w:snapToGrid w:val="0"/>
          <w:sz w:val="30"/>
          <w:szCs w:val="30"/>
        </w:rPr>
        <w:t>环境保护措施监督检查清单</w:t>
      </w:r>
      <w:bookmarkEnd w:id="2"/>
    </w:p>
    <w:tbl>
      <w:tblPr>
        <w:tblStyle w:val="25"/>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785"/>
        <w:gridCol w:w="1413"/>
        <w:gridCol w:w="1850"/>
        <w:gridCol w:w="23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pPr>
              <w:adjustRightInd w:val="0"/>
              <w:snapToGrid w:val="0"/>
              <w:ind w:firstLine="840"/>
              <w:rPr>
                <w:rFonts w:hint="default" w:ascii="Times New Roman" w:hAnsi="Times New Roman" w:cs="Times New Roman"/>
                <w:sz w:val="24"/>
              </w:rPr>
            </w:pPr>
            <w:r>
              <w:rPr>
                <w:rFonts w:hint="default" w:ascii="Times New Roman" w:hAnsi="Times New Roman" w:cs="Times New Roman"/>
                <w:sz w:val="24"/>
              </w:rPr>
              <w:t>内容</w:t>
            </w:r>
          </w:p>
          <w:p>
            <w:pPr>
              <w:adjustRightInd w:val="0"/>
              <w:snapToGrid w:val="0"/>
              <w:rPr>
                <w:rFonts w:hint="default" w:ascii="Times New Roman" w:hAnsi="Times New Roman" w:cs="Times New Roman"/>
                <w:sz w:val="24"/>
              </w:rPr>
            </w:pPr>
            <w:r>
              <w:rPr>
                <w:rFonts w:hint="default" w:ascii="Times New Roman" w:hAnsi="Times New Roman" w:cs="Times New Roman"/>
                <w:sz w:val="24"/>
              </w:rPr>
              <w:t>要素</w:t>
            </w:r>
          </w:p>
        </w:tc>
        <w:tc>
          <w:tcPr>
            <w:tcW w:w="178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排放口（编号、</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名称）/污染源</w:t>
            </w:r>
          </w:p>
        </w:tc>
        <w:tc>
          <w:tcPr>
            <w:tcW w:w="1413"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污染物项目</w:t>
            </w:r>
          </w:p>
        </w:tc>
        <w:tc>
          <w:tcPr>
            <w:tcW w:w="1850"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环境保护措施</w:t>
            </w:r>
          </w:p>
        </w:tc>
        <w:tc>
          <w:tcPr>
            <w:tcW w:w="2337"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5" w:type="dxa"/>
            <w:vMerge w:val="restart"/>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大气环境</w:t>
            </w:r>
          </w:p>
        </w:tc>
        <w:tc>
          <w:tcPr>
            <w:tcW w:w="1785"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eastAsia="宋体" w:cs="Times New Roman"/>
                <w:color w:val="auto"/>
                <w:sz w:val="24"/>
                <w:szCs w:val="24"/>
                <w:lang w:val="en-US" w:eastAsia="zh-CN"/>
              </w:rPr>
              <w:t>废塑料造粒生产有机废气排放口（DA003）</w:t>
            </w:r>
          </w:p>
        </w:tc>
        <w:tc>
          <w:tcPr>
            <w:tcW w:w="1413"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val="en-US" w:eastAsia="zh-CN"/>
              </w:rPr>
              <w:t>颗粒物、VOCs</w:t>
            </w:r>
          </w:p>
        </w:tc>
        <w:tc>
          <w:tcPr>
            <w:tcW w:w="1850" w:type="dxa"/>
            <w:noWrap w:val="0"/>
            <w:vAlign w:val="center"/>
          </w:tcPr>
          <w:p>
            <w:pPr>
              <w:adjustRightInd w:val="0"/>
              <w:snapToGrid w:val="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过滤棉过滤+二级活性炭吸附系统+</w:t>
            </w:r>
            <w:r>
              <w:rPr>
                <w:rFonts w:hint="default" w:ascii="Times New Roman" w:hAnsi="Times New Roman" w:cs="Times New Roman"/>
                <w:sz w:val="24"/>
              </w:rPr>
              <w:t>15m排气筒</w:t>
            </w:r>
          </w:p>
        </w:tc>
        <w:tc>
          <w:tcPr>
            <w:tcW w:w="2337" w:type="dxa"/>
            <w:noWrap w:val="0"/>
            <w:vAlign w:val="center"/>
          </w:tcPr>
          <w:p>
            <w:pPr>
              <w:adjustRightInd w:val="0"/>
              <w:snapToGrid w:val="0"/>
              <w:jc w:val="center"/>
              <w:rPr>
                <w:rFonts w:hint="default" w:ascii="Times New Roman" w:hAnsi="Times New Roman" w:cs="Times New Roman"/>
                <w:sz w:val="24"/>
                <w:szCs w:val="24"/>
              </w:rPr>
            </w:pPr>
            <w:r>
              <w:rPr>
                <w:rFonts w:hint="default" w:ascii="Times New Roman" w:hAnsi="Times New Roman" w:cs="Times New Roman"/>
                <w:bCs/>
                <w:color w:val="auto"/>
                <w:sz w:val="24"/>
                <w:szCs w:val="24"/>
                <w:highlight w:val="none"/>
              </w:rPr>
              <w:t>《合成树脂工业污染物排放标准》GB31572-2015</w:t>
            </w:r>
            <w:r>
              <w:rPr>
                <w:rFonts w:hint="default" w:ascii="Times New Roman" w:hAnsi="Times New Roman" w:cs="Times New Roman"/>
                <w:bCs/>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rFonts w:hint="default" w:ascii="Times New Roman" w:hAnsi="Times New Roman" w:cs="Times New Roman"/>
                <w:sz w:val="24"/>
              </w:rPr>
            </w:pPr>
          </w:p>
        </w:tc>
        <w:tc>
          <w:tcPr>
            <w:tcW w:w="178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污水处理站</w:t>
            </w:r>
          </w:p>
        </w:tc>
        <w:tc>
          <w:tcPr>
            <w:tcW w:w="1413" w:type="dxa"/>
            <w:noWrap w:val="0"/>
            <w:vAlign w:val="center"/>
          </w:tcPr>
          <w:p>
            <w:pPr>
              <w:adjustRightInd w:val="0"/>
              <w:snapToGrid w:val="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硫化氢、氨气</w:t>
            </w:r>
          </w:p>
        </w:tc>
        <w:tc>
          <w:tcPr>
            <w:tcW w:w="1850" w:type="dxa"/>
            <w:noWrap w:val="0"/>
            <w:vAlign w:val="center"/>
          </w:tcPr>
          <w:p>
            <w:pPr>
              <w:adjustRightInd w:val="0"/>
              <w:snapToGrid w:val="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加强废水处理和更新排放</w:t>
            </w:r>
          </w:p>
        </w:tc>
        <w:tc>
          <w:tcPr>
            <w:tcW w:w="2337" w:type="dxa"/>
            <w:noWrap w:val="0"/>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恶臭污染物排放标准</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lang w:val="en-US" w:eastAsia="zh-CN"/>
              </w:rPr>
              <w:t>GB14554-1993</w:t>
            </w:r>
            <w:r>
              <w:rPr>
                <w:rFonts w:hint="default" w:ascii="Times New Roman" w:hAnsi="Times New Roman" w:cs="Times New Roman"/>
                <w:bCs/>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地表水环境</w:t>
            </w:r>
          </w:p>
        </w:tc>
        <w:tc>
          <w:tcPr>
            <w:tcW w:w="178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val="en-US" w:eastAsia="zh-CN"/>
              </w:rPr>
              <w:t>废水总排放口</w:t>
            </w:r>
            <w:r>
              <w:rPr>
                <w:rFonts w:hint="default" w:ascii="Times New Roman" w:hAnsi="Times New Roman" w:cs="Times New Roman"/>
                <w:sz w:val="24"/>
              </w:rPr>
              <w:t>（DW001）</w:t>
            </w:r>
          </w:p>
        </w:tc>
        <w:tc>
          <w:tcPr>
            <w:tcW w:w="1413"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lang w:val="en-US" w:eastAsia="zh-CN"/>
              </w:rPr>
              <w:t>pH、</w:t>
            </w:r>
            <w:r>
              <w:rPr>
                <w:rFonts w:hint="default" w:ascii="Times New Roman" w:hAnsi="Times New Roman" w:cs="Times New Roman"/>
                <w:sz w:val="24"/>
              </w:rPr>
              <w:t>COD、BOD</w:t>
            </w:r>
            <w:r>
              <w:rPr>
                <w:rFonts w:hint="default" w:ascii="Times New Roman" w:hAnsi="Times New Roman" w:cs="Times New Roman"/>
                <w:sz w:val="24"/>
                <w:vertAlign w:val="subscript"/>
              </w:rPr>
              <w:t>5</w:t>
            </w:r>
            <w:r>
              <w:rPr>
                <w:rFonts w:hint="default" w:ascii="Times New Roman" w:hAnsi="Times New Roman" w:cs="Times New Roman"/>
                <w:sz w:val="24"/>
              </w:rPr>
              <w:t>、NH</w:t>
            </w:r>
            <w:r>
              <w:rPr>
                <w:rFonts w:hint="default" w:ascii="Times New Roman" w:hAnsi="Times New Roman" w:cs="Times New Roman"/>
                <w:sz w:val="24"/>
                <w:vertAlign w:val="subscript"/>
              </w:rPr>
              <w:t>3</w:t>
            </w:r>
            <w:r>
              <w:rPr>
                <w:rFonts w:hint="default" w:ascii="Times New Roman" w:hAnsi="Times New Roman" w:cs="Times New Roman"/>
                <w:sz w:val="24"/>
              </w:rPr>
              <w:t>-N、TP、TN</w:t>
            </w:r>
            <w:r>
              <w:rPr>
                <w:rFonts w:hint="default" w:ascii="Times New Roman" w:hAnsi="Times New Roman" w:cs="Times New Roman"/>
                <w:sz w:val="24"/>
                <w:lang w:eastAsia="zh-CN"/>
              </w:rPr>
              <w:t>、石油类</w:t>
            </w:r>
            <w:r>
              <w:rPr>
                <w:rFonts w:hint="default" w:ascii="Times New Roman" w:hAnsi="Times New Roman" w:cs="Times New Roman"/>
                <w:sz w:val="24"/>
              </w:rPr>
              <w:t>等</w:t>
            </w:r>
          </w:p>
        </w:tc>
        <w:tc>
          <w:tcPr>
            <w:tcW w:w="1850"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w:t>
            </w:r>
            <w:r>
              <w:rPr>
                <w:rFonts w:hint="eastAsia" w:cs="Times New Roman"/>
                <w:sz w:val="24"/>
                <w:lang w:val="en-US" w:eastAsia="zh-CN"/>
              </w:rPr>
              <w:t>150m³/d</w:t>
            </w:r>
            <w:r>
              <w:rPr>
                <w:rFonts w:hint="default" w:ascii="Times New Roman" w:hAnsi="Times New Roman" w:cs="Times New Roman"/>
                <w:sz w:val="24"/>
              </w:rPr>
              <w:t>的生产废水处理设施一处（处理工艺</w:t>
            </w:r>
            <w:r>
              <w:rPr>
                <w:rFonts w:hint="default" w:ascii="Times New Roman" w:hAnsi="Times New Roman" w:cs="Times New Roman"/>
                <w:sz w:val="24"/>
                <w:lang w:eastAsia="zh-CN"/>
              </w:rPr>
              <w:t>：</w:t>
            </w:r>
            <w:r>
              <w:rPr>
                <w:rFonts w:hint="default" w:ascii="Times New Roman" w:hAnsi="Times New Roman" w:cs="Times New Roman"/>
                <w:sz w:val="24"/>
              </w:rPr>
              <w:t>滤网过滤+洗渣机</w:t>
            </w:r>
            <w:r>
              <w:rPr>
                <w:rFonts w:hint="default" w:ascii="Times New Roman" w:hAnsi="Times New Roman" w:cs="Times New Roman"/>
                <w:sz w:val="24"/>
                <w:lang w:eastAsia="zh-CN"/>
              </w:rPr>
              <w:t>（</w:t>
            </w:r>
            <w:r>
              <w:rPr>
                <w:rFonts w:hint="default" w:ascii="Times New Roman" w:hAnsi="Times New Roman" w:cs="Times New Roman"/>
                <w:sz w:val="24"/>
              </w:rPr>
              <w:t>滚筒式）+pH调节+絮凝沉淀池+叠螺压滤机+二沉池</w:t>
            </w:r>
            <w:r>
              <w:rPr>
                <w:rFonts w:hint="default" w:ascii="Times New Roman" w:hAnsi="Times New Roman" w:cs="Times New Roman"/>
                <w:sz w:val="24"/>
                <w:lang w:eastAsia="zh-CN"/>
              </w:rPr>
              <w:t>）</w:t>
            </w:r>
            <w:r>
              <w:rPr>
                <w:rFonts w:hint="default" w:ascii="Times New Roman" w:hAnsi="Times New Roman" w:cs="Times New Roman"/>
                <w:sz w:val="24"/>
              </w:rPr>
              <w:t>对生产废水处理达标后经厂区总排放口排入蓬溪经开区污水处理厂处理</w:t>
            </w:r>
          </w:p>
        </w:tc>
        <w:tc>
          <w:tcPr>
            <w:tcW w:w="2337"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szCs w:val="20"/>
                <w:lang w:eastAsia="zh-CN"/>
              </w:rPr>
              <w:t>氨氮、</w:t>
            </w:r>
            <w:r>
              <w:rPr>
                <w:rFonts w:hint="default" w:ascii="Times New Roman" w:hAnsi="Times New Roman" w:cs="Times New Roman"/>
                <w:sz w:val="24"/>
                <w:szCs w:val="20"/>
              </w:rPr>
              <w:t>总磷、总氮执行《污水排入城市下水道水质标准》GB/T31962-2015 B级标准其余污染物执行</w:t>
            </w:r>
            <w:r>
              <w:rPr>
                <w:rFonts w:hint="default" w:ascii="Times New Roman" w:hAnsi="Times New Roman" w:cs="Times New Roman"/>
                <w:sz w:val="24"/>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声环境</w:t>
            </w:r>
          </w:p>
        </w:tc>
        <w:tc>
          <w:tcPr>
            <w:tcW w:w="178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生产线设备</w:t>
            </w:r>
          </w:p>
        </w:tc>
        <w:tc>
          <w:tcPr>
            <w:tcW w:w="1413"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设备噪声</w:t>
            </w:r>
          </w:p>
        </w:tc>
        <w:tc>
          <w:tcPr>
            <w:tcW w:w="1850"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建筑结构屏蔽、设置减震设施、距离衰减</w:t>
            </w:r>
          </w:p>
        </w:tc>
        <w:tc>
          <w:tcPr>
            <w:tcW w:w="2337"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电磁辐射</w:t>
            </w:r>
          </w:p>
        </w:tc>
        <w:tc>
          <w:tcPr>
            <w:tcW w:w="7385" w:type="dxa"/>
            <w:gridSpan w:val="4"/>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固体废物</w:t>
            </w:r>
          </w:p>
        </w:tc>
        <w:tc>
          <w:tcPr>
            <w:tcW w:w="7385" w:type="dxa"/>
            <w:gridSpan w:val="4"/>
            <w:noWrap w:val="0"/>
            <w:vAlign w:val="center"/>
          </w:tcPr>
          <w:p>
            <w:pPr>
              <w:spacing w:line="420" w:lineRule="auto"/>
              <w:ind w:firstLine="480" w:firstLineChars="200"/>
              <w:rPr>
                <w:rFonts w:hint="default" w:ascii="Times New Roman" w:hAnsi="Times New Roman" w:cs="Times New Roman"/>
                <w:sz w:val="24"/>
                <w:szCs w:val="20"/>
              </w:rPr>
            </w:pPr>
            <w:r>
              <w:rPr>
                <w:rFonts w:hint="default" w:ascii="Times New Roman" w:hAnsi="Times New Roman" w:cs="Times New Roman"/>
                <w:sz w:val="24"/>
              </w:rPr>
              <w:t>运营期间本项目产生的固废主要为：</w:t>
            </w:r>
            <w:r>
              <w:rPr>
                <w:rFonts w:hint="default" w:ascii="Times New Roman" w:hAnsi="Times New Roman" w:cs="Times New Roman"/>
                <w:sz w:val="24"/>
                <w:szCs w:val="20"/>
              </w:rPr>
              <w:t>生活垃圾、</w:t>
            </w:r>
            <w:r>
              <w:rPr>
                <w:rFonts w:hint="default" w:ascii="Times New Roman" w:hAnsi="Times New Roman" w:cs="Times New Roman"/>
                <w:sz w:val="24"/>
                <w:szCs w:val="20"/>
                <w:lang w:val="en-US" w:eastAsia="zh-CN"/>
              </w:rPr>
              <w:t>废滤渣、</w:t>
            </w:r>
            <w:r>
              <w:rPr>
                <w:rFonts w:hint="default" w:ascii="Times New Roman" w:hAnsi="Times New Roman" w:cs="Times New Roman"/>
                <w:sz w:val="24"/>
                <w:szCs w:val="20"/>
                <w:lang w:eastAsia="zh-CN"/>
              </w:rPr>
              <w:t>污水处理站污泥</w:t>
            </w:r>
            <w:r>
              <w:rPr>
                <w:rFonts w:hint="default" w:ascii="Times New Roman" w:hAnsi="Times New Roman" w:cs="Times New Roman"/>
                <w:sz w:val="24"/>
                <w:szCs w:val="20"/>
                <w:lang w:val="en-US" w:eastAsia="zh-CN"/>
              </w:rPr>
              <w:t>、</w:t>
            </w:r>
            <w:r>
              <w:rPr>
                <w:rFonts w:hint="default" w:ascii="Times New Roman" w:hAnsi="Times New Roman" w:cs="Times New Roman"/>
                <w:sz w:val="24"/>
                <w:szCs w:val="20"/>
              </w:rPr>
              <w:t>废包装材料</w:t>
            </w:r>
            <w:r>
              <w:rPr>
                <w:rFonts w:hint="default" w:ascii="Times New Roman" w:hAnsi="Times New Roman" w:cs="Times New Roman"/>
                <w:sz w:val="24"/>
                <w:szCs w:val="20"/>
                <w:lang w:eastAsia="zh-CN"/>
              </w:rPr>
              <w:t>、杂质塑料、废金属</w:t>
            </w:r>
            <w:r>
              <w:rPr>
                <w:rFonts w:hint="default" w:ascii="Times New Roman" w:hAnsi="Times New Roman" w:cs="Times New Roman"/>
                <w:color w:val="auto"/>
                <w:sz w:val="24"/>
                <w:szCs w:val="20"/>
              </w:rPr>
              <w:t>，</w:t>
            </w:r>
            <w:r>
              <w:rPr>
                <w:rFonts w:hint="default" w:ascii="Times New Roman" w:hAnsi="Times New Roman" w:eastAsia="宋体" w:cs="Times New Roman"/>
                <w:color w:val="auto"/>
                <w:sz w:val="24"/>
                <w:szCs w:val="20"/>
                <w:lang w:val="en-US" w:eastAsia="zh-CN"/>
              </w:rPr>
              <w:t>废滤网、</w:t>
            </w:r>
            <w:r>
              <w:rPr>
                <w:rFonts w:hint="default" w:ascii="Times New Roman" w:hAnsi="Times New Roman" w:cs="Times New Roman"/>
                <w:sz w:val="24"/>
                <w:szCs w:val="20"/>
              </w:rPr>
              <w:t>废润滑油及废润滑油桶、废含</w:t>
            </w:r>
            <w:r>
              <w:rPr>
                <w:rFonts w:hint="default" w:ascii="Times New Roman" w:hAnsi="Times New Roman" w:cs="Times New Roman"/>
                <w:sz w:val="24"/>
                <w:szCs w:val="20"/>
                <w:lang w:val="en-US" w:eastAsia="zh-CN"/>
              </w:rPr>
              <w:t>油</w:t>
            </w:r>
            <w:r>
              <w:rPr>
                <w:rFonts w:hint="default" w:ascii="Times New Roman" w:hAnsi="Times New Roman" w:cs="Times New Roman"/>
                <w:sz w:val="24"/>
                <w:szCs w:val="20"/>
              </w:rPr>
              <w:t>手套及抹布、</w:t>
            </w:r>
            <w:r>
              <w:rPr>
                <w:rFonts w:hint="default" w:ascii="Times New Roman" w:hAnsi="Times New Roman" w:cs="Times New Roman"/>
                <w:sz w:val="24"/>
                <w:szCs w:val="20"/>
                <w:lang w:eastAsia="zh-CN"/>
              </w:rPr>
              <w:t>废过滤棉、</w:t>
            </w:r>
            <w:r>
              <w:rPr>
                <w:rFonts w:hint="default" w:ascii="Times New Roman" w:hAnsi="Times New Roman" w:cs="Times New Roman"/>
                <w:sz w:val="24"/>
                <w:szCs w:val="20"/>
              </w:rPr>
              <w:t>废活性炭</w:t>
            </w:r>
            <w:r>
              <w:rPr>
                <w:rFonts w:hint="default" w:ascii="Times New Roman" w:hAnsi="Times New Roman" w:cs="Times New Roman"/>
                <w:sz w:val="24"/>
                <w:szCs w:val="20"/>
                <w:lang w:eastAsia="zh-CN"/>
              </w:rPr>
              <w:t>、废硫酸包装桶</w:t>
            </w:r>
            <w:r>
              <w:rPr>
                <w:rFonts w:hint="default" w:ascii="Times New Roman" w:hAnsi="Times New Roman" w:cs="Times New Roman"/>
                <w:sz w:val="24"/>
                <w:szCs w:val="20"/>
              </w:rPr>
              <w:t>。</w:t>
            </w:r>
          </w:p>
          <w:p>
            <w:pPr>
              <w:spacing w:line="420" w:lineRule="auto"/>
              <w:ind w:firstLine="480" w:firstLineChars="200"/>
              <w:rPr>
                <w:rFonts w:hint="default" w:ascii="Times New Roman" w:hAnsi="Times New Roman" w:cs="Times New Roman"/>
                <w:sz w:val="24"/>
                <w:szCs w:val="20"/>
                <w:lang w:val="en-US"/>
              </w:rPr>
            </w:pPr>
            <w:r>
              <w:rPr>
                <w:rFonts w:hint="default" w:ascii="Times New Roman" w:hAnsi="Times New Roman" w:cs="Times New Roman"/>
                <w:sz w:val="24"/>
                <w:szCs w:val="20"/>
              </w:rPr>
              <w:t>其中生活垃圾统一收集后交由蓬溪县市政环卫部门处置；</w:t>
            </w:r>
            <w:r>
              <w:rPr>
                <w:rFonts w:hint="default" w:ascii="Times New Roman" w:hAnsi="Times New Roman" w:cs="Times New Roman"/>
                <w:sz w:val="24"/>
                <w:szCs w:val="20"/>
                <w:lang w:val="en-US" w:eastAsia="zh-CN"/>
              </w:rPr>
              <w:t>废滤渣、</w:t>
            </w:r>
            <w:r>
              <w:rPr>
                <w:rFonts w:hint="default" w:ascii="Times New Roman" w:hAnsi="Times New Roman" w:cs="Times New Roman"/>
                <w:sz w:val="24"/>
                <w:szCs w:val="20"/>
                <w:lang w:eastAsia="zh-CN"/>
              </w:rPr>
              <w:t>污水处理站污泥</w:t>
            </w:r>
            <w:r>
              <w:rPr>
                <w:rFonts w:hint="default" w:ascii="Times New Roman" w:hAnsi="Times New Roman" w:cs="Times New Roman"/>
                <w:sz w:val="24"/>
                <w:szCs w:val="20"/>
                <w:lang w:val="en-US" w:eastAsia="zh-CN"/>
              </w:rPr>
              <w:t>委托污泥处置单位处置；</w:t>
            </w:r>
            <w:r>
              <w:rPr>
                <w:rFonts w:hint="default" w:ascii="Times New Roman" w:hAnsi="Times New Roman" w:cs="Times New Roman"/>
                <w:sz w:val="24"/>
                <w:szCs w:val="20"/>
              </w:rPr>
              <w:t>废包装材料统一收集后出售给资源回收部门</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杂质塑料、废金属收集后出售给其他资源回收商</w:t>
            </w:r>
            <w:r>
              <w:rPr>
                <w:rFonts w:hint="default" w:ascii="Times New Roman" w:hAnsi="Times New Roman" w:cs="Times New Roman"/>
                <w:sz w:val="24"/>
                <w:szCs w:val="20"/>
                <w:lang w:eastAsia="zh-CN"/>
              </w:rPr>
              <w:t>；</w:t>
            </w:r>
            <w:r>
              <w:rPr>
                <w:rFonts w:hint="default" w:ascii="Times New Roman" w:hAnsi="Times New Roman" w:cs="Times New Roman"/>
                <w:sz w:val="24"/>
                <w:szCs w:val="20"/>
                <w:lang w:val="en-US" w:eastAsia="zh-CN"/>
              </w:rPr>
              <w:t>废滤网收集后交由供应商回收</w:t>
            </w:r>
            <w:r>
              <w:rPr>
                <w:rFonts w:hint="default" w:ascii="Times New Roman" w:hAnsi="Times New Roman" w:cs="Times New Roman"/>
                <w:sz w:val="24"/>
                <w:szCs w:val="20"/>
                <w:lang w:eastAsia="zh-CN"/>
              </w:rPr>
              <w:t>。</w:t>
            </w:r>
            <w:r>
              <w:rPr>
                <w:rFonts w:hint="default" w:ascii="Times New Roman" w:hAnsi="Times New Roman" w:cs="Times New Roman"/>
                <w:sz w:val="24"/>
                <w:szCs w:val="20"/>
              </w:rPr>
              <w:t>废润滑油及废润滑油桶、废含</w:t>
            </w:r>
            <w:r>
              <w:rPr>
                <w:rFonts w:hint="default" w:ascii="Times New Roman" w:hAnsi="Times New Roman" w:cs="Times New Roman"/>
                <w:sz w:val="24"/>
                <w:szCs w:val="20"/>
                <w:lang w:val="en-US" w:eastAsia="zh-CN"/>
              </w:rPr>
              <w:t>油</w:t>
            </w:r>
            <w:r>
              <w:rPr>
                <w:rFonts w:hint="default" w:ascii="Times New Roman" w:hAnsi="Times New Roman" w:cs="Times New Roman"/>
                <w:sz w:val="24"/>
                <w:szCs w:val="20"/>
              </w:rPr>
              <w:t>手套及抹布、</w:t>
            </w:r>
            <w:r>
              <w:rPr>
                <w:rFonts w:hint="default" w:ascii="Times New Roman" w:hAnsi="Times New Roman" w:cs="Times New Roman"/>
                <w:sz w:val="24"/>
                <w:szCs w:val="20"/>
                <w:lang w:eastAsia="zh-CN"/>
              </w:rPr>
              <w:t>废过滤棉、</w:t>
            </w:r>
            <w:r>
              <w:rPr>
                <w:rFonts w:hint="default" w:ascii="Times New Roman" w:hAnsi="Times New Roman" w:cs="Times New Roman"/>
                <w:sz w:val="24"/>
                <w:szCs w:val="20"/>
              </w:rPr>
              <w:t>废活性炭</w:t>
            </w:r>
            <w:r>
              <w:rPr>
                <w:rFonts w:hint="default" w:ascii="Times New Roman" w:hAnsi="Times New Roman" w:cs="Times New Roman"/>
                <w:sz w:val="24"/>
                <w:szCs w:val="20"/>
                <w:lang w:eastAsia="zh-CN"/>
              </w:rPr>
              <w:t>、废硫酸包装桶</w:t>
            </w:r>
            <w:r>
              <w:rPr>
                <w:rFonts w:hint="default" w:ascii="Times New Roman" w:hAnsi="Times New Roman" w:cs="Times New Roman"/>
                <w:sz w:val="24"/>
                <w:szCs w:val="20"/>
              </w:rPr>
              <w:t>收集后暂存于危废间内，定期委托资质单位处置。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土壤及地下水</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污染防治措施</w:t>
            </w:r>
          </w:p>
        </w:tc>
        <w:tc>
          <w:tcPr>
            <w:tcW w:w="7385" w:type="dxa"/>
            <w:gridSpan w:val="4"/>
            <w:noWrap w:val="0"/>
            <w:vAlign w:val="center"/>
          </w:tcPr>
          <w:p>
            <w:pPr>
              <w:pStyle w:val="15"/>
              <w:rPr>
                <w:rFonts w:hint="default" w:ascii="Times New Roman" w:hAnsi="Times New Roman" w:cs="Times New Roman"/>
                <w:sz w:val="24"/>
              </w:rPr>
            </w:pPr>
            <w:r>
              <w:rPr>
                <w:rFonts w:hint="default" w:ascii="Times New Roman" w:hAnsi="Times New Roman" w:cs="Times New Roman"/>
                <w:sz w:val="24"/>
              </w:rPr>
              <w:t>①</w:t>
            </w:r>
            <w:r>
              <w:rPr>
                <w:rFonts w:hint="default" w:ascii="Times New Roman" w:hAnsi="Times New Roman" w:cs="Times New Roman"/>
                <w:sz w:val="24"/>
                <w:szCs w:val="24"/>
                <w:lang w:val="en-US" w:eastAsia="zh-CN"/>
              </w:rPr>
              <w:t>危废间采用2 毫米以上的高密度聚乙烯或其他人工防渗材料组成，渗透系数应小于1.0×10</w:t>
            </w:r>
            <w:r>
              <w:rPr>
                <w:rFonts w:hint="default" w:ascii="Times New Roman" w:hAnsi="Times New Roman" w:cs="Times New Roman"/>
                <w:sz w:val="24"/>
                <w:szCs w:val="24"/>
                <w:vertAlign w:val="superscript"/>
                <w:lang w:val="en-US" w:eastAsia="zh-CN"/>
              </w:rPr>
              <w:t>-10</w:t>
            </w:r>
            <w:r>
              <w:rPr>
                <w:rFonts w:hint="default" w:ascii="Times New Roman" w:hAnsi="Times New Roman" w:cs="Times New Roman"/>
                <w:sz w:val="24"/>
                <w:szCs w:val="24"/>
                <w:lang w:val="en-US" w:eastAsia="zh-CN"/>
              </w:rPr>
              <w:t>cm/s，废水处理站、废水调节池采用等效黏土防渗层Mb≥6.0m，K≤1×10</w:t>
            </w:r>
            <w:r>
              <w:rPr>
                <w:rFonts w:hint="default" w:ascii="Times New Roman" w:hAnsi="Times New Roman" w:cs="Times New Roman"/>
                <w:sz w:val="24"/>
                <w:szCs w:val="24"/>
                <w:vertAlign w:val="superscript"/>
                <w:lang w:val="en-US" w:eastAsia="zh-CN"/>
              </w:rPr>
              <w:t>-7</w:t>
            </w:r>
            <w:r>
              <w:rPr>
                <w:rFonts w:hint="default" w:ascii="Times New Roman" w:hAnsi="Times New Roman" w:cs="Times New Roman"/>
                <w:sz w:val="24"/>
                <w:szCs w:val="24"/>
                <w:lang w:val="en-US" w:eastAsia="zh-CN"/>
              </w:rPr>
              <w:t>cm/s，或参照GB18598执行</w:t>
            </w:r>
            <w:r>
              <w:rPr>
                <w:rFonts w:hint="default" w:ascii="Times New Roman" w:hAnsi="Times New Roman" w:cs="Times New Roman"/>
                <w:sz w:val="24"/>
                <w:szCs w:val="24"/>
              </w:rPr>
              <w:t>。</w:t>
            </w:r>
          </w:p>
          <w:p>
            <w:pPr>
              <w:pStyle w:val="15"/>
              <w:rPr>
                <w:rFonts w:hint="default" w:ascii="Times New Roman" w:hAnsi="Times New Roman" w:cs="Times New Roman"/>
                <w:sz w:val="24"/>
              </w:rPr>
            </w:pPr>
            <w:r>
              <w:rPr>
                <w:rFonts w:hint="default" w:ascii="Times New Roman" w:hAnsi="Times New Roman" w:cs="Times New Roman"/>
                <w:sz w:val="24"/>
              </w:rPr>
              <w:t>②</w:t>
            </w:r>
            <w:r>
              <w:rPr>
                <w:rFonts w:hint="default" w:ascii="Times New Roman" w:hAnsi="Times New Roman" w:cs="Times New Roman"/>
                <w:sz w:val="24"/>
                <w:lang w:val="en-US" w:eastAsia="zh-CN"/>
              </w:rPr>
              <w:t>一般固废暂存区</w:t>
            </w:r>
            <w:r>
              <w:rPr>
                <w:rFonts w:hint="default" w:ascii="Times New Roman" w:hAnsi="Times New Roman" w:cs="Times New Roman"/>
                <w:sz w:val="24"/>
              </w:rPr>
              <w:t>划分为一般防渗区，一般防渗区采用等效黏土防渗层Mb≥1.5m，K≤1×10</w:t>
            </w:r>
            <w:r>
              <w:rPr>
                <w:rFonts w:hint="default" w:ascii="Times New Roman" w:hAnsi="Times New Roman" w:cs="Times New Roman"/>
                <w:sz w:val="24"/>
                <w:vertAlign w:val="superscript"/>
              </w:rPr>
              <w:t>-7</w:t>
            </w:r>
            <w:r>
              <w:rPr>
                <w:rFonts w:hint="default" w:ascii="Times New Roman" w:hAnsi="Times New Roman" w:cs="Times New Roman"/>
                <w:sz w:val="24"/>
              </w:rPr>
              <w:t>cm/s；或参照GB16889执行</w:t>
            </w:r>
          </w:p>
          <w:p>
            <w:pPr>
              <w:pStyle w:val="15"/>
              <w:rPr>
                <w:rFonts w:hint="default" w:ascii="Times New Roman" w:hAnsi="Times New Roman" w:cs="Times New Roman"/>
                <w:sz w:val="24"/>
              </w:rPr>
            </w:pPr>
            <w:r>
              <w:rPr>
                <w:rFonts w:hint="default" w:ascii="Times New Roman" w:hAnsi="Times New Roman" w:cs="Times New Roman"/>
                <w:sz w:val="24"/>
              </w:rPr>
              <w:t>③除重点防渗、一般防渗以外的区域为简单防渗，简单防渗区采取一般地面硬化即可。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jc w:val="center"/>
        </w:trPr>
        <w:tc>
          <w:tcPr>
            <w:tcW w:w="1415" w:type="dxa"/>
            <w:noWrap w:val="0"/>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生态保护措施</w:t>
            </w:r>
          </w:p>
        </w:tc>
        <w:tc>
          <w:tcPr>
            <w:tcW w:w="7385" w:type="dxa"/>
            <w:gridSpan w:val="4"/>
            <w:noWrap w:val="0"/>
            <w:vAlign w:val="center"/>
          </w:tcPr>
          <w:p>
            <w:pPr>
              <w:pStyle w:val="15"/>
              <w:rPr>
                <w:rFonts w:hint="default" w:ascii="Times New Roman" w:hAnsi="Times New Roman" w:cs="Times New Roman"/>
                <w:sz w:val="24"/>
              </w:rPr>
            </w:pPr>
            <w:r>
              <w:rPr>
                <w:rFonts w:hint="default" w:ascii="Times New Roman" w:hAnsi="Times New Roman" w:cs="Times New Roman"/>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rFonts w:hint="default" w:ascii="Times New Roman" w:hAnsi="Times New Roman" w:cs="Times New Roman"/>
                <w:spacing w:val="-8"/>
                <w:sz w:val="24"/>
              </w:rPr>
            </w:pPr>
            <w:r>
              <w:rPr>
                <w:rFonts w:hint="default" w:ascii="Times New Roman" w:hAnsi="Times New Roman" w:cs="Times New Roman"/>
                <w:spacing w:val="-8"/>
                <w:sz w:val="24"/>
              </w:rPr>
              <w:t>环境风险</w:t>
            </w:r>
          </w:p>
          <w:p>
            <w:pPr>
              <w:adjustRightInd w:val="0"/>
              <w:snapToGrid w:val="0"/>
              <w:jc w:val="center"/>
              <w:rPr>
                <w:rFonts w:hint="default" w:ascii="Times New Roman" w:hAnsi="Times New Roman" w:cs="Times New Roman"/>
                <w:spacing w:val="-8"/>
                <w:sz w:val="24"/>
              </w:rPr>
            </w:pPr>
            <w:r>
              <w:rPr>
                <w:rFonts w:hint="default" w:ascii="Times New Roman" w:hAnsi="Times New Roman" w:cs="Times New Roman"/>
                <w:spacing w:val="-8"/>
                <w:sz w:val="24"/>
              </w:rPr>
              <w:t>防范措施</w:t>
            </w:r>
          </w:p>
        </w:tc>
        <w:tc>
          <w:tcPr>
            <w:tcW w:w="7385" w:type="dxa"/>
            <w:gridSpan w:val="4"/>
            <w:noWrap w:val="0"/>
            <w:vAlign w:val="center"/>
          </w:tcPr>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default"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default" w:ascii="Times New Roman" w:hAnsi="Times New Roman" w:cs="Times New Roman"/>
                <w:color w:val="auto"/>
                <w:highlight w:val="none"/>
                <w:lang w:eastAsia="zh-CN"/>
              </w:rPr>
              <w:t>、硫酸</w:t>
            </w:r>
            <w:r>
              <w:rPr>
                <w:rFonts w:hint="default" w:ascii="Times New Roman" w:hAnsi="Times New Roman" w:cs="Times New Roman"/>
                <w:color w:val="auto"/>
                <w:highlight w:val="none"/>
              </w:rPr>
              <w:t>在厂区的储存量，降低风险物质整体存在量，以从源头上降低环境风险。</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的规定管理危废暂存间，并做好防渗、防泄漏、防遗撒措施。危险废物定期交由</w:t>
            </w:r>
            <w:r>
              <w:rPr>
                <w:rFonts w:hint="default" w:ascii="Times New Roman" w:hAnsi="Times New Roman" w:cs="Times New Roman"/>
                <w:color w:val="auto"/>
                <w:highlight w:val="none"/>
                <w:lang w:val="en-US" w:eastAsia="zh-CN"/>
              </w:rPr>
              <w:t>有</w:t>
            </w:r>
            <w:r>
              <w:rPr>
                <w:rFonts w:hint="default" w:ascii="Times New Roman" w:hAnsi="Times New Roman" w:cs="Times New Roman"/>
                <w:color w:val="auto"/>
                <w:highlight w:val="none"/>
              </w:rPr>
              <w:t>资质</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单位处置。</w:t>
            </w:r>
          </w:p>
          <w:p>
            <w:pPr>
              <w:pStyle w:val="67"/>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④加强原料管理，严禁烟火，</w:t>
            </w:r>
            <w:r>
              <w:rPr>
                <w:rFonts w:hint="default" w:ascii="Times New Roman" w:hAnsi="Times New Roman" w:cs="Times New Roman"/>
                <w:color w:val="auto"/>
                <w:highlight w:val="none"/>
                <w:lang w:val="en-US" w:eastAsia="zh-CN"/>
              </w:rPr>
              <w:t>车间内分散</w:t>
            </w:r>
            <w:r>
              <w:rPr>
                <w:rFonts w:hint="default" w:ascii="Times New Roman" w:hAnsi="Times New Roman" w:cs="Times New Roman"/>
                <w:color w:val="auto"/>
                <w:highlight w:val="none"/>
              </w:rPr>
              <w:t>设置干粉灭火器，以备紧急状态下扑灭初期火灾。</w:t>
            </w:r>
          </w:p>
          <w:p>
            <w:pPr>
              <w:pStyle w:val="6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⑤</w:t>
            </w:r>
            <w:r>
              <w:rPr>
                <w:rFonts w:hint="default" w:ascii="Times New Roman" w:hAnsi="Times New Roman" w:cs="Times New Roman"/>
                <w:color w:val="auto"/>
              </w:rPr>
              <w:t>每年定期对</w:t>
            </w:r>
            <w:r>
              <w:rPr>
                <w:rFonts w:hint="default" w:ascii="Times New Roman" w:hAnsi="Times New Roman" w:cs="Times New Roman"/>
                <w:color w:val="auto"/>
                <w:lang w:eastAsia="zh-CN"/>
              </w:rPr>
              <w:t>生产线涉水加工区域</w:t>
            </w:r>
            <w:r>
              <w:rPr>
                <w:rFonts w:hint="default" w:ascii="Times New Roman" w:hAnsi="Times New Roman" w:cs="Times New Roman"/>
                <w:color w:val="auto"/>
              </w:rPr>
              <w:t>进行检查，</w:t>
            </w:r>
            <w:r>
              <w:rPr>
                <w:rFonts w:hint="default" w:ascii="Times New Roman" w:hAnsi="Times New Roman" w:cs="Times New Roman"/>
                <w:color w:val="auto"/>
                <w:lang w:eastAsia="zh-CN"/>
              </w:rPr>
              <w:t>防止防渗层损坏后，生产废水下渗污染土壤和地下水</w:t>
            </w:r>
            <w:r>
              <w:rPr>
                <w:rFonts w:hint="default" w:ascii="Times New Roman" w:hAnsi="Times New Roman" w:cs="Times New Roman"/>
                <w:color w:val="auto"/>
              </w:rPr>
              <w:t>。</w:t>
            </w:r>
            <w:r>
              <w:rPr>
                <w:rFonts w:hint="default" w:ascii="Times New Roman" w:hAnsi="Times New Roman" w:cs="Times New Roman"/>
                <w:color w:val="auto"/>
                <w:lang w:eastAsia="zh-CN"/>
              </w:rPr>
              <w:t>限定硫酸在厂区的暂存量</w:t>
            </w:r>
            <w:r>
              <w:rPr>
                <w:rFonts w:hint="default" w:ascii="Times New Roman" w:hAnsi="Times New Roman" w:cs="Times New Roman"/>
                <w:color w:val="auto"/>
                <w:lang w:val="en-US" w:eastAsia="zh-CN"/>
              </w:rPr>
              <w:t>。</w:t>
            </w:r>
          </w:p>
          <w:p>
            <w:pPr>
              <w:pStyle w:val="67"/>
              <w:bidi w:val="0"/>
              <w:rPr>
                <w:rFonts w:hint="default" w:ascii="Times New Roman" w:hAnsi="Times New Roman" w:cs="Times New Roman"/>
                <w:color w:val="auto"/>
                <w:highlight w:val="none"/>
              </w:rPr>
            </w:pPr>
            <w:r>
              <w:rPr>
                <w:rFonts w:hint="default" w:ascii="Times New Roman" w:hAnsi="Times New Roman" w:cs="Times New Roman"/>
                <w:color w:val="auto"/>
                <w:lang w:eastAsia="zh-CN"/>
              </w:rPr>
              <w:t>⑥限定塑料产品在厂区内的暂存量，塑料仓库暂存区域设置干粉灭火器，以备紧急状态下扑灭初期火灾。</w:t>
            </w:r>
          </w:p>
          <w:p>
            <w:pPr>
              <w:pStyle w:val="67"/>
              <w:ind w:firstLine="480"/>
              <w:rPr>
                <w:rFonts w:hint="default" w:ascii="Times New Roman" w:hAnsi="Times New Roman" w:cs="Times New Roman"/>
                <w:szCs w:val="24"/>
              </w:rPr>
            </w:pPr>
            <w:r>
              <w:rPr>
                <w:rFonts w:hint="default"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415" w:type="dxa"/>
            <w:noWrap w:val="0"/>
            <w:vAlign w:val="center"/>
          </w:tcPr>
          <w:p>
            <w:pPr>
              <w:adjustRightInd w:val="0"/>
              <w:snapToGrid w:val="0"/>
              <w:jc w:val="center"/>
              <w:rPr>
                <w:rFonts w:hint="default" w:ascii="Times New Roman" w:hAnsi="Times New Roman" w:cs="Times New Roman"/>
                <w:spacing w:val="-8"/>
                <w:sz w:val="24"/>
              </w:rPr>
            </w:pPr>
            <w:r>
              <w:rPr>
                <w:rFonts w:hint="default" w:ascii="Times New Roman" w:hAnsi="Times New Roman" w:cs="Times New Roman"/>
                <w:spacing w:val="-8"/>
                <w:sz w:val="24"/>
              </w:rPr>
              <w:t>其他环境</w:t>
            </w:r>
          </w:p>
          <w:p>
            <w:pPr>
              <w:adjustRightInd w:val="0"/>
              <w:snapToGrid w:val="0"/>
              <w:jc w:val="center"/>
              <w:rPr>
                <w:rFonts w:hint="default" w:ascii="Times New Roman" w:hAnsi="Times New Roman" w:cs="Times New Roman"/>
                <w:spacing w:val="-8"/>
                <w:sz w:val="24"/>
              </w:rPr>
            </w:pPr>
            <w:r>
              <w:rPr>
                <w:rFonts w:hint="default" w:ascii="Times New Roman" w:hAnsi="Times New Roman" w:cs="Times New Roman"/>
                <w:spacing w:val="-8"/>
                <w:sz w:val="24"/>
              </w:rPr>
              <w:t>管理要求</w:t>
            </w:r>
          </w:p>
        </w:tc>
        <w:tc>
          <w:tcPr>
            <w:tcW w:w="7385" w:type="dxa"/>
            <w:gridSpan w:val="4"/>
            <w:noWrap w:val="0"/>
            <w:vAlign w:val="center"/>
          </w:tcPr>
          <w:p>
            <w:pPr>
              <w:pStyle w:val="67"/>
              <w:ind w:firstLine="480"/>
              <w:rPr>
                <w:rFonts w:hint="default" w:ascii="Times New Roman" w:hAnsi="Times New Roman" w:cs="Times New Roman"/>
                <w:szCs w:val="24"/>
              </w:rPr>
            </w:pPr>
            <w:r>
              <w:rPr>
                <w:rFonts w:hint="default" w:ascii="Times New Roman" w:hAnsi="Times New Roman" w:cs="Times New Roman"/>
                <w:szCs w:val="24"/>
              </w:rPr>
              <w:t>①项目发生实际排污前，登录全国排污许可证管理信息平台及时办理排污许可手续。</w:t>
            </w:r>
          </w:p>
          <w:p>
            <w:pPr>
              <w:pStyle w:val="67"/>
              <w:ind w:firstLine="480"/>
              <w:rPr>
                <w:rFonts w:hint="default" w:ascii="Times New Roman" w:hAnsi="Times New Roman" w:cs="Times New Roman"/>
                <w:szCs w:val="24"/>
              </w:rPr>
            </w:pPr>
            <w:r>
              <w:rPr>
                <w:rFonts w:hint="default" w:ascii="Times New Roman" w:hAnsi="Times New Roman" w:cs="Times New Roman"/>
                <w:szCs w:val="24"/>
              </w:rPr>
              <w:t>②严格落实本环评提出的各项环保措施，严格落实“三同时”制度。项目竣工后严格按照国家规定的程序和方式组织竣工验收。</w:t>
            </w:r>
          </w:p>
          <w:p>
            <w:pPr>
              <w:pStyle w:val="67"/>
              <w:ind w:firstLine="480"/>
              <w:rPr>
                <w:rFonts w:hint="default" w:ascii="Times New Roman" w:hAnsi="Times New Roman" w:cs="Times New Roman"/>
                <w:szCs w:val="24"/>
              </w:rPr>
            </w:pPr>
            <w:r>
              <w:rPr>
                <w:rFonts w:hint="default" w:ascii="Times New Roman" w:hAnsi="Times New Roman" w:cs="Times New Roman"/>
                <w:szCs w:val="24"/>
              </w:rPr>
              <w:t>③</w:t>
            </w:r>
            <w:r>
              <w:rPr>
                <w:rFonts w:hint="default" w:ascii="Times New Roman" w:hAnsi="Times New Roman" w:cs="Times New Roman"/>
                <w:szCs w:val="24"/>
                <w:lang w:eastAsia="zh-CN"/>
              </w:rPr>
              <w:t>本次</w:t>
            </w:r>
            <w:r>
              <w:rPr>
                <w:rFonts w:hint="default" w:ascii="Times New Roman" w:hAnsi="Times New Roman" w:cs="Times New Roman"/>
                <w:szCs w:val="24"/>
              </w:rPr>
              <w:t>环评获批后5年后动工建设的应重新报原审批部门审查，发生重大变化的应重新报批。</w:t>
            </w:r>
          </w:p>
          <w:p>
            <w:pPr>
              <w:pStyle w:val="67"/>
              <w:ind w:firstLine="480"/>
              <w:rPr>
                <w:rFonts w:hint="default" w:ascii="Times New Roman" w:hAnsi="Times New Roman" w:cs="Times New Roman"/>
                <w:szCs w:val="24"/>
              </w:rPr>
            </w:pPr>
            <w:r>
              <w:rPr>
                <w:rFonts w:hint="default" w:ascii="Times New Roman" w:hAnsi="Times New Roman" w:cs="Times New Roman"/>
                <w:szCs w:val="24"/>
              </w:rPr>
              <w:t>④定期保养设备，</w:t>
            </w:r>
            <w:r>
              <w:rPr>
                <w:rFonts w:hint="default" w:ascii="Times New Roman" w:hAnsi="Times New Roman" w:cs="Times New Roman"/>
                <w:szCs w:val="24"/>
                <w:lang w:eastAsia="zh-CN"/>
              </w:rPr>
              <w:t>防止</w:t>
            </w:r>
            <w:r>
              <w:rPr>
                <w:rFonts w:hint="default" w:ascii="Times New Roman" w:hAnsi="Times New Roman" w:cs="Times New Roman"/>
                <w:szCs w:val="24"/>
              </w:rPr>
              <w:t>设备因保养不适当造成设备异常运行而增加噪声产生量；做好厂房隔声、设备减振，确保厂界噪声达标。</w:t>
            </w:r>
          </w:p>
          <w:p>
            <w:pPr>
              <w:pStyle w:val="67"/>
              <w:ind w:firstLine="480"/>
              <w:rPr>
                <w:rFonts w:hint="default" w:ascii="Times New Roman" w:hAnsi="Times New Roman" w:cs="Times New Roman"/>
                <w:szCs w:val="24"/>
              </w:rPr>
            </w:pPr>
            <w:r>
              <w:rPr>
                <w:rFonts w:hint="default" w:ascii="Times New Roman" w:hAnsi="Times New Roman" w:cs="Times New Roman"/>
                <w:szCs w:val="24"/>
              </w:rPr>
              <w:t>⑤生活垃圾等应每天及时清运，防止夏季恶臭气味的产生，清除蚊蝇和寄生虫卵产生场所。</w:t>
            </w:r>
          </w:p>
          <w:p>
            <w:pPr>
              <w:pStyle w:val="67"/>
              <w:ind w:firstLine="480"/>
              <w:rPr>
                <w:rFonts w:hint="default" w:ascii="Times New Roman" w:hAnsi="Times New Roman" w:cs="Times New Roman"/>
                <w:szCs w:val="24"/>
              </w:rPr>
            </w:pPr>
            <w:r>
              <w:rPr>
                <w:rFonts w:hint="default" w:ascii="Times New Roman" w:hAnsi="Times New Roman" w:cs="Times New Roman"/>
                <w:szCs w:val="24"/>
              </w:rPr>
              <w:t>⑥切实加强各环保设施的日常维护管理，定期检查运行情况，确保处理效果，尽量</w:t>
            </w:r>
            <w:r>
              <w:rPr>
                <w:rFonts w:hint="default" w:ascii="Times New Roman" w:hAnsi="Times New Roman" w:cs="Times New Roman"/>
                <w:szCs w:val="24"/>
                <w:lang w:eastAsia="zh-CN"/>
              </w:rPr>
              <w:t>避免</w:t>
            </w:r>
            <w:r>
              <w:rPr>
                <w:rFonts w:hint="default" w:ascii="Times New Roman" w:hAnsi="Times New Roman" w:cs="Times New Roman"/>
                <w:szCs w:val="24"/>
              </w:rPr>
              <w:t>环保设施处于“非正常工况”，尽量减少各类污染物排放，以减轻对环境的影响。加强环境管理，</w:t>
            </w:r>
            <w:r>
              <w:rPr>
                <w:rFonts w:hint="default" w:ascii="Times New Roman" w:hAnsi="Times New Roman" w:cs="Times New Roman"/>
                <w:szCs w:val="24"/>
                <w:lang w:eastAsia="zh-CN"/>
              </w:rPr>
              <w:t>增强</w:t>
            </w:r>
            <w:r>
              <w:rPr>
                <w:rFonts w:hint="default" w:ascii="Times New Roman" w:hAnsi="Times New Roman" w:cs="Times New Roman"/>
                <w:szCs w:val="24"/>
              </w:rPr>
              <w:t>职工环保意识，设置专人负责环境管理，落实环境管理制度，确保各项治理设施正常稳定运行。</w:t>
            </w: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p>
            <w:pPr>
              <w:adjustRightInd w:val="0"/>
              <w:snapToGrid w:val="0"/>
              <w:rPr>
                <w:rFonts w:hint="default" w:ascii="Times New Roman" w:hAnsi="Times New Roman" w:cs="Times New Roman"/>
                <w:sz w:val="24"/>
              </w:rPr>
            </w:pPr>
          </w:p>
        </w:tc>
      </w:tr>
    </w:tbl>
    <w:p>
      <w:pPr>
        <w:pStyle w:val="22"/>
        <w:spacing w:before="0" w:beforeAutospacing="0" w:after="0" w:afterAutospacing="0"/>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r>
        <w:rPr>
          <w:rFonts w:hint="default" w:ascii="Times New Roman" w:hAnsi="Times New Roman" w:eastAsia="黑体" w:cs="Times New Roman"/>
          <w:snapToGrid w:val="0"/>
          <w:sz w:val="30"/>
          <w:szCs w:val="30"/>
        </w:rPr>
        <w:t>六、结论</w:t>
      </w:r>
    </w:p>
    <w:tbl>
      <w:tblPr>
        <w:tblStyle w:val="25"/>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before="240" w:beforeLines="100" w:line="420" w:lineRule="auto"/>
              <w:ind w:firstLine="480" w:firstLineChars="200"/>
              <w:rPr>
                <w:rFonts w:hint="default" w:ascii="Times New Roman" w:hAnsi="Times New Roman" w:cs="Times New Roman"/>
                <w:sz w:val="24"/>
                <w:szCs w:val="20"/>
              </w:rPr>
            </w:pPr>
            <w:bookmarkStart w:id="3" w:name="OLE_LINK18"/>
            <w:r>
              <w:rPr>
                <w:rFonts w:hint="default" w:ascii="Times New Roman" w:hAnsi="Times New Roman" w:cs="Times New Roman"/>
                <w:sz w:val="24"/>
                <w:szCs w:val="20"/>
              </w:rPr>
              <w:t>根据分析，本项目的建设符合国家产业政策，符合</w:t>
            </w:r>
            <w:r>
              <w:rPr>
                <w:rFonts w:hint="default" w:ascii="Times New Roman" w:hAnsi="Times New Roman" w:cs="Times New Roman"/>
                <w:sz w:val="24"/>
              </w:rPr>
              <w:t>蓬溪县的相关规划。</w:t>
            </w:r>
            <w:r>
              <w:rPr>
                <w:rFonts w:hint="default" w:ascii="Times New Roman" w:hAnsi="Times New Roman" w:cs="Times New Roman"/>
                <w:sz w:val="24"/>
                <w:szCs w:val="20"/>
              </w:rPr>
              <w:t>环保措施具有可行性，项目的建设和</w:t>
            </w:r>
            <w:r>
              <w:rPr>
                <w:rFonts w:hint="default" w:ascii="Times New Roman" w:hAnsi="Times New Roman" w:cs="Times New Roman"/>
                <w:sz w:val="24"/>
                <w:szCs w:val="20"/>
                <w:lang w:eastAsia="zh-CN"/>
              </w:rPr>
              <w:t>运营</w:t>
            </w:r>
            <w:r>
              <w:rPr>
                <w:rFonts w:hint="default" w:ascii="Times New Roman" w:hAnsi="Times New Roman" w:cs="Times New Roman"/>
                <w:sz w:val="24"/>
                <w:szCs w:val="20"/>
              </w:rPr>
              <w:t>不会对区域环境质量造成明显影响。因此本评价认为，项目在落实本环评提出的环保措施后，施工期和运营期产生的负面影响是可以得到有效控制的，并能为环境所接受。因此，从环境影响评价角度来说，本项目的建设是可行的。</w:t>
            </w:r>
            <w:bookmarkEnd w:id="3"/>
          </w:p>
          <w:p>
            <w:pPr>
              <w:spacing w:before="240" w:beforeLines="100" w:line="420" w:lineRule="auto"/>
              <w:ind w:firstLine="480" w:firstLineChars="200"/>
              <w:rPr>
                <w:rFonts w:hint="default" w:ascii="Times New Roman" w:hAnsi="Times New Roman" w:cs="Times New Roman"/>
                <w:sz w:val="24"/>
                <w:szCs w:val="20"/>
              </w:rPr>
            </w:pPr>
          </w:p>
          <w:p>
            <w:pPr>
              <w:pStyle w:val="67"/>
              <w:ind w:firstLine="480"/>
              <w:rPr>
                <w:rFonts w:hint="default" w:ascii="Times New Roman" w:hAnsi="Times New Roman" w:cs="Times New Roman"/>
              </w:rPr>
            </w:pPr>
            <w:r>
              <w:rPr>
                <w:rFonts w:hint="default" w:ascii="Times New Roman" w:hAnsi="Times New Roman" w:cs="Times New Roman"/>
              </w:rPr>
              <w:t>本次评价结论是在建设单位提供的建设内容和规模的基础上得出的，若建设单位改变相关的建设内容和规模，建设单位应按照环保部门的有关要求另行申报。</w:t>
            </w:r>
          </w:p>
          <w:p>
            <w:pPr>
              <w:spacing w:before="240" w:beforeLines="100" w:line="420" w:lineRule="auto"/>
              <w:ind w:firstLine="480" w:firstLineChars="200"/>
              <w:rPr>
                <w:rFonts w:hint="default" w:ascii="Times New Roman" w:hAnsi="Times New Roman" w:cs="Times New Roman"/>
                <w:sz w:val="24"/>
                <w:szCs w:val="20"/>
              </w:rPr>
            </w:pPr>
          </w:p>
          <w:p>
            <w:pPr>
              <w:spacing w:line="360" w:lineRule="auto"/>
              <w:rPr>
                <w:rFonts w:hint="default" w:ascii="Times New Roman" w:hAnsi="Times New Roman" w:cs="Times New Roman"/>
                <w:sz w:val="24"/>
              </w:rPr>
            </w:pP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648" w:lineRule="auto"/>
        <w:outlineLvl w:val="0"/>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22"/>
        <w:adjustRightInd w:val="0"/>
        <w:snapToGrid w:val="0"/>
        <w:spacing w:before="0" w:beforeAutospacing="0" w:after="0" w:afterAutospacing="0" w:line="552" w:lineRule="auto"/>
        <w:jc w:val="center"/>
        <w:outlineLvl w:val="0"/>
        <w:rPr>
          <w:rFonts w:hint="default" w:ascii="Times New Roman" w:hAnsi="Times New Roman" w:eastAsia="方正小标宋_GBK" w:cs="Times New Roman"/>
          <w:snapToGrid w:val="0"/>
          <w:sz w:val="38"/>
          <w:szCs w:val="38"/>
        </w:rPr>
      </w:pPr>
      <w:r>
        <w:rPr>
          <w:rFonts w:hint="default" w:ascii="Times New Roman" w:hAnsi="Times New Roman" w:cs="Times New Roman"/>
          <w:sz w:val="38"/>
        </w:rPr>
        <mc:AlternateContent>
          <mc:Choice Requires="wps">
            <w:drawing>
              <wp:anchor distT="0" distB="0" distL="114300" distR="114300" simplePos="0" relativeHeight="251661312" behindDoc="0" locked="0" layoutInCell="1" allowOverlap="1">
                <wp:simplePos x="0" y="0"/>
                <wp:positionH relativeFrom="column">
                  <wp:posOffset>7691120</wp:posOffset>
                </wp:positionH>
                <wp:positionV relativeFrom="paragraph">
                  <wp:posOffset>575945</wp:posOffset>
                </wp:positionV>
                <wp:extent cx="924560" cy="268605"/>
                <wp:effectExtent l="0" t="0" r="0" b="0"/>
                <wp:wrapNone/>
                <wp:docPr id="70" name="文本框 424"/>
                <wp:cNvGraphicFramePr/>
                <a:graphic xmlns:a="http://schemas.openxmlformats.org/drawingml/2006/main">
                  <a:graphicData uri="http://schemas.microsoft.com/office/word/2010/wordprocessingShape">
                    <wps:wsp>
                      <wps:cNvSpPr txBox="1"/>
                      <wps:spPr>
                        <a:xfrm>
                          <a:off x="0" y="0"/>
                          <a:ext cx="924560" cy="268605"/>
                        </a:xfrm>
                        <a:prstGeom prst="rect">
                          <a:avLst/>
                        </a:prstGeom>
                        <a:noFill/>
                        <a:ln>
                          <a:noFill/>
                        </a:ln>
                      </wps:spPr>
                      <wps:txbx>
                        <w:txbxContent>
                          <w:p>
                            <w:r>
                              <w:rPr>
                                <w:rFonts w:hint="eastAsia"/>
                              </w:rPr>
                              <w:t>单位：t/a</w:t>
                            </w:r>
                          </w:p>
                        </w:txbxContent>
                      </wps:txbx>
                      <wps:bodyPr wrap="square" upright="1"/>
                    </wps:wsp>
                  </a:graphicData>
                </a:graphic>
              </wp:anchor>
            </w:drawing>
          </mc:Choice>
          <mc:Fallback>
            <w:pict>
              <v:shape id="文本框 424" o:spid="_x0000_s1026" o:spt="202" type="#_x0000_t202" style="position:absolute;left:0pt;margin-left:605.6pt;margin-top:45.35pt;height:21.15pt;width:72.8pt;z-index:251661312;mso-width-relative:page;mso-height-relative:page;" filled="f" stroked="f" coordsize="21600,21600" o:gfxdata="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EX68/XAAAADAEAAA8AAAAAAAAAAQAg&#10;AAAAIgAAAGRycy9kb3ducmV2LnhtbFBLAQIUABQAAAAIAIdO4kCbEsVAnQEAABADAAAOAAAAAAAA&#10;AAEAIAAAACYBAABkcnMvZTJvRG9jLnhtbFBLBQYAAAAABgAGAFkBAAA1BQAAAAA=&#10;">
                <v:fill on="f" focussize="0,0"/>
                <v:stroke on="f"/>
                <v:imagedata o:title=""/>
                <o:lock v:ext="edit" aspectratio="f"/>
                <v:textbox>
                  <w:txbxContent>
                    <w:p>
                      <w:r>
                        <w:rPr>
                          <w:rFonts w:hint="eastAsia"/>
                        </w:rPr>
                        <w:t>单位：t/a</w:t>
                      </w:r>
                    </w:p>
                  </w:txbxContent>
                </v:textbox>
              </v:shape>
            </w:pict>
          </mc:Fallback>
        </mc:AlternateContent>
      </w:r>
      <w:r>
        <w:rPr>
          <w:rFonts w:hint="default" w:ascii="Times New Roman" w:hAnsi="Times New Roman" w:eastAsia="方正小标宋_GBK" w:cs="Times New Roman"/>
          <w:snapToGrid w:val="0"/>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83"/>
        <w:gridCol w:w="1758"/>
        <w:gridCol w:w="14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6"/>
              <w:spacing w:line="240" w:lineRule="auto"/>
              <w:jc w:val="right"/>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项目</w:t>
            </w:r>
          </w:p>
          <w:p>
            <w:pPr>
              <w:pStyle w:val="46"/>
              <w:spacing w:line="240" w:lineRule="auto"/>
              <w:jc w:val="left"/>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分类</w:t>
            </w:r>
          </w:p>
        </w:tc>
        <w:tc>
          <w:tcPr>
            <w:tcW w:w="1417"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污染物名称</w:t>
            </w:r>
          </w:p>
        </w:tc>
        <w:tc>
          <w:tcPr>
            <w:tcW w:w="1701"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现有工程</w:t>
            </w:r>
          </w:p>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1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spacing w:val="-6"/>
                <w:kern w:val="21"/>
                <w:szCs w:val="21"/>
              </w:rPr>
              <w:fldChar w:fldCharType="end"/>
            </w:r>
          </w:p>
        </w:tc>
        <w:tc>
          <w:tcPr>
            <w:tcW w:w="1276"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现有工程</w:t>
            </w:r>
          </w:p>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许可排放量</w:t>
            </w:r>
          </w:p>
          <w:p>
            <w:pPr>
              <w:pStyle w:val="46"/>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2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eastAsia="黑体" w:cs="Times New Roman"/>
                <w:snapToGrid w:val="0"/>
                <w:spacing w:val="-6"/>
                <w:kern w:val="21"/>
                <w:szCs w:val="21"/>
              </w:rPr>
              <w:t>②</w:t>
            </w:r>
            <w:r>
              <w:rPr>
                <w:rFonts w:hint="default" w:ascii="Times New Roman" w:hAnsi="Times New Roman" w:eastAsia="黑体" w:cs="Times New Roman"/>
                <w:snapToGrid w:val="0"/>
                <w:spacing w:val="-6"/>
                <w:kern w:val="21"/>
                <w:szCs w:val="21"/>
              </w:rPr>
              <w:fldChar w:fldCharType="end"/>
            </w:r>
          </w:p>
        </w:tc>
        <w:tc>
          <w:tcPr>
            <w:tcW w:w="1701"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在建工程</w:t>
            </w:r>
          </w:p>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3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spacing w:val="-6"/>
                <w:kern w:val="21"/>
                <w:szCs w:val="21"/>
              </w:rPr>
              <w:fldChar w:fldCharType="end"/>
            </w:r>
          </w:p>
        </w:tc>
        <w:tc>
          <w:tcPr>
            <w:tcW w:w="1559"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本项目</w:t>
            </w:r>
          </w:p>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排放量（固体废物产生量）</w:t>
            </w: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4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spacing w:val="-6"/>
                <w:kern w:val="21"/>
                <w:szCs w:val="21"/>
              </w:rPr>
              <w:fldChar w:fldCharType="end"/>
            </w:r>
          </w:p>
        </w:tc>
        <w:tc>
          <w:tcPr>
            <w:tcW w:w="1383"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以新带老削减量</w:t>
            </w:r>
          </w:p>
          <w:p>
            <w:pPr>
              <w:pStyle w:val="46"/>
              <w:spacing w:line="240" w:lineRule="auto"/>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（新建项目不填）</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5 \* GB3 \* MERGEFORMAT </w:instrText>
            </w:r>
            <w:r>
              <w:rPr>
                <w:rFonts w:hint="default" w:ascii="Times New Roman" w:hAnsi="Times New Roman" w:eastAsia="黑体" w:cs="Times New Roman"/>
                <w:snapToGrid w:val="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spacing w:val="-16"/>
                <w:kern w:val="21"/>
                <w:szCs w:val="21"/>
              </w:rPr>
              <w:fldChar w:fldCharType="end"/>
            </w:r>
          </w:p>
        </w:tc>
        <w:tc>
          <w:tcPr>
            <w:tcW w:w="1758"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本项目建成后</w:t>
            </w:r>
          </w:p>
          <w:p>
            <w:pPr>
              <w:pStyle w:val="46"/>
              <w:spacing w:line="240" w:lineRule="auto"/>
              <w:rPr>
                <w:rFonts w:hint="default" w:ascii="Times New Roman" w:hAnsi="Times New Roman" w:eastAsia="黑体" w:cs="Times New Roman"/>
                <w:snapToGrid w:val="0"/>
                <w:spacing w:val="-16"/>
                <w:kern w:val="21"/>
                <w:szCs w:val="21"/>
              </w:rPr>
            </w:pPr>
            <w:r>
              <w:rPr>
                <w:rFonts w:hint="default" w:ascii="Times New Roman" w:hAnsi="Times New Roman" w:eastAsia="黑体" w:cs="Times New Roman"/>
                <w:snapToGrid w:val="0"/>
                <w:spacing w:val="-16"/>
                <w:kern w:val="21"/>
                <w:szCs w:val="21"/>
              </w:rPr>
              <w:t>全厂排放量（固体废物产生量）</w:t>
            </w:r>
            <w:r>
              <w:rPr>
                <w:rFonts w:hint="default" w:ascii="Times New Roman" w:hAnsi="Times New Roman" w:eastAsia="黑体" w:cs="Times New Roman"/>
                <w:snapToGrid w:val="0"/>
                <w:spacing w:val="-16"/>
                <w:kern w:val="21"/>
                <w:szCs w:val="21"/>
              </w:rPr>
              <w:fldChar w:fldCharType="begin"/>
            </w:r>
            <w:r>
              <w:rPr>
                <w:rFonts w:hint="default" w:ascii="Times New Roman" w:hAnsi="Times New Roman" w:eastAsia="黑体" w:cs="Times New Roman"/>
                <w:snapToGrid w:val="0"/>
                <w:spacing w:val="-16"/>
                <w:kern w:val="21"/>
                <w:szCs w:val="21"/>
              </w:rPr>
              <w:instrText xml:space="preserve"> = 6 \* GB3 \* MERGEFORMAT </w:instrText>
            </w:r>
            <w:r>
              <w:rPr>
                <w:rFonts w:hint="default" w:ascii="Times New Roman" w:hAnsi="Times New Roman" w:eastAsia="黑体" w:cs="Times New Roman"/>
                <w:snapToGrid w:val="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spacing w:val="-16"/>
                <w:kern w:val="21"/>
                <w:szCs w:val="21"/>
              </w:rPr>
              <w:fldChar w:fldCharType="end"/>
            </w:r>
          </w:p>
        </w:tc>
        <w:tc>
          <w:tcPr>
            <w:tcW w:w="1405" w:type="dxa"/>
            <w:noWrap w:val="0"/>
            <w:tcMar>
              <w:left w:w="28" w:type="dxa"/>
              <w:right w:w="28" w:type="dxa"/>
            </w:tcMar>
            <w:vAlign w:val="center"/>
          </w:tcPr>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t>变化量</w:t>
            </w:r>
          </w:p>
          <w:p>
            <w:pPr>
              <w:pStyle w:val="46"/>
              <w:spacing w:line="240" w:lineRule="auto"/>
              <w:rPr>
                <w:rFonts w:hint="default" w:ascii="Times New Roman" w:hAnsi="Times New Roman" w:eastAsia="黑体" w:cs="Times New Roman"/>
                <w:snapToGrid w:val="0"/>
                <w:spacing w:val="-6"/>
                <w:kern w:val="21"/>
                <w:szCs w:val="21"/>
              </w:rPr>
            </w:pPr>
            <w:r>
              <w:rPr>
                <w:rFonts w:hint="default" w:ascii="Times New Roman" w:hAnsi="Times New Roman" w:eastAsia="黑体" w:cs="Times New Roman"/>
                <w:snapToGrid w:val="0"/>
                <w:spacing w:val="-6"/>
                <w:kern w:val="21"/>
                <w:szCs w:val="21"/>
              </w:rPr>
              <w:fldChar w:fldCharType="begin"/>
            </w:r>
            <w:r>
              <w:rPr>
                <w:rFonts w:hint="default" w:ascii="Times New Roman" w:hAnsi="Times New Roman" w:eastAsia="黑体" w:cs="Times New Roman"/>
                <w:snapToGrid w:val="0"/>
                <w:spacing w:val="-6"/>
                <w:kern w:val="21"/>
                <w:szCs w:val="21"/>
              </w:rPr>
              <w:instrText xml:space="preserve"> = 7 \* GB3 \* MERGEFORMAT </w:instrText>
            </w:r>
            <w:r>
              <w:rPr>
                <w:rFonts w:hint="default" w:ascii="Times New Roman" w:hAnsi="Times New Roman" w:eastAsia="黑体" w:cs="Times New Roman"/>
                <w:snapToGrid w:val="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noWrap w:val="0"/>
            <w:vAlign w:val="center"/>
          </w:tcPr>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废气</w:t>
            </w: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2.94</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0.49</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3.430</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0.084</w:t>
            </w:r>
          </w:p>
        </w:tc>
        <w:tc>
          <w:tcPr>
            <w:tcW w:w="1559"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.098</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noWrap w:val="0"/>
            <w:vAlign w:val="center"/>
          </w:tcPr>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废水</w:t>
            </w:r>
          </w:p>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（外排</w:t>
            </w:r>
            <w:r>
              <w:rPr>
                <w:rFonts w:hint="default" w:ascii="Times New Roman" w:hAnsi="Times New Roman" w:cs="Times New Roman"/>
                <w:snapToGrid w:val="0"/>
                <w:kern w:val="21"/>
                <w:sz w:val="21"/>
                <w:szCs w:val="21"/>
                <w:lang w:val="en-US" w:eastAsia="zh-CN"/>
              </w:rPr>
              <w:t>污水处理厂</w:t>
            </w:r>
            <w:r>
              <w:rPr>
                <w:rFonts w:hint="default" w:ascii="Times New Roman" w:hAnsi="Times New Roman" w:cs="Times New Roman"/>
                <w:snapToGrid w:val="0"/>
                <w:kern w:val="21"/>
                <w:sz w:val="21"/>
                <w:szCs w:val="21"/>
              </w:rPr>
              <w:t>）</w:t>
            </w: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701"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pStyle w:val="46"/>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w:t>
            </w:r>
          </w:p>
        </w:tc>
        <w:tc>
          <w:tcPr>
            <w:tcW w:w="1559"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6.11</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6.11</w:t>
            </w:r>
          </w:p>
        </w:tc>
        <w:tc>
          <w:tcPr>
            <w:tcW w:w="1405"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6.11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701"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pStyle w:val="46"/>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w:t>
            </w:r>
          </w:p>
        </w:tc>
        <w:tc>
          <w:tcPr>
            <w:tcW w:w="1559"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0.86</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0.86</w:t>
            </w:r>
          </w:p>
        </w:tc>
        <w:tc>
          <w:tcPr>
            <w:tcW w:w="1405"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701"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pStyle w:val="46"/>
              <w:spacing w:line="240" w:lineRule="auto"/>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w:t>
            </w:r>
          </w:p>
        </w:tc>
        <w:tc>
          <w:tcPr>
            <w:tcW w:w="1559"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0.10</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0.10</w:t>
            </w:r>
          </w:p>
        </w:tc>
        <w:tc>
          <w:tcPr>
            <w:tcW w:w="1405" w:type="dxa"/>
            <w:noWrap w:val="0"/>
            <w:vAlign w:val="center"/>
          </w:tcPr>
          <w:p>
            <w:pPr>
              <w:pStyle w:val="46"/>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kern w:val="0"/>
                <w:sz w:val="21"/>
                <w:szCs w:val="21"/>
                <w:lang w:val="en-US" w:eastAsia="zh-CN" w:bidi="ar"/>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0.24</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0.24</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noWrap w:val="0"/>
            <w:vAlign w:val="center"/>
          </w:tcPr>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一般工业</w:t>
            </w:r>
          </w:p>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固体废物</w:t>
            </w: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废滤渣</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42.86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7.14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污水处理站污泥</w:t>
            </w:r>
          </w:p>
        </w:tc>
        <w:tc>
          <w:tcPr>
            <w:tcW w:w="170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257.14 </w:t>
            </w:r>
          </w:p>
        </w:tc>
        <w:tc>
          <w:tcPr>
            <w:tcW w:w="1559"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42.86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42.86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废包装物</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0.17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废滤网</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0.86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杂质塑料、废金属</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1800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2100</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restart"/>
            <w:noWrap w:val="0"/>
            <w:vAlign w:val="center"/>
          </w:tcPr>
          <w:p>
            <w:pPr>
              <w:pStyle w:val="46"/>
              <w:spacing w:line="240" w:lineRule="auto"/>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危险废物</w:t>
            </w: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废润滑油</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废润滑油桶</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废含油手套及抹布</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30.70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5.12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35.82</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5.12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废过滤棉</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588" w:type="dxa"/>
            <w:vMerge w:val="continue"/>
            <w:noWrap w:val="0"/>
            <w:vAlign w:val="center"/>
          </w:tcPr>
          <w:p>
            <w:pPr>
              <w:pStyle w:val="46"/>
              <w:spacing w:line="240" w:lineRule="auto"/>
              <w:rPr>
                <w:rFonts w:hint="default" w:ascii="Times New Roman" w:hAnsi="Times New Roman" w:cs="Times New Roman"/>
                <w:snapToGrid w:val="0"/>
                <w:kern w:val="21"/>
                <w:sz w:val="21"/>
                <w:szCs w:val="21"/>
              </w:rPr>
            </w:pPr>
          </w:p>
        </w:tc>
        <w:tc>
          <w:tcPr>
            <w:tcW w:w="1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废硫酸包装桶</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0.43 </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 </w:t>
            </w:r>
          </w:p>
        </w:tc>
        <w:tc>
          <w:tcPr>
            <w:tcW w:w="13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 </w:t>
            </w:r>
          </w:p>
        </w:tc>
      </w:tr>
    </w:tbl>
    <w:p>
      <w:pPr>
        <w:pStyle w:val="46"/>
        <w:spacing w:before="192" w:beforeLines="80" w:after="24"/>
        <w:jc w:val="left"/>
        <w:rPr>
          <w:rFonts w:hint="default" w:ascii="Times New Roman" w:hAnsi="Times New Roman" w:cs="Times New Roman"/>
          <w:snapToGrid w:val="0"/>
          <w:spacing w:val="-6"/>
          <w:kern w:val="21"/>
          <w:szCs w:val="21"/>
        </w:rPr>
      </w:pPr>
      <w:r>
        <w:rPr>
          <w:rFonts w:hint="default" w:ascii="Times New Roman" w:hAnsi="Times New Roman" w:cs="Times New Roman"/>
          <w:snapToGrid w:val="0"/>
          <w:kern w:val="21"/>
          <w:szCs w:val="21"/>
        </w:rPr>
        <w:t>注：</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3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4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5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7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p>
    <w:p>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rPr>
          <w:rFonts w:ascii="宋体" w:hAnsi="宋体" w:eastAsia="黑体"/>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F156A5-F091-447A-84B7-9825CFA882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EA1248C-9D5C-4838-8693-FE4722C5425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FF296501-E3B8-48D5-959A-0C3C5713E1A9}"/>
  </w:font>
  <w:font w:name="仿宋">
    <w:panose1 w:val="02010609060101010101"/>
    <w:charset w:val="86"/>
    <w:family w:val="auto"/>
    <w:pitch w:val="default"/>
    <w:sig w:usb0="800002BF" w:usb1="38CF7CFA" w:usb2="00000016" w:usb3="00000000" w:csb0="00040001" w:csb1="00000000"/>
    <w:embedRegular r:id="rId4" w:fontKey="{FFE21AED-C56E-4288-9A56-95EBA8A63878}"/>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00000000" w:usb1="00000000" w:usb2="00000000" w:usb3="00000000" w:csb0="00000000" w:csb1="00000000"/>
    <w:embedRegular r:id="rId5" w:fontKey="{7318E9B5-6AC5-4F54-BACA-13E51022E8B2}"/>
  </w:font>
  <w:font w:name="楷体_GB2312">
    <w:altName w:val="楷体"/>
    <w:panose1 w:val="02010609030101010101"/>
    <w:charset w:val="86"/>
    <w:family w:val="modern"/>
    <w:pitch w:val="default"/>
    <w:sig w:usb0="00000000" w:usb1="00000000" w:usb2="00000000" w:usb3="00000000" w:csb0="00040000" w:csb1="00000000"/>
    <w:embedRegular r:id="rId6" w:fontKey="{B122A2C7-3BE5-4007-A6CD-194D389DBBA6}"/>
  </w:font>
  <w:font w:name="华文仿宋">
    <w:panose1 w:val="02010600040101010101"/>
    <w:charset w:val="86"/>
    <w:family w:val="auto"/>
    <w:pitch w:val="default"/>
    <w:sig w:usb0="00000000" w:usb1="00000000" w:usb2="00000000" w:usb3="00000000" w:csb0="00000000" w:csb1="00000000"/>
    <w:embedRegular r:id="rId7" w:fontKey="{9E1D77E4-60D4-4CCF-B533-98FF9412D067}"/>
  </w:font>
  <w:font w:name="Helvetica">
    <w:altName w:val="Arial"/>
    <w:panose1 w:val="00000000000000000000"/>
    <w:charset w:val="00"/>
    <w:family w:val="roman"/>
    <w:pitch w:val="default"/>
    <w:sig w:usb0="00000000" w:usb1="00000000" w:usb2="00000000" w:usb3="00000000" w:csb0="00000001" w:csb1="00000000"/>
    <w:embedRegular r:id="rId8" w:fontKey="{D7B1B8C7-2A3D-4B02-AFD4-000C4BFC5EA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8"/>
      </w:rPr>
    </w:pPr>
    <w:r>
      <w:fldChar w:fldCharType="begin"/>
    </w:r>
    <w:r>
      <w:rPr>
        <w:rStyle w:val="28"/>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422"/>
        <w:tab w:val="clear" w:pos="4153"/>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AGI2EOz&#10;AQAATwMAAA4AAAAAAAAAAQAgAAAAHgEAAGRycy9lMm9Eb2MueG1sUEsFBgAAAAAGAAYAWQEAAEMF&#10;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76</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KHCWArIB&#10;AABPAwAADgAAAAAAAAABACAAAAAeAQAAZHJzL2Uyb0RvYy54bWxQSwUGAAAAAAYABgBZAQAAQgUA&#10;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4n0NtLIB&#10;AABPAwAADgAAAAAAAAABACAAAAAeAQAAZHJzL2Uyb0RvYy54bWxQSwUGAAAAAAYABgBZAQAAQgUA&#10;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AB0F9C"/>
    <w:multiLevelType w:val="singleLevel"/>
    <w:tmpl w:val="91AB0F9C"/>
    <w:lvl w:ilvl="0" w:tentative="0">
      <w:start w:val="2"/>
      <w:numFmt w:val="decimal"/>
      <w:suff w:val="nothing"/>
      <w:lvlText w:val="%1、"/>
      <w:lvlJc w:val="left"/>
    </w:lvl>
  </w:abstractNum>
  <w:abstractNum w:abstractNumId="1">
    <w:nsid w:val="99EB52EB"/>
    <w:multiLevelType w:val="singleLevel"/>
    <w:tmpl w:val="99EB52EB"/>
    <w:lvl w:ilvl="0" w:tentative="0">
      <w:start w:val="1"/>
      <w:numFmt w:val="decimal"/>
      <w:suff w:val="nothing"/>
      <w:lvlText w:val="%1、"/>
      <w:lvlJc w:val="left"/>
    </w:lvl>
  </w:abstractNum>
  <w:abstractNum w:abstractNumId="2">
    <w:nsid w:val="AA6D9F06"/>
    <w:multiLevelType w:val="singleLevel"/>
    <w:tmpl w:val="AA6D9F06"/>
    <w:lvl w:ilvl="0" w:tentative="0">
      <w:start w:val="3"/>
      <w:numFmt w:val="decimal"/>
      <w:suff w:val="nothing"/>
      <w:lvlText w:val="（%1）"/>
      <w:lvlJc w:val="left"/>
    </w:lvl>
  </w:abstractNum>
  <w:abstractNum w:abstractNumId="3">
    <w:nsid w:val="B912CC63"/>
    <w:multiLevelType w:val="singleLevel"/>
    <w:tmpl w:val="B912CC63"/>
    <w:lvl w:ilvl="0" w:tentative="0">
      <w:start w:val="1"/>
      <w:numFmt w:val="decimal"/>
      <w:suff w:val="nothing"/>
      <w:lvlText w:val="（%1）"/>
      <w:lvlJc w:val="left"/>
    </w:lvl>
  </w:abstractNum>
  <w:abstractNum w:abstractNumId="4">
    <w:nsid w:val="E9B5CC51"/>
    <w:multiLevelType w:val="singleLevel"/>
    <w:tmpl w:val="E9B5CC51"/>
    <w:lvl w:ilvl="0" w:tentative="0">
      <w:start w:val="1"/>
      <w:numFmt w:val="decimal"/>
      <w:suff w:val="nothing"/>
      <w:lvlText w:val="%1、"/>
      <w:lvlJc w:val="left"/>
    </w:lvl>
  </w:abstractNum>
  <w:abstractNum w:abstractNumId="5">
    <w:nsid w:val="FB459EAB"/>
    <w:multiLevelType w:val="singleLevel"/>
    <w:tmpl w:val="FB459EAB"/>
    <w:lvl w:ilvl="0" w:tentative="0">
      <w:start w:val="1"/>
      <w:numFmt w:val="decimal"/>
      <w:suff w:val="nothing"/>
      <w:lvlText w:val="%1、"/>
      <w:lvlJc w:val="left"/>
    </w:lvl>
  </w:abstractNum>
  <w:abstractNum w:abstractNumId="6">
    <w:nsid w:val="09ACC38C"/>
    <w:multiLevelType w:val="singleLevel"/>
    <w:tmpl w:val="09ACC38C"/>
    <w:lvl w:ilvl="0" w:tentative="0">
      <w:start w:val="4"/>
      <w:numFmt w:val="decimal"/>
      <w:suff w:val="nothing"/>
      <w:lvlText w:val="%1、"/>
      <w:lvlJc w:val="left"/>
    </w:lvl>
  </w:abstractNum>
  <w:abstractNum w:abstractNumId="7">
    <w:nsid w:val="0D3DA221"/>
    <w:multiLevelType w:val="singleLevel"/>
    <w:tmpl w:val="0D3DA221"/>
    <w:lvl w:ilvl="0" w:tentative="0">
      <w:start w:val="1"/>
      <w:numFmt w:val="decimal"/>
      <w:suff w:val="nothing"/>
      <w:lvlText w:val="%1、"/>
      <w:lvlJc w:val="left"/>
    </w:lvl>
  </w:abstractNum>
  <w:abstractNum w:abstractNumId="8">
    <w:nsid w:val="111BA3C1"/>
    <w:multiLevelType w:val="singleLevel"/>
    <w:tmpl w:val="111BA3C1"/>
    <w:lvl w:ilvl="0" w:tentative="0">
      <w:start w:val="1"/>
      <w:numFmt w:val="decimal"/>
      <w:suff w:val="nothing"/>
      <w:lvlText w:val="%1、"/>
      <w:lvlJc w:val="left"/>
    </w:lvl>
  </w:abstractNum>
  <w:abstractNum w:abstractNumId="9">
    <w:nsid w:val="4EFAB09F"/>
    <w:multiLevelType w:val="singleLevel"/>
    <w:tmpl w:val="4EFAB09F"/>
    <w:lvl w:ilvl="0" w:tentative="0">
      <w:start w:val="1"/>
      <w:numFmt w:val="upperLetter"/>
      <w:suff w:val="nothing"/>
      <w:lvlText w:val="%1、"/>
      <w:lvlJc w:val="left"/>
    </w:lvl>
  </w:abstractNum>
  <w:num w:numId="1">
    <w:abstractNumId w:val="2"/>
  </w:num>
  <w:num w:numId="2">
    <w:abstractNumId w:val="0"/>
  </w:num>
  <w:num w:numId="3">
    <w:abstractNumId w:val="7"/>
  </w:num>
  <w:num w:numId="4">
    <w:abstractNumId w:val="5"/>
  </w:num>
  <w:num w:numId="5">
    <w:abstractNumId w:val="6"/>
  </w:num>
  <w:num w:numId="6">
    <w:abstractNumId w:val="9"/>
  </w:num>
  <w:num w:numId="7">
    <w:abstractNumId w:val="3"/>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NzAyZTBmNzcyMTcwNjdlZTgzNmVkZTRhYmM3Nzg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1E0"/>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1B5E"/>
    <w:rsid w:val="005720AE"/>
    <w:rsid w:val="00594D77"/>
    <w:rsid w:val="005969E4"/>
    <w:rsid w:val="005A06B7"/>
    <w:rsid w:val="005A1759"/>
    <w:rsid w:val="005A68A7"/>
    <w:rsid w:val="005A7F19"/>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1913"/>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3815"/>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11FC"/>
    <w:rsid w:val="00B8433C"/>
    <w:rsid w:val="00B87491"/>
    <w:rsid w:val="00BA29E9"/>
    <w:rsid w:val="00BA7142"/>
    <w:rsid w:val="00BB237C"/>
    <w:rsid w:val="00BB41A3"/>
    <w:rsid w:val="00BC32DC"/>
    <w:rsid w:val="00BC35B6"/>
    <w:rsid w:val="00BD1B51"/>
    <w:rsid w:val="00BD4596"/>
    <w:rsid w:val="00BE1405"/>
    <w:rsid w:val="00BE312D"/>
    <w:rsid w:val="00BF1C20"/>
    <w:rsid w:val="00C041BC"/>
    <w:rsid w:val="00C10578"/>
    <w:rsid w:val="00C135BC"/>
    <w:rsid w:val="00C15C95"/>
    <w:rsid w:val="00C17FD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0C4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54"/>
    <w:rsid w:val="00FD54DB"/>
    <w:rsid w:val="00FD619F"/>
    <w:rsid w:val="010101AD"/>
    <w:rsid w:val="0104025E"/>
    <w:rsid w:val="01123EB7"/>
    <w:rsid w:val="01131FA8"/>
    <w:rsid w:val="01290F7E"/>
    <w:rsid w:val="015D1E09"/>
    <w:rsid w:val="01C26E13"/>
    <w:rsid w:val="01DD3C4D"/>
    <w:rsid w:val="0225602C"/>
    <w:rsid w:val="023218CA"/>
    <w:rsid w:val="02697903"/>
    <w:rsid w:val="02892562"/>
    <w:rsid w:val="02C07190"/>
    <w:rsid w:val="02C43119"/>
    <w:rsid w:val="02CF56A6"/>
    <w:rsid w:val="02F96569"/>
    <w:rsid w:val="034B0FFA"/>
    <w:rsid w:val="034D095E"/>
    <w:rsid w:val="03766107"/>
    <w:rsid w:val="038325D2"/>
    <w:rsid w:val="03973085"/>
    <w:rsid w:val="03D45E6A"/>
    <w:rsid w:val="03EA7B21"/>
    <w:rsid w:val="03F93D09"/>
    <w:rsid w:val="041047F1"/>
    <w:rsid w:val="04722D72"/>
    <w:rsid w:val="04913503"/>
    <w:rsid w:val="04A45128"/>
    <w:rsid w:val="05377B18"/>
    <w:rsid w:val="056A5D0F"/>
    <w:rsid w:val="0599432F"/>
    <w:rsid w:val="059B00A7"/>
    <w:rsid w:val="05F83EAE"/>
    <w:rsid w:val="05FF170C"/>
    <w:rsid w:val="060C7DF4"/>
    <w:rsid w:val="060E23AC"/>
    <w:rsid w:val="061567A2"/>
    <w:rsid w:val="061978E9"/>
    <w:rsid w:val="063E7D85"/>
    <w:rsid w:val="064C7016"/>
    <w:rsid w:val="065169B7"/>
    <w:rsid w:val="068D43A1"/>
    <w:rsid w:val="06B532BB"/>
    <w:rsid w:val="06E42BFA"/>
    <w:rsid w:val="070B3EDC"/>
    <w:rsid w:val="07251FC3"/>
    <w:rsid w:val="07293586"/>
    <w:rsid w:val="07295285"/>
    <w:rsid w:val="0739256A"/>
    <w:rsid w:val="07623B09"/>
    <w:rsid w:val="07636392"/>
    <w:rsid w:val="07707231"/>
    <w:rsid w:val="07770C56"/>
    <w:rsid w:val="079B73F0"/>
    <w:rsid w:val="079D0E7F"/>
    <w:rsid w:val="07B729E3"/>
    <w:rsid w:val="07E905F5"/>
    <w:rsid w:val="080A4AD9"/>
    <w:rsid w:val="080E6595"/>
    <w:rsid w:val="08286403"/>
    <w:rsid w:val="08393BA7"/>
    <w:rsid w:val="085C6D70"/>
    <w:rsid w:val="086D03EC"/>
    <w:rsid w:val="088C1F29"/>
    <w:rsid w:val="08D54357"/>
    <w:rsid w:val="08E05BFA"/>
    <w:rsid w:val="092217DD"/>
    <w:rsid w:val="093A7294"/>
    <w:rsid w:val="095C5155"/>
    <w:rsid w:val="099512B1"/>
    <w:rsid w:val="09F41468"/>
    <w:rsid w:val="09F977AC"/>
    <w:rsid w:val="09FC6AC8"/>
    <w:rsid w:val="0A022ACD"/>
    <w:rsid w:val="0A125676"/>
    <w:rsid w:val="0A263993"/>
    <w:rsid w:val="0A26566B"/>
    <w:rsid w:val="0A2D3AC2"/>
    <w:rsid w:val="0A42201D"/>
    <w:rsid w:val="0A8C4462"/>
    <w:rsid w:val="0AA43DAB"/>
    <w:rsid w:val="0AA755DF"/>
    <w:rsid w:val="0B120D44"/>
    <w:rsid w:val="0B2D4C26"/>
    <w:rsid w:val="0B3C19E4"/>
    <w:rsid w:val="0B3C7C36"/>
    <w:rsid w:val="0B5B0786"/>
    <w:rsid w:val="0B8654C7"/>
    <w:rsid w:val="0B883F4D"/>
    <w:rsid w:val="0BCE4B75"/>
    <w:rsid w:val="0BD27BF6"/>
    <w:rsid w:val="0BE04A65"/>
    <w:rsid w:val="0C0B4AD7"/>
    <w:rsid w:val="0C3B3C7D"/>
    <w:rsid w:val="0C3F3D34"/>
    <w:rsid w:val="0C435B9B"/>
    <w:rsid w:val="0CAB2EAE"/>
    <w:rsid w:val="0CB953C7"/>
    <w:rsid w:val="0CE148D2"/>
    <w:rsid w:val="0CF544CB"/>
    <w:rsid w:val="0CFE343C"/>
    <w:rsid w:val="0D0B6168"/>
    <w:rsid w:val="0D155331"/>
    <w:rsid w:val="0D240982"/>
    <w:rsid w:val="0D4E664B"/>
    <w:rsid w:val="0D621C7D"/>
    <w:rsid w:val="0D9773A6"/>
    <w:rsid w:val="0DBF68FD"/>
    <w:rsid w:val="0E0A7CF9"/>
    <w:rsid w:val="0E1529C0"/>
    <w:rsid w:val="0E73034D"/>
    <w:rsid w:val="0E802B47"/>
    <w:rsid w:val="0F13775A"/>
    <w:rsid w:val="0F1862C4"/>
    <w:rsid w:val="0F1D0FF6"/>
    <w:rsid w:val="0F5F45FE"/>
    <w:rsid w:val="0F741F89"/>
    <w:rsid w:val="0F9A112B"/>
    <w:rsid w:val="0FC24482"/>
    <w:rsid w:val="0FD146C5"/>
    <w:rsid w:val="100D1EE7"/>
    <w:rsid w:val="10195214"/>
    <w:rsid w:val="10501721"/>
    <w:rsid w:val="10524C52"/>
    <w:rsid w:val="106D2F64"/>
    <w:rsid w:val="10802373"/>
    <w:rsid w:val="10B63710"/>
    <w:rsid w:val="10B8464E"/>
    <w:rsid w:val="10F10820"/>
    <w:rsid w:val="10F66AD9"/>
    <w:rsid w:val="111C2F7A"/>
    <w:rsid w:val="11416687"/>
    <w:rsid w:val="11665CA1"/>
    <w:rsid w:val="118F1F5E"/>
    <w:rsid w:val="125E0D24"/>
    <w:rsid w:val="125E4238"/>
    <w:rsid w:val="126873BA"/>
    <w:rsid w:val="12AF3F44"/>
    <w:rsid w:val="12EA1F47"/>
    <w:rsid w:val="13086842"/>
    <w:rsid w:val="13274F64"/>
    <w:rsid w:val="133E6515"/>
    <w:rsid w:val="13786431"/>
    <w:rsid w:val="13951726"/>
    <w:rsid w:val="13A85E50"/>
    <w:rsid w:val="13AA5959"/>
    <w:rsid w:val="13AC18FC"/>
    <w:rsid w:val="14396509"/>
    <w:rsid w:val="146B50E8"/>
    <w:rsid w:val="14CE0E84"/>
    <w:rsid w:val="14DD2C3C"/>
    <w:rsid w:val="150953F2"/>
    <w:rsid w:val="151D1788"/>
    <w:rsid w:val="155618F4"/>
    <w:rsid w:val="158B01E4"/>
    <w:rsid w:val="159B19FD"/>
    <w:rsid w:val="15C250DC"/>
    <w:rsid w:val="15FB249C"/>
    <w:rsid w:val="15FD1E71"/>
    <w:rsid w:val="16041BCA"/>
    <w:rsid w:val="16087E1D"/>
    <w:rsid w:val="16A372B3"/>
    <w:rsid w:val="16C471BC"/>
    <w:rsid w:val="16ED0036"/>
    <w:rsid w:val="176C0D79"/>
    <w:rsid w:val="17701D14"/>
    <w:rsid w:val="17735226"/>
    <w:rsid w:val="177B5642"/>
    <w:rsid w:val="17CC40F0"/>
    <w:rsid w:val="180027BF"/>
    <w:rsid w:val="181635BD"/>
    <w:rsid w:val="186B47E9"/>
    <w:rsid w:val="189F624C"/>
    <w:rsid w:val="18C67773"/>
    <w:rsid w:val="18EB7C71"/>
    <w:rsid w:val="190F0738"/>
    <w:rsid w:val="192A17B1"/>
    <w:rsid w:val="19AF5A77"/>
    <w:rsid w:val="19C72AD7"/>
    <w:rsid w:val="19DF4C6C"/>
    <w:rsid w:val="1A1C66C0"/>
    <w:rsid w:val="1A42393B"/>
    <w:rsid w:val="1A8A3DEE"/>
    <w:rsid w:val="1A934D2E"/>
    <w:rsid w:val="1A9A2283"/>
    <w:rsid w:val="1A9F4F41"/>
    <w:rsid w:val="1AA83FBF"/>
    <w:rsid w:val="1AAD45DE"/>
    <w:rsid w:val="1AB174E3"/>
    <w:rsid w:val="1AEB6F83"/>
    <w:rsid w:val="1B046F80"/>
    <w:rsid w:val="1B0B4F2F"/>
    <w:rsid w:val="1B3267B5"/>
    <w:rsid w:val="1B40161D"/>
    <w:rsid w:val="1B441859"/>
    <w:rsid w:val="1B6606B1"/>
    <w:rsid w:val="1BD33CD1"/>
    <w:rsid w:val="1BEA5071"/>
    <w:rsid w:val="1BF43BDF"/>
    <w:rsid w:val="1BF63327"/>
    <w:rsid w:val="1C01469B"/>
    <w:rsid w:val="1C375441"/>
    <w:rsid w:val="1C493F61"/>
    <w:rsid w:val="1C5E7925"/>
    <w:rsid w:val="1C766D20"/>
    <w:rsid w:val="1CF01C4F"/>
    <w:rsid w:val="1CF66443"/>
    <w:rsid w:val="1CFD070F"/>
    <w:rsid w:val="1D0B2A29"/>
    <w:rsid w:val="1D0B3F40"/>
    <w:rsid w:val="1D0F1285"/>
    <w:rsid w:val="1D165820"/>
    <w:rsid w:val="1D526E45"/>
    <w:rsid w:val="1D5F6196"/>
    <w:rsid w:val="1D6132A5"/>
    <w:rsid w:val="1D807115"/>
    <w:rsid w:val="1D8E56D5"/>
    <w:rsid w:val="1DC774F2"/>
    <w:rsid w:val="1DEA1774"/>
    <w:rsid w:val="1E4515D6"/>
    <w:rsid w:val="1E5D0198"/>
    <w:rsid w:val="1E7A43DA"/>
    <w:rsid w:val="1E916852"/>
    <w:rsid w:val="1EC05C79"/>
    <w:rsid w:val="1EDD4398"/>
    <w:rsid w:val="1F022AED"/>
    <w:rsid w:val="1F06438B"/>
    <w:rsid w:val="1F147B51"/>
    <w:rsid w:val="1F1B5E97"/>
    <w:rsid w:val="1F29007A"/>
    <w:rsid w:val="1F7F7C9A"/>
    <w:rsid w:val="1F923E71"/>
    <w:rsid w:val="1FD55B0C"/>
    <w:rsid w:val="1FE7539E"/>
    <w:rsid w:val="20671BE0"/>
    <w:rsid w:val="20963CB8"/>
    <w:rsid w:val="20A3249B"/>
    <w:rsid w:val="20A664BA"/>
    <w:rsid w:val="20A81A1B"/>
    <w:rsid w:val="20B07FB6"/>
    <w:rsid w:val="20B646FB"/>
    <w:rsid w:val="20DE6C42"/>
    <w:rsid w:val="21224FEE"/>
    <w:rsid w:val="213B74B1"/>
    <w:rsid w:val="215A2310"/>
    <w:rsid w:val="2164183D"/>
    <w:rsid w:val="21AF0D0A"/>
    <w:rsid w:val="21DE318A"/>
    <w:rsid w:val="21EF5B80"/>
    <w:rsid w:val="21FB38B9"/>
    <w:rsid w:val="22576990"/>
    <w:rsid w:val="22910249"/>
    <w:rsid w:val="22CC58EC"/>
    <w:rsid w:val="22F47480"/>
    <w:rsid w:val="233052DA"/>
    <w:rsid w:val="235333B2"/>
    <w:rsid w:val="2354663A"/>
    <w:rsid w:val="23572B2D"/>
    <w:rsid w:val="23575402"/>
    <w:rsid w:val="23610C80"/>
    <w:rsid w:val="23620D1A"/>
    <w:rsid w:val="23A75A11"/>
    <w:rsid w:val="23C93BD9"/>
    <w:rsid w:val="23DE1C48"/>
    <w:rsid w:val="24015121"/>
    <w:rsid w:val="240210CD"/>
    <w:rsid w:val="24345E0A"/>
    <w:rsid w:val="24B450B1"/>
    <w:rsid w:val="24BF09F7"/>
    <w:rsid w:val="24DF3BFB"/>
    <w:rsid w:val="252D53FE"/>
    <w:rsid w:val="254C60A9"/>
    <w:rsid w:val="25AC271E"/>
    <w:rsid w:val="25D74975"/>
    <w:rsid w:val="25EC2D81"/>
    <w:rsid w:val="25ED2491"/>
    <w:rsid w:val="25F45EFD"/>
    <w:rsid w:val="25FC1D16"/>
    <w:rsid w:val="26363563"/>
    <w:rsid w:val="26440527"/>
    <w:rsid w:val="266B76F4"/>
    <w:rsid w:val="266E65C6"/>
    <w:rsid w:val="268008DA"/>
    <w:rsid w:val="27020825"/>
    <w:rsid w:val="27313F6F"/>
    <w:rsid w:val="275324C4"/>
    <w:rsid w:val="2753728B"/>
    <w:rsid w:val="275D2FB6"/>
    <w:rsid w:val="277057A2"/>
    <w:rsid w:val="278913FE"/>
    <w:rsid w:val="279A1B15"/>
    <w:rsid w:val="27CC3C98"/>
    <w:rsid w:val="281E524F"/>
    <w:rsid w:val="284827A1"/>
    <w:rsid w:val="28485A15"/>
    <w:rsid w:val="2865547B"/>
    <w:rsid w:val="290D27BA"/>
    <w:rsid w:val="29206EB8"/>
    <w:rsid w:val="2925470E"/>
    <w:rsid w:val="294601F2"/>
    <w:rsid w:val="29595666"/>
    <w:rsid w:val="295977AD"/>
    <w:rsid w:val="296C014A"/>
    <w:rsid w:val="29874881"/>
    <w:rsid w:val="29BD217C"/>
    <w:rsid w:val="29E325E0"/>
    <w:rsid w:val="29E968C4"/>
    <w:rsid w:val="29FB7B2D"/>
    <w:rsid w:val="2A196C8D"/>
    <w:rsid w:val="2A26205C"/>
    <w:rsid w:val="2A3F1439"/>
    <w:rsid w:val="2A452503"/>
    <w:rsid w:val="2AA03DAD"/>
    <w:rsid w:val="2B3C7C6E"/>
    <w:rsid w:val="2B404781"/>
    <w:rsid w:val="2B5A3A6C"/>
    <w:rsid w:val="2B5C6084"/>
    <w:rsid w:val="2B885195"/>
    <w:rsid w:val="2BA61558"/>
    <w:rsid w:val="2BA936A8"/>
    <w:rsid w:val="2C315A5A"/>
    <w:rsid w:val="2C4B1C25"/>
    <w:rsid w:val="2C5254EB"/>
    <w:rsid w:val="2C9A6880"/>
    <w:rsid w:val="2D8420EC"/>
    <w:rsid w:val="2D9E56F5"/>
    <w:rsid w:val="2DAA4A7C"/>
    <w:rsid w:val="2E20300F"/>
    <w:rsid w:val="2E667F96"/>
    <w:rsid w:val="2E7B1F74"/>
    <w:rsid w:val="2E8226AB"/>
    <w:rsid w:val="2EE02756"/>
    <w:rsid w:val="2F1F5930"/>
    <w:rsid w:val="2F255896"/>
    <w:rsid w:val="2F2D14C0"/>
    <w:rsid w:val="2F2E4BD5"/>
    <w:rsid w:val="2F754C15"/>
    <w:rsid w:val="2FB00E87"/>
    <w:rsid w:val="2FC11C09"/>
    <w:rsid w:val="2FD065E6"/>
    <w:rsid w:val="2FD96870"/>
    <w:rsid w:val="30580BC9"/>
    <w:rsid w:val="305E4590"/>
    <w:rsid w:val="30631A07"/>
    <w:rsid w:val="309E5743"/>
    <w:rsid w:val="30B347DA"/>
    <w:rsid w:val="30C827FD"/>
    <w:rsid w:val="30CB018E"/>
    <w:rsid w:val="311E2ED7"/>
    <w:rsid w:val="314243E0"/>
    <w:rsid w:val="315619EE"/>
    <w:rsid w:val="315C449C"/>
    <w:rsid w:val="316D31B2"/>
    <w:rsid w:val="317D4CC1"/>
    <w:rsid w:val="31AD68E8"/>
    <w:rsid w:val="31B82709"/>
    <w:rsid w:val="31BC58DA"/>
    <w:rsid w:val="31D05482"/>
    <w:rsid w:val="31F821B8"/>
    <w:rsid w:val="32400B34"/>
    <w:rsid w:val="326676A3"/>
    <w:rsid w:val="326C51CA"/>
    <w:rsid w:val="329E6876"/>
    <w:rsid w:val="32B8349D"/>
    <w:rsid w:val="32C263C3"/>
    <w:rsid w:val="32D06D32"/>
    <w:rsid w:val="32D86506"/>
    <w:rsid w:val="33024A12"/>
    <w:rsid w:val="33092244"/>
    <w:rsid w:val="332D7CE1"/>
    <w:rsid w:val="333015F2"/>
    <w:rsid w:val="33374AC4"/>
    <w:rsid w:val="33460DA3"/>
    <w:rsid w:val="334B6320"/>
    <w:rsid w:val="339244A6"/>
    <w:rsid w:val="33D934D4"/>
    <w:rsid w:val="33FE0265"/>
    <w:rsid w:val="33FE1476"/>
    <w:rsid w:val="33FE2F6A"/>
    <w:rsid w:val="340E07E5"/>
    <w:rsid w:val="341B1F88"/>
    <w:rsid w:val="34235BF7"/>
    <w:rsid w:val="343A1CD5"/>
    <w:rsid w:val="34DB140D"/>
    <w:rsid w:val="34FA1E45"/>
    <w:rsid w:val="350D65F0"/>
    <w:rsid w:val="356F1FA8"/>
    <w:rsid w:val="358C5FA8"/>
    <w:rsid w:val="35C15DF1"/>
    <w:rsid w:val="35E0728C"/>
    <w:rsid w:val="36074A7F"/>
    <w:rsid w:val="360D7531"/>
    <w:rsid w:val="36583308"/>
    <w:rsid w:val="36690F39"/>
    <w:rsid w:val="3680527C"/>
    <w:rsid w:val="368F41DF"/>
    <w:rsid w:val="36923549"/>
    <w:rsid w:val="369E0F69"/>
    <w:rsid w:val="36A93B22"/>
    <w:rsid w:val="36B75FBF"/>
    <w:rsid w:val="36BD0C45"/>
    <w:rsid w:val="36BF2BD1"/>
    <w:rsid w:val="372A6593"/>
    <w:rsid w:val="376B023A"/>
    <w:rsid w:val="377C2E03"/>
    <w:rsid w:val="379E7CC2"/>
    <w:rsid w:val="37AF6474"/>
    <w:rsid w:val="37B207B5"/>
    <w:rsid w:val="37B54672"/>
    <w:rsid w:val="37D3697D"/>
    <w:rsid w:val="37DC7F27"/>
    <w:rsid w:val="37E00298"/>
    <w:rsid w:val="3804639A"/>
    <w:rsid w:val="388760E5"/>
    <w:rsid w:val="389A2AB0"/>
    <w:rsid w:val="38AC08C1"/>
    <w:rsid w:val="38B302F9"/>
    <w:rsid w:val="38BC48FF"/>
    <w:rsid w:val="38DA238F"/>
    <w:rsid w:val="38F12CD3"/>
    <w:rsid w:val="38F94775"/>
    <w:rsid w:val="392971ED"/>
    <w:rsid w:val="392C25FB"/>
    <w:rsid w:val="39325651"/>
    <w:rsid w:val="39461AFC"/>
    <w:rsid w:val="398820E4"/>
    <w:rsid w:val="39B40870"/>
    <w:rsid w:val="39F84CBC"/>
    <w:rsid w:val="3A872856"/>
    <w:rsid w:val="3A9248CD"/>
    <w:rsid w:val="3AC30F2B"/>
    <w:rsid w:val="3ADE034F"/>
    <w:rsid w:val="3AE9785F"/>
    <w:rsid w:val="3AEC6AE6"/>
    <w:rsid w:val="3AF800AB"/>
    <w:rsid w:val="3B0E78A2"/>
    <w:rsid w:val="3B3763D1"/>
    <w:rsid w:val="3B40671F"/>
    <w:rsid w:val="3B5D49FC"/>
    <w:rsid w:val="3B954675"/>
    <w:rsid w:val="3B9755C1"/>
    <w:rsid w:val="3BD038FF"/>
    <w:rsid w:val="3C024D81"/>
    <w:rsid w:val="3C167A44"/>
    <w:rsid w:val="3C2F6E1E"/>
    <w:rsid w:val="3C4F64BA"/>
    <w:rsid w:val="3C8C1F1C"/>
    <w:rsid w:val="3CA8353A"/>
    <w:rsid w:val="3CAB076D"/>
    <w:rsid w:val="3CBB635D"/>
    <w:rsid w:val="3CDA245A"/>
    <w:rsid w:val="3CEB072C"/>
    <w:rsid w:val="3CF4186F"/>
    <w:rsid w:val="3D075177"/>
    <w:rsid w:val="3D1E06B7"/>
    <w:rsid w:val="3D2A703F"/>
    <w:rsid w:val="3D323F76"/>
    <w:rsid w:val="3D87417C"/>
    <w:rsid w:val="3D8D0218"/>
    <w:rsid w:val="3D93058E"/>
    <w:rsid w:val="3DC76F84"/>
    <w:rsid w:val="3DD65E81"/>
    <w:rsid w:val="3E482FBD"/>
    <w:rsid w:val="3E4C73CE"/>
    <w:rsid w:val="3E6622F9"/>
    <w:rsid w:val="3E7324C3"/>
    <w:rsid w:val="3ECB4852"/>
    <w:rsid w:val="3EDA0523"/>
    <w:rsid w:val="3F144331"/>
    <w:rsid w:val="3F292A44"/>
    <w:rsid w:val="3F4F0FDF"/>
    <w:rsid w:val="3F5D194E"/>
    <w:rsid w:val="3FC92B3F"/>
    <w:rsid w:val="3FCF12B8"/>
    <w:rsid w:val="3FF12080"/>
    <w:rsid w:val="3FF605DD"/>
    <w:rsid w:val="3FFB388C"/>
    <w:rsid w:val="400A2D0C"/>
    <w:rsid w:val="40351AFA"/>
    <w:rsid w:val="403A57EB"/>
    <w:rsid w:val="40444BCA"/>
    <w:rsid w:val="407A6407"/>
    <w:rsid w:val="407F62B2"/>
    <w:rsid w:val="40925627"/>
    <w:rsid w:val="40B06FB3"/>
    <w:rsid w:val="40CF0264"/>
    <w:rsid w:val="411F6AF6"/>
    <w:rsid w:val="417B1711"/>
    <w:rsid w:val="41D923CA"/>
    <w:rsid w:val="41DD6176"/>
    <w:rsid w:val="4200449D"/>
    <w:rsid w:val="42095809"/>
    <w:rsid w:val="422A38E4"/>
    <w:rsid w:val="423A3BCC"/>
    <w:rsid w:val="424E57D2"/>
    <w:rsid w:val="42870A90"/>
    <w:rsid w:val="42B26C49"/>
    <w:rsid w:val="42EB54C2"/>
    <w:rsid w:val="42F779C3"/>
    <w:rsid w:val="430F0471"/>
    <w:rsid w:val="430F31E1"/>
    <w:rsid w:val="433A6FE6"/>
    <w:rsid w:val="4348021F"/>
    <w:rsid w:val="43480868"/>
    <w:rsid w:val="4350713C"/>
    <w:rsid w:val="436653E0"/>
    <w:rsid w:val="43712958"/>
    <w:rsid w:val="439C3BCA"/>
    <w:rsid w:val="43C4431A"/>
    <w:rsid w:val="43E12355"/>
    <w:rsid w:val="43E75C8A"/>
    <w:rsid w:val="441B3B85"/>
    <w:rsid w:val="441C23A5"/>
    <w:rsid w:val="445945C6"/>
    <w:rsid w:val="445F5DBB"/>
    <w:rsid w:val="44B951CC"/>
    <w:rsid w:val="44BA53C1"/>
    <w:rsid w:val="44C9538F"/>
    <w:rsid w:val="44CD14E0"/>
    <w:rsid w:val="44EA24D3"/>
    <w:rsid w:val="44F20B0B"/>
    <w:rsid w:val="45254284"/>
    <w:rsid w:val="452E5F4C"/>
    <w:rsid w:val="454F2363"/>
    <w:rsid w:val="45612018"/>
    <w:rsid w:val="45622195"/>
    <w:rsid w:val="45684BA8"/>
    <w:rsid w:val="45723C79"/>
    <w:rsid w:val="457F1EA8"/>
    <w:rsid w:val="458946E9"/>
    <w:rsid w:val="45A47C0E"/>
    <w:rsid w:val="45C864B7"/>
    <w:rsid w:val="46116FEE"/>
    <w:rsid w:val="46174332"/>
    <w:rsid w:val="463A4797"/>
    <w:rsid w:val="463B1C84"/>
    <w:rsid w:val="464B2908"/>
    <w:rsid w:val="4654527A"/>
    <w:rsid w:val="4657112E"/>
    <w:rsid w:val="46577FD6"/>
    <w:rsid w:val="46D955A7"/>
    <w:rsid w:val="46DD5122"/>
    <w:rsid w:val="46EA3DF3"/>
    <w:rsid w:val="46FC1A4C"/>
    <w:rsid w:val="47133957"/>
    <w:rsid w:val="474D22A8"/>
    <w:rsid w:val="47583F97"/>
    <w:rsid w:val="477420BF"/>
    <w:rsid w:val="477E30A0"/>
    <w:rsid w:val="479016A0"/>
    <w:rsid w:val="47A07E0C"/>
    <w:rsid w:val="47AE390E"/>
    <w:rsid w:val="47D2703E"/>
    <w:rsid w:val="480A63EB"/>
    <w:rsid w:val="48193B37"/>
    <w:rsid w:val="482C6361"/>
    <w:rsid w:val="48313978"/>
    <w:rsid w:val="483F761D"/>
    <w:rsid w:val="48547666"/>
    <w:rsid w:val="4870272E"/>
    <w:rsid w:val="48810296"/>
    <w:rsid w:val="491939B0"/>
    <w:rsid w:val="495319E4"/>
    <w:rsid w:val="496E3EC0"/>
    <w:rsid w:val="49785DC5"/>
    <w:rsid w:val="49D06685"/>
    <w:rsid w:val="49DC7715"/>
    <w:rsid w:val="4A023139"/>
    <w:rsid w:val="4A603CCB"/>
    <w:rsid w:val="4A6E0834"/>
    <w:rsid w:val="4A7B576F"/>
    <w:rsid w:val="4AAA6714"/>
    <w:rsid w:val="4AD8457E"/>
    <w:rsid w:val="4AF561A9"/>
    <w:rsid w:val="4B0C6E2E"/>
    <w:rsid w:val="4B210876"/>
    <w:rsid w:val="4B292FF2"/>
    <w:rsid w:val="4B4340EE"/>
    <w:rsid w:val="4B806873"/>
    <w:rsid w:val="4B860A3F"/>
    <w:rsid w:val="4C0C409A"/>
    <w:rsid w:val="4C3459C6"/>
    <w:rsid w:val="4C4A0649"/>
    <w:rsid w:val="4C7C6752"/>
    <w:rsid w:val="4C7E5ECA"/>
    <w:rsid w:val="4C876AA5"/>
    <w:rsid w:val="4CA74208"/>
    <w:rsid w:val="4CD17A3C"/>
    <w:rsid w:val="4D0272C9"/>
    <w:rsid w:val="4D057ED4"/>
    <w:rsid w:val="4D0E00FB"/>
    <w:rsid w:val="4D176606"/>
    <w:rsid w:val="4D1F04D9"/>
    <w:rsid w:val="4D330192"/>
    <w:rsid w:val="4DAD3EFF"/>
    <w:rsid w:val="4DEC4FB0"/>
    <w:rsid w:val="4DF75BD0"/>
    <w:rsid w:val="4E075D8A"/>
    <w:rsid w:val="4EC00FAD"/>
    <w:rsid w:val="4F1036FB"/>
    <w:rsid w:val="4F2303B5"/>
    <w:rsid w:val="4F471CD3"/>
    <w:rsid w:val="4F512177"/>
    <w:rsid w:val="4F7800DE"/>
    <w:rsid w:val="4F9843DC"/>
    <w:rsid w:val="4FC62A8C"/>
    <w:rsid w:val="4FE20F0D"/>
    <w:rsid w:val="4FE51552"/>
    <w:rsid w:val="50041972"/>
    <w:rsid w:val="50463D38"/>
    <w:rsid w:val="50504C4B"/>
    <w:rsid w:val="50734E96"/>
    <w:rsid w:val="50803122"/>
    <w:rsid w:val="509C6E7C"/>
    <w:rsid w:val="515C1BCD"/>
    <w:rsid w:val="5162104E"/>
    <w:rsid w:val="51984A67"/>
    <w:rsid w:val="51A43CB5"/>
    <w:rsid w:val="51A92080"/>
    <w:rsid w:val="51F57A55"/>
    <w:rsid w:val="520F675D"/>
    <w:rsid w:val="527B3D3F"/>
    <w:rsid w:val="52C042D1"/>
    <w:rsid w:val="52C26D3D"/>
    <w:rsid w:val="52D374D1"/>
    <w:rsid w:val="53670B3A"/>
    <w:rsid w:val="537E0956"/>
    <w:rsid w:val="539C3AF4"/>
    <w:rsid w:val="53A039CC"/>
    <w:rsid w:val="53A1505A"/>
    <w:rsid w:val="53C2073F"/>
    <w:rsid w:val="53DE59A8"/>
    <w:rsid w:val="53E55E8F"/>
    <w:rsid w:val="54031BCB"/>
    <w:rsid w:val="54063E08"/>
    <w:rsid w:val="543437E8"/>
    <w:rsid w:val="5486504B"/>
    <w:rsid w:val="54F73313"/>
    <w:rsid w:val="54F80955"/>
    <w:rsid w:val="55031F07"/>
    <w:rsid w:val="551556C2"/>
    <w:rsid w:val="555170A7"/>
    <w:rsid w:val="555B64D8"/>
    <w:rsid w:val="5587536D"/>
    <w:rsid w:val="559B174B"/>
    <w:rsid w:val="55B7742C"/>
    <w:rsid w:val="55CE0CF4"/>
    <w:rsid w:val="55CE77D4"/>
    <w:rsid w:val="55D33BEB"/>
    <w:rsid w:val="560228DB"/>
    <w:rsid w:val="56312D95"/>
    <w:rsid w:val="564D4BF4"/>
    <w:rsid w:val="56B22A9C"/>
    <w:rsid w:val="571050A0"/>
    <w:rsid w:val="57534858"/>
    <w:rsid w:val="57B72A76"/>
    <w:rsid w:val="57C3426C"/>
    <w:rsid w:val="57CE1F93"/>
    <w:rsid w:val="57D367F9"/>
    <w:rsid w:val="57D87658"/>
    <w:rsid w:val="57D91A30"/>
    <w:rsid w:val="58041BCB"/>
    <w:rsid w:val="585769FA"/>
    <w:rsid w:val="586F79A5"/>
    <w:rsid w:val="588743D1"/>
    <w:rsid w:val="5887701A"/>
    <w:rsid w:val="58C20EC3"/>
    <w:rsid w:val="58C603B4"/>
    <w:rsid w:val="58CE0D6F"/>
    <w:rsid w:val="592310BA"/>
    <w:rsid w:val="596C2133"/>
    <w:rsid w:val="59861649"/>
    <w:rsid w:val="599B6EA3"/>
    <w:rsid w:val="59C0439F"/>
    <w:rsid w:val="59C9625C"/>
    <w:rsid w:val="59F06FC4"/>
    <w:rsid w:val="5A2B6C40"/>
    <w:rsid w:val="5A3A3927"/>
    <w:rsid w:val="5A5C19EC"/>
    <w:rsid w:val="5A7C2D67"/>
    <w:rsid w:val="5A7C72AA"/>
    <w:rsid w:val="5ABE2233"/>
    <w:rsid w:val="5ACB1A0A"/>
    <w:rsid w:val="5B081E1C"/>
    <w:rsid w:val="5B0E39F5"/>
    <w:rsid w:val="5B5419FF"/>
    <w:rsid w:val="5B6339F0"/>
    <w:rsid w:val="5B7D3AD4"/>
    <w:rsid w:val="5B8F36CF"/>
    <w:rsid w:val="5BB13D97"/>
    <w:rsid w:val="5BDF5D95"/>
    <w:rsid w:val="5BF079BD"/>
    <w:rsid w:val="5BFE7528"/>
    <w:rsid w:val="5C0A47B4"/>
    <w:rsid w:val="5C2A6C04"/>
    <w:rsid w:val="5C2C35E1"/>
    <w:rsid w:val="5D0C7094"/>
    <w:rsid w:val="5D5A0E23"/>
    <w:rsid w:val="5D63364C"/>
    <w:rsid w:val="5D7E6F9B"/>
    <w:rsid w:val="5D995DEF"/>
    <w:rsid w:val="5E147DD1"/>
    <w:rsid w:val="5E2467F1"/>
    <w:rsid w:val="5E67352F"/>
    <w:rsid w:val="5E863D82"/>
    <w:rsid w:val="5E9B32FE"/>
    <w:rsid w:val="5EA26C39"/>
    <w:rsid w:val="5EAD0764"/>
    <w:rsid w:val="5EB05D8C"/>
    <w:rsid w:val="5EFC1A9B"/>
    <w:rsid w:val="5F1A2B43"/>
    <w:rsid w:val="5F244EFA"/>
    <w:rsid w:val="5F3276A6"/>
    <w:rsid w:val="5F630463"/>
    <w:rsid w:val="5F7D6CF6"/>
    <w:rsid w:val="5FB837BB"/>
    <w:rsid w:val="5FD27396"/>
    <w:rsid w:val="5FE8630D"/>
    <w:rsid w:val="5FFB5E88"/>
    <w:rsid w:val="6017124D"/>
    <w:rsid w:val="604F6C39"/>
    <w:rsid w:val="60CC405A"/>
    <w:rsid w:val="60D735FD"/>
    <w:rsid w:val="60D96503"/>
    <w:rsid w:val="60DF60FA"/>
    <w:rsid w:val="61291238"/>
    <w:rsid w:val="61730870"/>
    <w:rsid w:val="61AE3FFC"/>
    <w:rsid w:val="61DD1805"/>
    <w:rsid w:val="61E215D8"/>
    <w:rsid w:val="621B3775"/>
    <w:rsid w:val="62364782"/>
    <w:rsid w:val="623C4497"/>
    <w:rsid w:val="623F2078"/>
    <w:rsid w:val="62B577BF"/>
    <w:rsid w:val="62CB5A5E"/>
    <w:rsid w:val="62D7261F"/>
    <w:rsid w:val="62F86CEC"/>
    <w:rsid w:val="632C1A4A"/>
    <w:rsid w:val="6394356A"/>
    <w:rsid w:val="63B35731"/>
    <w:rsid w:val="63C61B2C"/>
    <w:rsid w:val="63D40BE9"/>
    <w:rsid w:val="64102431"/>
    <w:rsid w:val="64243F39"/>
    <w:rsid w:val="642923B1"/>
    <w:rsid w:val="644B6049"/>
    <w:rsid w:val="64872C61"/>
    <w:rsid w:val="6499279D"/>
    <w:rsid w:val="64A5243A"/>
    <w:rsid w:val="64D16A19"/>
    <w:rsid w:val="64F531DE"/>
    <w:rsid w:val="65322E75"/>
    <w:rsid w:val="65373578"/>
    <w:rsid w:val="65592910"/>
    <w:rsid w:val="656F05C0"/>
    <w:rsid w:val="658520E5"/>
    <w:rsid w:val="65D86A53"/>
    <w:rsid w:val="65E0325F"/>
    <w:rsid w:val="66BA47C0"/>
    <w:rsid w:val="670538BB"/>
    <w:rsid w:val="671F124A"/>
    <w:rsid w:val="677963AC"/>
    <w:rsid w:val="677A33C6"/>
    <w:rsid w:val="67A133FC"/>
    <w:rsid w:val="67C87352"/>
    <w:rsid w:val="67CE48E7"/>
    <w:rsid w:val="681C5617"/>
    <w:rsid w:val="681F6961"/>
    <w:rsid w:val="68610A2F"/>
    <w:rsid w:val="686D5EAE"/>
    <w:rsid w:val="6870599E"/>
    <w:rsid w:val="68805514"/>
    <w:rsid w:val="68863414"/>
    <w:rsid w:val="69316E2F"/>
    <w:rsid w:val="694E2071"/>
    <w:rsid w:val="695515EC"/>
    <w:rsid w:val="69635503"/>
    <w:rsid w:val="696C07B6"/>
    <w:rsid w:val="69766163"/>
    <w:rsid w:val="697A3B33"/>
    <w:rsid w:val="697F233D"/>
    <w:rsid w:val="698B4A35"/>
    <w:rsid w:val="69C71EB4"/>
    <w:rsid w:val="69D44760"/>
    <w:rsid w:val="69D95206"/>
    <w:rsid w:val="69E95EFF"/>
    <w:rsid w:val="6A415844"/>
    <w:rsid w:val="6A520EC7"/>
    <w:rsid w:val="6A5561D8"/>
    <w:rsid w:val="6A786D8C"/>
    <w:rsid w:val="6ACD26FC"/>
    <w:rsid w:val="6AE46593"/>
    <w:rsid w:val="6AF87E20"/>
    <w:rsid w:val="6B322639"/>
    <w:rsid w:val="6B43739A"/>
    <w:rsid w:val="6C300DB3"/>
    <w:rsid w:val="6C636C38"/>
    <w:rsid w:val="6CEF77DA"/>
    <w:rsid w:val="6D7F7620"/>
    <w:rsid w:val="6DB34098"/>
    <w:rsid w:val="6DB545B6"/>
    <w:rsid w:val="6DBE6DD5"/>
    <w:rsid w:val="6DE02FB4"/>
    <w:rsid w:val="6E1D2A95"/>
    <w:rsid w:val="6E287000"/>
    <w:rsid w:val="6E386F5E"/>
    <w:rsid w:val="6E4D58EE"/>
    <w:rsid w:val="6E514CED"/>
    <w:rsid w:val="6E5518BE"/>
    <w:rsid w:val="6E677844"/>
    <w:rsid w:val="6E6B7E36"/>
    <w:rsid w:val="6E9F07D5"/>
    <w:rsid w:val="6EB563D5"/>
    <w:rsid w:val="6EB65402"/>
    <w:rsid w:val="6ED170D5"/>
    <w:rsid w:val="6ED76777"/>
    <w:rsid w:val="6ED92677"/>
    <w:rsid w:val="6F1132A1"/>
    <w:rsid w:val="6F225983"/>
    <w:rsid w:val="6F677420"/>
    <w:rsid w:val="6F941DBF"/>
    <w:rsid w:val="6FFC5590"/>
    <w:rsid w:val="700E49DC"/>
    <w:rsid w:val="706D1DD0"/>
    <w:rsid w:val="70711BDA"/>
    <w:rsid w:val="70777D48"/>
    <w:rsid w:val="70856B87"/>
    <w:rsid w:val="70996E6D"/>
    <w:rsid w:val="70D527EE"/>
    <w:rsid w:val="70E6039F"/>
    <w:rsid w:val="70EC2A0D"/>
    <w:rsid w:val="715B5300"/>
    <w:rsid w:val="7183488E"/>
    <w:rsid w:val="71995F66"/>
    <w:rsid w:val="719C0F72"/>
    <w:rsid w:val="71BC7EA6"/>
    <w:rsid w:val="71CD285F"/>
    <w:rsid w:val="71D27F8A"/>
    <w:rsid w:val="72120B31"/>
    <w:rsid w:val="72491695"/>
    <w:rsid w:val="724D475E"/>
    <w:rsid w:val="72553024"/>
    <w:rsid w:val="72B53C3D"/>
    <w:rsid w:val="73122968"/>
    <w:rsid w:val="731F5D5E"/>
    <w:rsid w:val="73280CCD"/>
    <w:rsid w:val="733C68DD"/>
    <w:rsid w:val="73685C1A"/>
    <w:rsid w:val="738E4690"/>
    <w:rsid w:val="73C51AD5"/>
    <w:rsid w:val="73C61E8D"/>
    <w:rsid w:val="73EB753D"/>
    <w:rsid w:val="73F531FC"/>
    <w:rsid w:val="741E793C"/>
    <w:rsid w:val="742617BE"/>
    <w:rsid w:val="745E3944"/>
    <w:rsid w:val="75444A6B"/>
    <w:rsid w:val="756B594D"/>
    <w:rsid w:val="75AF3E5C"/>
    <w:rsid w:val="75BD0A98"/>
    <w:rsid w:val="75CC1869"/>
    <w:rsid w:val="75D16B02"/>
    <w:rsid w:val="75D3015A"/>
    <w:rsid w:val="7635099D"/>
    <w:rsid w:val="76D003CE"/>
    <w:rsid w:val="76D0280E"/>
    <w:rsid w:val="76F90384"/>
    <w:rsid w:val="77494234"/>
    <w:rsid w:val="77594E36"/>
    <w:rsid w:val="77762421"/>
    <w:rsid w:val="77A90B00"/>
    <w:rsid w:val="77B56B1F"/>
    <w:rsid w:val="77C5549E"/>
    <w:rsid w:val="78013D3F"/>
    <w:rsid w:val="780D320A"/>
    <w:rsid w:val="780F09F4"/>
    <w:rsid w:val="78586E83"/>
    <w:rsid w:val="78730D99"/>
    <w:rsid w:val="78A90480"/>
    <w:rsid w:val="78CA3B59"/>
    <w:rsid w:val="790E7239"/>
    <w:rsid w:val="791463DE"/>
    <w:rsid w:val="791704B5"/>
    <w:rsid w:val="792C0F13"/>
    <w:rsid w:val="7931117A"/>
    <w:rsid w:val="79AF3739"/>
    <w:rsid w:val="7A364017"/>
    <w:rsid w:val="7A6E0FD0"/>
    <w:rsid w:val="7A8265E1"/>
    <w:rsid w:val="7A900BF1"/>
    <w:rsid w:val="7AEA15E0"/>
    <w:rsid w:val="7B604467"/>
    <w:rsid w:val="7B686D42"/>
    <w:rsid w:val="7B6A571A"/>
    <w:rsid w:val="7B841746"/>
    <w:rsid w:val="7B8721B4"/>
    <w:rsid w:val="7B8C08E9"/>
    <w:rsid w:val="7BF24BF0"/>
    <w:rsid w:val="7C1E1097"/>
    <w:rsid w:val="7C217593"/>
    <w:rsid w:val="7C47666B"/>
    <w:rsid w:val="7C6C5AC7"/>
    <w:rsid w:val="7C8A26A2"/>
    <w:rsid w:val="7CC6544B"/>
    <w:rsid w:val="7CFC50FE"/>
    <w:rsid w:val="7D0239FF"/>
    <w:rsid w:val="7D1A60DC"/>
    <w:rsid w:val="7D5D42EC"/>
    <w:rsid w:val="7D5E40CD"/>
    <w:rsid w:val="7D8E6B9B"/>
    <w:rsid w:val="7D9226FE"/>
    <w:rsid w:val="7DCD56F2"/>
    <w:rsid w:val="7E237C07"/>
    <w:rsid w:val="7EDF47DA"/>
    <w:rsid w:val="7F001CE7"/>
    <w:rsid w:val="7F4B2F3F"/>
    <w:rsid w:val="7FCB7370"/>
    <w:rsid w:val="7FCC750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5">
    <w:name w:val="heading 4"/>
    <w:basedOn w:val="1"/>
    <w:next w:val="1"/>
    <w:qFormat/>
    <w:locked/>
    <w:uiPriority w:val="1"/>
    <w:pPr>
      <w:ind w:left="977"/>
      <w:outlineLvl w:val="3"/>
    </w:pPr>
    <w:rPr>
      <w:rFonts w:ascii="宋体" w:hAnsi="宋体" w:eastAsia="宋体" w:cs="宋体"/>
      <w:b/>
      <w:bCs/>
      <w:sz w:val="24"/>
      <w:szCs w:val="24"/>
      <w:lang w:val="zh-CN" w:eastAsia="zh-CN" w:bidi="zh-CN"/>
    </w:rPr>
  </w:style>
  <w:style w:type="character" w:default="1" w:styleId="27">
    <w:name w:val="Default Paragraph Font"/>
    <w:semiHidden/>
    <w:qFormat/>
    <w:uiPriority w:val="0"/>
  </w:style>
  <w:style w:type="table" w:default="1" w:styleId="2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6">
    <w:name w:val="Normal Indent"/>
    <w:basedOn w:val="1"/>
    <w:qFormat/>
    <w:locked/>
    <w:uiPriority w:val="0"/>
    <w:rPr>
      <w:rFonts w:ascii="仿宋_GB2312" w:eastAsia="仿宋_GB2312"/>
      <w:snapToGrid w:val="0"/>
      <w:kern w:val="0"/>
      <w:sz w:val="28"/>
    </w:rPr>
  </w:style>
  <w:style w:type="paragraph" w:styleId="7">
    <w:name w:val="caption"/>
    <w:basedOn w:val="1"/>
    <w:next w:val="1"/>
    <w:qFormat/>
    <w:locked/>
    <w:uiPriority w:val="0"/>
    <w:rPr>
      <w:rFonts w:ascii="Arial" w:hAnsi="Arial" w:eastAsia="黑体"/>
      <w:sz w:val="20"/>
    </w:rPr>
  </w:style>
  <w:style w:type="paragraph" w:styleId="8">
    <w:name w:val="toa heading"/>
    <w:basedOn w:val="1"/>
    <w:next w:val="1"/>
    <w:qFormat/>
    <w:locked/>
    <w:uiPriority w:val="0"/>
    <w:pPr>
      <w:spacing w:before="120"/>
    </w:pPr>
    <w:rPr>
      <w:rFonts w:ascii="Arial" w:hAnsi="Arial" w:cs="Arial"/>
      <w:szCs w:val="24"/>
    </w:rPr>
  </w:style>
  <w:style w:type="paragraph" w:styleId="9">
    <w:name w:val="annotation text"/>
    <w:basedOn w:val="1"/>
    <w:link w:val="31"/>
    <w:semiHidden/>
    <w:qFormat/>
    <w:uiPriority w:val="0"/>
    <w:pPr>
      <w:jc w:val="left"/>
    </w:pPr>
    <w:rPr>
      <w:kern w:val="0"/>
      <w:sz w:val="24"/>
      <w:szCs w:val="20"/>
    </w:rPr>
  </w:style>
  <w:style w:type="paragraph" w:styleId="10">
    <w:name w:val="index 6"/>
    <w:basedOn w:val="1"/>
    <w:next w:val="1"/>
    <w:qFormat/>
    <w:locked/>
    <w:uiPriority w:val="0"/>
    <w:pPr>
      <w:ind w:left="2100"/>
    </w:pPr>
    <w:rPr>
      <w:rFonts w:ascii="黑体" w:eastAsia="黑体"/>
      <w:szCs w:val="24"/>
    </w:rPr>
  </w:style>
  <w:style w:type="paragraph" w:styleId="11">
    <w:name w:val="Body Text Indent"/>
    <w:basedOn w:val="1"/>
    <w:next w:val="12"/>
    <w:link w:val="33"/>
    <w:qFormat/>
    <w:uiPriority w:val="0"/>
    <w:pPr>
      <w:spacing w:after="120"/>
      <w:ind w:left="420" w:leftChars="200"/>
    </w:pPr>
    <w:rPr>
      <w:kern w:val="0"/>
      <w:sz w:val="24"/>
      <w:szCs w:val="20"/>
    </w:rPr>
  </w:style>
  <w:style w:type="paragraph" w:styleId="12">
    <w:name w:val="toc 3"/>
    <w:basedOn w:val="1"/>
    <w:next w:val="1"/>
    <w:qFormat/>
    <w:locked/>
    <w:uiPriority w:val="0"/>
    <w:pPr>
      <w:ind w:left="840" w:leftChars="400"/>
    </w:pPr>
  </w:style>
  <w:style w:type="paragraph" w:styleId="13">
    <w:name w:val="Plain Text"/>
    <w:basedOn w:val="1"/>
    <w:qFormat/>
    <w:locked/>
    <w:uiPriority w:val="0"/>
    <w:rPr>
      <w:rFonts w:ascii="宋体" w:hAnsi="Courier New"/>
    </w:rPr>
  </w:style>
  <w:style w:type="paragraph" w:styleId="14">
    <w:name w:val="Date"/>
    <w:basedOn w:val="1"/>
    <w:next w:val="1"/>
    <w:link w:val="34"/>
    <w:qFormat/>
    <w:uiPriority w:val="0"/>
    <w:pPr>
      <w:ind w:left="100" w:leftChars="2500"/>
    </w:pPr>
    <w:rPr>
      <w:kern w:val="0"/>
      <w:sz w:val="24"/>
      <w:szCs w:val="20"/>
    </w:rPr>
  </w:style>
  <w:style w:type="paragraph" w:styleId="15">
    <w:name w:val="Body Text Indent 2"/>
    <w:basedOn w:val="1"/>
    <w:qFormat/>
    <w:locked/>
    <w:uiPriority w:val="0"/>
    <w:pPr>
      <w:spacing w:line="420" w:lineRule="auto"/>
    </w:pPr>
  </w:style>
  <w:style w:type="paragraph" w:styleId="16">
    <w:name w:val="Balloon Text"/>
    <w:basedOn w:val="1"/>
    <w:link w:val="35"/>
    <w:qFormat/>
    <w:uiPriority w:val="0"/>
    <w:rPr>
      <w:kern w:val="0"/>
      <w:sz w:val="18"/>
      <w:szCs w:val="20"/>
    </w:rPr>
  </w:style>
  <w:style w:type="paragraph" w:styleId="17">
    <w:name w:val="footer"/>
    <w:basedOn w:val="1"/>
    <w:link w:val="36"/>
    <w:qFormat/>
    <w:uiPriority w:val="99"/>
    <w:pPr>
      <w:tabs>
        <w:tab w:val="center" w:pos="4153"/>
        <w:tab w:val="right" w:pos="8306"/>
      </w:tabs>
      <w:snapToGrid w:val="0"/>
      <w:jc w:val="left"/>
    </w:pPr>
    <w:rPr>
      <w:kern w:val="0"/>
      <w:sz w:val="18"/>
      <w:szCs w:val="20"/>
    </w:rPr>
  </w:style>
  <w:style w:type="paragraph" w:styleId="18">
    <w:name w:val="header"/>
    <w:basedOn w:val="1"/>
    <w:next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semiHidden/>
    <w:qFormat/>
    <w:locked/>
    <w:uiPriority w:val="0"/>
    <w:rPr>
      <w:rFonts w:ascii="Arial" w:hAnsi="Arial" w:cs="Arial"/>
      <w:b/>
      <w:bCs/>
    </w:rPr>
  </w:style>
  <w:style w:type="paragraph" w:styleId="20">
    <w:name w:val="index 1"/>
    <w:basedOn w:val="1"/>
    <w:next w:val="1"/>
    <w:qFormat/>
    <w:locked/>
    <w:uiPriority w:val="0"/>
    <w:pPr>
      <w:tabs>
        <w:tab w:val="left" w:pos="5580"/>
      </w:tabs>
      <w:spacing w:line="280" w:lineRule="exact"/>
    </w:pPr>
    <w:rPr>
      <w:rFonts w:ascii="宋体" w:hAnsi="宋体"/>
      <w:spacing w:val="10"/>
    </w:rPr>
  </w:style>
  <w:style w:type="paragraph" w:styleId="21">
    <w:name w:val="table of figures"/>
    <w:basedOn w:val="1"/>
    <w:next w:val="1"/>
    <w:semiHidden/>
    <w:qFormat/>
    <w:locked/>
    <w:uiPriority w:val="0"/>
    <w:pPr>
      <w:ind w:left="200" w:leftChars="200" w:hanging="200" w:hangingChars="200"/>
    </w:pPr>
    <w:rPr>
      <w:rFonts w:ascii="仿宋_GB2312" w:hAnsi="仿宋_GB2312" w:cs="仿宋_GB2312"/>
    </w:rPr>
  </w:style>
  <w:style w:type="paragraph" w:styleId="22">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39"/>
    <w:semiHidden/>
    <w:qFormat/>
    <w:uiPriority w:val="0"/>
    <w:rPr>
      <w:b/>
      <w:sz w:val="24"/>
      <w:szCs w:val="20"/>
    </w:rPr>
  </w:style>
  <w:style w:type="paragraph" w:styleId="24">
    <w:name w:val="Body Text First Indent 2"/>
    <w:basedOn w:val="11"/>
    <w:next w:val="1"/>
    <w:qFormat/>
    <w:locked/>
    <w:uiPriority w:val="0"/>
    <w:pPr>
      <w:ind w:firstLine="420"/>
    </w:p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8">
    <w:name w:val="page number"/>
    <w:qFormat/>
    <w:locked/>
    <w:uiPriority w:val="0"/>
  </w:style>
  <w:style w:type="character" w:styleId="29">
    <w:name w:val="Hyperlink"/>
    <w:qFormat/>
    <w:locked/>
    <w:uiPriority w:val="0"/>
    <w:rPr>
      <w:color w:val="0000FF"/>
      <w:u w:val="single"/>
    </w:rPr>
  </w:style>
  <w:style w:type="character" w:styleId="30">
    <w:name w:val="annotation reference"/>
    <w:semiHidden/>
    <w:qFormat/>
    <w:uiPriority w:val="0"/>
    <w:rPr>
      <w:sz w:val="21"/>
    </w:rPr>
  </w:style>
  <w:style w:type="character" w:customStyle="1" w:styleId="31">
    <w:name w:val="批注文字 Char"/>
    <w:link w:val="9"/>
    <w:qFormat/>
    <w:locked/>
    <w:uiPriority w:val="0"/>
    <w:rPr>
      <w:rFonts w:ascii="Times New Roman" w:hAnsi="Times New Roman" w:eastAsia="宋体"/>
      <w:sz w:val="24"/>
    </w:rPr>
  </w:style>
  <w:style w:type="character" w:customStyle="1" w:styleId="32">
    <w:name w:val="正文文本 Char"/>
    <w:link w:val="2"/>
    <w:qFormat/>
    <w:locked/>
    <w:uiPriority w:val="0"/>
    <w:rPr>
      <w:sz w:val="18"/>
    </w:rPr>
  </w:style>
  <w:style w:type="character" w:customStyle="1" w:styleId="33">
    <w:name w:val="正文文本缩进 Char"/>
    <w:link w:val="11"/>
    <w:semiHidden/>
    <w:qFormat/>
    <w:locked/>
    <w:uiPriority w:val="0"/>
    <w:rPr>
      <w:rFonts w:ascii="Times New Roman" w:hAnsi="Times New Roman" w:eastAsia="宋体"/>
      <w:sz w:val="24"/>
    </w:rPr>
  </w:style>
  <w:style w:type="character" w:customStyle="1" w:styleId="34">
    <w:name w:val="日期 Char"/>
    <w:link w:val="14"/>
    <w:qFormat/>
    <w:locked/>
    <w:uiPriority w:val="0"/>
    <w:rPr>
      <w:rFonts w:ascii="Times New Roman" w:hAnsi="Times New Roman" w:eastAsia="宋体"/>
      <w:sz w:val="24"/>
    </w:rPr>
  </w:style>
  <w:style w:type="character" w:customStyle="1" w:styleId="35">
    <w:name w:val="批注框文本 Char"/>
    <w:link w:val="16"/>
    <w:semiHidden/>
    <w:qFormat/>
    <w:locked/>
    <w:uiPriority w:val="0"/>
    <w:rPr>
      <w:rFonts w:ascii="Times New Roman" w:hAnsi="Times New Roman" w:eastAsia="宋体"/>
      <w:sz w:val="18"/>
    </w:rPr>
  </w:style>
  <w:style w:type="character" w:customStyle="1" w:styleId="36">
    <w:name w:val="页脚 Char"/>
    <w:link w:val="17"/>
    <w:qFormat/>
    <w:locked/>
    <w:uiPriority w:val="99"/>
    <w:rPr>
      <w:sz w:val="18"/>
    </w:rPr>
  </w:style>
  <w:style w:type="character" w:customStyle="1" w:styleId="37">
    <w:name w:val="页眉 Char"/>
    <w:link w:val="18"/>
    <w:qFormat/>
    <w:locked/>
    <w:uiPriority w:val="0"/>
    <w:rPr>
      <w:sz w:val="18"/>
    </w:rPr>
  </w:style>
  <w:style w:type="character" w:customStyle="1" w:styleId="38">
    <w:name w:val="普通(网站) Char"/>
    <w:link w:val="22"/>
    <w:qFormat/>
    <w:locked/>
    <w:uiPriority w:val="0"/>
    <w:rPr>
      <w:rFonts w:ascii="宋体" w:hAnsi="宋体" w:eastAsia="宋体"/>
      <w:sz w:val="24"/>
    </w:rPr>
  </w:style>
  <w:style w:type="character" w:customStyle="1" w:styleId="39">
    <w:name w:val="批注主题 Char"/>
    <w:link w:val="23"/>
    <w:semiHidden/>
    <w:qFormat/>
    <w:locked/>
    <w:uiPriority w:val="0"/>
    <w:rPr>
      <w:rFonts w:ascii="Times New Roman" w:hAnsi="Times New Roman" w:eastAsia="宋体"/>
      <w:b/>
      <w:kern w:val="2"/>
      <w:sz w:val="24"/>
    </w:rPr>
  </w:style>
  <w:style w:type="paragraph" w:customStyle="1" w:styleId="4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1">
    <w:name w:val="Default"/>
    <w:next w:val="42"/>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2">
    <w:name w:val="样式1"/>
    <w:basedOn w:val="19"/>
    <w:next w:val="1"/>
    <w:qFormat/>
    <w:uiPriority w:val="0"/>
    <w:pPr>
      <w:snapToGrid w:val="0"/>
      <w:jc w:val="center"/>
    </w:pPr>
    <w:rPr>
      <w:rFonts w:hint="eastAsia" w:ascii="宋体"/>
      <w:sz w:val="24"/>
    </w:rPr>
  </w:style>
  <w:style w:type="character" w:customStyle="1" w:styleId="43">
    <w:name w:val="bbbstyle"/>
    <w:qFormat/>
    <w:uiPriority w:val="0"/>
    <w:rPr>
      <w:rFonts w:eastAsia="宋体"/>
      <w:sz w:val="21"/>
    </w:rPr>
  </w:style>
  <w:style w:type="character" w:customStyle="1" w:styleId="44">
    <w:name w:val="font51"/>
    <w:qFormat/>
    <w:uiPriority w:val="0"/>
    <w:rPr>
      <w:rFonts w:hint="default" w:ascii="Times New Roman" w:hAnsi="Times New Roman" w:cs="Times New Roman"/>
      <w:color w:val="000000"/>
      <w:sz w:val="21"/>
      <w:szCs w:val="21"/>
      <w:u w:val="none"/>
    </w:rPr>
  </w:style>
  <w:style w:type="character" w:customStyle="1" w:styleId="45">
    <w:name w:val="表格 Char"/>
    <w:link w:val="46"/>
    <w:qFormat/>
    <w:locked/>
    <w:uiPriority w:val="0"/>
    <w:rPr>
      <w:rFonts w:ascii="宋体" w:hAnsi="宋体" w:eastAsia="宋体"/>
      <w:sz w:val="21"/>
    </w:rPr>
  </w:style>
  <w:style w:type="paragraph" w:customStyle="1" w:styleId="46">
    <w:name w:val="环评表格"/>
    <w:basedOn w:val="1"/>
    <w:next w:val="1"/>
    <w:link w:val="45"/>
    <w:qFormat/>
    <w:uiPriority w:val="0"/>
    <w:pPr>
      <w:adjustRightInd w:val="0"/>
      <w:snapToGrid w:val="0"/>
      <w:spacing w:line="360" w:lineRule="auto"/>
      <w:jc w:val="center"/>
    </w:pPr>
    <w:rPr>
      <w:rFonts w:ascii="宋体" w:hAnsi="宋体" w:eastAsia="宋体"/>
      <w:kern w:val="0"/>
      <w:szCs w:val="20"/>
    </w:rPr>
  </w:style>
  <w:style w:type="character" w:customStyle="1" w:styleId="47">
    <w:name w:val="font01"/>
    <w:qFormat/>
    <w:uiPriority w:val="0"/>
    <w:rPr>
      <w:rFonts w:hint="default" w:ascii="Times New Roman" w:hAnsi="Times New Roman" w:cs="Times New Roman"/>
      <w:color w:val="000000"/>
      <w:sz w:val="15"/>
      <w:szCs w:val="15"/>
      <w:u w:val="none"/>
    </w:rPr>
  </w:style>
  <w:style w:type="character" w:customStyle="1" w:styleId="48">
    <w:name w:val="font61"/>
    <w:qFormat/>
    <w:uiPriority w:val="0"/>
    <w:rPr>
      <w:rFonts w:hint="default" w:ascii="Times New Roman" w:hAnsi="Times New Roman" w:cs="Times New Roman"/>
      <w:color w:val="000000"/>
      <w:sz w:val="13"/>
      <w:szCs w:val="13"/>
      <w:u w:val="none"/>
    </w:rPr>
  </w:style>
  <w:style w:type="character" w:customStyle="1" w:styleId="49">
    <w:name w:val="font31"/>
    <w:qFormat/>
    <w:uiPriority w:val="0"/>
    <w:rPr>
      <w:rFonts w:hint="default" w:ascii="Times New Roman" w:hAnsi="Times New Roman" w:cs="Times New Roman"/>
      <w:b/>
      <w:bCs/>
      <w:color w:val="000000"/>
      <w:sz w:val="24"/>
      <w:szCs w:val="24"/>
      <w:u w:val="none"/>
    </w:rPr>
  </w:style>
  <w:style w:type="character" w:customStyle="1" w:styleId="50">
    <w:name w:val="font112"/>
    <w:qFormat/>
    <w:uiPriority w:val="0"/>
    <w:rPr>
      <w:rFonts w:hint="default" w:ascii="Times New Roman" w:hAnsi="Times New Roman" w:cs="Times New Roman"/>
      <w:b/>
      <w:bCs/>
      <w:color w:val="000000"/>
      <w:sz w:val="18"/>
      <w:szCs w:val="18"/>
      <w:u w:val="none"/>
      <w:vertAlign w:val="superscript"/>
    </w:rPr>
  </w:style>
  <w:style w:type="character" w:customStyle="1" w:styleId="51">
    <w:name w:val="font101"/>
    <w:qFormat/>
    <w:uiPriority w:val="0"/>
    <w:rPr>
      <w:rFonts w:hint="default" w:ascii="Times New Roman" w:hAnsi="Times New Roman" w:cs="Times New Roman"/>
      <w:b/>
      <w:bCs/>
      <w:color w:val="000000"/>
      <w:sz w:val="24"/>
      <w:szCs w:val="24"/>
      <w:u w:val="none"/>
      <w:vertAlign w:val="superscript"/>
    </w:rPr>
  </w:style>
  <w:style w:type="character" w:customStyle="1" w:styleId="52">
    <w:name w:val="font41"/>
    <w:qFormat/>
    <w:uiPriority w:val="0"/>
    <w:rPr>
      <w:rFonts w:hint="default" w:ascii="Times New Roman" w:hAnsi="Times New Roman" w:cs="Times New Roman"/>
      <w:color w:val="000000"/>
      <w:sz w:val="21"/>
      <w:szCs w:val="21"/>
      <w:u w:val="none"/>
    </w:rPr>
  </w:style>
  <w:style w:type="character" w:customStyle="1" w:styleId="53">
    <w:name w:val="页脚 字符"/>
    <w:qFormat/>
    <w:uiPriority w:val="99"/>
  </w:style>
  <w:style w:type="character" w:customStyle="1" w:styleId="54">
    <w:name w:val="fontstyle01"/>
    <w:qFormat/>
    <w:uiPriority w:val="0"/>
    <w:rPr>
      <w:rFonts w:ascii="宋体" w:hAnsi="宋体" w:eastAsia="宋体" w:cs="宋体"/>
      <w:color w:val="000000"/>
      <w:sz w:val="24"/>
      <w:szCs w:val="24"/>
    </w:rPr>
  </w:style>
  <w:style w:type="character" w:customStyle="1" w:styleId="55">
    <w:name w:val="font11"/>
    <w:qFormat/>
    <w:uiPriority w:val="0"/>
    <w:rPr>
      <w:rFonts w:hint="eastAsia" w:ascii="宋体" w:hAnsi="宋体" w:eastAsia="宋体" w:cs="宋体"/>
      <w:b/>
      <w:bCs/>
      <w:color w:val="000000"/>
      <w:sz w:val="24"/>
      <w:szCs w:val="24"/>
      <w:u w:val="none"/>
    </w:rPr>
  </w:style>
  <w:style w:type="character" w:customStyle="1" w:styleId="56">
    <w:name w:val="font21"/>
    <w:qFormat/>
    <w:uiPriority w:val="0"/>
    <w:rPr>
      <w:rFonts w:hint="eastAsia" w:ascii="宋体" w:hAnsi="宋体" w:eastAsia="宋体" w:cs="宋体"/>
      <w:b/>
      <w:bCs/>
      <w:color w:val="000000"/>
      <w:sz w:val="24"/>
      <w:szCs w:val="24"/>
      <w:u w:val="none"/>
    </w:rPr>
  </w:style>
  <w:style w:type="character" w:customStyle="1" w:styleId="57">
    <w:name w:val="NormalCharacter"/>
    <w:semiHidden/>
    <w:qFormat/>
    <w:uiPriority w:val="0"/>
    <w:rPr>
      <w:kern w:val="2"/>
      <w:sz w:val="21"/>
      <w:szCs w:val="24"/>
      <w:lang w:val="en-US" w:eastAsia="zh-CN" w:bidi="ar-SA"/>
    </w:rPr>
  </w:style>
  <w:style w:type="paragraph" w:customStyle="1" w:styleId="58">
    <w:name w:val="环评标题2"/>
    <w:basedOn w:val="4"/>
    <w:next w:val="1"/>
    <w:qFormat/>
    <w:uiPriority w:val="0"/>
    <w:pPr>
      <w:spacing w:beforeLines="50" w:after="0" w:line="500" w:lineRule="exact"/>
      <w:ind w:firstLine="0" w:firstLineChars="0"/>
    </w:pPr>
    <w:rPr>
      <w:rFonts w:ascii="Times New Roman" w:hAnsi="Times New Roman"/>
      <w:sz w:val="28"/>
    </w:rPr>
  </w:style>
  <w:style w:type="paragraph" w:customStyle="1" w:styleId="59">
    <w:name w:val="WPSOffice手动目录 2"/>
    <w:qFormat/>
    <w:uiPriority w:val="0"/>
    <w:pPr>
      <w:ind w:left="200" w:leftChars="200"/>
    </w:pPr>
    <w:rPr>
      <w:rFonts w:ascii="Calibri" w:hAnsi="Calibri" w:eastAsia="宋体" w:cs="Times New Roman"/>
      <w:lang w:val="en-US" w:eastAsia="zh-CN" w:bidi="ar-SA"/>
    </w:rPr>
  </w:style>
  <w:style w:type="paragraph" w:customStyle="1" w:styleId="60">
    <w:name w:val="标题4"/>
    <w:basedOn w:val="1"/>
    <w:qFormat/>
    <w:uiPriority w:val="0"/>
    <w:pPr>
      <w:ind w:firstLine="482"/>
    </w:pPr>
    <w:rPr>
      <w:b/>
      <w:bCs/>
      <w:szCs w:val="24"/>
    </w:rPr>
  </w:style>
  <w:style w:type="paragraph" w:customStyle="1" w:styleId="61">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62">
    <w:name w:val="表格"/>
    <w:basedOn w:val="1"/>
    <w:qFormat/>
    <w:uiPriority w:val="0"/>
    <w:pPr>
      <w:jc w:val="center"/>
    </w:pPr>
    <w:rPr>
      <w:rFonts w:ascii="Times New Roman"/>
      <w:sz w:val="24"/>
      <w:szCs w:val="24"/>
    </w:rPr>
  </w:style>
  <w:style w:type="paragraph" w:customStyle="1" w:styleId="63">
    <w:name w:val="表格-内容"/>
    <w:basedOn w:val="1"/>
    <w:qFormat/>
    <w:uiPriority w:val="0"/>
    <w:pPr>
      <w:spacing w:line="300" w:lineRule="exact"/>
      <w:ind w:firstLine="0" w:firstLineChars="0"/>
      <w:jc w:val="center"/>
    </w:pPr>
    <w:rPr>
      <w:sz w:val="21"/>
      <w:szCs w:val="21"/>
    </w:rPr>
  </w:style>
  <w:style w:type="paragraph" w:customStyle="1" w:styleId="64">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paragraph" w:customStyle="1" w:styleId="65">
    <w:name w:val="样式 样式 四号 左侧:  1.53 厘米 + 首行缩进:  2 字符"/>
    <w:basedOn w:val="66"/>
    <w:qFormat/>
    <w:uiPriority w:val="0"/>
    <w:pPr>
      <w:ind w:left="200" w:leftChars="200"/>
    </w:pPr>
    <w:rPr>
      <w:szCs w:val="20"/>
    </w:rPr>
  </w:style>
  <w:style w:type="paragraph" w:customStyle="1" w:styleId="66">
    <w:name w:val="样式 四号 左侧:  1.53 厘米"/>
    <w:basedOn w:val="1"/>
    <w:qFormat/>
    <w:uiPriority w:val="0"/>
    <w:pPr>
      <w:adjustRightInd w:val="0"/>
    </w:pPr>
    <w:rPr>
      <w:w w:val="90"/>
      <w:sz w:val="28"/>
      <w:szCs w:val="28"/>
    </w:rPr>
  </w:style>
  <w:style w:type="paragraph" w:customStyle="1" w:styleId="67">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68">
    <w:name w:val="报告表正文"/>
    <w:basedOn w:val="1"/>
    <w:qFormat/>
    <w:uiPriority w:val="0"/>
    <w:pPr>
      <w:adjustRightInd w:val="0"/>
      <w:spacing w:line="420" w:lineRule="auto"/>
      <w:ind w:left="113" w:right="113" w:firstLine="482"/>
      <w:jc w:val="left"/>
      <w:textAlignment w:val="baseline"/>
    </w:pPr>
    <w:rPr>
      <w:rFonts w:ascii="Times New Roman" w:hAnsi="Times New Roman" w:eastAsia="宋体"/>
      <w:kern w:val="0"/>
      <w:sz w:val="24"/>
    </w:rPr>
  </w:style>
  <w:style w:type="paragraph" w:customStyle="1" w:styleId="69">
    <w:name w:val="样式 样式 样式 四号 左侧:  1.53 厘米 + 首行缩进:  2 字符 + 居中 左侧:  2 字符 首行缩进:  2..."/>
    <w:basedOn w:val="65"/>
    <w:qFormat/>
    <w:uiPriority w:val="0"/>
    <w:pPr>
      <w:ind w:firstLine="0" w:firstLineChars="0"/>
      <w:jc w:val="center"/>
    </w:pPr>
  </w:style>
  <w:style w:type="paragraph" w:customStyle="1" w:styleId="70">
    <w:name w:val="正文-欣欣"/>
    <w:basedOn w:val="1"/>
    <w:qFormat/>
    <w:uiPriority w:val="0"/>
    <w:pPr>
      <w:ind w:firstLine="200"/>
    </w:pPr>
    <w:rPr>
      <w:szCs w:val="30"/>
    </w:rPr>
  </w:style>
  <w:style w:type="paragraph" w:customStyle="1" w:styleId="71">
    <w:name w:val="空一行"/>
    <w:basedOn w:val="1"/>
    <w:next w:val="70"/>
    <w:qFormat/>
    <w:uiPriority w:val="0"/>
    <w:pPr>
      <w:adjustRightInd w:val="0"/>
      <w:ind w:left="482"/>
      <w:jc w:val="left"/>
    </w:pPr>
  </w:style>
  <w:style w:type="paragraph" w:customStyle="1" w:styleId="72">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73">
    <w:name w:val="表格标题"/>
    <w:basedOn w:val="1"/>
    <w:qFormat/>
    <w:uiPriority w:val="0"/>
    <w:pPr>
      <w:spacing w:line="240" w:lineRule="auto"/>
      <w:ind w:firstLine="0" w:firstLineChars="0"/>
      <w:jc w:val="center"/>
    </w:pPr>
    <w:rPr>
      <w:rFonts w:ascii="宋体" w:hAnsi="宋体" w:eastAsia="黑体" w:cs="宋体"/>
      <w:color w:val="000000"/>
    </w:rPr>
  </w:style>
  <w:style w:type="paragraph" w:customStyle="1" w:styleId="7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5">
    <w:name w:val="Table Grid_0"/>
    <w:basedOn w:val="2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6">
    <w:name w:val="正文 首行缩进:  2 字符"/>
    <w:basedOn w:val="1"/>
    <w:qFormat/>
    <w:uiPriority w:val="0"/>
    <w:pPr>
      <w:spacing w:line="360" w:lineRule="auto"/>
      <w:ind w:firstLine="200" w:firstLineChars="200"/>
    </w:pPr>
    <w:rPr>
      <w:rFonts w:ascii="Times New Roman" w:hAnsi="Times New Roman" w:cs="宋体"/>
      <w:sz w:val="24"/>
      <w:szCs w:val="20"/>
    </w:rPr>
  </w:style>
  <w:style w:type="character" w:customStyle="1" w:styleId="77">
    <w:name w:val="font71"/>
    <w:basedOn w:val="27"/>
    <w:qFormat/>
    <w:uiPriority w:val="0"/>
    <w:rPr>
      <w:rFonts w:hint="eastAsia" w:ascii="宋体" w:hAnsi="宋体" w:eastAsia="宋体" w:cs="宋体"/>
      <w:b/>
      <w:bCs/>
      <w:color w:val="000000"/>
      <w:sz w:val="24"/>
      <w:szCs w:val="24"/>
      <w:u w:val="none"/>
    </w:rPr>
  </w:style>
  <w:style w:type="character" w:customStyle="1" w:styleId="78">
    <w:name w:val="font81"/>
    <w:basedOn w:val="27"/>
    <w:qFormat/>
    <w:uiPriority w:val="0"/>
    <w:rPr>
      <w:rFonts w:hint="eastAsia" w:ascii="等线" w:hAnsi="等线" w:eastAsia="等线" w:cs="等线"/>
      <w:color w:val="000000"/>
      <w:sz w:val="24"/>
      <w:szCs w:val="24"/>
      <w:u w:val="none"/>
    </w:rPr>
  </w:style>
  <w:style w:type="character" w:customStyle="1" w:styleId="79">
    <w:name w:val="font91"/>
    <w:basedOn w:val="27"/>
    <w:qFormat/>
    <w:uiPriority w:val="0"/>
    <w:rPr>
      <w:rFonts w:hint="eastAsia" w:ascii="宋体" w:hAnsi="宋体" w:eastAsia="宋体" w:cs="宋体"/>
      <w:color w:val="000000"/>
      <w:sz w:val="24"/>
      <w:szCs w:val="24"/>
      <w:u w:val="none"/>
    </w:rPr>
  </w:style>
  <w:style w:type="character" w:customStyle="1" w:styleId="80">
    <w:name w:val="font121"/>
    <w:basedOn w:val="27"/>
    <w:qFormat/>
    <w:uiPriority w:val="0"/>
    <w:rPr>
      <w:rFonts w:hint="default" w:ascii="Times New Roman" w:hAnsi="Times New Roman" w:cs="Times New Roman"/>
      <w:color w:val="000000"/>
      <w:sz w:val="24"/>
      <w:szCs w:val="24"/>
      <w:u w:val="none"/>
      <w:vertAlign w:val="superscript"/>
    </w:rPr>
  </w:style>
  <w:style w:type="character" w:customStyle="1" w:styleId="81">
    <w:name w:val="font131"/>
    <w:basedOn w:val="27"/>
    <w:qFormat/>
    <w:uiPriority w:val="0"/>
    <w:rPr>
      <w:rFonts w:hint="default" w:ascii="Times New Roman" w:hAnsi="Times New Roman" w:cs="Times New Roman"/>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home\hbj2\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"/>
    </extobj>
    <extobj name="ECB019B1-382A-4266-B25C-5B523AA43C14-2">
      <extobjdata type="ECB019B1-382A-4266-B25C-5B523AA43C14" data="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"/>
    </extobj>
    <extobj name="ECB019B1-382A-4266-B25C-5B523AA43C14-3">
      <extobjdata type="ECB019B1-382A-4266-B25C-5B523AA43C14" data="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"/>
    </extobj>
    <extobj name="ECB019B1-382A-4266-B25C-5B523AA43C14-4">
      <extobjdata type="ECB019B1-382A-4266-B25C-5B523AA43C14" data="ewoJIkZpbGVJZCIgOiAiMzQyMDU5Njk3MjAyIiwKCSJHcm91cElkIiA6ICIzMjAyNDg3NzIiLAoJIkltYWdlIiA6ICJpVkJPUncwS0dnb0FBQUFOU1VoRVVnQUFBbUlBQUFNdENBWUFBQUE4THgzckFBQUFBWE5TUjBJQXJzNGM2UUFBSUFCSlJFRlVlSnpzM1hsY0ZWWC9CL0RQbVhzdnU0Q0lZQzRJaHZzR1p1VnVta3VQSlpaYlpacVZwVDZsdHZrcjA2ZFNLMVBycVh4Y0ttd1IyeXpMVE1NMXMwWEpEVkFnRkVGRjNFQTIyZUZ5NzV6ZkgzQnZJS2lvd01EbDgzNjlpRHN6WjJhK04xaytuRGx6Qm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k1mMC9RZ1V3NTYwekN0R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11564</Words>
  <Characters>12217</Characters>
  <Lines>340</Lines>
  <Paragraphs>95</Paragraphs>
  <TotalTime>6</TotalTime>
  <ScaleCrop>false</ScaleCrop>
  <LinksUpToDate>false</LinksUpToDate>
  <CharactersWithSpaces>12348</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Administrator</cp:lastModifiedBy>
  <cp:lastPrinted>2021-03-26T10:36:00Z</cp:lastPrinted>
  <dcterms:modified xsi:type="dcterms:W3CDTF">2024-12-16T08:09:40Z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KSOSaveFontToCloudKey">
    <vt:lpwstr>340409171_cloud</vt:lpwstr>
  </property>
  <property fmtid="{D5CDD505-2E9C-101B-9397-08002B2CF9AE}" pid="4" name="ICV">
    <vt:lpwstr>DFD7E10D84E74A97B8D6FB3567C38B10_13</vt:lpwstr>
  </property>
</Properties>
</file>