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jpeg" ContentType="image/jpeg"/>
  <Default Extension="JPG" ContentType="image/.jp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720"/>
        <w:rPr>
          <w:rFonts w:eastAsia="仿宋_GB2312"/>
          <w:color w:val="FF0000"/>
          <w:sz w:val="36"/>
          <w:szCs w:val="36"/>
        </w:rPr>
      </w:pPr>
    </w:p>
    <w:p>
      <w:pPr>
        <w:ind w:firstLine="720"/>
        <w:rPr>
          <w:rFonts w:eastAsia="仿宋_GB2312"/>
          <w:color w:val="FF0000"/>
          <w:sz w:val="36"/>
          <w:szCs w:val="36"/>
        </w:rPr>
      </w:pPr>
    </w:p>
    <w:p>
      <w:pPr>
        <w:ind w:firstLine="720"/>
        <w:rPr>
          <w:rFonts w:eastAsia="仿宋_GB2312"/>
          <w:color w:val="FF0000"/>
          <w:sz w:val="36"/>
          <w:szCs w:val="36"/>
        </w:rPr>
      </w:pPr>
    </w:p>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outlineLvl w:val="0"/>
        <w:rPr>
          <w:rFonts w:eastAsia="方正小标宋_GBK"/>
          <w:bCs/>
          <w:color w:val="auto"/>
          <w:sz w:val="72"/>
          <w:szCs w:val="72"/>
        </w:rPr>
      </w:pPr>
      <w:bookmarkStart w:id="0" w:name="_Toc69227195"/>
      <w:r>
        <w:rPr>
          <w:rFonts w:eastAsia="方正小标宋_GBK"/>
          <w:bCs/>
          <w:color w:val="auto"/>
          <w:sz w:val="72"/>
          <w:szCs w:val="72"/>
        </w:rPr>
        <w:t>建设项目环境影响报告表</w:t>
      </w:r>
      <w:bookmarkEnd w:id="0"/>
    </w:p>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eastAsia="楷体_GB2312"/>
          <w:bCs/>
          <w:color w:val="auto"/>
          <w:sz w:val="48"/>
          <w:szCs w:val="48"/>
        </w:rPr>
      </w:pPr>
      <w:r>
        <w:rPr>
          <w:rFonts w:eastAsia="楷体_GB2312"/>
          <w:bCs/>
          <w:color w:val="auto"/>
          <w:sz w:val="48"/>
          <w:szCs w:val="48"/>
        </w:rPr>
        <w:t>（</w:t>
      </w:r>
      <w:r>
        <w:rPr>
          <w:rFonts w:hint="eastAsia" w:eastAsia="楷体_GB2312"/>
          <w:bCs/>
          <w:color w:val="auto"/>
          <w:sz w:val="48"/>
          <w:szCs w:val="48"/>
        </w:rPr>
        <w:t>生态影响</w:t>
      </w:r>
      <w:r>
        <w:rPr>
          <w:rFonts w:eastAsia="楷体_GB2312"/>
          <w:bCs/>
          <w:color w:val="auto"/>
          <w:sz w:val="48"/>
          <w:szCs w:val="48"/>
        </w:rPr>
        <w:t>类）</w:t>
      </w:r>
    </w:p>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eastAsia="楷体_GB2312"/>
          <w:bCs/>
          <w:color w:val="FF0000"/>
          <w:sz w:val="48"/>
          <w:szCs w:val="48"/>
        </w:rPr>
      </w:pPr>
      <w:r>
        <w:rPr>
          <w:rFonts w:hint="eastAsia" w:eastAsia="楷体_GB2312"/>
          <w:bCs/>
          <w:color w:val="auto"/>
          <w:sz w:val="48"/>
          <w:szCs w:val="48"/>
        </w:rPr>
        <w:t>（</w:t>
      </w:r>
      <w:r>
        <w:rPr>
          <w:rFonts w:hint="eastAsia" w:eastAsia="楷体_GB2312"/>
          <w:bCs/>
          <w:color w:val="auto"/>
          <w:sz w:val="48"/>
          <w:szCs w:val="48"/>
          <w:lang w:val="en-US" w:eastAsia="zh-CN"/>
        </w:rPr>
        <w:t>送审</w:t>
      </w:r>
      <w:r>
        <w:rPr>
          <w:rFonts w:hint="eastAsia" w:eastAsia="楷体_GB2312"/>
          <w:bCs/>
          <w:color w:val="auto"/>
          <w:sz w:val="48"/>
          <w:szCs w:val="48"/>
        </w:rPr>
        <w:t>本）</w:t>
      </w:r>
    </w:p>
    <w:p>
      <w:pPr>
        <w:ind w:firstLine="1040"/>
        <w:rPr>
          <w:rFonts w:eastAsia="仿宋"/>
          <w:color w:val="FF0000"/>
          <w:sz w:val="52"/>
          <w:szCs w:val="52"/>
        </w:rPr>
      </w:pPr>
    </w:p>
    <w:p>
      <w:pPr>
        <w:ind w:firstLine="880"/>
        <w:rPr>
          <w:rFonts w:eastAsia="仿宋"/>
          <w:color w:val="FF0000"/>
          <w:sz w:val="44"/>
          <w:szCs w:val="44"/>
        </w:rPr>
      </w:pPr>
    </w:p>
    <w:p>
      <w:pPr>
        <w:ind w:firstLine="880"/>
        <w:rPr>
          <w:rFonts w:eastAsia="仿宋"/>
          <w:color w:val="FF0000"/>
          <w:sz w:val="44"/>
          <w:szCs w:val="44"/>
        </w:rPr>
      </w:pPr>
    </w:p>
    <w:p>
      <w:pPr>
        <w:ind w:firstLine="0" w:firstLineChars="0"/>
        <w:rPr>
          <w:rFonts w:eastAsia="仿宋"/>
          <w:color w:val="FF0000"/>
          <w:sz w:val="44"/>
          <w:szCs w:val="44"/>
        </w:rPr>
      </w:pPr>
    </w:p>
    <w:tbl>
      <w:tblPr>
        <w:tblStyle w:val="38"/>
        <w:tblW w:w="8923" w:type="dxa"/>
        <w:jc w:val="center"/>
        <w:tblLayout w:type="autofit"/>
        <w:tblCellMar>
          <w:top w:w="0" w:type="dxa"/>
          <w:left w:w="108" w:type="dxa"/>
          <w:bottom w:w="0" w:type="dxa"/>
          <w:right w:w="108" w:type="dxa"/>
        </w:tblCellMar>
      </w:tblPr>
      <w:tblGrid>
        <w:gridCol w:w="8923"/>
      </w:tblGrid>
      <w:tr>
        <w:tblPrEx>
          <w:tblCellMar>
            <w:top w:w="0" w:type="dxa"/>
            <w:left w:w="108" w:type="dxa"/>
            <w:bottom w:w="0" w:type="dxa"/>
            <w:right w:w="108" w:type="dxa"/>
          </w:tblCellMar>
        </w:tblPrEx>
        <w:trPr>
          <w:trHeight w:val="90" w:hRule="atLeast"/>
          <w:jc w:val="center"/>
        </w:trPr>
        <w:tc>
          <w:tcPr>
            <w:tcW w:w="8923" w:type="dxa"/>
          </w:tcPr>
          <w:p>
            <w:pPr>
              <w:adjustRightInd w:val="0"/>
              <w:snapToGrid w:val="0"/>
              <w:spacing w:line="288" w:lineRule="auto"/>
              <w:ind w:firstLine="0" w:firstLineChars="0"/>
              <w:jc w:val="left"/>
              <w:rPr>
                <w:rFonts w:eastAsia="仿宋_GB2312"/>
                <w:color w:val="FF0000"/>
                <w:sz w:val="36"/>
                <w:szCs w:val="36"/>
                <w:u w:val="single"/>
              </w:rPr>
            </w:pPr>
            <w:bookmarkStart w:id="1" w:name="_Hlk57884087"/>
            <w:r>
              <w:rPr>
                <w:rFonts w:eastAsia="仿宋_GB2312"/>
                <w:color w:val="auto"/>
                <w:sz w:val="36"/>
                <w:szCs w:val="36"/>
              </w:rPr>
              <w:t>项目名称：</w:t>
            </w:r>
            <w:r>
              <w:rPr>
                <w:rFonts w:hint="eastAsia" w:eastAsia="仿宋_GB2312"/>
                <w:color w:val="auto"/>
                <w:sz w:val="36"/>
                <w:szCs w:val="36"/>
                <w:u w:val="single"/>
              </w:rPr>
              <w:t xml:space="preserve">        </w:t>
            </w:r>
            <w:r>
              <w:rPr>
                <w:rFonts w:hint="eastAsia" w:eastAsia="仿宋_GB2312"/>
                <w:color w:val="auto"/>
                <w:sz w:val="36"/>
                <w:szCs w:val="36"/>
                <w:u w:val="single"/>
                <w:lang w:val="en-US" w:eastAsia="zh-CN"/>
              </w:rPr>
              <w:t xml:space="preserve">  </w:t>
            </w:r>
            <w:r>
              <w:rPr>
                <w:rFonts w:hint="eastAsia" w:eastAsia="仿宋_GB2312"/>
                <w:color w:val="auto"/>
                <w:sz w:val="36"/>
                <w:szCs w:val="36"/>
                <w:u w:val="single"/>
                <w:lang w:eastAsia="zh-CN"/>
              </w:rPr>
              <w:t>赤城湖水库除险加固工程</w:t>
            </w:r>
            <w:r>
              <w:rPr>
                <w:rFonts w:hint="eastAsia" w:eastAsia="仿宋_GB2312"/>
                <w:color w:val="auto"/>
                <w:sz w:val="36"/>
                <w:szCs w:val="36"/>
                <w:u w:val="single"/>
              </w:rPr>
              <w:t xml:space="preserve">   </w:t>
            </w:r>
            <w:r>
              <w:rPr>
                <w:rFonts w:hint="eastAsia" w:eastAsia="仿宋_GB2312"/>
                <w:color w:val="auto"/>
                <w:sz w:val="36"/>
                <w:szCs w:val="36"/>
                <w:u w:val="single"/>
                <w:lang w:val="en-US" w:eastAsia="zh-CN"/>
              </w:rPr>
              <w:t xml:space="preserve">  </w:t>
            </w:r>
            <w:r>
              <w:rPr>
                <w:rFonts w:hint="eastAsia" w:eastAsia="仿宋_GB2312"/>
                <w:color w:val="auto"/>
                <w:sz w:val="36"/>
                <w:szCs w:val="36"/>
                <w:u w:val="single"/>
              </w:rPr>
              <w:t xml:space="preserve">  </w:t>
            </w:r>
            <w:r>
              <w:rPr>
                <w:rFonts w:hint="eastAsia" w:eastAsia="仿宋_GB2312"/>
                <w:color w:val="FF0000"/>
                <w:sz w:val="36"/>
                <w:szCs w:val="36"/>
                <w:u w:val="single"/>
              </w:rPr>
              <w:t xml:space="preserve"> </w:t>
            </w:r>
            <w:r>
              <w:rPr>
                <w:rFonts w:hint="eastAsia" w:eastAsia="仿宋_GB2312"/>
                <w:color w:val="FF0000"/>
                <w:sz w:val="36"/>
                <w:szCs w:val="36"/>
              </w:rPr>
              <w:t xml:space="preserve">             </w:t>
            </w:r>
            <w:r>
              <w:rPr>
                <w:rFonts w:hint="eastAsia" w:eastAsia="仿宋_GB2312"/>
                <w:color w:val="FF0000"/>
                <w:sz w:val="36"/>
                <w:szCs w:val="36"/>
                <w:u w:val="single"/>
              </w:rPr>
              <w:t xml:space="preserve">     </w:t>
            </w:r>
          </w:p>
        </w:tc>
      </w:tr>
      <w:tr>
        <w:tblPrEx>
          <w:tblCellMar>
            <w:top w:w="0" w:type="dxa"/>
            <w:left w:w="108" w:type="dxa"/>
            <w:bottom w:w="0" w:type="dxa"/>
            <w:right w:w="108" w:type="dxa"/>
          </w:tblCellMar>
        </w:tblPrEx>
        <w:trPr>
          <w:jc w:val="center"/>
        </w:trPr>
        <w:tc>
          <w:tcPr>
            <w:tcW w:w="8923" w:type="dxa"/>
          </w:tcPr>
          <w:p>
            <w:pPr>
              <w:adjustRightInd w:val="0"/>
              <w:snapToGrid w:val="0"/>
              <w:spacing w:line="288" w:lineRule="auto"/>
              <w:ind w:firstLine="0" w:firstLineChars="0"/>
              <w:rPr>
                <w:rFonts w:eastAsia="仿宋_GB2312"/>
                <w:color w:val="auto"/>
                <w:sz w:val="36"/>
                <w:szCs w:val="36"/>
                <w:u w:val="single"/>
              </w:rPr>
            </w:pPr>
            <w:r>
              <w:rPr>
                <w:rFonts w:eastAsia="仿宋_GB2312"/>
                <w:color w:val="auto"/>
                <w:sz w:val="36"/>
                <w:szCs w:val="36"/>
              </w:rPr>
              <w:t>建设单位（盖章）：</w:t>
            </w:r>
            <w:r>
              <w:rPr>
                <w:rFonts w:hint="eastAsia" w:eastAsia="仿宋_GB2312"/>
                <w:color w:val="auto"/>
                <w:sz w:val="36"/>
                <w:szCs w:val="36"/>
                <w:u w:val="single"/>
                <w:lang w:eastAsia="zh-CN"/>
              </w:rPr>
              <w:t xml:space="preserve"> </w:t>
            </w:r>
            <w:r>
              <w:rPr>
                <w:rFonts w:hint="eastAsia" w:eastAsia="仿宋_GB2312"/>
                <w:color w:val="auto"/>
                <w:sz w:val="36"/>
                <w:szCs w:val="36"/>
                <w:u w:val="single"/>
                <w:lang w:val="en-US" w:eastAsia="zh-CN"/>
              </w:rPr>
              <w:t xml:space="preserve">     </w:t>
            </w:r>
            <w:r>
              <w:rPr>
                <w:rFonts w:hint="eastAsia" w:eastAsia="仿宋_GB2312"/>
                <w:color w:val="auto"/>
                <w:sz w:val="36"/>
                <w:szCs w:val="36"/>
                <w:u w:val="single"/>
                <w:lang w:eastAsia="zh-CN"/>
              </w:rPr>
              <w:t>蓬溪县水利工程管理所</w:t>
            </w:r>
            <w:r>
              <w:rPr>
                <w:rFonts w:hint="eastAsia" w:eastAsia="仿宋_GB2312"/>
                <w:color w:val="auto"/>
                <w:sz w:val="36"/>
                <w:szCs w:val="36"/>
                <w:u w:val="single"/>
              </w:rPr>
              <w:t xml:space="preserve">           </w:t>
            </w:r>
          </w:p>
        </w:tc>
      </w:tr>
      <w:tr>
        <w:tblPrEx>
          <w:tblCellMar>
            <w:top w:w="0" w:type="dxa"/>
            <w:left w:w="108" w:type="dxa"/>
            <w:bottom w:w="0" w:type="dxa"/>
            <w:right w:w="108" w:type="dxa"/>
          </w:tblCellMar>
        </w:tblPrEx>
        <w:trPr>
          <w:jc w:val="center"/>
        </w:trPr>
        <w:tc>
          <w:tcPr>
            <w:tcW w:w="8923" w:type="dxa"/>
          </w:tcPr>
          <w:p>
            <w:pPr>
              <w:spacing w:line="240" w:lineRule="auto"/>
              <w:ind w:firstLine="0" w:firstLineChars="0"/>
              <w:rPr>
                <w:color w:val="auto"/>
              </w:rPr>
            </w:pPr>
            <w:r>
              <w:rPr>
                <w:rFonts w:eastAsia="仿宋_GB2312"/>
                <w:color w:val="auto"/>
                <w:sz w:val="36"/>
                <w:szCs w:val="36"/>
              </w:rPr>
              <w:t>编制日期：</w:t>
            </w:r>
            <w:r>
              <w:rPr>
                <w:rFonts w:eastAsia="仿宋_GB2312"/>
                <w:color w:val="auto"/>
                <w:sz w:val="36"/>
                <w:szCs w:val="36"/>
                <w:u w:val="single"/>
              </w:rPr>
              <w:t xml:space="preserve">       </w:t>
            </w:r>
            <w:r>
              <w:rPr>
                <w:rFonts w:hint="eastAsia" w:eastAsia="仿宋_GB2312"/>
                <w:color w:val="auto"/>
                <w:sz w:val="36"/>
                <w:szCs w:val="36"/>
                <w:u w:val="single"/>
              </w:rPr>
              <w:t xml:space="preserve"> </w:t>
            </w:r>
            <w:r>
              <w:rPr>
                <w:rFonts w:hint="eastAsia" w:eastAsia="仿宋_GB2312"/>
                <w:color w:val="auto"/>
                <w:sz w:val="36"/>
                <w:szCs w:val="36"/>
                <w:u w:val="single"/>
                <w:lang w:val="en-US" w:eastAsia="zh-CN"/>
              </w:rPr>
              <w:t xml:space="preserve">         </w:t>
            </w:r>
            <w:r>
              <w:rPr>
                <w:rFonts w:eastAsia="仿宋_GB2312"/>
                <w:color w:val="auto"/>
                <w:sz w:val="36"/>
                <w:szCs w:val="36"/>
                <w:u w:val="single"/>
              </w:rPr>
              <w:t>202</w:t>
            </w:r>
            <w:r>
              <w:rPr>
                <w:rFonts w:hint="eastAsia" w:eastAsia="仿宋_GB2312"/>
                <w:color w:val="auto"/>
                <w:sz w:val="36"/>
                <w:szCs w:val="36"/>
                <w:u w:val="single"/>
                <w:lang w:val="en-US" w:eastAsia="zh-CN"/>
              </w:rPr>
              <w:t>4</w:t>
            </w:r>
            <w:r>
              <w:rPr>
                <w:rFonts w:eastAsia="仿宋_GB2312"/>
                <w:color w:val="auto"/>
                <w:sz w:val="36"/>
                <w:szCs w:val="36"/>
                <w:u w:val="single"/>
              </w:rPr>
              <w:t>年</w:t>
            </w:r>
            <w:r>
              <w:rPr>
                <w:rFonts w:hint="eastAsia" w:eastAsia="仿宋_GB2312"/>
                <w:color w:val="auto"/>
                <w:sz w:val="36"/>
                <w:szCs w:val="36"/>
                <w:u w:val="single"/>
                <w:lang w:val="en-US" w:eastAsia="zh-CN"/>
              </w:rPr>
              <w:t>6</w:t>
            </w:r>
            <w:r>
              <w:rPr>
                <w:rFonts w:eastAsia="仿宋_GB2312"/>
                <w:color w:val="auto"/>
                <w:sz w:val="36"/>
                <w:szCs w:val="36"/>
                <w:u w:val="single"/>
              </w:rPr>
              <w:t xml:space="preserve">月        </w:t>
            </w:r>
            <w:r>
              <w:rPr>
                <w:rFonts w:hint="eastAsia" w:eastAsia="仿宋_GB2312"/>
                <w:color w:val="auto"/>
                <w:sz w:val="36"/>
                <w:szCs w:val="36"/>
                <w:u w:val="single"/>
              </w:rPr>
              <w:t xml:space="preserve">    </w:t>
            </w:r>
            <w:r>
              <w:rPr>
                <w:rFonts w:eastAsia="仿宋_GB2312"/>
                <w:color w:val="auto"/>
                <w:sz w:val="36"/>
                <w:szCs w:val="36"/>
                <w:u w:val="single"/>
              </w:rPr>
              <w:t xml:space="preserve">  </w:t>
            </w:r>
            <w:r>
              <w:rPr>
                <w:rFonts w:hint="eastAsia" w:eastAsia="仿宋_GB2312"/>
                <w:color w:val="auto"/>
                <w:sz w:val="36"/>
                <w:szCs w:val="36"/>
                <w:u w:val="single"/>
              </w:rPr>
              <w:t xml:space="preserve">    </w:t>
            </w:r>
            <w:r>
              <w:rPr>
                <w:rFonts w:eastAsia="仿宋_GB2312"/>
                <w:color w:val="auto"/>
                <w:sz w:val="36"/>
                <w:szCs w:val="36"/>
                <w:u w:val="single"/>
              </w:rPr>
              <w:t xml:space="preserve"> </w:t>
            </w:r>
          </w:p>
        </w:tc>
      </w:tr>
    </w:tbl>
    <w:p>
      <w:pPr>
        <w:adjustRightInd w:val="0"/>
        <w:snapToGrid w:val="0"/>
        <w:spacing w:line="288" w:lineRule="auto"/>
        <w:ind w:firstLine="720"/>
        <w:rPr>
          <w:rFonts w:eastAsia="仿宋_GB2312"/>
          <w:color w:val="auto"/>
          <w:sz w:val="36"/>
          <w:szCs w:val="36"/>
          <w:u w:val="single"/>
        </w:rPr>
      </w:pPr>
    </w:p>
    <w:p>
      <w:pPr>
        <w:adjustRightInd w:val="0"/>
        <w:snapToGrid w:val="0"/>
        <w:spacing w:line="288" w:lineRule="auto"/>
        <w:ind w:firstLine="720"/>
        <w:rPr>
          <w:rFonts w:eastAsia="仿宋_GB2312"/>
          <w:color w:val="auto"/>
          <w:sz w:val="36"/>
          <w:szCs w:val="36"/>
          <w:u w:val="single"/>
        </w:rPr>
      </w:pPr>
    </w:p>
    <w:p>
      <w:pPr>
        <w:adjustRightInd w:val="0"/>
        <w:snapToGrid w:val="0"/>
        <w:spacing w:line="288" w:lineRule="auto"/>
        <w:ind w:firstLine="720"/>
        <w:rPr>
          <w:rFonts w:eastAsia="仿宋_GB2312"/>
          <w:color w:val="auto"/>
          <w:sz w:val="36"/>
          <w:szCs w:val="36"/>
        </w:rPr>
      </w:pPr>
    </w:p>
    <w:p>
      <w:pPr>
        <w:adjustRightInd w:val="0"/>
        <w:snapToGrid w:val="0"/>
        <w:spacing w:line="288" w:lineRule="auto"/>
        <w:ind w:firstLine="720"/>
        <w:rPr>
          <w:rFonts w:eastAsia="仿宋_GB2312"/>
          <w:color w:val="auto"/>
          <w:sz w:val="36"/>
          <w:szCs w:val="36"/>
        </w:rPr>
      </w:pPr>
    </w:p>
    <w:p>
      <w:pPr>
        <w:adjustRightInd w:val="0"/>
        <w:snapToGrid w:val="0"/>
        <w:spacing w:line="288" w:lineRule="auto"/>
        <w:ind w:firstLine="720"/>
        <w:rPr>
          <w:rFonts w:eastAsia="仿宋_GB2312"/>
          <w:color w:val="auto"/>
          <w:sz w:val="36"/>
          <w:szCs w:val="36"/>
        </w:rPr>
      </w:pPr>
    </w:p>
    <w:bookmarkEnd w:id="1"/>
    <w:p>
      <w:pPr>
        <w:adjustRightInd w:val="0"/>
        <w:snapToGrid w:val="0"/>
        <w:spacing w:line="288" w:lineRule="auto"/>
        <w:ind w:firstLine="720"/>
        <w:jc w:val="center"/>
        <w:rPr>
          <w:rFonts w:eastAsia="仿宋_GB2312"/>
          <w:color w:val="auto"/>
          <w:sz w:val="36"/>
          <w:szCs w:val="36"/>
        </w:rPr>
        <w:sectPr>
          <w:headerReference r:id="rId7" w:type="first"/>
          <w:footerReference r:id="rId10" w:type="first"/>
          <w:headerReference r:id="rId5" w:type="default"/>
          <w:footerReference r:id="rId8" w:type="default"/>
          <w:headerReference r:id="rId6" w:type="even"/>
          <w:footerReference r:id="rId9" w:type="even"/>
          <w:pgSz w:w="11906" w:h="16838"/>
          <w:pgMar w:top="1440" w:right="1080" w:bottom="1440" w:left="1080" w:header="851" w:footer="1077" w:gutter="0"/>
          <w:pgNumType w:start="3"/>
          <w:cols w:space="720" w:num="1"/>
          <w:docGrid w:linePitch="312" w:charSpace="0"/>
        </w:sectPr>
      </w:pPr>
      <w:r>
        <w:rPr>
          <w:rFonts w:eastAsia="楷体_GB2312"/>
          <w:color w:val="auto"/>
          <w:sz w:val="36"/>
          <w:szCs w:val="36"/>
        </w:rPr>
        <w:t>中华人民共和国生态环境部制</w:t>
      </w:r>
    </w:p>
    <w:p>
      <w:pPr>
        <w:pStyle w:val="33"/>
        <w:ind w:firstLine="600"/>
        <w:jc w:val="center"/>
        <w:outlineLvl w:val="0"/>
        <w:rPr>
          <w:rFonts w:ascii="Times New Roman" w:hAnsi="Times New Roman" w:eastAsia="黑体"/>
          <w:snapToGrid w:val="0"/>
          <w:color w:val="auto"/>
          <w:sz w:val="30"/>
          <w:szCs w:val="30"/>
        </w:rPr>
      </w:pPr>
      <w:bookmarkStart w:id="2" w:name="_Toc69227196"/>
      <w:r>
        <w:rPr>
          <w:rFonts w:ascii="Times New Roman" w:hAnsi="Times New Roman" w:eastAsia="黑体"/>
          <w:snapToGrid w:val="0"/>
          <w:color w:val="auto"/>
          <w:sz w:val="30"/>
          <w:szCs w:val="30"/>
        </w:rPr>
        <w:t>一、建设项目基本情况</w:t>
      </w:r>
      <w:bookmarkEnd w:id="2"/>
    </w:p>
    <w:tbl>
      <w:tblPr>
        <w:tblStyle w:val="38"/>
        <w:tblW w:w="4911"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746"/>
        <w:gridCol w:w="2715"/>
        <w:gridCol w:w="2097"/>
        <w:gridCol w:w="304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909" w:type="pct"/>
            <w:tcMar>
              <w:top w:w="16" w:type="dxa"/>
              <w:left w:w="16" w:type="dxa"/>
              <w:right w:w="16" w:type="dxa"/>
            </w:tcMar>
            <w:vAlign w:val="center"/>
          </w:tcPr>
          <w:p>
            <w:pPr>
              <w:adjustRightInd w:val="0"/>
              <w:snapToGrid w:val="0"/>
              <w:spacing w:line="240" w:lineRule="auto"/>
              <w:ind w:firstLine="0" w:firstLineChars="0"/>
              <w:jc w:val="center"/>
              <w:rPr>
                <w:color w:val="auto"/>
                <w:sz w:val="24"/>
              </w:rPr>
            </w:pPr>
            <w:r>
              <w:rPr>
                <w:color w:val="auto"/>
                <w:sz w:val="24"/>
              </w:rPr>
              <w:t>建设项目名称</w:t>
            </w:r>
          </w:p>
        </w:tc>
        <w:tc>
          <w:tcPr>
            <w:tcW w:w="4090" w:type="pct"/>
            <w:gridSpan w:val="3"/>
            <w:vAlign w:val="center"/>
          </w:tcPr>
          <w:p>
            <w:pPr>
              <w:adjustRightInd w:val="0"/>
              <w:snapToGrid w:val="0"/>
              <w:spacing w:line="240" w:lineRule="auto"/>
              <w:ind w:firstLine="0" w:firstLineChars="0"/>
              <w:jc w:val="center"/>
              <w:rPr>
                <w:rFonts w:hint="eastAsia" w:eastAsia="宋体"/>
                <w:color w:val="auto"/>
                <w:sz w:val="24"/>
                <w:lang w:eastAsia="zh-CN"/>
              </w:rPr>
            </w:pPr>
            <w:r>
              <w:rPr>
                <w:rFonts w:hint="eastAsia"/>
                <w:color w:val="auto"/>
                <w:sz w:val="24"/>
                <w:lang w:eastAsia="zh-CN"/>
              </w:rPr>
              <w:t>赤城湖水库除险加固工程</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909" w:type="pct"/>
            <w:tcMar>
              <w:top w:w="16" w:type="dxa"/>
              <w:left w:w="16" w:type="dxa"/>
              <w:right w:w="16" w:type="dxa"/>
            </w:tcMar>
            <w:vAlign w:val="center"/>
          </w:tcPr>
          <w:p>
            <w:pPr>
              <w:adjustRightInd w:val="0"/>
              <w:snapToGrid w:val="0"/>
              <w:spacing w:line="240" w:lineRule="auto"/>
              <w:ind w:firstLine="0" w:firstLineChars="0"/>
              <w:jc w:val="center"/>
              <w:rPr>
                <w:color w:val="auto"/>
                <w:sz w:val="24"/>
              </w:rPr>
            </w:pPr>
            <w:r>
              <w:rPr>
                <w:color w:val="auto"/>
                <w:sz w:val="24"/>
              </w:rPr>
              <w:t>项目代码</w:t>
            </w:r>
          </w:p>
        </w:tc>
        <w:tc>
          <w:tcPr>
            <w:tcW w:w="4090" w:type="pct"/>
            <w:gridSpan w:val="3"/>
            <w:vAlign w:val="center"/>
          </w:tcPr>
          <w:p>
            <w:pPr>
              <w:adjustRightInd w:val="0"/>
              <w:snapToGrid w:val="0"/>
              <w:spacing w:line="240" w:lineRule="auto"/>
              <w:ind w:firstLine="0" w:firstLineChars="0"/>
              <w:jc w:val="center"/>
              <w:rPr>
                <w:rFonts w:hint="default" w:eastAsia="宋体"/>
                <w:color w:val="auto"/>
                <w:sz w:val="24"/>
                <w:lang w:val="en-US" w:eastAsia="zh-CN"/>
              </w:rPr>
            </w:pPr>
            <w:r>
              <w:rPr>
                <w:rFonts w:hint="eastAsia"/>
                <w:color w:val="auto"/>
                <w:sz w:val="24"/>
                <w:lang w:val="en-US" w:eastAsia="zh-CN"/>
              </w:rPr>
              <w:t>2309-510921-04-01-848661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909" w:type="pct"/>
            <w:tcMar>
              <w:top w:w="16" w:type="dxa"/>
              <w:left w:w="16" w:type="dxa"/>
              <w:right w:w="16" w:type="dxa"/>
            </w:tcMar>
            <w:vAlign w:val="center"/>
          </w:tcPr>
          <w:p>
            <w:pPr>
              <w:adjustRightInd w:val="0"/>
              <w:snapToGrid w:val="0"/>
              <w:spacing w:line="240" w:lineRule="auto"/>
              <w:ind w:firstLine="0" w:firstLineChars="0"/>
              <w:jc w:val="center"/>
              <w:rPr>
                <w:color w:val="auto"/>
                <w:sz w:val="24"/>
              </w:rPr>
            </w:pPr>
            <w:r>
              <w:rPr>
                <w:color w:val="auto"/>
                <w:sz w:val="24"/>
              </w:rPr>
              <w:t>建设单位联系人</w:t>
            </w:r>
          </w:p>
        </w:tc>
        <w:tc>
          <w:tcPr>
            <w:tcW w:w="1414" w:type="pct"/>
            <w:vAlign w:val="center"/>
          </w:tcPr>
          <w:p>
            <w:pPr>
              <w:spacing w:line="240" w:lineRule="auto"/>
              <w:ind w:firstLine="0" w:firstLineChars="0"/>
              <w:jc w:val="center"/>
              <w:rPr>
                <w:color w:val="auto"/>
                <w:sz w:val="24"/>
              </w:rPr>
            </w:pPr>
            <w:r>
              <w:rPr>
                <w:rFonts w:hint="eastAsia"/>
                <w:color w:val="auto"/>
                <w:sz w:val="24"/>
              </w:rPr>
              <w:t>刘勇</w:t>
            </w:r>
          </w:p>
        </w:tc>
        <w:tc>
          <w:tcPr>
            <w:tcW w:w="1092" w:type="pct"/>
            <w:vAlign w:val="center"/>
          </w:tcPr>
          <w:p>
            <w:pPr>
              <w:spacing w:line="240" w:lineRule="auto"/>
              <w:ind w:firstLine="0" w:firstLineChars="0"/>
              <w:jc w:val="center"/>
              <w:rPr>
                <w:color w:val="auto"/>
                <w:sz w:val="24"/>
              </w:rPr>
            </w:pPr>
            <w:r>
              <w:rPr>
                <w:color w:val="auto"/>
                <w:sz w:val="24"/>
              </w:rPr>
              <w:t>联系方式</w:t>
            </w:r>
          </w:p>
        </w:tc>
        <w:tc>
          <w:tcPr>
            <w:tcW w:w="1583" w:type="pct"/>
            <w:vAlign w:val="center"/>
          </w:tcPr>
          <w:p>
            <w:pPr>
              <w:adjustRightInd w:val="0"/>
              <w:snapToGrid w:val="0"/>
              <w:spacing w:line="240" w:lineRule="auto"/>
              <w:ind w:firstLine="0" w:firstLineChars="0"/>
              <w:jc w:val="center"/>
              <w:rPr>
                <w:rFonts w:hint="default"/>
                <w:color w:val="auto"/>
                <w:sz w:val="24"/>
                <w:lang w:val="en-US" w:eastAsia="zh-CN"/>
              </w:rPr>
            </w:pPr>
            <w:r>
              <w:rPr>
                <w:rFonts w:hint="eastAsia"/>
                <w:color w:val="auto"/>
                <w:sz w:val="24"/>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909" w:type="pct"/>
            <w:tcMar>
              <w:top w:w="16" w:type="dxa"/>
              <w:left w:w="16" w:type="dxa"/>
              <w:right w:w="16" w:type="dxa"/>
            </w:tcMar>
            <w:vAlign w:val="center"/>
          </w:tcPr>
          <w:p>
            <w:pPr>
              <w:adjustRightInd w:val="0"/>
              <w:snapToGrid w:val="0"/>
              <w:spacing w:line="240" w:lineRule="auto"/>
              <w:ind w:firstLine="0" w:firstLineChars="0"/>
              <w:jc w:val="center"/>
              <w:rPr>
                <w:color w:val="FF0000"/>
                <w:sz w:val="24"/>
              </w:rPr>
            </w:pPr>
            <w:r>
              <w:rPr>
                <w:color w:val="auto"/>
                <w:sz w:val="24"/>
              </w:rPr>
              <w:t>建设地点</w:t>
            </w:r>
          </w:p>
        </w:tc>
        <w:tc>
          <w:tcPr>
            <w:tcW w:w="4090" w:type="pct"/>
            <w:gridSpan w:val="3"/>
            <w:vAlign w:val="center"/>
          </w:tcPr>
          <w:p>
            <w:pPr>
              <w:adjustRightInd w:val="0"/>
              <w:snapToGrid w:val="0"/>
              <w:spacing w:line="240" w:lineRule="auto"/>
              <w:ind w:firstLine="0" w:firstLineChars="0"/>
              <w:jc w:val="center"/>
              <w:rPr>
                <w:rFonts w:hint="eastAsia" w:eastAsia="宋体"/>
                <w:color w:val="FF0000"/>
                <w:sz w:val="24"/>
                <w:lang w:val="en-US" w:eastAsia="zh-CN"/>
              </w:rPr>
            </w:pPr>
            <w:r>
              <w:rPr>
                <w:rFonts w:hint="eastAsia"/>
                <w:color w:val="auto"/>
                <w:sz w:val="24"/>
              </w:rPr>
              <w:t>四川省遂宁市蓬溪县赤城镇大石桥</w:t>
            </w:r>
            <w:r>
              <w:rPr>
                <w:rFonts w:hint="eastAsia"/>
                <w:color w:val="auto"/>
                <w:sz w:val="24"/>
                <w:lang w:val="en-US" w:eastAsia="zh-CN"/>
              </w:rPr>
              <w:t>村</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909" w:type="pct"/>
            <w:tcMar>
              <w:top w:w="16" w:type="dxa"/>
              <w:left w:w="16" w:type="dxa"/>
              <w:right w:w="16" w:type="dxa"/>
            </w:tcMar>
            <w:vAlign w:val="center"/>
          </w:tcPr>
          <w:p>
            <w:pPr>
              <w:adjustRightInd w:val="0"/>
              <w:snapToGrid w:val="0"/>
              <w:spacing w:line="240" w:lineRule="auto"/>
              <w:ind w:firstLine="0" w:firstLineChars="0"/>
              <w:jc w:val="center"/>
              <w:rPr>
                <w:color w:val="auto"/>
                <w:sz w:val="24"/>
              </w:rPr>
            </w:pPr>
            <w:r>
              <w:rPr>
                <w:color w:val="auto"/>
                <w:sz w:val="24"/>
              </w:rPr>
              <w:t>地理坐标</w:t>
            </w:r>
          </w:p>
        </w:tc>
        <w:tc>
          <w:tcPr>
            <w:tcW w:w="4090" w:type="pct"/>
            <w:gridSpan w:val="3"/>
            <w:vAlign w:val="center"/>
          </w:tcPr>
          <w:p>
            <w:pPr>
              <w:spacing w:line="240" w:lineRule="auto"/>
              <w:ind w:firstLine="0" w:firstLineChars="0"/>
              <w:jc w:val="center"/>
              <w:rPr>
                <w:color w:val="auto"/>
                <w:sz w:val="24"/>
              </w:rPr>
            </w:pPr>
            <w:r>
              <w:rPr>
                <w:color w:val="auto"/>
                <w:sz w:val="24"/>
              </w:rPr>
              <w:t>（</w:t>
            </w:r>
            <w:r>
              <w:rPr>
                <w:rFonts w:hint="eastAsia"/>
                <w:color w:val="auto"/>
                <w:sz w:val="24"/>
              </w:rPr>
              <w:t>经度：</w:t>
            </w:r>
            <w:r>
              <w:rPr>
                <w:rFonts w:hint="default" w:ascii="Times New Roman" w:hAnsi="Times New Roman" w:cs="Times New Roman"/>
                <w:color w:val="auto"/>
                <w:sz w:val="24"/>
              </w:rPr>
              <w:t>10</w:t>
            </w:r>
            <w:r>
              <w:rPr>
                <w:rFonts w:hint="default" w:ascii="Times New Roman" w:hAnsi="Times New Roman" w:cs="Times New Roman"/>
                <w:color w:val="auto"/>
                <w:sz w:val="24"/>
                <w:lang w:val="en-US" w:eastAsia="zh-CN"/>
              </w:rPr>
              <w:t>5</w:t>
            </w:r>
            <w:r>
              <w:rPr>
                <w:rFonts w:hint="default" w:ascii="Times New Roman" w:hAnsi="Times New Roman" w:cs="Times New Roman"/>
                <w:color w:val="auto"/>
                <w:sz w:val="24"/>
              </w:rPr>
              <w:t>°</w:t>
            </w:r>
            <w:r>
              <w:rPr>
                <w:rFonts w:hint="default" w:ascii="Times New Roman" w:hAnsi="Times New Roman" w:cs="Times New Roman"/>
                <w:color w:val="auto"/>
                <w:sz w:val="24"/>
                <w:lang w:val="en-US" w:eastAsia="zh-CN"/>
              </w:rPr>
              <w:t>41</w:t>
            </w:r>
            <w:r>
              <w:rPr>
                <w:rFonts w:hint="default" w:ascii="Times New Roman" w:hAnsi="Times New Roman" w:cs="Times New Roman"/>
                <w:color w:val="auto"/>
                <w:sz w:val="24"/>
              </w:rPr>
              <w:t>'</w:t>
            </w:r>
            <w:r>
              <w:rPr>
                <w:rFonts w:hint="default" w:ascii="Times New Roman" w:hAnsi="Times New Roman" w:cs="Times New Roman"/>
                <w:color w:val="auto"/>
                <w:sz w:val="24"/>
                <w:lang w:val="en-US" w:eastAsia="zh-CN"/>
              </w:rPr>
              <w:t>14.926</w:t>
            </w:r>
            <w:r>
              <w:rPr>
                <w:rFonts w:hint="default" w:ascii="Times New Roman" w:hAnsi="Times New Roman" w:cs="Times New Roman"/>
                <w:color w:val="auto"/>
                <w:sz w:val="24"/>
              </w:rPr>
              <w:t>"</w:t>
            </w:r>
            <w:r>
              <w:rPr>
                <w:color w:val="auto"/>
                <w:sz w:val="24"/>
              </w:rPr>
              <w:t>，</w:t>
            </w:r>
            <w:r>
              <w:rPr>
                <w:rFonts w:hint="eastAsia"/>
                <w:color w:val="auto"/>
                <w:sz w:val="24"/>
              </w:rPr>
              <w:t>纬度：</w:t>
            </w:r>
            <w:r>
              <w:rPr>
                <w:rFonts w:hint="default" w:ascii="Times New Roman" w:hAnsi="Times New Roman" w:cs="Times New Roman"/>
                <w:color w:val="auto"/>
                <w:sz w:val="24"/>
              </w:rPr>
              <w:t>30°47′6.685″</w:t>
            </w:r>
            <w:r>
              <w:rPr>
                <w:color w:val="auto"/>
                <w:sz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909" w:type="pct"/>
            <w:tcMar>
              <w:top w:w="16" w:type="dxa"/>
              <w:left w:w="16" w:type="dxa"/>
              <w:right w:w="16" w:type="dxa"/>
            </w:tcMar>
            <w:vAlign w:val="center"/>
          </w:tcPr>
          <w:p>
            <w:pPr>
              <w:adjustRightInd w:val="0"/>
              <w:snapToGrid w:val="0"/>
              <w:spacing w:line="240" w:lineRule="auto"/>
              <w:ind w:firstLine="0" w:firstLineChars="0"/>
              <w:jc w:val="center"/>
              <w:rPr>
                <w:color w:val="auto"/>
                <w:sz w:val="24"/>
              </w:rPr>
            </w:pPr>
            <w:r>
              <w:rPr>
                <w:color w:val="auto"/>
                <w:sz w:val="24"/>
              </w:rPr>
              <w:t>建设项目</w:t>
            </w:r>
          </w:p>
          <w:p>
            <w:pPr>
              <w:adjustRightInd w:val="0"/>
              <w:snapToGrid w:val="0"/>
              <w:spacing w:line="240" w:lineRule="auto"/>
              <w:ind w:firstLine="0" w:firstLineChars="0"/>
              <w:jc w:val="center"/>
              <w:rPr>
                <w:color w:val="auto"/>
                <w:sz w:val="24"/>
              </w:rPr>
            </w:pPr>
            <w:r>
              <w:rPr>
                <w:color w:val="auto"/>
                <w:sz w:val="24"/>
              </w:rPr>
              <w:t>行业类别</w:t>
            </w:r>
          </w:p>
        </w:tc>
        <w:tc>
          <w:tcPr>
            <w:tcW w:w="1414" w:type="pct"/>
            <w:vAlign w:val="center"/>
          </w:tcPr>
          <w:p>
            <w:pPr>
              <w:adjustRightInd w:val="0"/>
              <w:snapToGrid w:val="0"/>
              <w:spacing w:line="240" w:lineRule="auto"/>
              <w:ind w:firstLine="0" w:firstLineChars="0"/>
              <w:jc w:val="center"/>
              <w:rPr>
                <w:color w:val="auto"/>
                <w:sz w:val="24"/>
              </w:rPr>
            </w:pPr>
            <w:r>
              <w:rPr>
                <w:rFonts w:hint="eastAsia" w:ascii="宋体" w:hAnsi="宋体" w:eastAsia="宋体" w:cs="宋体"/>
                <w:color w:val="auto"/>
                <w:sz w:val="24"/>
              </w:rPr>
              <w:t>“五十一、水利”中的“</w:t>
            </w:r>
            <w:r>
              <w:rPr>
                <w:rFonts w:hint="eastAsia"/>
                <w:color w:val="auto"/>
                <w:sz w:val="24"/>
              </w:rPr>
              <w:t>127</w:t>
            </w:r>
            <w:r>
              <w:rPr>
                <w:color w:val="auto"/>
                <w:sz w:val="24"/>
              </w:rPr>
              <w:t xml:space="preserve"> </w:t>
            </w:r>
            <w:r>
              <w:rPr>
                <w:rFonts w:hint="eastAsia"/>
                <w:color w:val="auto"/>
                <w:sz w:val="24"/>
              </w:rPr>
              <w:t>防洪除涝工程”中其他</w:t>
            </w:r>
          </w:p>
        </w:tc>
        <w:tc>
          <w:tcPr>
            <w:tcW w:w="1092" w:type="pct"/>
            <w:vAlign w:val="center"/>
          </w:tcPr>
          <w:p>
            <w:pPr>
              <w:adjustRightInd w:val="0"/>
              <w:snapToGrid w:val="0"/>
              <w:spacing w:line="240" w:lineRule="auto"/>
              <w:ind w:firstLine="0" w:firstLineChars="0"/>
              <w:jc w:val="center"/>
              <w:rPr>
                <w:color w:val="auto"/>
                <w:sz w:val="24"/>
              </w:rPr>
            </w:pPr>
            <w:r>
              <w:rPr>
                <w:rFonts w:hint="eastAsia"/>
                <w:color w:val="auto"/>
                <w:sz w:val="24"/>
              </w:rPr>
              <w:t>用地面积</w:t>
            </w:r>
          </w:p>
        </w:tc>
        <w:tc>
          <w:tcPr>
            <w:tcW w:w="1583" w:type="pct"/>
            <w:vAlign w:val="center"/>
          </w:tcPr>
          <w:p>
            <w:pPr>
              <w:adjustRightInd w:val="0"/>
              <w:snapToGrid w:val="0"/>
              <w:spacing w:line="240" w:lineRule="auto"/>
              <w:ind w:firstLine="0" w:firstLineChars="0"/>
              <w:jc w:val="center"/>
              <w:rPr>
                <w:rFonts w:hint="default" w:eastAsia="宋体"/>
                <w:color w:val="auto"/>
                <w:sz w:val="24"/>
                <w:lang w:val="en-US" w:eastAsia="zh-CN"/>
              </w:rPr>
            </w:pPr>
            <w:r>
              <w:rPr>
                <w:rFonts w:hint="eastAsia"/>
                <w:color w:val="auto"/>
                <w:sz w:val="24"/>
              </w:rPr>
              <w:t>永久</w:t>
            </w:r>
            <w:r>
              <w:rPr>
                <w:rFonts w:hint="eastAsia"/>
                <w:color w:val="auto"/>
                <w:sz w:val="24"/>
                <w:lang w:val="en-US" w:eastAsia="zh-CN"/>
              </w:rPr>
              <w:t>占</w:t>
            </w:r>
            <w:r>
              <w:rPr>
                <w:rFonts w:hint="eastAsia"/>
                <w:color w:val="auto"/>
                <w:sz w:val="24"/>
              </w:rPr>
              <w:t>地</w:t>
            </w:r>
            <w:r>
              <w:rPr>
                <w:rFonts w:hint="eastAsia"/>
                <w:color w:val="auto"/>
                <w:sz w:val="24"/>
                <w:lang w:val="en-US" w:eastAsia="zh-CN"/>
              </w:rPr>
              <w:t>4200</w:t>
            </w:r>
            <w:r>
              <w:rPr>
                <w:rFonts w:hint="eastAsia"/>
                <w:color w:val="auto"/>
                <w:sz w:val="24"/>
              </w:rPr>
              <w:t>m</w:t>
            </w:r>
            <w:r>
              <w:rPr>
                <w:rFonts w:hint="eastAsia"/>
                <w:color w:val="auto"/>
                <w:sz w:val="24"/>
                <w:vertAlign w:val="superscript"/>
              </w:rPr>
              <w:t>2</w:t>
            </w:r>
          </w:p>
          <w:p>
            <w:pPr>
              <w:adjustRightInd w:val="0"/>
              <w:snapToGrid w:val="0"/>
              <w:spacing w:line="240" w:lineRule="auto"/>
              <w:ind w:firstLine="0" w:firstLineChars="0"/>
              <w:jc w:val="center"/>
              <w:rPr>
                <w:rFonts w:hint="eastAsia"/>
                <w:color w:val="auto"/>
                <w:sz w:val="24"/>
                <w:vertAlign w:val="superscript"/>
              </w:rPr>
            </w:pPr>
            <w:r>
              <w:rPr>
                <w:rFonts w:hint="eastAsia"/>
                <w:color w:val="auto"/>
                <w:sz w:val="24"/>
                <w:lang w:val="en-US" w:eastAsia="zh-CN"/>
              </w:rPr>
              <w:t>临时占地4115</w:t>
            </w:r>
            <w:r>
              <w:rPr>
                <w:rFonts w:hint="eastAsia"/>
                <w:color w:val="auto"/>
                <w:sz w:val="24"/>
              </w:rPr>
              <w:t>m</w:t>
            </w:r>
            <w:r>
              <w:rPr>
                <w:rFonts w:hint="eastAsia"/>
                <w:color w:val="auto"/>
                <w:sz w:val="24"/>
                <w:vertAlign w:val="superscript"/>
              </w:rPr>
              <w:t>2</w:t>
            </w:r>
          </w:p>
          <w:p>
            <w:pPr>
              <w:adjustRightInd w:val="0"/>
              <w:snapToGrid w:val="0"/>
              <w:spacing w:line="240" w:lineRule="auto"/>
              <w:ind w:firstLine="0" w:firstLineChars="0"/>
              <w:jc w:val="center"/>
              <w:rPr>
                <w:rFonts w:hint="eastAsia" w:eastAsia="宋体"/>
                <w:color w:val="auto"/>
                <w:sz w:val="24"/>
                <w:lang w:eastAsia="zh-CN"/>
              </w:rPr>
            </w:pPr>
            <w:r>
              <w:rPr>
                <w:rFonts w:hint="eastAsia"/>
                <w:color w:val="auto"/>
                <w:sz w:val="24"/>
                <w:vertAlign w:val="baseline"/>
                <w:lang w:eastAsia="zh-CN"/>
              </w:rPr>
              <w:t>（</w:t>
            </w:r>
            <w:r>
              <w:rPr>
                <w:rFonts w:hint="eastAsia"/>
                <w:color w:val="auto"/>
                <w:sz w:val="24"/>
                <w:vertAlign w:val="baseline"/>
                <w:lang w:val="en-US" w:eastAsia="zh-CN"/>
              </w:rPr>
              <w:t>均</w:t>
            </w:r>
            <w:r>
              <w:rPr>
                <w:rFonts w:hint="eastAsia"/>
                <w:color w:val="auto"/>
                <w:sz w:val="24"/>
                <w:vertAlign w:val="baseline"/>
                <w:lang w:eastAsia="zh-CN"/>
              </w:rPr>
              <w:t>位于水库永久管理范围内，</w:t>
            </w:r>
            <w:r>
              <w:rPr>
                <w:rFonts w:hint="eastAsia"/>
                <w:color w:val="auto"/>
                <w:sz w:val="24"/>
                <w:vertAlign w:val="baseline"/>
                <w:lang w:val="en-US" w:eastAsia="zh-CN"/>
              </w:rPr>
              <w:t>不新增用地</w:t>
            </w:r>
            <w:r>
              <w:rPr>
                <w:rFonts w:hint="eastAsia"/>
                <w:color w:val="auto"/>
                <w:sz w:val="24"/>
                <w:vertAlign w:val="baseline"/>
                <w:lang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909" w:type="pct"/>
            <w:tcMar>
              <w:top w:w="16" w:type="dxa"/>
              <w:left w:w="16" w:type="dxa"/>
              <w:right w:w="16" w:type="dxa"/>
            </w:tcMar>
            <w:vAlign w:val="center"/>
          </w:tcPr>
          <w:p>
            <w:pPr>
              <w:adjustRightInd w:val="0"/>
              <w:snapToGrid w:val="0"/>
              <w:spacing w:line="240" w:lineRule="auto"/>
              <w:ind w:firstLine="0" w:firstLineChars="0"/>
              <w:jc w:val="center"/>
              <w:rPr>
                <w:color w:val="auto"/>
                <w:sz w:val="24"/>
              </w:rPr>
            </w:pPr>
            <w:r>
              <w:rPr>
                <w:color w:val="auto"/>
                <w:sz w:val="24"/>
              </w:rPr>
              <w:t>建设性质</w:t>
            </w:r>
          </w:p>
        </w:tc>
        <w:tc>
          <w:tcPr>
            <w:tcW w:w="1414" w:type="pct"/>
            <w:vAlign w:val="center"/>
          </w:tcPr>
          <w:p>
            <w:pPr>
              <w:spacing w:line="240" w:lineRule="auto"/>
              <w:ind w:firstLine="0" w:firstLineChars="0"/>
              <w:jc w:val="left"/>
              <w:rPr>
                <w:color w:val="auto"/>
                <w:sz w:val="24"/>
              </w:rPr>
            </w:pPr>
            <w:r>
              <w:rPr>
                <w:color w:val="auto"/>
                <w:sz w:val="24"/>
              </w:rPr>
              <w:sym w:font="Wingdings 2" w:char="00A3"/>
            </w:r>
            <w:r>
              <w:rPr>
                <w:color w:val="auto"/>
                <w:sz w:val="24"/>
              </w:rPr>
              <w:t>新建（迁建）</w:t>
            </w:r>
          </w:p>
          <w:p>
            <w:pPr>
              <w:spacing w:line="240" w:lineRule="auto"/>
              <w:ind w:firstLine="0" w:firstLineChars="0"/>
              <w:jc w:val="left"/>
              <w:rPr>
                <w:color w:val="auto"/>
                <w:sz w:val="24"/>
              </w:rPr>
            </w:pPr>
            <w:r>
              <w:rPr>
                <w:color w:val="auto"/>
                <w:sz w:val="24"/>
              </w:rPr>
              <w:sym w:font="Wingdings 2" w:char="0052"/>
            </w:r>
            <w:r>
              <w:rPr>
                <w:color w:val="auto"/>
                <w:sz w:val="24"/>
              </w:rPr>
              <w:t>改建</w:t>
            </w:r>
          </w:p>
          <w:p>
            <w:pPr>
              <w:spacing w:line="240" w:lineRule="auto"/>
              <w:ind w:firstLine="0" w:firstLineChars="0"/>
              <w:jc w:val="left"/>
              <w:rPr>
                <w:color w:val="auto"/>
                <w:sz w:val="24"/>
              </w:rPr>
            </w:pPr>
            <w:r>
              <w:rPr>
                <w:color w:val="auto"/>
                <w:sz w:val="24"/>
              </w:rPr>
              <w:sym w:font="Wingdings 2" w:char="00A3"/>
            </w:r>
            <w:r>
              <w:rPr>
                <w:color w:val="auto"/>
                <w:sz w:val="24"/>
              </w:rPr>
              <w:t>扩建</w:t>
            </w:r>
          </w:p>
          <w:p>
            <w:pPr>
              <w:spacing w:line="240" w:lineRule="auto"/>
              <w:ind w:firstLine="0" w:firstLineChars="0"/>
              <w:jc w:val="left"/>
              <w:rPr>
                <w:color w:val="auto"/>
                <w:sz w:val="24"/>
              </w:rPr>
            </w:pPr>
            <w:r>
              <w:rPr>
                <w:color w:val="auto"/>
                <w:sz w:val="24"/>
              </w:rPr>
              <w:sym w:font="Wingdings 2" w:char="00A3"/>
            </w:r>
            <w:r>
              <w:rPr>
                <w:color w:val="auto"/>
                <w:sz w:val="24"/>
              </w:rPr>
              <w:t>技术改造</w:t>
            </w:r>
          </w:p>
        </w:tc>
        <w:tc>
          <w:tcPr>
            <w:tcW w:w="1092" w:type="pct"/>
            <w:vAlign w:val="center"/>
          </w:tcPr>
          <w:p>
            <w:pPr>
              <w:adjustRightInd w:val="0"/>
              <w:snapToGrid w:val="0"/>
              <w:spacing w:line="240" w:lineRule="auto"/>
              <w:ind w:firstLine="0" w:firstLineChars="0"/>
              <w:jc w:val="center"/>
              <w:rPr>
                <w:color w:val="auto"/>
                <w:sz w:val="24"/>
              </w:rPr>
            </w:pPr>
            <w:r>
              <w:rPr>
                <w:color w:val="auto"/>
                <w:sz w:val="24"/>
              </w:rPr>
              <w:t>建设项目</w:t>
            </w:r>
          </w:p>
          <w:p>
            <w:pPr>
              <w:adjustRightInd w:val="0"/>
              <w:snapToGrid w:val="0"/>
              <w:spacing w:line="240" w:lineRule="auto"/>
              <w:ind w:firstLine="0" w:firstLineChars="0"/>
              <w:jc w:val="center"/>
              <w:rPr>
                <w:color w:val="auto"/>
                <w:sz w:val="24"/>
              </w:rPr>
            </w:pPr>
            <w:r>
              <w:rPr>
                <w:color w:val="auto"/>
                <w:sz w:val="24"/>
              </w:rPr>
              <w:t>申报情形</w:t>
            </w:r>
          </w:p>
        </w:tc>
        <w:tc>
          <w:tcPr>
            <w:tcW w:w="1583" w:type="pct"/>
            <w:vAlign w:val="center"/>
          </w:tcPr>
          <w:p>
            <w:pPr>
              <w:spacing w:line="240" w:lineRule="auto"/>
              <w:ind w:firstLine="0" w:firstLineChars="0"/>
              <w:jc w:val="left"/>
              <w:rPr>
                <w:color w:val="auto"/>
                <w:sz w:val="24"/>
              </w:rPr>
            </w:pPr>
            <w:r>
              <w:rPr>
                <w:color w:val="auto"/>
                <w:sz w:val="24"/>
              </w:rPr>
              <w:sym w:font="Wingdings 2" w:char="F052"/>
            </w:r>
            <w:r>
              <w:rPr>
                <w:color w:val="auto"/>
                <w:sz w:val="24"/>
              </w:rPr>
              <w:t>首次申报项目</w:t>
            </w:r>
          </w:p>
          <w:p>
            <w:pPr>
              <w:spacing w:line="240" w:lineRule="auto"/>
              <w:ind w:firstLine="0" w:firstLineChars="0"/>
              <w:jc w:val="left"/>
              <w:rPr>
                <w:color w:val="auto"/>
                <w:sz w:val="24"/>
              </w:rPr>
            </w:pPr>
            <w:r>
              <w:rPr>
                <w:color w:val="auto"/>
                <w:sz w:val="24"/>
              </w:rPr>
              <w:sym w:font="Wingdings 2" w:char="00A3"/>
            </w:r>
            <w:r>
              <w:rPr>
                <w:color w:val="auto"/>
                <w:sz w:val="24"/>
              </w:rPr>
              <w:t>不予批准后再次申报项目</w:t>
            </w:r>
          </w:p>
          <w:p>
            <w:pPr>
              <w:spacing w:line="240" w:lineRule="auto"/>
              <w:ind w:firstLine="0" w:firstLineChars="0"/>
              <w:jc w:val="left"/>
              <w:rPr>
                <w:color w:val="auto"/>
                <w:sz w:val="24"/>
              </w:rPr>
            </w:pPr>
            <w:r>
              <w:rPr>
                <w:color w:val="auto"/>
                <w:sz w:val="24"/>
              </w:rPr>
              <w:sym w:font="Wingdings 2" w:char="00A3"/>
            </w:r>
            <w:r>
              <w:rPr>
                <w:color w:val="auto"/>
                <w:sz w:val="24"/>
              </w:rPr>
              <w:t>超五年重新审核项目</w:t>
            </w:r>
          </w:p>
          <w:p>
            <w:pPr>
              <w:spacing w:line="240" w:lineRule="auto"/>
              <w:ind w:firstLine="0" w:firstLineChars="0"/>
              <w:jc w:val="left"/>
              <w:rPr>
                <w:color w:val="auto"/>
                <w:sz w:val="24"/>
              </w:rPr>
            </w:pPr>
            <w:r>
              <w:rPr>
                <w:color w:val="auto"/>
                <w:sz w:val="24"/>
              </w:rPr>
              <w:sym w:font="Wingdings 2" w:char="00A3"/>
            </w:r>
            <w:r>
              <w:rPr>
                <w:color w:val="auto"/>
                <w:sz w:val="24"/>
              </w:rPr>
              <w:t>重大变动重新报批项目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909" w:type="pct"/>
            <w:tcMar>
              <w:top w:w="16" w:type="dxa"/>
              <w:left w:w="16" w:type="dxa"/>
              <w:right w:w="16" w:type="dxa"/>
            </w:tcMar>
            <w:vAlign w:val="center"/>
          </w:tcPr>
          <w:p>
            <w:pPr>
              <w:adjustRightInd w:val="0"/>
              <w:snapToGrid w:val="0"/>
              <w:spacing w:line="240" w:lineRule="auto"/>
              <w:ind w:firstLine="0" w:firstLineChars="0"/>
              <w:jc w:val="center"/>
              <w:rPr>
                <w:color w:val="auto"/>
                <w:sz w:val="24"/>
              </w:rPr>
            </w:pPr>
            <w:r>
              <w:rPr>
                <w:color w:val="auto"/>
                <w:sz w:val="24"/>
              </w:rPr>
              <w:t>项目审批（核准/备案）部门（选填）</w:t>
            </w:r>
          </w:p>
        </w:tc>
        <w:tc>
          <w:tcPr>
            <w:tcW w:w="1414" w:type="pct"/>
            <w:vAlign w:val="center"/>
          </w:tcPr>
          <w:p>
            <w:pPr>
              <w:adjustRightInd w:val="0"/>
              <w:snapToGrid w:val="0"/>
              <w:spacing w:line="240" w:lineRule="auto"/>
              <w:ind w:firstLine="0" w:firstLineChars="0"/>
              <w:jc w:val="center"/>
              <w:rPr>
                <w:rFonts w:hint="default" w:eastAsia="宋体"/>
                <w:color w:val="auto"/>
                <w:sz w:val="24"/>
                <w:lang w:val="en-US" w:eastAsia="zh-CN"/>
              </w:rPr>
            </w:pPr>
            <w:r>
              <w:rPr>
                <w:rFonts w:hint="eastAsia" w:ascii="Times New Roman" w:hAnsi="Times New Roman" w:eastAsia="宋体" w:cs="Times New Roman"/>
                <w:color w:val="auto"/>
                <w:sz w:val="24"/>
                <w:lang w:val="en-US" w:eastAsia="zh-CN"/>
              </w:rPr>
              <w:t>蓬溪县发展和改革局</w:t>
            </w:r>
          </w:p>
        </w:tc>
        <w:tc>
          <w:tcPr>
            <w:tcW w:w="1092" w:type="pct"/>
            <w:vAlign w:val="center"/>
          </w:tcPr>
          <w:p>
            <w:pPr>
              <w:adjustRightInd w:val="0"/>
              <w:snapToGrid w:val="0"/>
              <w:spacing w:line="240" w:lineRule="auto"/>
              <w:ind w:firstLine="0" w:firstLineChars="0"/>
              <w:jc w:val="center"/>
              <w:rPr>
                <w:color w:val="auto"/>
                <w:sz w:val="24"/>
              </w:rPr>
            </w:pPr>
            <w:r>
              <w:rPr>
                <w:color w:val="auto"/>
                <w:sz w:val="24"/>
              </w:rPr>
              <w:t>项目审批（核准/</w:t>
            </w:r>
          </w:p>
          <w:p>
            <w:pPr>
              <w:adjustRightInd w:val="0"/>
              <w:snapToGrid w:val="0"/>
              <w:spacing w:line="240" w:lineRule="auto"/>
              <w:ind w:firstLine="0" w:firstLineChars="0"/>
              <w:jc w:val="center"/>
              <w:rPr>
                <w:color w:val="auto"/>
                <w:sz w:val="24"/>
              </w:rPr>
            </w:pPr>
            <w:r>
              <w:rPr>
                <w:color w:val="auto"/>
                <w:sz w:val="24"/>
              </w:rPr>
              <w:t>备案）文号（选填）</w:t>
            </w:r>
          </w:p>
        </w:tc>
        <w:tc>
          <w:tcPr>
            <w:tcW w:w="1583" w:type="pct"/>
            <w:vAlign w:val="center"/>
          </w:tcPr>
          <w:p>
            <w:pPr>
              <w:adjustRightInd w:val="0"/>
              <w:snapToGrid w:val="0"/>
              <w:spacing w:line="240" w:lineRule="auto"/>
              <w:ind w:firstLine="0" w:firstLineChars="0"/>
              <w:jc w:val="center"/>
              <w:rPr>
                <w:color w:val="auto"/>
                <w:sz w:val="24"/>
              </w:rPr>
            </w:pPr>
            <w:r>
              <w:rPr>
                <w:rFonts w:hint="eastAsia"/>
                <w:color w:val="auto"/>
                <w:sz w:val="24"/>
                <w:lang w:val="en-US" w:eastAsia="zh-CN"/>
              </w:rPr>
              <w:t>蓬发改审</w:t>
            </w:r>
            <w:r>
              <w:rPr>
                <w:rFonts w:hint="eastAsia"/>
                <w:color w:val="auto"/>
                <w:sz w:val="24"/>
              </w:rPr>
              <w:t>[202</w:t>
            </w:r>
            <w:r>
              <w:rPr>
                <w:rFonts w:hint="eastAsia"/>
                <w:color w:val="auto"/>
                <w:sz w:val="24"/>
                <w:lang w:val="en-US" w:eastAsia="zh-CN"/>
              </w:rPr>
              <w:t>3</w:t>
            </w:r>
            <w:r>
              <w:rPr>
                <w:rFonts w:hint="eastAsia"/>
                <w:color w:val="auto"/>
                <w:sz w:val="24"/>
              </w:rPr>
              <w:t>]</w:t>
            </w:r>
            <w:r>
              <w:rPr>
                <w:rFonts w:hint="eastAsia"/>
                <w:color w:val="auto"/>
                <w:sz w:val="24"/>
                <w:lang w:val="en-US" w:eastAsia="zh-CN"/>
              </w:rPr>
              <w:t>355</w:t>
            </w:r>
            <w:r>
              <w:rPr>
                <w:rFonts w:hint="eastAsia"/>
                <w:color w:val="auto"/>
                <w:sz w:val="24"/>
              </w:rPr>
              <w:t>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909" w:type="pct"/>
            <w:tcMar>
              <w:top w:w="16" w:type="dxa"/>
              <w:left w:w="16" w:type="dxa"/>
              <w:right w:w="16" w:type="dxa"/>
            </w:tcMar>
            <w:vAlign w:val="center"/>
          </w:tcPr>
          <w:p>
            <w:pPr>
              <w:adjustRightInd w:val="0"/>
              <w:snapToGrid w:val="0"/>
              <w:spacing w:line="240" w:lineRule="auto"/>
              <w:ind w:firstLine="0" w:firstLineChars="0"/>
              <w:jc w:val="center"/>
              <w:rPr>
                <w:color w:val="auto"/>
                <w:sz w:val="24"/>
              </w:rPr>
            </w:pPr>
            <w:r>
              <w:rPr>
                <w:color w:val="auto"/>
                <w:sz w:val="24"/>
              </w:rPr>
              <w:t>总投资（万元）</w:t>
            </w:r>
          </w:p>
        </w:tc>
        <w:tc>
          <w:tcPr>
            <w:tcW w:w="1414" w:type="pct"/>
            <w:vAlign w:val="center"/>
          </w:tcPr>
          <w:p>
            <w:pPr>
              <w:adjustRightInd w:val="0"/>
              <w:snapToGrid w:val="0"/>
              <w:spacing w:line="240" w:lineRule="auto"/>
              <w:ind w:firstLine="0" w:firstLineChars="0"/>
              <w:jc w:val="center"/>
              <w:rPr>
                <w:color w:val="auto"/>
                <w:sz w:val="24"/>
              </w:rPr>
            </w:pPr>
            <w:r>
              <w:rPr>
                <w:rFonts w:hint="eastAsia" w:ascii="Times New Roman" w:hAnsi="Times New Roman"/>
                <w:color w:val="auto"/>
                <w:sz w:val="24"/>
                <w:szCs w:val="24"/>
              </w:rPr>
              <w:t>4316.87</w:t>
            </w:r>
          </w:p>
        </w:tc>
        <w:tc>
          <w:tcPr>
            <w:tcW w:w="1092" w:type="pct"/>
            <w:tcMar>
              <w:top w:w="16" w:type="dxa"/>
              <w:left w:w="16" w:type="dxa"/>
              <w:right w:w="16" w:type="dxa"/>
            </w:tcMar>
            <w:vAlign w:val="center"/>
          </w:tcPr>
          <w:p>
            <w:pPr>
              <w:adjustRightInd w:val="0"/>
              <w:snapToGrid w:val="0"/>
              <w:spacing w:line="240" w:lineRule="auto"/>
              <w:ind w:firstLine="0" w:firstLineChars="0"/>
              <w:jc w:val="center"/>
              <w:rPr>
                <w:color w:val="auto"/>
                <w:sz w:val="24"/>
              </w:rPr>
            </w:pPr>
            <w:r>
              <w:rPr>
                <w:color w:val="auto"/>
                <w:sz w:val="24"/>
              </w:rPr>
              <w:t>环保投资（万元）</w:t>
            </w:r>
          </w:p>
        </w:tc>
        <w:tc>
          <w:tcPr>
            <w:tcW w:w="1583" w:type="pct"/>
            <w:vAlign w:val="center"/>
          </w:tcPr>
          <w:p>
            <w:pPr>
              <w:adjustRightInd w:val="0"/>
              <w:snapToGrid w:val="0"/>
              <w:spacing w:line="240" w:lineRule="auto"/>
              <w:ind w:firstLine="0" w:firstLineChars="0"/>
              <w:jc w:val="center"/>
              <w:rPr>
                <w:rFonts w:hint="default" w:eastAsia="宋体"/>
                <w:color w:val="auto"/>
                <w:sz w:val="24"/>
                <w:lang w:val="en-US" w:eastAsia="zh-CN"/>
              </w:rPr>
            </w:pPr>
            <w:r>
              <w:rPr>
                <w:rFonts w:hint="eastAsia"/>
                <w:color w:val="auto"/>
                <w:sz w:val="24"/>
                <w:lang w:val="en-US" w:eastAsia="zh-CN"/>
              </w:rPr>
              <w:t>46.7</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909" w:type="pct"/>
            <w:tcMar>
              <w:top w:w="16" w:type="dxa"/>
              <w:left w:w="16" w:type="dxa"/>
              <w:right w:w="16" w:type="dxa"/>
            </w:tcMar>
            <w:vAlign w:val="center"/>
          </w:tcPr>
          <w:p>
            <w:pPr>
              <w:adjustRightInd w:val="0"/>
              <w:snapToGrid w:val="0"/>
              <w:spacing w:line="240" w:lineRule="auto"/>
              <w:ind w:firstLine="0" w:firstLineChars="0"/>
              <w:jc w:val="center"/>
              <w:rPr>
                <w:color w:val="auto"/>
                <w:sz w:val="24"/>
              </w:rPr>
            </w:pPr>
            <w:r>
              <w:rPr>
                <w:color w:val="auto"/>
                <w:sz w:val="24"/>
              </w:rPr>
              <w:t>环保投资占比（%）</w:t>
            </w:r>
          </w:p>
        </w:tc>
        <w:tc>
          <w:tcPr>
            <w:tcW w:w="1414" w:type="pct"/>
            <w:vAlign w:val="center"/>
          </w:tcPr>
          <w:p>
            <w:pPr>
              <w:adjustRightInd w:val="0"/>
              <w:snapToGrid w:val="0"/>
              <w:spacing w:line="240" w:lineRule="auto"/>
              <w:ind w:firstLine="0" w:firstLineChars="0"/>
              <w:jc w:val="center"/>
              <w:rPr>
                <w:color w:val="auto"/>
                <w:sz w:val="24"/>
              </w:rPr>
            </w:pPr>
            <w:r>
              <w:rPr>
                <w:rFonts w:hint="eastAsia"/>
                <w:color w:val="auto"/>
                <w:sz w:val="24"/>
                <w:lang w:val="en-US" w:eastAsia="zh-CN"/>
              </w:rPr>
              <w:t>1.08</w:t>
            </w:r>
            <w:r>
              <w:rPr>
                <w:color w:val="auto"/>
                <w:sz w:val="24"/>
              </w:rPr>
              <w:t>%</w:t>
            </w:r>
          </w:p>
        </w:tc>
        <w:tc>
          <w:tcPr>
            <w:tcW w:w="1092" w:type="pct"/>
            <w:tcMar>
              <w:top w:w="16" w:type="dxa"/>
              <w:left w:w="16" w:type="dxa"/>
              <w:right w:w="16" w:type="dxa"/>
            </w:tcMar>
            <w:vAlign w:val="center"/>
          </w:tcPr>
          <w:p>
            <w:pPr>
              <w:adjustRightInd w:val="0"/>
              <w:snapToGrid w:val="0"/>
              <w:spacing w:line="240" w:lineRule="auto"/>
              <w:ind w:firstLine="0" w:firstLineChars="0"/>
              <w:jc w:val="center"/>
              <w:rPr>
                <w:color w:val="auto"/>
                <w:sz w:val="24"/>
              </w:rPr>
            </w:pPr>
            <w:r>
              <w:rPr>
                <w:color w:val="auto"/>
                <w:sz w:val="24"/>
              </w:rPr>
              <w:t>施工工期</w:t>
            </w:r>
          </w:p>
        </w:tc>
        <w:tc>
          <w:tcPr>
            <w:tcW w:w="1583" w:type="pct"/>
            <w:vAlign w:val="center"/>
          </w:tcPr>
          <w:p>
            <w:pPr>
              <w:adjustRightInd w:val="0"/>
              <w:snapToGrid w:val="0"/>
              <w:spacing w:line="240" w:lineRule="auto"/>
              <w:ind w:firstLine="0" w:firstLineChars="0"/>
              <w:jc w:val="center"/>
              <w:rPr>
                <w:color w:val="auto"/>
                <w:sz w:val="24"/>
              </w:rPr>
            </w:pPr>
            <w:r>
              <w:rPr>
                <w:rFonts w:hint="eastAsia"/>
                <w:color w:val="auto"/>
                <w:sz w:val="24"/>
              </w:rPr>
              <w:t>10</w:t>
            </w:r>
            <w:r>
              <w:rPr>
                <w:color w:val="auto"/>
                <w:sz w:val="24"/>
              </w:rPr>
              <w:t>个月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04" w:hRule="atLeast"/>
          <w:jc w:val="center"/>
        </w:trPr>
        <w:tc>
          <w:tcPr>
            <w:tcW w:w="909" w:type="pct"/>
            <w:tcMar>
              <w:top w:w="16" w:type="dxa"/>
              <w:left w:w="16" w:type="dxa"/>
              <w:right w:w="16" w:type="dxa"/>
            </w:tcMar>
            <w:vAlign w:val="center"/>
          </w:tcPr>
          <w:p>
            <w:pPr>
              <w:adjustRightInd w:val="0"/>
              <w:snapToGrid w:val="0"/>
              <w:spacing w:line="240" w:lineRule="auto"/>
              <w:ind w:firstLine="0" w:firstLineChars="0"/>
              <w:jc w:val="center"/>
              <w:rPr>
                <w:color w:val="auto"/>
                <w:sz w:val="24"/>
              </w:rPr>
            </w:pPr>
            <w:r>
              <w:rPr>
                <w:color w:val="auto"/>
                <w:sz w:val="24"/>
              </w:rPr>
              <w:t>是否开工建设</w:t>
            </w:r>
          </w:p>
        </w:tc>
        <w:tc>
          <w:tcPr>
            <w:tcW w:w="4090" w:type="pct"/>
            <w:gridSpan w:val="3"/>
            <w:vAlign w:val="center"/>
          </w:tcPr>
          <w:p>
            <w:pPr>
              <w:adjustRightInd w:val="0"/>
              <w:snapToGrid w:val="0"/>
              <w:spacing w:line="240" w:lineRule="auto"/>
              <w:ind w:firstLine="0" w:firstLineChars="0"/>
              <w:jc w:val="left"/>
              <w:rPr>
                <w:color w:val="auto"/>
                <w:sz w:val="24"/>
              </w:rPr>
            </w:pPr>
            <w:r>
              <w:rPr>
                <w:color w:val="auto"/>
                <w:sz w:val="24"/>
              </w:rPr>
              <w:sym w:font="Wingdings 2" w:char="0052"/>
            </w:r>
            <w:r>
              <w:rPr>
                <w:color w:val="auto"/>
                <w:sz w:val="24"/>
              </w:rPr>
              <w:t>否</w:t>
            </w:r>
          </w:p>
          <w:p>
            <w:pPr>
              <w:adjustRightInd w:val="0"/>
              <w:snapToGrid w:val="0"/>
              <w:spacing w:line="240" w:lineRule="auto"/>
              <w:ind w:firstLine="0" w:firstLineChars="0"/>
              <w:jc w:val="left"/>
              <w:rPr>
                <w:color w:val="auto"/>
                <w:sz w:val="24"/>
              </w:rPr>
            </w:pPr>
            <w:r>
              <w:rPr>
                <w:color w:val="auto"/>
                <w:sz w:val="24"/>
              </w:rPr>
              <w:sym w:font="Wingdings 2" w:char="00A3"/>
            </w:r>
            <w:r>
              <w:rPr>
                <w:color w:val="auto"/>
                <w:sz w:val="24"/>
              </w:rPr>
              <w:t>是</w:t>
            </w:r>
            <w:r>
              <w:rPr>
                <w:rFonts w:hint="eastAsia"/>
                <w:color w:val="auto"/>
                <w:sz w:val="24"/>
              </w:rPr>
              <w:t>：</w:t>
            </w:r>
            <w:r>
              <w:rPr>
                <w:rFonts w:hint="eastAsia"/>
                <w:color w:val="auto"/>
                <w:sz w:val="24"/>
                <w:u w:val="single"/>
              </w:rPr>
              <w:t xml:space="preserve">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909" w:type="pct"/>
            <w:vAlign w:val="center"/>
          </w:tcPr>
          <w:p>
            <w:pPr>
              <w:autoSpaceDE w:val="0"/>
              <w:autoSpaceDN w:val="0"/>
              <w:adjustRightInd w:val="0"/>
              <w:snapToGrid w:val="0"/>
              <w:spacing w:line="240" w:lineRule="auto"/>
              <w:ind w:firstLine="0" w:firstLineChars="0"/>
              <w:jc w:val="center"/>
              <w:rPr>
                <w:color w:val="FF0000"/>
                <w:kern w:val="0"/>
                <w:sz w:val="24"/>
              </w:rPr>
            </w:pPr>
            <w:r>
              <w:rPr>
                <w:color w:val="auto"/>
                <w:kern w:val="0"/>
                <w:sz w:val="24"/>
              </w:rPr>
              <w:t>专项评价设置情况</w:t>
            </w:r>
          </w:p>
        </w:tc>
        <w:tc>
          <w:tcPr>
            <w:tcW w:w="4090" w:type="pct"/>
            <w:gridSpan w:val="3"/>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rPr>
            </w:pPr>
            <w:r>
              <w:rPr>
                <w:b/>
                <w:bCs/>
                <w:color w:val="auto"/>
                <w:szCs w:val="21"/>
                <w:lang w:val="en-AU"/>
              </w:rPr>
              <w:t>表1</w:t>
            </w:r>
            <w:r>
              <w:rPr>
                <w:rFonts w:hint="eastAsia"/>
                <w:b/>
                <w:bCs/>
                <w:color w:val="auto"/>
                <w:szCs w:val="21"/>
              </w:rPr>
              <w:t>-1</w:t>
            </w:r>
            <w:r>
              <w:rPr>
                <w:b/>
                <w:bCs/>
                <w:color w:val="auto"/>
                <w:szCs w:val="21"/>
                <w:lang w:val="en-AU"/>
              </w:rPr>
              <w:t xml:space="preserve"> </w:t>
            </w:r>
            <w:r>
              <w:rPr>
                <w:rFonts w:hint="eastAsia"/>
                <w:b/>
                <w:bCs/>
                <w:color w:val="auto"/>
                <w:szCs w:val="21"/>
              </w:rPr>
              <w:t>专项评价设置情况</w:t>
            </w:r>
          </w:p>
          <w:tbl>
            <w:tblPr>
              <w:tblStyle w:val="38"/>
              <w:tblW w:w="758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8"/>
              <w:gridCol w:w="4000"/>
              <w:gridCol w:w="1357"/>
              <w:gridCol w:w="11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8" w:type="dxa"/>
                  <w:vAlign w:val="center"/>
                </w:tcPr>
                <w:p>
                  <w:pPr>
                    <w:pStyle w:val="15"/>
                    <w:spacing w:line="240" w:lineRule="auto"/>
                    <w:ind w:firstLine="0" w:firstLineChars="0"/>
                    <w:jc w:val="center"/>
                    <w:rPr>
                      <w:color w:val="auto"/>
                      <w:sz w:val="21"/>
                      <w:szCs w:val="21"/>
                    </w:rPr>
                  </w:pPr>
                  <w:r>
                    <w:rPr>
                      <w:rFonts w:hint="eastAsia"/>
                      <w:color w:val="auto"/>
                      <w:sz w:val="21"/>
                      <w:szCs w:val="21"/>
                    </w:rPr>
                    <w:t>专项评价的类别</w:t>
                  </w:r>
                </w:p>
              </w:tc>
              <w:tc>
                <w:tcPr>
                  <w:tcW w:w="4000" w:type="dxa"/>
                  <w:vAlign w:val="center"/>
                </w:tcPr>
                <w:p>
                  <w:pPr>
                    <w:pStyle w:val="15"/>
                    <w:spacing w:line="240" w:lineRule="auto"/>
                    <w:ind w:firstLine="0" w:firstLineChars="0"/>
                    <w:jc w:val="center"/>
                    <w:rPr>
                      <w:color w:val="auto"/>
                      <w:sz w:val="21"/>
                      <w:szCs w:val="21"/>
                    </w:rPr>
                  </w:pPr>
                  <w:r>
                    <w:rPr>
                      <w:rFonts w:hint="eastAsia"/>
                      <w:color w:val="auto"/>
                      <w:sz w:val="21"/>
                      <w:szCs w:val="21"/>
                    </w:rPr>
                    <w:t>设置原则</w:t>
                  </w:r>
                </w:p>
              </w:tc>
              <w:tc>
                <w:tcPr>
                  <w:tcW w:w="1357" w:type="dxa"/>
                  <w:vAlign w:val="center"/>
                </w:tcPr>
                <w:p>
                  <w:pPr>
                    <w:pStyle w:val="15"/>
                    <w:spacing w:line="240" w:lineRule="auto"/>
                    <w:ind w:firstLine="0" w:firstLineChars="0"/>
                    <w:jc w:val="center"/>
                    <w:rPr>
                      <w:rFonts w:hint="eastAsia"/>
                      <w:color w:val="auto"/>
                      <w:sz w:val="21"/>
                      <w:szCs w:val="21"/>
                    </w:rPr>
                  </w:pPr>
                  <w:r>
                    <w:rPr>
                      <w:rFonts w:hint="eastAsia"/>
                      <w:color w:val="auto"/>
                      <w:sz w:val="21"/>
                      <w:szCs w:val="21"/>
                    </w:rPr>
                    <w:t>本项目</w:t>
                  </w:r>
                </w:p>
                <w:p>
                  <w:pPr>
                    <w:pStyle w:val="15"/>
                    <w:spacing w:line="240" w:lineRule="auto"/>
                    <w:ind w:firstLine="0" w:firstLineChars="0"/>
                    <w:jc w:val="center"/>
                    <w:rPr>
                      <w:color w:val="auto"/>
                      <w:sz w:val="21"/>
                      <w:szCs w:val="21"/>
                    </w:rPr>
                  </w:pPr>
                  <w:r>
                    <w:rPr>
                      <w:rFonts w:hint="eastAsia"/>
                      <w:color w:val="auto"/>
                      <w:sz w:val="21"/>
                      <w:szCs w:val="21"/>
                    </w:rPr>
                    <w:t>情况</w:t>
                  </w:r>
                </w:p>
              </w:tc>
              <w:tc>
                <w:tcPr>
                  <w:tcW w:w="1116" w:type="dxa"/>
                  <w:vAlign w:val="center"/>
                </w:tcPr>
                <w:p>
                  <w:pPr>
                    <w:pStyle w:val="15"/>
                    <w:spacing w:line="240" w:lineRule="auto"/>
                    <w:ind w:firstLine="0" w:firstLineChars="0"/>
                    <w:jc w:val="center"/>
                    <w:rPr>
                      <w:color w:val="auto"/>
                      <w:sz w:val="21"/>
                      <w:szCs w:val="21"/>
                    </w:rPr>
                  </w:pPr>
                  <w:r>
                    <w:rPr>
                      <w:rFonts w:hint="eastAsia"/>
                      <w:color w:val="auto"/>
                      <w:sz w:val="21"/>
                      <w:szCs w:val="21"/>
                    </w:rPr>
                    <w:t>是否设置专题评价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8" w:type="dxa"/>
                  <w:vAlign w:val="center"/>
                </w:tcPr>
                <w:p>
                  <w:pPr>
                    <w:pStyle w:val="15"/>
                    <w:spacing w:line="240" w:lineRule="auto"/>
                    <w:ind w:firstLine="0" w:firstLineChars="0"/>
                    <w:jc w:val="center"/>
                    <w:rPr>
                      <w:color w:val="auto"/>
                      <w:sz w:val="21"/>
                      <w:szCs w:val="21"/>
                    </w:rPr>
                  </w:pPr>
                  <w:r>
                    <w:rPr>
                      <w:rFonts w:hint="eastAsia"/>
                      <w:color w:val="auto"/>
                      <w:sz w:val="21"/>
                      <w:szCs w:val="21"/>
                    </w:rPr>
                    <w:t>地表水</w:t>
                  </w:r>
                </w:p>
              </w:tc>
              <w:tc>
                <w:tcPr>
                  <w:tcW w:w="4000" w:type="dxa"/>
                  <w:vAlign w:val="center"/>
                </w:tcPr>
                <w:p>
                  <w:pPr>
                    <w:pStyle w:val="15"/>
                    <w:spacing w:line="240" w:lineRule="auto"/>
                    <w:ind w:firstLine="0" w:firstLineChars="0"/>
                    <w:rPr>
                      <w:color w:val="auto"/>
                      <w:sz w:val="21"/>
                      <w:szCs w:val="21"/>
                    </w:rPr>
                  </w:pPr>
                  <w:r>
                    <w:rPr>
                      <w:rFonts w:hint="eastAsia"/>
                      <w:color w:val="auto"/>
                      <w:sz w:val="21"/>
                      <w:szCs w:val="21"/>
                    </w:rPr>
                    <w:t>水力发电：引水式发电、涉及调峰发电的项目；</w:t>
                  </w:r>
                </w:p>
                <w:p>
                  <w:pPr>
                    <w:pStyle w:val="15"/>
                    <w:spacing w:line="240" w:lineRule="auto"/>
                    <w:ind w:firstLine="0" w:firstLineChars="0"/>
                    <w:rPr>
                      <w:color w:val="auto"/>
                      <w:sz w:val="21"/>
                      <w:szCs w:val="21"/>
                    </w:rPr>
                  </w:pPr>
                  <w:r>
                    <w:rPr>
                      <w:rFonts w:hint="eastAsia"/>
                      <w:color w:val="auto"/>
                      <w:sz w:val="21"/>
                      <w:szCs w:val="21"/>
                    </w:rPr>
                    <w:t>人工湖、人工湿地：全部；</w:t>
                  </w:r>
                </w:p>
                <w:p>
                  <w:pPr>
                    <w:pStyle w:val="15"/>
                    <w:spacing w:line="240" w:lineRule="auto"/>
                    <w:ind w:firstLine="0" w:firstLineChars="0"/>
                    <w:rPr>
                      <w:color w:val="auto"/>
                      <w:sz w:val="21"/>
                      <w:szCs w:val="21"/>
                    </w:rPr>
                  </w:pPr>
                  <w:r>
                    <w:rPr>
                      <w:rFonts w:hint="eastAsia"/>
                      <w:color w:val="auto"/>
                      <w:sz w:val="21"/>
                      <w:szCs w:val="21"/>
                    </w:rPr>
                    <w:t>水库：全部；</w:t>
                  </w:r>
                </w:p>
                <w:p>
                  <w:pPr>
                    <w:pStyle w:val="15"/>
                    <w:spacing w:line="240" w:lineRule="auto"/>
                    <w:ind w:firstLine="0" w:firstLineChars="0"/>
                    <w:rPr>
                      <w:color w:val="auto"/>
                      <w:sz w:val="21"/>
                      <w:szCs w:val="21"/>
                    </w:rPr>
                  </w:pPr>
                  <w:r>
                    <w:rPr>
                      <w:rFonts w:hint="eastAsia"/>
                      <w:color w:val="auto"/>
                      <w:sz w:val="21"/>
                      <w:szCs w:val="21"/>
                    </w:rPr>
                    <w:t>引水工程：全部（配套的管线工程的除外）；</w:t>
                  </w:r>
                </w:p>
                <w:p>
                  <w:pPr>
                    <w:pStyle w:val="15"/>
                    <w:spacing w:line="240" w:lineRule="auto"/>
                    <w:ind w:firstLine="0" w:firstLineChars="0"/>
                    <w:rPr>
                      <w:color w:val="auto"/>
                      <w:sz w:val="21"/>
                      <w:szCs w:val="21"/>
                    </w:rPr>
                  </w:pPr>
                  <w:r>
                    <w:rPr>
                      <w:rFonts w:hint="eastAsia"/>
                      <w:color w:val="auto"/>
                      <w:sz w:val="21"/>
                      <w:szCs w:val="21"/>
                    </w:rPr>
                    <w:t>防洪除涝工程：包含水库的项目；</w:t>
                  </w:r>
                </w:p>
                <w:p>
                  <w:pPr>
                    <w:pStyle w:val="15"/>
                    <w:spacing w:line="240" w:lineRule="auto"/>
                    <w:ind w:firstLine="0" w:firstLineChars="0"/>
                    <w:rPr>
                      <w:color w:val="auto"/>
                      <w:sz w:val="21"/>
                      <w:szCs w:val="21"/>
                    </w:rPr>
                  </w:pPr>
                  <w:r>
                    <w:rPr>
                      <w:rFonts w:hint="eastAsia"/>
                      <w:color w:val="auto"/>
                      <w:sz w:val="21"/>
                      <w:szCs w:val="21"/>
                    </w:rPr>
                    <w:t>河湖整治：涉及清淤且底泥存在重金属污染的项目。</w:t>
                  </w:r>
                </w:p>
              </w:tc>
              <w:tc>
                <w:tcPr>
                  <w:tcW w:w="1357" w:type="dxa"/>
                  <w:vAlign w:val="center"/>
                </w:tcPr>
                <w:p>
                  <w:pPr>
                    <w:pStyle w:val="15"/>
                    <w:spacing w:line="240" w:lineRule="auto"/>
                    <w:ind w:firstLine="0" w:firstLineChars="0"/>
                    <w:jc w:val="center"/>
                    <w:rPr>
                      <w:color w:val="auto"/>
                      <w:sz w:val="21"/>
                      <w:szCs w:val="21"/>
                    </w:rPr>
                  </w:pPr>
                  <w:r>
                    <w:rPr>
                      <w:rFonts w:hint="eastAsia"/>
                      <w:color w:val="auto"/>
                      <w:sz w:val="21"/>
                      <w:szCs w:val="21"/>
                    </w:rPr>
                    <w:t>本项目为</w:t>
                  </w:r>
                  <w:r>
                    <w:rPr>
                      <w:rFonts w:hint="eastAsia"/>
                      <w:color w:val="auto"/>
                      <w:sz w:val="21"/>
                      <w:szCs w:val="21"/>
                      <w:lang w:eastAsia="zh-CN"/>
                    </w:rPr>
                    <w:t>蓬溪县赤城湖水库</w:t>
                  </w:r>
                  <w:r>
                    <w:rPr>
                      <w:rFonts w:hint="eastAsia"/>
                      <w:color w:val="auto"/>
                      <w:sz w:val="21"/>
                      <w:szCs w:val="21"/>
                      <w:lang w:val="en-US" w:eastAsia="zh-CN"/>
                    </w:rPr>
                    <w:t>除险加固</w:t>
                  </w:r>
                  <w:r>
                    <w:rPr>
                      <w:rFonts w:hint="eastAsia"/>
                      <w:color w:val="auto"/>
                      <w:sz w:val="21"/>
                      <w:szCs w:val="21"/>
                    </w:rPr>
                    <w:t>项目，属于防洪除涝工程，包含水库的项目，设置地表水专项评价。</w:t>
                  </w:r>
                </w:p>
              </w:tc>
              <w:tc>
                <w:tcPr>
                  <w:tcW w:w="1116" w:type="dxa"/>
                  <w:vAlign w:val="center"/>
                </w:tcPr>
                <w:p>
                  <w:pPr>
                    <w:pStyle w:val="15"/>
                    <w:keepNext w:val="0"/>
                    <w:keepLines w:val="0"/>
                    <w:pageBreakBefore w:val="0"/>
                    <w:widowControl w:val="0"/>
                    <w:kinsoku/>
                    <w:wordWrap/>
                    <w:overflowPunct/>
                    <w:topLinePunct w:val="0"/>
                    <w:autoSpaceDE/>
                    <w:autoSpaceDN/>
                    <w:bidi w:val="0"/>
                    <w:snapToGrid/>
                    <w:spacing w:line="240" w:lineRule="auto"/>
                    <w:ind w:firstLine="0" w:firstLineChars="0"/>
                    <w:jc w:val="center"/>
                    <w:rPr>
                      <w:color w:val="auto"/>
                      <w:sz w:val="21"/>
                      <w:szCs w:val="21"/>
                    </w:rPr>
                  </w:pPr>
                  <w:r>
                    <w:rPr>
                      <w:rFonts w:hint="eastAsia"/>
                      <w:color w:val="auto"/>
                      <w:sz w:val="21"/>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8" w:type="dxa"/>
                  <w:vAlign w:val="center"/>
                </w:tcPr>
                <w:p>
                  <w:pPr>
                    <w:pStyle w:val="15"/>
                    <w:spacing w:line="240" w:lineRule="auto"/>
                    <w:ind w:firstLine="0" w:firstLineChars="0"/>
                    <w:jc w:val="center"/>
                    <w:rPr>
                      <w:color w:val="auto"/>
                      <w:sz w:val="21"/>
                      <w:szCs w:val="21"/>
                    </w:rPr>
                  </w:pPr>
                  <w:r>
                    <w:rPr>
                      <w:rFonts w:hint="eastAsia"/>
                      <w:color w:val="auto"/>
                      <w:sz w:val="21"/>
                      <w:szCs w:val="21"/>
                    </w:rPr>
                    <w:t>地下水</w:t>
                  </w:r>
                </w:p>
              </w:tc>
              <w:tc>
                <w:tcPr>
                  <w:tcW w:w="4000" w:type="dxa"/>
                  <w:vAlign w:val="center"/>
                </w:tcPr>
                <w:p>
                  <w:pPr>
                    <w:pStyle w:val="15"/>
                    <w:spacing w:line="240" w:lineRule="auto"/>
                    <w:ind w:firstLine="0" w:firstLineChars="0"/>
                    <w:rPr>
                      <w:color w:val="auto"/>
                      <w:sz w:val="21"/>
                      <w:szCs w:val="21"/>
                    </w:rPr>
                  </w:pPr>
                  <w:r>
                    <w:rPr>
                      <w:rFonts w:hint="eastAsia"/>
                      <w:color w:val="auto"/>
                      <w:sz w:val="21"/>
                      <w:szCs w:val="21"/>
                    </w:rPr>
                    <w:t>陆地石油和天然气开采：全部；</w:t>
                  </w:r>
                </w:p>
                <w:p>
                  <w:pPr>
                    <w:pStyle w:val="15"/>
                    <w:spacing w:line="240" w:lineRule="auto"/>
                    <w:ind w:firstLine="0" w:firstLineChars="0"/>
                    <w:rPr>
                      <w:color w:val="auto"/>
                      <w:sz w:val="21"/>
                      <w:szCs w:val="21"/>
                    </w:rPr>
                  </w:pPr>
                  <w:r>
                    <w:rPr>
                      <w:rFonts w:hint="eastAsia"/>
                      <w:color w:val="auto"/>
                      <w:sz w:val="21"/>
                      <w:szCs w:val="21"/>
                    </w:rPr>
                    <w:t>地下水（含矿泉水）开采：全部；</w:t>
                  </w:r>
                </w:p>
                <w:p>
                  <w:pPr>
                    <w:pStyle w:val="15"/>
                    <w:spacing w:line="240" w:lineRule="auto"/>
                    <w:ind w:firstLine="0" w:firstLineChars="0"/>
                    <w:rPr>
                      <w:color w:val="auto"/>
                      <w:sz w:val="21"/>
                      <w:szCs w:val="21"/>
                    </w:rPr>
                  </w:pPr>
                  <w:r>
                    <w:rPr>
                      <w:rFonts w:hint="eastAsia"/>
                      <w:color w:val="auto"/>
                      <w:sz w:val="21"/>
                      <w:szCs w:val="21"/>
                    </w:rPr>
                    <w:t>水利、水电、交通等：含穿越可溶岩地层隧道的项目</w:t>
                  </w:r>
                </w:p>
              </w:tc>
              <w:tc>
                <w:tcPr>
                  <w:tcW w:w="1357" w:type="dxa"/>
                  <w:vAlign w:val="center"/>
                </w:tcPr>
                <w:p>
                  <w:pPr>
                    <w:pStyle w:val="15"/>
                    <w:spacing w:line="240" w:lineRule="auto"/>
                    <w:ind w:firstLine="0" w:firstLineChars="0"/>
                    <w:jc w:val="center"/>
                    <w:rPr>
                      <w:rFonts w:hint="eastAsia" w:eastAsia="宋体"/>
                      <w:color w:val="auto"/>
                      <w:sz w:val="21"/>
                      <w:szCs w:val="21"/>
                      <w:lang w:eastAsia="zh-CN"/>
                    </w:rPr>
                  </w:pPr>
                  <w:r>
                    <w:rPr>
                      <w:rFonts w:hint="eastAsia"/>
                      <w:color w:val="auto"/>
                      <w:sz w:val="21"/>
                      <w:szCs w:val="21"/>
                      <w:lang w:val="en-US" w:eastAsia="zh-CN"/>
                    </w:rPr>
                    <w:t>不涉及</w:t>
                  </w:r>
                </w:p>
              </w:tc>
              <w:tc>
                <w:tcPr>
                  <w:tcW w:w="1116" w:type="dxa"/>
                  <w:vAlign w:val="center"/>
                </w:tcPr>
                <w:p>
                  <w:pPr>
                    <w:pStyle w:val="15"/>
                    <w:keepNext w:val="0"/>
                    <w:keepLines w:val="0"/>
                    <w:pageBreakBefore w:val="0"/>
                    <w:widowControl w:val="0"/>
                    <w:kinsoku/>
                    <w:wordWrap/>
                    <w:overflowPunct/>
                    <w:topLinePunct w:val="0"/>
                    <w:autoSpaceDE/>
                    <w:autoSpaceDN/>
                    <w:bidi w:val="0"/>
                    <w:snapToGrid/>
                    <w:spacing w:line="240" w:lineRule="auto"/>
                    <w:ind w:firstLine="0" w:firstLineChars="0"/>
                    <w:jc w:val="center"/>
                    <w:rPr>
                      <w:color w:val="auto"/>
                      <w:sz w:val="21"/>
                      <w:szCs w:val="21"/>
                    </w:rPr>
                  </w:pPr>
                  <w:r>
                    <w:rPr>
                      <w:rFonts w:hint="eastAsia"/>
                      <w:color w:val="auto"/>
                      <w:sz w:val="21"/>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8" w:type="dxa"/>
                  <w:vAlign w:val="center"/>
                </w:tcPr>
                <w:p>
                  <w:pPr>
                    <w:pStyle w:val="15"/>
                    <w:spacing w:line="240" w:lineRule="auto"/>
                    <w:ind w:firstLine="0" w:firstLineChars="0"/>
                    <w:jc w:val="center"/>
                    <w:rPr>
                      <w:color w:val="auto"/>
                      <w:sz w:val="21"/>
                      <w:szCs w:val="21"/>
                    </w:rPr>
                  </w:pPr>
                  <w:r>
                    <w:rPr>
                      <w:rFonts w:hint="eastAsia"/>
                      <w:color w:val="auto"/>
                      <w:sz w:val="21"/>
                      <w:szCs w:val="21"/>
                    </w:rPr>
                    <w:t>生态</w:t>
                  </w:r>
                </w:p>
              </w:tc>
              <w:tc>
                <w:tcPr>
                  <w:tcW w:w="4000" w:type="dxa"/>
                  <w:vAlign w:val="center"/>
                </w:tcPr>
                <w:p>
                  <w:pPr>
                    <w:pStyle w:val="15"/>
                    <w:spacing w:line="240" w:lineRule="auto"/>
                    <w:ind w:firstLine="0" w:firstLineChars="0"/>
                    <w:rPr>
                      <w:color w:val="auto"/>
                      <w:sz w:val="21"/>
                      <w:szCs w:val="21"/>
                    </w:rPr>
                  </w:pPr>
                  <w:r>
                    <w:rPr>
                      <w:rFonts w:hint="eastAsia"/>
                      <w:color w:val="auto"/>
                      <w:sz w:val="21"/>
                      <w:szCs w:val="21"/>
                    </w:rPr>
                    <w:t>涉及环境敏感区（不包括饮用水水源保护地，以居住、医疗卫生、文化教育、科研、行政办公为主要功能的区域，以及文物保护单位）的项目。</w:t>
                  </w:r>
                </w:p>
              </w:tc>
              <w:tc>
                <w:tcPr>
                  <w:tcW w:w="1357" w:type="dxa"/>
                  <w:vAlign w:val="center"/>
                </w:tcPr>
                <w:p>
                  <w:pPr>
                    <w:pStyle w:val="15"/>
                    <w:spacing w:line="240" w:lineRule="auto"/>
                    <w:ind w:firstLine="0" w:firstLineChars="0"/>
                    <w:jc w:val="center"/>
                    <w:rPr>
                      <w:rFonts w:hint="eastAsia" w:eastAsia="宋体"/>
                      <w:color w:val="auto"/>
                      <w:sz w:val="21"/>
                      <w:szCs w:val="21"/>
                      <w:lang w:eastAsia="zh-CN"/>
                    </w:rPr>
                  </w:pPr>
                  <w:r>
                    <w:rPr>
                      <w:rFonts w:hint="eastAsia"/>
                      <w:color w:val="auto"/>
                      <w:sz w:val="21"/>
                      <w:szCs w:val="21"/>
                      <w:lang w:val="en-US" w:eastAsia="zh-CN"/>
                    </w:rPr>
                    <w:t>不涉及</w:t>
                  </w:r>
                </w:p>
              </w:tc>
              <w:tc>
                <w:tcPr>
                  <w:tcW w:w="1116" w:type="dxa"/>
                  <w:vAlign w:val="center"/>
                </w:tcPr>
                <w:p>
                  <w:pPr>
                    <w:pStyle w:val="15"/>
                    <w:keepNext w:val="0"/>
                    <w:keepLines w:val="0"/>
                    <w:pageBreakBefore w:val="0"/>
                    <w:widowControl w:val="0"/>
                    <w:kinsoku/>
                    <w:wordWrap/>
                    <w:overflowPunct/>
                    <w:topLinePunct w:val="0"/>
                    <w:autoSpaceDE/>
                    <w:autoSpaceDN/>
                    <w:bidi w:val="0"/>
                    <w:snapToGrid/>
                    <w:spacing w:line="240" w:lineRule="auto"/>
                    <w:ind w:firstLine="0" w:firstLineChars="0"/>
                    <w:jc w:val="center"/>
                    <w:rPr>
                      <w:color w:val="auto"/>
                      <w:sz w:val="21"/>
                      <w:szCs w:val="21"/>
                    </w:rPr>
                  </w:pPr>
                  <w:r>
                    <w:rPr>
                      <w:rFonts w:hint="eastAsia"/>
                      <w:color w:val="auto"/>
                      <w:sz w:val="21"/>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8" w:type="dxa"/>
                  <w:vAlign w:val="center"/>
                </w:tcPr>
                <w:p>
                  <w:pPr>
                    <w:pStyle w:val="15"/>
                    <w:spacing w:line="240" w:lineRule="auto"/>
                    <w:ind w:firstLine="0" w:firstLineChars="0"/>
                    <w:jc w:val="center"/>
                    <w:rPr>
                      <w:color w:val="auto"/>
                      <w:sz w:val="21"/>
                      <w:szCs w:val="21"/>
                    </w:rPr>
                  </w:pPr>
                  <w:r>
                    <w:rPr>
                      <w:rFonts w:hint="eastAsia"/>
                      <w:color w:val="auto"/>
                      <w:sz w:val="21"/>
                      <w:szCs w:val="21"/>
                    </w:rPr>
                    <w:t>大气</w:t>
                  </w:r>
                </w:p>
              </w:tc>
              <w:tc>
                <w:tcPr>
                  <w:tcW w:w="4000" w:type="dxa"/>
                  <w:vAlign w:val="center"/>
                </w:tcPr>
                <w:p>
                  <w:pPr>
                    <w:pStyle w:val="15"/>
                    <w:spacing w:line="240" w:lineRule="auto"/>
                    <w:ind w:firstLine="0" w:firstLineChars="0"/>
                    <w:rPr>
                      <w:color w:val="auto"/>
                      <w:sz w:val="21"/>
                      <w:szCs w:val="21"/>
                    </w:rPr>
                  </w:pPr>
                  <w:r>
                    <w:rPr>
                      <w:rFonts w:hint="eastAsia"/>
                      <w:color w:val="auto"/>
                      <w:sz w:val="21"/>
                      <w:szCs w:val="21"/>
                    </w:rPr>
                    <w:t>油气、液体化工码头：全部；</w:t>
                  </w:r>
                </w:p>
                <w:p>
                  <w:pPr>
                    <w:pStyle w:val="15"/>
                    <w:spacing w:line="240" w:lineRule="auto"/>
                    <w:ind w:firstLine="0" w:firstLineChars="0"/>
                    <w:rPr>
                      <w:color w:val="auto"/>
                      <w:sz w:val="21"/>
                      <w:szCs w:val="21"/>
                    </w:rPr>
                  </w:pPr>
                  <w:r>
                    <w:rPr>
                      <w:rFonts w:hint="eastAsia"/>
                      <w:color w:val="auto"/>
                      <w:sz w:val="21"/>
                      <w:szCs w:val="21"/>
                    </w:rPr>
                    <w:t>干散货（含煤炭、矿石）、件杂、多用途、通用码头：涉及粉尘、挥发性有机物排放的项目。</w:t>
                  </w:r>
                </w:p>
              </w:tc>
              <w:tc>
                <w:tcPr>
                  <w:tcW w:w="1357" w:type="dxa"/>
                  <w:vMerge w:val="restart"/>
                  <w:vAlign w:val="center"/>
                </w:tcPr>
                <w:p>
                  <w:pPr>
                    <w:pStyle w:val="15"/>
                    <w:spacing w:line="240" w:lineRule="auto"/>
                    <w:ind w:firstLine="0" w:firstLineChars="0"/>
                    <w:jc w:val="center"/>
                    <w:rPr>
                      <w:rFonts w:hint="eastAsia" w:eastAsia="宋体"/>
                      <w:color w:val="auto"/>
                      <w:sz w:val="21"/>
                      <w:szCs w:val="21"/>
                      <w:lang w:eastAsia="zh-CN"/>
                    </w:rPr>
                  </w:pPr>
                  <w:r>
                    <w:rPr>
                      <w:rFonts w:hint="eastAsia"/>
                      <w:color w:val="auto"/>
                      <w:sz w:val="21"/>
                      <w:szCs w:val="21"/>
                      <w:lang w:val="en-US" w:eastAsia="zh-CN"/>
                    </w:rPr>
                    <w:t>不涉及</w:t>
                  </w:r>
                </w:p>
              </w:tc>
              <w:tc>
                <w:tcPr>
                  <w:tcW w:w="1116" w:type="dxa"/>
                  <w:vAlign w:val="center"/>
                </w:tcPr>
                <w:p>
                  <w:pPr>
                    <w:keepNext w:val="0"/>
                    <w:keepLines w:val="0"/>
                    <w:pageBreakBefore w:val="0"/>
                    <w:widowControl w:val="0"/>
                    <w:kinsoku/>
                    <w:wordWrap/>
                    <w:overflowPunct/>
                    <w:topLinePunct w:val="0"/>
                    <w:autoSpaceDE/>
                    <w:autoSpaceDN/>
                    <w:bidi w:val="0"/>
                    <w:snapToGrid/>
                    <w:spacing w:line="240" w:lineRule="auto"/>
                    <w:ind w:firstLine="0" w:firstLineChars="0"/>
                    <w:jc w:val="center"/>
                    <w:rPr>
                      <w:color w:val="auto"/>
                      <w:szCs w:val="21"/>
                    </w:rPr>
                  </w:pPr>
                  <w:r>
                    <w:rPr>
                      <w:rFonts w:hint="eastAsia"/>
                      <w:color w:val="auto"/>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8" w:type="dxa"/>
                  <w:vAlign w:val="center"/>
                </w:tcPr>
                <w:p>
                  <w:pPr>
                    <w:pStyle w:val="15"/>
                    <w:spacing w:line="240" w:lineRule="auto"/>
                    <w:ind w:firstLine="0" w:firstLineChars="0"/>
                    <w:jc w:val="center"/>
                    <w:rPr>
                      <w:color w:val="auto"/>
                      <w:sz w:val="21"/>
                      <w:szCs w:val="21"/>
                    </w:rPr>
                  </w:pPr>
                  <w:r>
                    <w:rPr>
                      <w:rFonts w:hint="eastAsia"/>
                      <w:color w:val="auto"/>
                      <w:sz w:val="21"/>
                      <w:szCs w:val="21"/>
                    </w:rPr>
                    <w:t>噪声</w:t>
                  </w:r>
                </w:p>
              </w:tc>
              <w:tc>
                <w:tcPr>
                  <w:tcW w:w="4000" w:type="dxa"/>
                  <w:vAlign w:val="center"/>
                </w:tcPr>
                <w:p>
                  <w:pPr>
                    <w:pStyle w:val="15"/>
                    <w:spacing w:line="240" w:lineRule="auto"/>
                    <w:ind w:firstLine="0" w:firstLineChars="0"/>
                    <w:rPr>
                      <w:color w:val="auto"/>
                      <w:sz w:val="21"/>
                      <w:szCs w:val="21"/>
                    </w:rPr>
                  </w:pPr>
                  <w:r>
                    <w:rPr>
                      <w:rFonts w:hint="eastAsia"/>
                      <w:color w:val="auto"/>
                      <w:sz w:val="21"/>
                      <w:szCs w:val="21"/>
                    </w:rPr>
                    <w:t>公路、铁路、机场等交通运输业涉及环境敏感区（以居住、医疗卫生、文化教育、科研、行政办公为主要功能的区域）的项目；</w:t>
                  </w:r>
                </w:p>
                <w:p>
                  <w:pPr>
                    <w:pStyle w:val="15"/>
                    <w:spacing w:line="240" w:lineRule="auto"/>
                    <w:ind w:firstLine="0" w:firstLineChars="0"/>
                    <w:rPr>
                      <w:color w:val="auto"/>
                      <w:sz w:val="21"/>
                      <w:szCs w:val="21"/>
                    </w:rPr>
                  </w:pPr>
                  <w:r>
                    <w:rPr>
                      <w:rFonts w:hint="eastAsia"/>
                      <w:color w:val="auto"/>
                      <w:sz w:val="21"/>
                      <w:szCs w:val="21"/>
                    </w:rPr>
                    <w:t>城市道路（不含维护，不含支路、人行天桥、人行地道）：全部。</w:t>
                  </w:r>
                </w:p>
              </w:tc>
              <w:tc>
                <w:tcPr>
                  <w:tcW w:w="1357" w:type="dxa"/>
                  <w:vMerge w:val="continue"/>
                  <w:vAlign w:val="center"/>
                </w:tcPr>
                <w:p>
                  <w:pPr>
                    <w:pStyle w:val="15"/>
                    <w:spacing w:line="240" w:lineRule="auto"/>
                    <w:ind w:firstLine="412"/>
                    <w:jc w:val="center"/>
                    <w:rPr>
                      <w:color w:val="auto"/>
                      <w:sz w:val="21"/>
                      <w:szCs w:val="21"/>
                    </w:rPr>
                  </w:pPr>
                </w:p>
              </w:tc>
              <w:tc>
                <w:tcPr>
                  <w:tcW w:w="1116" w:type="dxa"/>
                  <w:vAlign w:val="center"/>
                </w:tcPr>
                <w:p>
                  <w:pPr>
                    <w:keepNext w:val="0"/>
                    <w:keepLines w:val="0"/>
                    <w:pageBreakBefore w:val="0"/>
                    <w:widowControl w:val="0"/>
                    <w:kinsoku/>
                    <w:wordWrap/>
                    <w:overflowPunct/>
                    <w:topLinePunct w:val="0"/>
                    <w:autoSpaceDE/>
                    <w:autoSpaceDN/>
                    <w:bidi w:val="0"/>
                    <w:snapToGrid/>
                    <w:spacing w:line="240" w:lineRule="auto"/>
                    <w:ind w:firstLine="0" w:firstLineChars="0"/>
                    <w:jc w:val="center"/>
                    <w:rPr>
                      <w:color w:val="auto"/>
                      <w:szCs w:val="21"/>
                    </w:rPr>
                  </w:pPr>
                  <w:r>
                    <w:rPr>
                      <w:rFonts w:hint="eastAsia"/>
                      <w:color w:val="auto"/>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8" w:type="dxa"/>
                  <w:vAlign w:val="center"/>
                </w:tcPr>
                <w:p>
                  <w:pPr>
                    <w:pStyle w:val="15"/>
                    <w:spacing w:line="240" w:lineRule="auto"/>
                    <w:ind w:firstLine="0" w:firstLineChars="0"/>
                    <w:jc w:val="center"/>
                    <w:rPr>
                      <w:color w:val="auto"/>
                      <w:sz w:val="21"/>
                      <w:szCs w:val="21"/>
                    </w:rPr>
                  </w:pPr>
                  <w:r>
                    <w:rPr>
                      <w:rFonts w:hint="eastAsia"/>
                      <w:color w:val="auto"/>
                      <w:sz w:val="21"/>
                      <w:szCs w:val="21"/>
                    </w:rPr>
                    <w:t>环境风险</w:t>
                  </w:r>
                </w:p>
              </w:tc>
              <w:tc>
                <w:tcPr>
                  <w:tcW w:w="4000" w:type="dxa"/>
                  <w:vAlign w:val="center"/>
                </w:tcPr>
                <w:p>
                  <w:pPr>
                    <w:pStyle w:val="15"/>
                    <w:spacing w:line="240" w:lineRule="auto"/>
                    <w:ind w:firstLine="0" w:firstLineChars="0"/>
                    <w:rPr>
                      <w:color w:val="auto"/>
                      <w:sz w:val="21"/>
                      <w:szCs w:val="21"/>
                    </w:rPr>
                  </w:pPr>
                  <w:r>
                    <w:rPr>
                      <w:rFonts w:hint="eastAsia"/>
                      <w:color w:val="auto"/>
                      <w:sz w:val="21"/>
                      <w:szCs w:val="21"/>
                    </w:rPr>
                    <w:t>石油和天然气开采：全部；</w:t>
                  </w:r>
                </w:p>
                <w:p>
                  <w:pPr>
                    <w:pStyle w:val="15"/>
                    <w:spacing w:line="240" w:lineRule="auto"/>
                    <w:ind w:firstLine="0" w:firstLineChars="0"/>
                    <w:rPr>
                      <w:color w:val="auto"/>
                      <w:sz w:val="21"/>
                      <w:szCs w:val="21"/>
                    </w:rPr>
                  </w:pPr>
                  <w:r>
                    <w:rPr>
                      <w:rFonts w:hint="eastAsia"/>
                      <w:color w:val="auto"/>
                      <w:sz w:val="21"/>
                      <w:szCs w:val="21"/>
                    </w:rPr>
                    <w:t>油气、液体化工码头：全部；</w:t>
                  </w:r>
                </w:p>
                <w:p>
                  <w:pPr>
                    <w:pStyle w:val="15"/>
                    <w:spacing w:line="240" w:lineRule="auto"/>
                    <w:ind w:firstLine="0" w:firstLineChars="0"/>
                    <w:rPr>
                      <w:color w:val="auto"/>
                      <w:sz w:val="21"/>
                      <w:szCs w:val="21"/>
                    </w:rPr>
                  </w:pPr>
                  <w:r>
                    <w:rPr>
                      <w:rFonts w:hint="eastAsia"/>
                      <w:color w:val="auto"/>
                      <w:sz w:val="21"/>
                      <w:szCs w:val="21"/>
                    </w:rPr>
                    <w:t>原油、成品油、天然气管线（不含城镇天然气管线、企业厂区内管线），危险化学品运输管线（不含企业厂区内管线）：全部。</w:t>
                  </w:r>
                </w:p>
              </w:tc>
              <w:tc>
                <w:tcPr>
                  <w:tcW w:w="1357" w:type="dxa"/>
                  <w:vMerge w:val="continue"/>
                  <w:vAlign w:val="center"/>
                </w:tcPr>
                <w:p>
                  <w:pPr>
                    <w:pStyle w:val="15"/>
                    <w:spacing w:line="240" w:lineRule="auto"/>
                    <w:ind w:firstLine="412"/>
                    <w:jc w:val="center"/>
                    <w:rPr>
                      <w:color w:val="auto"/>
                      <w:sz w:val="21"/>
                      <w:szCs w:val="21"/>
                    </w:rPr>
                  </w:pPr>
                </w:p>
              </w:tc>
              <w:tc>
                <w:tcPr>
                  <w:tcW w:w="1116" w:type="dxa"/>
                  <w:vAlign w:val="center"/>
                </w:tcPr>
                <w:p>
                  <w:pPr>
                    <w:keepNext w:val="0"/>
                    <w:keepLines w:val="0"/>
                    <w:pageBreakBefore w:val="0"/>
                    <w:widowControl w:val="0"/>
                    <w:kinsoku/>
                    <w:wordWrap/>
                    <w:overflowPunct/>
                    <w:topLinePunct w:val="0"/>
                    <w:autoSpaceDE/>
                    <w:autoSpaceDN/>
                    <w:bidi w:val="0"/>
                    <w:snapToGrid/>
                    <w:spacing w:line="240" w:lineRule="auto"/>
                    <w:ind w:firstLine="0" w:firstLineChars="0"/>
                    <w:jc w:val="center"/>
                    <w:rPr>
                      <w:color w:val="auto"/>
                      <w:szCs w:val="21"/>
                    </w:rPr>
                  </w:pPr>
                  <w:r>
                    <w:rPr>
                      <w:rFonts w:hint="eastAsia"/>
                      <w:color w:val="auto"/>
                      <w:szCs w:val="21"/>
                    </w:rPr>
                    <w:t>否</w:t>
                  </w:r>
                </w:p>
              </w:tc>
            </w:tr>
          </w:tbl>
          <w:p>
            <w:pPr>
              <w:pStyle w:val="15"/>
              <w:ind w:firstLine="472"/>
              <w:rPr>
                <w:color w:val="FF0000"/>
              </w:rPr>
            </w:pPr>
            <w:r>
              <w:rPr>
                <w:rFonts w:hint="eastAsia"/>
                <w:color w:val="auto"/>
              </w:rPr>
              <w:t>综上，本项目设置</w:t>
            </w:r>
            <w:r>
              <w:rPr>
                <w:rFonts w:hint="eastAsia"/>
                <w:color w:val="auto"/>
                <w:lang w:val="en-US" w:eastAsia="zh-CN"/>
              </w:rPr>
              <w:t>地表水</w:t>
            </w:r>
            <w:r>
              <w:rPr>
                <w:rFonts w:hint="eastAsia"/>
                <w:color w:val="auto"/>
              </w:rPr>
              <w:t>专题评价。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96" w:hRule="atLeast"/>
          <w:jc w:val="center"/>
        </w:trPr>
        <w:tc>
          <w:tcPr>
            <w:tcW w:w="909" w:type="pct"/>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kern w:val="0"/>
                <w:sz w:val="24"/>
              </w:rPr>
            </w:pPr>
            <w:r>
              <w:rPr>
                <w:color w:val="auto"/>
                <w:sz w:val="24"/>
              </w:rPr>
              <w:t>规划情况</w:t>
            </w:r>
          </w:p>
        </w:tc>
        <w:tc>
          <w:tcPr>
            <w:tcW w:w="4090" w:type="pct"/>
            <w:gridSpan w:val="3"/>
            <w:vAlign w:val="center"/>
          </w:tcPr>
          <w:p>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color w:val="auto"/>
                <w:sz w:val="24"/>
                <w:lang w:bidi="en-US"/>
              </w:rPr>
            </w:pPr>
            <w:r>
              <w:rPr>
                <w:rFonts w:hint="eastAsia"/>
                <w:color w:val="auto"/>
                <w:sz w:val="24"/>
                <w:lang w:bidi="en-US"/>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13" w:hRule="atLeast"/>
          <w:jc w:val="center"/>
        </w:trPr>
        <w:tc>
          <w:tcPr>
            <w:tcW w:w="909" w:type="pct"/>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color w:val="auto"/>
                <w:sz w:val="24"/>
              </w:rPr>
            </w:pPr>
            <w:r>
              <w:rPr>
                <w:color w:val="auto"/>
                <w:sz w:val="24"/>
              </w:rPr>
              <w:t>规划环境影响</w:t>
            </w:r>
          </w:p>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color w:val="auto"/>
                <w:kern w:val="0"/>
                <w:sz w:val="24"/>
              </w:rPr>
            </w:pPr>
            <w:r>
              <w:rPr>
                <w:color w:val="auto"/>
                <w:sz w:val="24"/>
              </w:rPr>
              <w:t>评价情况</w:t>
            </w:r>
          </w:p>
        </w:tc>
        <w:tc>
          <w:tcPr>
            <w:tcW w:w="4090" w:type="pct"/>
            <w:gridSpan w:val="3"/>
            <w:vAlign w:val="center"/>
          </w:tcPr>
          <w:p>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color w:val="auto"/>
                <w:kern w:val="0"/>
                <w:sz w:val="24"/>
              </w:rPr>
            </w:pPr>
            <w:r>
              <w:rPr>
                <w:color w:val="auto"/>
                <w:kern w:val="0"/>
                <w:sz w:val="24"/>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9" w:type="pct"/>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kern w:val="0"/>
                <w:sz w:val="24"/>
              </w:rPr>
            </w:pPr>
            <w:r>
              <w:rPr>
                <w:color w:val="auto"/>
                <w:kern w:val="0"/>
                <w:sz w:val="24"/>
              </w:rPr>
              <w:t>规划及规划环境影响评价符合性分析</w:t>
            </w:r>
          </w:p>
        </w:tc>
        <w:tc>
          <w:tcPr>
            <w:tcW w:w="4090" w:type="pct"/>
            <w:gridSpan w:val="3"/>
            <w:vAlign w:val="center"/>
          </w:tcPr>
          <w:p>
            <w:pPr>
              <w:pStyle w:val="95"/>
              <w:keepNext w:val="0"/>
              <w:keepLines w:val="0"/>
              <w:pageBreakBefore w:val="0"/>
              <w:widowControl w:val="0"/>
              <w:kinsoku/>
              <w:wordWrap/>
              <w:overflowPunct/>
              <w:topLinePunct w:val="0"/>
              <w:bidi w:val="0"/>
              <w:adjustRightInd/>
              <w:snapToGrid/>
              <w:spacing w:line="240" w:lineRule="auto"/>
              <w:ind w:firstLine="0" w:firstLineChars="0"/>
              <w:textAlignment w:val="auto"/>
              <w:rPr>
                <w:rFonts w:cs="Times New Roman"/>
                <w:color w:val="auto"/>
                <w:sz w:val="24"/>
                <w:szCs w:val="24"/>
              </w:rPr>
            </w:pPr>
            <w:r>
              <w:rPr>
                <w:rFonts w:hint="eastAsia" w:cs="Times New Roman"/>
                <w:b w:val="0"/>
                <w:color w:val="auto"/>
                <w:kern w:val="0"/>
                <w:sz w:val="24"/>
                <w:szCs w:val="24"/>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9" w:type="pct"/>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eastAsia="宋体"/>
                <w:color w:val="auto"/>
                <w:kern w:val="0"/>
                <w:sz w:val="24"/>
                <w:lang w:val="en-US" w:eastAsia="zh-CN"/>
              </w:rPr>
            </w:pPr>
            <w:r>
              <w:rPr>
                <w:rFonts w:hint="eastAsia"/>
                <w:color w:val="auto"/>
                <w:kern w:val="0"/>
                <w:sz w:val="24"/>
                <w:lang w:val="en-US" w:eastAsia="zh-CN"/>
              </w:rPr>
              <w:t>其他符合性分析</w:t>
            </w:r>
          </w:p>
        </w:tc>
        <w:tc>
          <w:tcPr>
            <w:tcW w:w="4090" w:type="pct"/>
            <w:gridSpan w:val="3"/>
            <w:vAlign w:val="center"/>
          </w:tcPr>
          <w:p>
            <w:pPr>
              <w:numPr>
                <w:ilvl w:val="0"/>
                <w:numId w:val="0"/>
              </w:numPr>
              <w:rPr>
                <w:b/>
                <w:bCs/>
                <w:color w:val="auto"/>
                <w:sz w:val="24"/>
              </w:rPr>
            </w:pPr>
            <w:r>
              <w:rPr>
                <w:rFonts w:hint="eastAsia"/>
                <w:b/>
                <w:bCs/>
                <w:color w:val="auto"/>
                <w:sz w:val="24"/>
                <w:lang w:val="en-US" w:eastAsia="zh-CN"/>
              </w:rPr>
              <w:t>一、用地规划符合型分析</w:t>
            </w:r>
          </w:p>
          <w:p>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rPr>
                <w:rFonts w:hint="eastAsia"/>
                <w:b w:val="0"/>
                <w:bCs w:val="0"/>
                <w:color w:val="auto"/>
                <w:sz w:val="24"/>
              </w:rPr>
            </w:pPr>
            <w:r>
              <w:rPr>
                <w:rFonts w:hint="eastAsia"/>
                <w:b w:val="0"/>
                <w:bCs w:val="0"/>
                <w:color w:val="auto"/>
                <w:sz w:val="24"/>
              </w:rPr>
              <w:t>本项目为</w:t>
            </w:r>
            <w:r>
              <w:rPr>
                <w:rFonts w:hint="eastAsia"/>
                <w:b w:val="0"/>
                <w:bCs w:val="0"/>
                <w:color w:val="auto"/>
                <w:sz w:val="24"/>
                <w:lang w:eastAsia="zh-CN"/>
              </w:rPr>
              <w:t>赤城湖水库除险加固工程</w:t>
            </w:r>
            <w:r>
              <w:rPr>
                <w:rFonts w:hint="eastAsia"/>
                <w:b w:val="0"/>
                <w:bCs w:val="0"/>
                <w:color w:val="auto"/>
                <w:sz w:val="24"/>
              </w:rPr>
              <w:t>，水库建设地点位于四川省遂宁市蓬溪县赤城镇大石桥</w:t>
            </w:r>
            <w:r>
              <w:rPr>
                <w:rFonts w:hint="eastAsia"/>
                <w:b w:val="0"/>
                <w:bCs w:val="0"/>
                <w:color w:val="auto"/>
                <w:sz w:val="24"/>
                <w:lang w:val="en-US" w:eastAsia="zh-CN"/>
              </w:rPr>
              <w:t>村</w:t>
            </w:r>
            <w:r>
              <w:rPr>
                <w:rFonts w:hint="eastAsia"/>
                <w:b w:val="0"/>
                <w:bCs w:val="0"/>
                <w:color w:val="auto"/>
                <w:sz w:val="24"/>
              </w:rPr>
              <w:t>。水库因施工需新增临时占地，</w:t>
            </w:r>
            <w:r>
              <w:rPr>
                <w:rFonts w:hint="eastAsia"/>
                <w:b w:val="0"/>
                <w:bCs w:val="0"/>
                <w:color w:val="auto"/>
                <w:sz w:val="24"/>
                <w:lang w:val="en-US" w:eastAsia="zh-CN"/>
              </w:rPr>
              <w:t>大坝、溢洪道等防洪设施</w:t>
            </w:r>
            <w:r>
              <w:rPr>
                <w:rFonts w:hint="eastAsia"/>
                <w:b w:val="0"/>
                <w:bCs w:val="0"/>
                <w:color w:val="auto"/>
                <w:sz w:val="24"/>
              </w:rPr>
              <w:t>新增永久占地。临时占地与永久占地均在水库管理范围内，占地类型为</w:t>
            </w:r>
            <w:r>
              <w:rPr>
                <w:rFonts w:hint="eastAsia"/>
                <w:b w:val="0"/>
                <w:bCs w:val="0"/>
                <w:color w:val="auto"/>
                <w:sz w:val="24"/>
                <w:lang w:val="en-US" w:eastAsia="zh-CN"/>
              </w:rPr>
              <w:t>耕地（现状为荒地）和水域水利设施用地</w:t>
            </w:r>
            <w:r>
              <w:rPr>
                <w:rFonts w:hint="eastAsia"/>
                <w:b w:val="0"/>
                <w:bCs w:val="0"/>
                <w:color w:val="auto"/>
                <w:sz w:val="24"/>
              </w:rPr>
              <w:t>。</w:t>
            </w:r>
          </w:p>
          <w:p>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rPr>
                <w:bCs/>
                <w:color w:val="FF0000"/>
                <w:sz w:val="24"/>
              </w:rPr>
            </w:pPr>
            <w:r>
              <w:rPr>
                <w:rFonts w:hint="eastAsia" w:ascii="Times New Roman" w:hAnsi="Times New Roman" w:eastAsia="宋体" w:cs="Times New Roman"/>
                <w:b w:val="0"/>
                <w:bCs w:val="0"/>
                <w:color w:val="auto"/>
                <w:sz w:val="24"/>
                <w:lang w:val="en-US" w:eastAsia="zh-CN"/>
              </w:rPr>
              <w:t>赤城湖</w:t>
            </w:r>
            <w:r>
              <w:rPr>
                <w:rFonts w:hint="default" w:ascii="Times New Roman" w:hAnsi="Times New Roman" w:eastAsia="宋体" w:cs="Times New Roman"/>
                <w:b w:val="0"/>
                <w:bCs w:val="0"/>
                <w:color w:val="auto"/>
                <w:sz w:val="24"/>
                <w:lang w:val="en-US" w:eastAsia="zh-CN"/>
              </w:rPr>
              <w:t>水库</w:t>
            </w:r>
            <w:r>
              <w:rPr>
                <w:rFonts w:hint="eastAsia" w:ascii="Times New Roman" w:hAnsi="Times New Roman" w:eastAsia="宋体" w:cs="Times New Roman"/>
                <w:b w:val="0"/>
                <w:bCs w:val="0"/>
                <w:color w:val="auto"/>
                <w:sz w:val="24"/>
                <w:lang w:val="en-US" w:eastAsia="zh-CN"/>
              </w:rPr>
              <w:t>所在地</w:t>
            </w:r>
            <w:r>
              <w:rPr>
                <w:rFonts w:hint="default" w:ascii="Times New Roman" w:hAnsi="Times New Roman" w:eastAsia="宋体" w:cs="Times New Roman"/>
                <w:b w:val="0"/>
                <w:bCs w:val="0"/>
                <w:color w:val="auto"/>
                <w:sz w:val="24"/>
                <w:lang w:val="en-US" w:eastAsia="zh-CN"/>
              </w:rPr>
              <w:t>无国家重点保护野生动物和当地特有鱼类，也未发现洄游鱼类，不涉及重要水生生物及其自然产卵场、索饵场、越冬场和洄游通道、天然渔场、水产种质资源保护区、重要湿地以及的自然保护区、风景名胜区等生态环境保护目标。</w:t>
            </w:r>
          </w:p>
          <w:p>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rPr>
                <w:rFonts w:hint="eastAsia"/>
                <w:b w:val="0"/>
                <w:bCs w:val="0"/>
                <w:color w:val="auto"/>
                <w:sz w:val="24"/>
              </w:rPr>
            </w:pPr>
            <w:r>
              <w:rPr>
                <w:rFonts w:hint="eastAsia"/>
                <w:b w:val="0"/>
                <w:bCs w:val="0"/>
                <w:color w:val="auto"/>
                <w:sz w:val="24"/>
              </w:rPr>
              <w:t>综上，本项目用地符合当地规划要求。</w:t>
            </w:r>
          </w:p>
          <w:p>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rPr>
                <w:rFonts w:hint="eastAsia"/>
                <w:b w:val="0"/>
                <w:bCs w:val="0"/>
                <w:color w:val="auto"/>
                <w:sz w:val="24"/>
              </w:rPr>
            </w:pPr>
          </w:p>
          <w:p>
            <w:pPr>
              <w:numPr>
                <w:ilvl w:val="0"/>
                <w:numId w:val="0"/>
              </w:numPr>
              <w:rPr>
                <w:b/>
                <w:bCs/>
                <w:color w:val="auto"/>
                <w:sz w:val="24"/>
              </w:rPr>
            </w:pPr>
            <w:r>
              <w:rPr>
                <w:rFonts w:hint="eastAsia"/>
                <w:b/>
                <w:bCs/>
                <w:color w:val="auto"/>
                <w:sz w:val="24"/>
                <w:lang w:val="en-US" w:eastAsia="zh-CN"/>
              </w:rPr>
              <w:t>二、</w:t>
            </w:r>
            <w:r>
              <w:rPr>
                <w:rFonts w:hint="eastAsia"/>
                <w:b/>
                <w:bCs/>
                <w:color w:val="auto"/>
                <w:sz w:val="24"/>
              </w:rPr>
              <w:t>产业政策符合性分析</w:t>
            </w:r>
          </w:p>
          <w:p>
            <w:pPr>
              <w:ind w:firstLine="480"/>
              <w:rPr>
                <w:rFonts w:hint="eastAsia"/>
                <w:color w:val="auto"/>
                <w:sz w:val="24"/>
              </w:rPr>
            </w:pPr>
            <w:r>
              <w:rPr>
                <w:color w:val="auto"/>
                <w:sz w:val="24"/>
              </w:rPr>
              <w:t>本项目</w:t>
            </w:r>
            <w:r>
              <w:rPr>
                <w:rFonts w:hint="eastAsia"/>
                <w:color w:val="auto"/>
                <w:sz w:val="24"/>
              </w:rPr>
              <w:t>为水库除险加固工程，根据《产业结构调整指导目录（2024年本）》（中华人民共和国国家发展和改革委员会令第 7 号），本项目为鼓励类第二大类水利第 3 小类“病险水库、水闸除险加固工程”，因此本项目属于鼓励类。同时</w:t>
            </w:r>
            <w:r>
              <w:rPr>
                <w:rFonts w:hint="eastAsia"/>
                <w:color w:val="auto"/>
                <w:sz w:val="24"/>
                <w:lang w:val="en-US" w:eastAsia="zh-CN"/>
              </w:rPr>
              <w:t>蓬溪</w:t>
            </w:r>
            <w:r>
              <w:rPr>
                <w:rFonts w:hint="eastAsia"/>
                <w:color w:val="auto"/>
                <w:sz w:val="24"/>
              </w:rPr>
              <w:t>县发展和改革局以文件《关于</w:t>
            </w:r>
            <w:r>
              <w:rPr>
                <w:rFonts w:hint="eastAsia"/>
                <w:b w:val="0"/>
                <w:bCs w:val="0"/>
                <w:color w:val="auto"/>
                <w:sz w:val="24"/>
              </w:rPr>
              <w:t>赤城湖水库除险加固工程</w:t>
            </w:r>
            <w:r>
              <w:rPr>
                <w:rFonts w:hint="eastAsia"/>
                <w:b w:val="0"/>
                <w:bCs w:val="0"/>
                <w:color w:val="auto"/>
                <w:sz w:val="24"/>
                <w:lang w:val="en-US" w:eastAsia="zh-CN"/>
              </w:rPr>
              <w:t>可行性研究报告</w:t>
            </w:r>
            <w:r>
              <w:rPr>
                <w:rFonts w:hint="eastAsia"/>
                <w:color w:val="auto"/>
                <w:sz w:val="24"/>
              </w:rPr>
              <w:t>的批复》</w:t>
            </w:r>
            <w:r>
              <w:rPr>
                <w:rFonts w:hint="eastAsia"/>
                <w:color w:val="auto"/>
                <w:sz w:val="24"/>
                <w:lang w:eastAsia="zh-CN"/>
              </w:rPr>
              <w:t>（</w:t>
            </w:r>
            <w:r>
              <w:rPr>
                <w:rFonts w:hint="eastAsia"/>
                <w:color w:val="auto"/>
                <w:sz w:val="24"/>
                <w:lang w:val="en-US" w:eastAsia="zh-CN"/>
              </w:rPr>
              <w:t>蓬发改审</w:t>
            </w:r>
            <w:r>
              <w:rPr>
                <w:rFonts w:hint="eastAsia"/>
                <w:color w:val="auto"/>
                <w:sz w:val="24"/>
              </w:rPr>
              <w:t>[202</w:t>
            </w:r>
            <w:r>
              <w:rPr>
                <w:rFonts w:hint="eastAsia"/>
                <w:color w:val="auto"/>
                <w:sz w:val="24"/>
                <w:lang w:val="en-US" w:eastAsia="zh-CN"/>
              </w:rPr>
              <w:t>3</w:t>
            </w:r>
            <w:r>
              <w:rPr>
                <w:rFonts w:hint="eastAsia"/>
                <w:color w:val="auto"/>
                <w:sz w:val="24"/>
              </w:rPr>
              <w:t>]</w:t>
            </w:r>
            <w:r>
              <w:rPr>
                <w:rFonts w:hint="eastAsia"/>
                <w:color w:val="auto"/>
                <w:sz w:val="24"/>
                <w:lang w:val="en-US" w:eastAsia="zh-CN"/>
              </w:rPr>
              <w:t>355</w:t>
            </w:r>
            <w:r>
              <w:rPr>
                <w:rFonts w:hint="eastAsia"/>
                <w:color w:val="auto"/>
                <w:sz w:val="24"/>
              </w:rPr>
              <w:t>号</w:t>
            </w:r>
            <w:r>
              <w:rPr>
                <w:rFonts w:hint="eastAsia"/>
                <w:color w:val="auto"/>
                <w:sz w:val="24"/>
                <w:lang w:eastAsia="zh-CN"/>
              </w:rPr>
              <w:t>）</w:t>
            </w:r>
            <w:r>
              <w:rPr>
                <w:rFonts w:hint="eastAsia"/>
                <w:color w:val="auto"/>
                <w:sz w:val="24"/>
              </w:rPr>
              <w:t>，同意本项目建设。</w:t>
            </w:r>
          </w:p>
          <w:p>
            <w:pPr>
              <w:ind w:firstLine="480"/>
              <w:rPr>
                <w:color w:val="auto"/>
                <w:sz w:val="24"/>
              </w:rPr>
            </w:pPr>
            <w:r>
              <w:rPr>
                <w:rFonts w:hint="eastAsia"/>
                <w:color w:val="auto"/>
                <w:sz w:val="24"/>
              </w:rPr>
              <w:t>综上所述，本项目的建设符合国家现行产业政策。</w:t>
            </w:r>
          </w:p>
          <w:p>
            <w:pPr>
              <w:ind w:left="0" w:leftChars="0" w:firstLine="0" w:firstLineChars="0"/>
              <w:rPr>
                <w:b/>
                <w:bCs/>
                <w:color w:val="auto"/>
                <w:sz w:val="24"/>
              </w:rPr>
            </w:pPr>
            <w:r>
              <w:rPr>
                <w:rFonts w:hint="eastAsia"/>
                <w:b/>
                <w:bCs/>
                <w:color w:val="auto"/>
                <w:sz w:val="24"/>
                <w:lang w:val="en-US" w:eastAsia="zh-CN"/>
              </w:rPr>
              <w:t>三、</w:t>
            </w:r>
            <w:r>
              <w:rPr>
                <w:rFonts w:hint="eastAsia"/>
                <w:b/>
                <w:bCs/>
                <w:color w:val="auto"/>
                <w:sz w:val="24"/>
              </w:rPr>
              <w:t>与“三线一单”符合性分析</w:t>
            </w:r>
          </w:p>
          <w:p>
            <w:pPr>
              <w:ind w:left="420" w:leftChars="200" w:firstLine="0" w:firstLineChars="0"/>
              <w:rPr>
                <w:b/>
                <w:bCs/>
                <w:color w:val="auto"/>
                <w:sz w:val="24"/>
              </w:rPr>
            </w:pPr>
            <w:r>
              <w:rPr>
                <w:rFonts w:hint="eastAsia"/>
                <w:b/>
                <w:bCs/>
                <w:color w:val="auto"/>
                <w:sz w:val="24"/>
                <w:lang w:val="en-US" w:eastAsia="zh-CN"/>
              </w:rPr>
              <w:t>1、</w:t>
            </w:r>
            <w:r>
              <w:rPr>
                <w:rFonts w:hint="eastAsia"/>
                <w:b/>
                <w:bCs/>
                <w:color w:val="auto"/>
                <w:sz w:val="24"/>
              </w:rPr>
              <w:t>与</w:t>
            </w:r>
            <w:r>
              <w:rPr>
                <w:rFonts w:hint="eastAsia"/>
                <w:b/>
                <w:bCs/>
                <w:color w:val="auto"/>
                <w:sz w:val="24"/>
                <w:lang w:val="en-US" w:eastAsia="zh-CN"/>
              </w:rPr>
              <w:t>四川省</w:t>
            </w:r>
            <w:r>
              <w:rPr>
                <w:rFonts w:hint="eastAsia"/>
                <w:b/>
                <w:bCs/>
                <w:color w:val="auto"/>
                <w:sz w:val="24"/>
              </w:rPr>
              <w:t>“三线一单”符合性分析</w:t>
            </w:r>
          </w:p>
          <w:p>
            <w:pPr>
              <w:adjustRightInd w:val="0"/>
              <w:snapToGrid w:val="0"/>
              <w:ind w:firstLine="566" w:firstLineChars="236"/>
              <w:rPr>
                <w:color w:val="auto"/>
                <w:sz w:val="24"/>
                <w:lang w:val="en-GB"/>
              </w:rPr>
            </w:pPr>
            <w:r>
              <w:rPr>
                <w:rFonts w:hint="eastAsia"/>
                <w:color w:val="auto"/>
                <w:sz w:val="24"/>
              </w:rPr>
              <w:t>2021年12月27日，四川省生态环境厅办公室印发了《关于印&lt;产业园区规划环评“三线一单”符合性分析技术要求（试行）&gt;和&lt;项目环评“三线一单”符合性分析技术要点（试行）&gt;的通知》（以下简称“通知”），本项目根据该《通知》的对于建设项目与“三线一单”相关要求的符合性分析</w:t>
            </w:r>
            <w:r>
              <w:rPr>
                <w:color w:val="auto"/>
                <w:sz w:val="24"/>
              </w:rPr>
              <w:t>。</w:t>
            </w:r>
          </w:p>
          <w:p>
            <w:pPr>
              <w:adjustRightInd w:val="0"/>
              <w:snapToGrid w:val="0"/>
              <w:ind w:firstLine="566" w:firstLineChars="236"/>
              <w:rPr>
                <w:rFonts w:hint="eastAsia"/>
                <w:b w:val="0"/>
                <w:bCs/>
                <w:color w:val="auto"/>
                <w:sz w:val="24"/>
              </w:rPr>
            </w:pPr>
            <w:r>
              <w:rPr>
                <w:rFonts w:hint="eastAsia"/>
                <w:color w:val="auto"/>
                <w:sz w:val="24"/>
                <w:lang w:eastAsia="zh-CN"/>
              </w:rPr>
              <w:t>赤城湖水库除险加固工程</w:t>
            </w:r>
            <w:r>
              <w:rPr>
                <w:rFonts w:hint="default"/>
                <w:color w:val="auto"/>
                <w:sz w:val="24"/>
              </w:rPr>
              <w:t>项目位于遂宁市蓬溪县环境综合管控单元优先保护单元（管控单元名称：黑龙凼水库水源地、蓬溪县赤城湖水库饮用水水源保护区、广德灵泉风景名胜区、遂宁市涪江东山村集中式饮用水水源保护区，管控单元编号：ZH51092110001）</w:t>
            </w:r>
            <w:r>
              <w:rPr>
                <w:rFonts w:hint="eastAsia"/>
                <w:b w:val="0"/>
                <w:bCs/>
                <w:color w:val="auto"/>
                <w:sz w:val="24"/>
              </w:rPr>
              <w:t>。</w:t>
            </w:r>
          </w:p>
          <w:p>
            <w:pPr>
              <w:adjustRightInd w:val="0"/>
              <w:snapToGrid w:val="0"/>
              <w:ind w:firstLine="566" w:firstLineChars="236"/>
              <w:rPr>
                <w:rFonts w:hint="eastAsia"/>
                <w:b w:val="0"/>
                <w:bCs/>
                <w:color w:val="auto"/>
                <w:sz w:val="24"/>
              </w:rPr>
            </w:pPr>
          </w:p>
          <w:p>
            <w:pPr>
              <w:adjustRightInd w:val="0"/>
              <w:snapToGrid w:val="0"/>
              <w:ind w:firstLine="566" w:firstLineChars="236"/>
              <w:rPr>
                <w:rFonts w:hint="eastAsia"/>
                <w:b w:val="0"/>
                <w:bCs/>
                <w:color w:val="auto"/>
                <w:sz w:val="24"/>
              </w:rPr>
            </w:pPr>
          </w:p>
          <w:p>
            <w:pPr>
              <w:adjustRightInd w:val="0"/>
              <w:snapToGrid w:val="0"/>
              <w:ind w:firstLine="566" w:firstLineChars="236"/>
              <w:rPr>
                <w:rFonts w:hint="eastAsia"/>
                <w:b w:val="0"/>
                <w:bCs/>
                <w:color w:val="auto"/>
                <w:sz w:val="24"/>
              </w:rPr>
            </w:pPr>
          </w:p>
          <w:p>
            <w:pPr>
              <w:adjustRightInd w:val="0"/>
              <w:snapToGrid w:val="0"/>
              <w:ind w:firstLine="566" w:firstLineChars="236"/>
              <w:rPr>
                <w:rFonts w:hint="eastAsia"/>
                <w:b w:val="0"/>
                <w:bCs/>
                <w:color w:val="auto"/>
                <w:sz w:val="24"/>
              </w:rPr>
            </w:pPr>
          </w:p>
          <w:p>
            <w:pPr>
              <w:adjustRightInd w:val="0"/>
              <w:snapToGrid w:val="0"/>
              <w:ind w:firstLine="566" w:firstLineChars="236"/>
              <w:rPr>
                <w:rFonts w:hint="eastAsia"/>
                <w:b w:val="0"/>
                <w:bCs/>
                <w:color w:val="auto"/>
                <w:sz w:val="24"/>
              </w:rPr>
            </w:pPr>
          </w:p>
          <w:p>
            <w:pPr>
              <w:adjustRightInd w:val="0"/>
              <w:snapToGrid w:val="0"/>
              <w:ind w:firstLine="566" w:firstLineChars="236"/>
              <w:rPr>
                <w:rFonts w:hint="eastAsia"/>
                <w:b w:val="0"/>
                <w:bCs/>
                <w:color w:val="auto"/>
                <w:sz w:val="24"/>
              </w:rPr>
            </w:pPr>
          </w:p>
          <w:p>
            <w:pPr>
              <w:adjustRightInd w:val="0"/>
              <w:snapToGrid w:val="0"/>
              <w:ind w:firstLine="566" w:firstLineChars="236"/>
              <w:rPr>
                <w:rFonts w:hint="eastAsia"/>
                <w:b w:val="0"/>
                <w:bCs/>
                <w:color w:val="auto"/>
                <w:sz w:val="24"/>
              </w:rPr>
            </w:pPr>
          </w:p>
          <w:p>
            <w:pPr>
              <w:adjustRightInd w:val="0"/>
              <w:snapToGrid w:val="0"/>
              <w:ind w:firstLine="566" w:firstLineChars="236"/>
              <w:rPr>
                <w:rFonts w:hint="eastAsia"/>
                <w:b w:val="0"/>
                <w:bCs/>
                <w:color w:val="auto"/>
                <w:sz w:val="24"/>
              </w:rPr>
            </w:pPr>
          </w:p>
          <w:p>
            <w:pPr>
              <w:adjustRightInd w:val="0"/>
              <w:snapToGrid w:val="0"/>
              <w:ind w:firstLine="566" w:firstLineChars="236"/>
              <w:rPr>
                <w:rFonts w:hint="eastAsia"/>
                <w:b w:val="0"/>
                <w:bCs/>
                <w:color w:val="auto"/>
                <w:sz w:val="24"/>
              </w:rPr>
            </w:pPr>
          </w:p>
          <w:p>
            <w:pPr>
              <w:adjustRightInd w:val="0"/>
              <w:snapToGrid w:val="0"/>
              <w:ind w:firstLine="566" w:firstLineChars="236"/>
              <w:rPr>
                <w:rFonts w:hint="eastAsia"/>
                <w:b w:val="0"/>
                <w:bCs/>
                <w:color w:val="auto"/>
                <w:sz w:val="24"/>
              </w:rPr>
            </w:pPr>
          </w:p>
          <w:p>
            <w:pPr>
              <w:adjustRightInd w:val="0"/>
              <w:snapToGrid w:val="0"/>
              <w:ind w:firstLine="566" w:firstLineChars="236"/>
              <w:rPr>
                <w:rFonts w:hint="eastAsia"/>
                <w:b w:val="0"/>
                <w:bCs/>
                <w:color w:val="auto"/>
                <w:sz w:val="24"/>
              </w:rPr>
            </w:pPr>
          </w:p>
          <w:p>
            <w:pPr>
              <w:adjustRightInd w:val="0"/>
              <w:snapToGrid w:val="0"/>
              <w:ind w:firstLine="566" w:firstLineChars="236"/>
              <w:rPr>
                <w:rFonts w:hint="eastAsia"/>
                <w:b w:val="0"/>
                <w:bCs/>
                <w:color w:val="auto"/>
                <w:sz w:val="24"/>
              </w:rPr>
            </w:pPr>
          </w:p>
          <w:p>
            <w:pPr>
              <w:adjustRightInd w:val="0"/>
              <w:snapToGrid w:val="0"/>
              <w:ind w:firstLine="0" w:firstLineChars="0"/>
              <w:jc w:val="center"/>
              <w:rPr>
                <w:color w:val="FF0000"/>
              </w:rPr>
            </w:pPr>
            <w:r>
              <w:drawing>
                <wp:inline distT="0" distB="0" distL="114300" distR="114300">
                  <wp:extent cx="4901565" cy="3642360"/>
                  <wp:effectExtent l="0" t="0" r="13335" b="15240"/>
                  <wp:docPr id="2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0"/>
                          <pic:cNvPicPr>
                            <a:picLocks noChangeAspect="1"/>
                          </pic:cNvPicPr>
                        </pic:nvPicPr>
                        <pic:blipFill>
                          <a:blip r:embed="rId15"/>
                          <a:srcRect t="7395" b="1027"/>
                          <a:stretch>
                            <a:fillRect/>
                          </a:stretch>
                        </pic:blipFill>
                        <pic:spPr>
                          <a:xfrm>
                            <a:off x="0" y="0"/>
                            <a:ext cx="4901565" cy="3642360"/>
                          </a:xfrm>
                          <a:prstGeom prst="rect">
                            <a:avLst/>
                          </a:prstGeom>
                          <a:noFill/>
                          <a:ln>
                            <a:noFill/>
                          </a:ln>
                        </pic:spPr>
                      </pic:pic>
                    </a:graphicData>
                  </a:graphic>
                </wp:inline>
              </w:drawing>
            </w:r>
          </w:p>
          <w:p>
            <w:pPr>
              <w:adjustRightInd w:val="0"/>
              <w:snapToGrid w:val="0"/>
              <w:spacing w:line="240" w:lineRule="auto"/>
              <w:ind w:firstLine="498" w:firstLineChars="236"/>
              <w:jc w:val="center"/>
              <w:rPr>
                <w:b/>
                <w:bCs/>
                <w:color w:val="auto"/>
              </w:rPr>
            </w:pPr>
            <w:r>
              <w:rPr>
                <w:rFonts w:hint="eastAsia"/>
                <w:b/>
                <w:bCs/>
                <w:color w:val="auto"/>
              </w:rPr>
              <w:t>图1-1 项目与“三线一单”符合性分析</w:t>
            </w:r>
          </w:p>
          <w:p>
            <w:pPr>
              <w:ind w:firstLine="480"/>
              <w:rPr>
                <w:color w:val="auto"/>
                <w:sz w:val="24"/>
              </w:rPr>
            </w:pPr>
            <w:r>
              <w:rPr>
                <w:color w:val="auto"/>
                <w:sz w:val="24"/>
              </w:rPr>
              <w:t>根据查询，本项目涉及环境管控单元</w:t>
            </w:r>
            <w:r>
              <w:rPr>
                <w:rFonts w:hint="eastAsia"/>
                <w:color w:val="auto"/>
                <w:sz w:val="24"/>
                <w:lang w:val="en-US" w:eastAsia="zh-CN"/>
              </w:rPr>
              <w:t>5</w:t>
            </w:r>
            <w:r>
              <w:rPr>
                <w:color w:val="auto"/>
                <w:sz w:val="24"/>
              </w:rPr>
              <w:t>个，</w:t>
            </w:r>
            <w:r>
              <w:rPr>
                <w:rFonts w:hint="eastAsia"/>
                <w:color w:val="auto"/>
                <w:sz w:val="24"/>
                <w:lang w:eastAsia="zh-CN"/>
              </w:rPr>
              <w:t>涉及的</w:t>
            </w:r>
            <w:r>
              <w:rPr>
                <w:color w:val="auto"/>
                <w:sz w:val="24"/>
              </w:rPr>
              <w:t>管控单元见下表。</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
                <w:bCs/>
                <w:color w:val="auto"/>
                <w:szCs w:val="21"/>
              </w:rPr>
            </w:pPr>
            <w:r>
              <w:rPr>
                <w:b/>
                <w:bCs/>
                <w:color w:val="auto"/>
                <w:szCs w:val="21"/>
                <w:lang w:val="en-AU"/>
              </w:rPr>
              <w:t>表1</w:t>
            </w:r>
            <w:r>
              <w:rPr>
                <w:rFonts w:hint="eastAsia"/>
                <w:b/>
                <w:bCs/>
                <w:color w:val="auto"/>
                <w:szCs w:val="21"/>
              </w:rPr>
              <w:t>-2</w:t>
            </w:r>
            <w:r>
              <w:rPr>
                <w:b/>
                <w:bCs/>
                <w:color w:val="auto"/>
                <w:szCs w:val="21"/>
                <w:lang w:val="en-AU"/>
              </w:rPr>
              <w:t xml:space="preserve"> </w:t>
            </w:r>
            <w:r>
              <w:rPr>
                <w:rFonts w:hint="eastAsia"/>
                <w:b/>
                <w:bCs/>
                <w:color w:val="auto"/>
                <w:szCs w:val="21"/>
              </w:rPr>
              <w:t>项目所涉及的环境管控单元清单</w:t>
            </w:r>
          </w:p>
          <w:tbl>
            <w:tblPr>
              <w:tblStyle w:val="38"/>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81"/>
              <w:gridCol w:w="1018"/>
              <w:gridCol w:w="1519"/>
              <w:gridCol w:w="994"/>
              <w:gridCol w:w="1005"/>
              <w:gridCol w:w="983"/>
              <w:gridCol w:w="143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6" w:type="pct"/>
                  <w:vAlign w:val="center"/>
                </w:tcPr>
                <w:p>
                  <w:pPr>
                    <w:widowControl/>
                    <w:spacing w:line="240" w:lineRule="auto"/>
                    <w:ind w:firstLine="0" w:firstLineChars="0"/>
                    <w:jc w:val="center"/>
                    <w:rPr>
                      <w:color w:val="auto"/>
                      <w:szCs w:val="21"/>
                    </w:rPr>
                  </w:pPr>
                  <w:r>
                    <w:rPr>
                      <w:rFonts w:hint="eastAsia" w:cs="宋体"/>
                      <w:b/>
                      <w:bCs/>
                      <w:color w:val="auto"/>
                      <w:kern w:val="0"/>
                      <w:szCs w:val="21"/>
                    </w:rPr>
                    <w:t>序号</w:t>
                  </w:r>
                </w:p>
              </w:tc>
              <w:tc>
                <w:tcPr>
                  <w:tcW w:w="666" w:type="pct"/>
                  <w:vAlign w:val="center"/>
                </w:tcPr>
                <w:p>
                  <w:pPr>
                    <w:widowControl/>
                    <w:spacing w:line="240" w:lineRule="auto"/>
                    <w:ind w:firstLine="0" w:firstLineChars="0"/>
                    <w:jc w:val="center"/>
                    <w:rPr>
                      <w:rFonts w:cs="宋体"/>
                      <w:b/>
                      <w:bCs/>
                      <w:color w:val="auto"/>
                      <w:kern w:val="0"/>
                      <w:szCs w:val="21"/>
                    </w:rPr>
                  </w:pPr>
                  <w:r>
                    <w:rPr>
                      <w:rFonts w:hint="eastAsia" w:cs="宋体"/>
                      <w:b/>
                      <w:bCs/>
                      <w:color w:val="auto"/>
                      <w:kern w:val="0"/>
                      <w:szCs w:val="21"/>
                    </w:rPr>
                    <w:t>管控单元编码</w:t>
                  </w:r>
                </w:p>
              </w:tc>
              <w:tc>
                <w:tcPr>
                  <w:tcW w:w="994" w:type="pct"/>
                  <w:vAlign w:val="center"/>
                </w:tcPr>
                <w:p>
                  <w:pPr>
                    <w:widowControl/>
                    <w:spacing w:line="240" w:lineRule="auto"/>
                    <w:ind w:firstLine="0" w:firstLineChars="0"/>
                    <w:jc w:val="center"/>
                    <w:rPr>
                      <w:rFonts w:cs="宋体"/>
                      <w:b/>
                      <w:bCs/>
                      <w:color w:val="auto"/>
                      <w:kern w:val="0"/>
                      <w:szCs w:val="21"/>
                    </w:rPr>
                  </w:pPr>
                  <w:r>
                    <w:rPr>
                      <w:rFonts w:hint="eastAsia" w:cs="宋体"/>
                      <w:b/>
                      <w:bCs/>
                      <w:color w:val="auto"/>
                      <w:kern w:val="0"/>
                      <w:szCs w:val="21"/>
                    </w:rPr>
                    <w:t>管控单元名称</w:t>
                  </w:r>
                </w:p>
              </w:tc>
              <w:tc>
                <w:tcPr>
                  <w:tcW w:w="650" w:type="pct"/>
                  <w:vAlign w:val="center"/>
                </w:tcPr>
                <w:p>
                  <w:pPr>
                    <w:widowControl/>
                    <w:spacing w:line="240" w:lineRule="auto"/>
                    <w:ind w:firstLine="0" w:firstLineChars="0"/>
                    <w:jc w:val="center"/>
                    <w:rPr>
                      <w:rFonts w:cs="宋体"/>
                      <w:b/>
                      <w:bCs/>
                      <w:color w:val="auto"/>
                      <w:kern w:val="0"/>
                      <w:szCs w:val="21"/>
                    </w:rPr>
                  </w:pPr>
                  <w:r>
                    <w:rPr>
                      <w:rFonts w:hint="eastAsia" w:cs="宋体"/>
                      <w:b/>
                      <w:bCs/>
                      <w:color w:val="auto"/>
                      <w:kern w:val="0"/>
                      <w:szCs w:val="21"/>
                    </w:rPr>
                    <w:t>所属城市</w:t>
                  </w:r>
                </w:p>
              </w:tc>
              <w:tc>
                <w:tcPr>
                  <w:tcW w:w="658" w:type="pct"/>
                  <w:vAlign w:val="center"/>
                </w:tcPr>
                <w:p>
                  <w:pPr>
                    <w:widowControl/>
                    <w:spacing w:line="240" w:lineRule="auto"/>
                    <w:ind w:firstLine="0" w:firstLineChars="0"/>
                    <w:jc w:val="center"/>
                    <w:rPr>
                      <w:rFonts w:cs="宋体"/>
                      <w:b/>
                      <w:bCs/>
                      <w:color w:val="auto"/>
                      <w:kern w:val="0"/>
                      <w:szCs w:val="21"/>
                    </w:rPr>
                  </w:pPr>
                  <w:r>
                    <w:rPr>
                      <w:rFonts w:hint="eastAsia" w:cs="宋体"/>
                      <w:b/>
                      <w:bCs/>
                      <w:color w:val="auto"/>
                      <w:kern w:val="0"/>
                      <w:szCs w:val="21"/>
                    </w:rPr>
                    <w:t>所属区县</w:t>
                  </w:r>
                </w:p>
              </w:tc>
              <w:tc>
                <w:tcPr>
                  <w:tcW w:w="643" w:type="pct"/>
                  <w:vAlign w:val="center"/>
                </w:tcPr>
                <w:p>
                  <w:pPr>
                    <w:widowControl/>
                    <w:spacing w:line="240" w:lineRule="auto"/>
                    <w:ind w:firstLine="0" w:firstLineChars="0"/>
                    <w:jc w:val="center"/>
                    <w:rPr>
                      <w:rFonts w:cs="宋体"/>
                      <w:b/>
                      <w:bCs/>
                      <w:color w:val="auto"/>
                      <w:kern w:val="0"/>
                      <w:szCs w:val="21"/>
                    </w:rPr>
                  </w:pPr>
                  <w:r>
                    <w:rPr>
                      <w:rFonts w:hint="eastAsia" w:cs="宋体"/>
                      <w:b/>
                      <w:bCs/>
                      <w:color w:val="auto"/>
                      <w:kern w:val="0"/>
                      <w:szCs w:val="21"/>
                    </w:rPr>
                    <w:t>准入清单类型</w:t>
                  </w:r>
                </w:p>
              </w:tc>
              <w:tc>
                <w:tcPr>
                  <w:tcW w:w="939" w:type="pct"/>
                  <w:vAlign w:val="center"/>
                </w:tcPr>
                <w:p>
                  <w:pPr>
                    <w:widowControl/>
                    <w:spacing w:line="240" w:lineRule="auto"/>
                    <w:ind w:firstLine="0" w:firstLineChars="0"/>
                    <w:jc w:val="center"/>
                    <w:rPr>
                      <w:rFonts w:cs="宋体"/>
                      <w:b/>
                      <w:bCs/>
                      <w:color w:val="auto"/>
                      <w:kern w:val="0"/>
                      <w:szCs w:val="21"/>
                    </w:rPr>
                  </w:pPr>
                  <w:r>
                    <w:rPr>
                      <w:rFonts w:hint="eastAsia" w:cs="宋体"/>
                      <w:b/>
                      <w:bCs/>
                      <w:color w:val="auto"/>
                      <w:kern w:val="0"/>
                      <w:szCs w:val="21"/>
                    </w:rPr>
                    <w:t>管控类型</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6" w:type="pct"/>
                  <w:vAlign w:val="center"/>
                </w:tcPr>
                <w:p>
                  <w:pPr>
                    <w:pStyle w:val="198"/>
                    <w:widowControl/>
                    <w:spacing w:line="240" w:lineRule="auto"/>
                    <w:ind w:firstLine="0" w:firstLineChars="0"/>
                    <w:jc w:val="center"/>
                    <w:rPr>
                      <w:rFonts w:eastAsia="宋体"/>
                      <w:color w:val="auto"/>
                      <w:sz w:val="21"/>
                    </w:rPr>
                  </w:pPr>
                  <w:r>
                    <w:rPr>
                      <w:rFonts w:hint="eastAsia" w:eastAsia="宋体"/>
                      <w:color w:val="auto"/>
                      <w:sz w:val="21"/>
                    </w:rPr>
                    <w:t>1</w:t>
                  </w:r>
                </w:p>
              </w:tc>
              <w:tc>
                <w:tcPr>
                  <w:tcW w:w="1139" w:type="dxa"/>
                  <w:vAlign w:val="center"/>
                </w:tcPr>
                <w:p>
                  <w:pPr>
                    <w:pStyle w:val="198"/>
                    <w:widowControl/>
                    <w:spacing w:line="240" w:lineRule="auto"/>
                    <w:ind w:firstLine="0" w:firstLineChars="0"/>
                    <w:jc w:val="center"/>
                    <w:rPr>
                      <w:rFonts w:hint="eastAsia" w:ascii="Times New Roman" w:hAnsi="Times New Roman" w:eastAsia="宋体" w:cs="Times New Roman"/>
                      <w:color w:val="auto"/>
                      <w:sz w:val="21"/>
                    </w:rPr>
                  </w:pPr>
                  <w:r>
                    <w:rPr>
                      <w:rFonts w:hint="eastAsia" w:ascii="Times New Roman" w:hAnsi="Times New Roman" w:eastAsia="宋体" w:cs="Times New Roman"/>
                      <w:color w:val="auto"/>
                      <w:sz w:val="21"/>
                      <w:lang w:val="en-US" w:eastAsia="zh-CN"/>
                    </w:rPr>
                    <w:t>YS5109211130003</w:t>
                  </w:r>
                </w:p>
              </w:tc>
              <w:tc>
                <w:tcPr>
                  <w:tcW w:w="1699" w:type="dxa"/>
                  <w:vAlign w:val="center"/>
                </w:tcPr>
                <w:p>
                  <w:pPr>
                    <w:pStyle w:val="198"/>
                    <w:widowControl/>
                    <w:spacing w:line="240" w:lineRule="auto"/>
                    <w:ind w:firstLine="0" w:firstLineChars="0"/>
                    <w:jc w:val="center"/>
                    <w:rPr>
                      <w:rFonts w:hint="eastAsia" w:ascii="Times New Roman" w:hAnsi="Times New Roman" w:eastAsia="宋体" w:cs="Times New Roman"/>
                      <w:color w:val="auto"/>
                      <w:sz w:val="21"/>
                    </w:rPr>
                  </w:pPr>
                  <w:r>
                    <w:rPr>
                      <w:rFonts w:hint="eastAsia" w:ascii="Times New Roman" w:hAnsi="Times New Roman" w:eastAsia="宋体" w:cs="Times New Roman"/>
                      <w:color w:val="auto"/>
                      <w:sz w:val="21"/>
                      <w:lang w:val="en-US" w:eastAsia="zh-CN"/>
                    </w:rPr>
                    <w:t>生态优先保护区（一般生态空间）03</w:t>
                  </w:r>
                </w:p>
              </w:tc>
              <w:tc>
                <w:tcPr>
                  <w:tcW w:w="1112" w:type="dxa"/>
                  <w:vAlign w:val="center"/>
                </w:tcPr>
                <w:p>
                  <w:pPr>
                    <w:pStyle w:val="198"/>
                    <w:widowControl/>
                    <w:spacing w:line="240" w:lineRule="auto"/>
                    <w:ind w:firstLine="0" w:firstLineChars="0"/>
                    <w:jc w:val="center"/>
                    <w:rPr>
                      <w:rFonts w:hint="eastAsia" w:ascii="Times New Roman" w:hAnsi="Times New Roman" w:eastAsia="宋体" w:cs="Times New Roman"/>
                      <w:color w:val="auto"/>
                      <w:sz w:val="21"/>
                    </w:rPr>
                  </w:pPr>
                  <w:r>
                    <w:rPr>
                      <w:rFonts w:hint="eastAsia" w:ascii="Times New Roman" w:hAnsi="Times New Roman" w:eastAsia="宋体" w:cs="Times New Roman"/>
                      <w:color w:val="auto"/>
                      <w:sz w:val="21"/>
                      <w:lang w:val="en-US" w:eastAsia="zh-CN"/>
                    </w:rPr>
                    <w:t>遂宁市</w:t>
                  </w:r>
                </w:p>
              </w:tc>
              <w:tc>
                <w:tcPr>
                  <w:tcW w:w="1126" w:type="dxa"/>
                  <w:vAlign w:val="center"/>
                </w:tcPr>
                <w:p>
                  <w:pPr>
                    <w:pStyle w:val="198"/>
                    <w:widowControl/>
                    <w:spacing w:line="240" w:lineRule="auto"/>
                    <w:ind w:firstLine="0" w:firstLineChars="0"/>
                    <w:jc w:val="center"/>
                    <w:rPr>
                      <w:rFonts w:hint="eastAsia" w:ascii="Times New Roman" w:hAnsi="Times New Roman" w:eastAsia="宋体" w:cs="Times New Roman"/>
                      <w:color w:val="auto"/>
                      <w:sz w:val="21"/>
                    </w:rPr>
                  </w:pPr>
                  <w:r>
                    <w:rPr>
                      <w:rFonts w:hint="eastAsia" w:ascii="Times New Roman" w:hAnsi="Times New Roman" w:eastAsia="宋体" w:cs="Times New Roman"/>
                      <w:color w:val="auto"/>
                      <w:sz w:val="21"/>
                      <w:lang w:val="en-US" w:eastAsia="zh-CN"/>
                    </w:rPr>
                    <w:t>蓬溪县</w:t>
                  </w:r>
                </w:p>
              </w:tc>
              <w:tc>
                <w:tcPr>
                  <w:tcW w:w="1100" w:type="dxa"/>
                  <w:vAlign w:val="center"/>
                </w:tcPr>
                <w:p>
                  <w:pPr>
                    <w:pStyle w:val="198"/>
                    <w:widowControl/>
                    <w:spacing w:line="240" w:lineRule="auto"/>
                    <w:ind w:firstLine="0" w:firstLineChars="0"/>
                    <w:jc w:val="center"/>
                    <w:rPr>
                      <w:rFonts w:hint="eastAsia" w:ascii="Times New Roman" w:hAnsi="Times New Roman" w:eastAsia="宋体" w:cs="Times New Roman"/>
                      <w:color w:val="auto"/>
                      <w:sz w:val="21"/>
                    </w:rPr>
                  </w:pPr>
                  <w:r>
                    <w:rPr>
                      <w:rFonts w:hint="eastAsia" w:ascii="Times New Roman" w:hAnsi="Times New Roman" w:eastAsia="宋体" w:cs="Times New Roman"/>
                      <w:color w:val="auto"/>
                      <w:sz w:val="21"/>
                      <w:lang w:val="en-US" w:eastAsia="zh-CN"/>
                    </w:rPr>
                    <w:t>生态空间分区</w:t>
                  </w:r>
                </w:p>
              </w:tc>
              <w:tc>
                <w:tcPr>
                  <w:tcW w:w="1606" w:type="dxa"/>
                  <w:vAlign w:val="center"/>
                </w:tcPr>
                <w:p>
                  <w:pPr>
                    <w:pStyle w:val="198"/>
                    <w:widowControl/>
                    <w:spacing w:line="240" w:lineRule="auto"/>
                    <w:ind w:firstLine="0" w:firstLineChars="0"/>
                    <w:jc w:val="center"/>
                    <w:rPr>
                      <w:rFonts w:hint="eastAsia" w:ascii="Times New Roman" w:hAnsi="Times New Roman" w:eastAsia="宋体" w:cs="Times New Roman"/>
                      <w:color w:val="auto"/>
                      <w:sz w:val="21"/>
                    </w:rPr>
                  </w:pPr>
                  <w:r>
                    <w:rPr>
                      <w:rFonts w:hint="eastAsia" w:ascii="Times New Roman" w:hAnsi="Times New Roman" w:eastAsia="宋体" w:cs="Times New Roman"/>
                      <w:color w:val="auto"/>
                      <w:sz w:val="21"/>
                      <w:lang w:val="en-US" w:eastAsia="zh-CN"/>
                    </w:rPr>
                    <w:t>生态空间分区一般生态空间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6" w:type="pct"/>
                  <w:vAlign w:val="center"/>
                </w:tcPr>
                <w:p>
                  <w:pPr>
                    <w:pStyle w:val="198"/>
                    <w:widowControl/>
                    <w:spacing w:line="240" w:lineRule="auto"/>
                    <w:ind w:firstLine="0" w:firstLineChars="0"/>
                    <w:jc w:val="center"/>
                    <w:rPr>
                      <w:rFonts w:eastAsia="宋体"/>
                      <w:color w:val="auto"/>
                      <w:sz w:val="21"/>
                    </w:rPr>
                  </w:pPr>
                  <w:r>
                    <w:rPr>
                      <w:rFonts w:hint="eastAsia" w:eastAsia="宋体"/>
                      <w:color w:val="auto"/>
                      <w:sz w:val="21"/>
                    </w:rPr>
                    <w:t>2</w:t>
                  </w:r>
                </w:p>
              </w:tc>
              <w:tc>
                <w:tcPr>
                  <w:tcW w:w="1139" w:type="dxa"/>
                  <w:vAlign w:val="center"/>
                </w:tcPr>
                <w:p>
                  <w:pPr>
                    <w:pStyle w:val="198"/>
                    <w:widowControl/>
                    <w:spacing w:line="240" w:lineRule="auto"/>
                    <w:ind w:firstLine="0" w:firstLineChars="0"/>
                    <w:jc w:val="center"/>
                    <w:rPr>
                      <w:rFonts w:hint="eastAsia" w:ascii="Times New Roman" w:hAnsi="Times New Roman" w:eastAsia="宋体" w:cs="Times New Roman"/>
                      <w:color w:val="auto"/>
                      <w:sz w:val="21"/>
                    </w:rPr>
                  </w:pPr>
                  <w:r>
                    <w:rPr>
                      <w:rFonts w:hint="eastAsia" w:ascii="Times New Roman" w:hAnsi="Times New Roman" w:eastAsia="宋体" w:cs="Times New Roman"/>
                      <w:color w:val="auto"/>
                      <w:sz w:val="21"/>
                      <w:lang w:val="en-US" w:eastAsia="zh-CN"/>
                    </w:rPr>
                    <w:t>YS5109211210001</w:t>
                  </w:r>
                </w:p>
              </w:tc>
              <w:tc>
                <w:tcPr>
                  <w:tcW w:w="1699" w:type="dxa"/>
                  <w:vAlign w:val="center"/>
                </w:tcPr>
                <w:p>
                  <w:pPr>
                    <w:pStyle w:val="198"/>
                    <w:widowControl/>
                    <w:spacing w:line="240" w:lineRule="auto"/>
                    <w:ind w:firstLine="0" w:firstLineChars="0"/>
                    <w:jc w:val="center"/>
                    <w:rPr>
                      <w:rFonts w:hint="eastAsia" w:ascii="Times New Roman" w:hAnsi="Times New Roman" w:eastAsia="宋体" w:cs="Times New Roman"/>
                      <w:color w:val="auto"/>
                      <w:sz w:val="21"/>
                    </w:rPr>
                  </w:pPr>
                  <w:r>
                    <w:rPr>
                      <w:rFonts w:hint="eastAsia" w:ascii="Times New Roman" w:hAnsi="Times New Roman" w:eastAsia="宋体" w:cs="Times New Roman"/>
                      <w:color w:val="auto"/>
                      <w:sz w:val="21"/>
                      <w:lang w:val="en-US" w:eastAsia="zh-CN"/>
                    </w:rPr>
                    <w:t>芝溪河-蓬溪县-涪山坝-控制单元</w:t>
                  </w:r>
                </w:p>
              </w:tc>
              <w:tc>
                <w:tcPr>
                  <w:tcW w:w="1112" w:type="dxa"/>
                  <w:vAlign w:val="center"/>
                </w:tcPr>
                <w:p>
                  <w:pPr>
                    <w:pStyle w:val="198"/>
                    <w:widowControl/>
                    <w:spacing w:line="240" w:lineRule="auto"/>
                    <w:ind w:firstLine="0" w:firstLineChars="0"/>
                    <w:jc w:val="center"/>
                    <w:rPr>
                      <w:rFonts w:hint="eastAsia" w:ascii="Times New Roman" w:hAnsi="Times New Roman" w:eastAsia="宋体" w:cs="Times New Roman"/>
                      <w:color w:val="auto"/>
                      <w:sz w:val="21"/>
                    </w:rPr>
                  </w:pPr>
                  <w:r>
                    <w:rPr>
                      <w:rFonts w:hint="eastAsia" w:ascii="Times New Roman" w:hAnsi="Times New Roman" w:eastAsia="宋体" w:cs="Times New Roman"/>
                      <w:color w:val="auto"/>
                      <w:sz w:val="21"/>
                      <w:lang w:val="en-US" w:eastAsia="zh-CN"/>
                    </w:rPr>
                    <w:t>遂宁市</w:t>
                  </w:r>
                </w:p>
              </w:tc>
              <w:tc>
                <w:tcPr>
                  <w:tcW w:w="1126" w:type="dxa"/>
                  <w:vAlign w:val="center"/>
                </w:tcPr>
                <w:p>
                  <w:pPr>
                    <w:pStyle w:val="198"/>
                    <w:widowControl/>
                    <w:spacing w:line="240" w:lineRule="auto"/>
                    <w:ind w:firstLine="0" w:firstLineChars="0"/>
                    <w:jc w:val="center"/>
                    <w:rPr>
                      <w:rFonts w:hint="eastAsia" w:ascii="Times New Roman" w:hAnsi="Times New Roman" w:eastAsia="宋体" w:cs="Times New Roman"/>
                      <w:color w:val="auto"/>
                      <w:sz w:val="21"/>
                    </w:rPr>
                  </w:pPr>
                  <w:r>
                    <w:rPr>
                      <w:rFonts w:hint="eastAsia" w:ascii="Times New Roman" w:hAnsi="Times New Roman" w:eastAsia="宋体" w:cs="Times New Roman"/>
                      <w:color w:val="auto"/>
                      <w:sz w:val="21"/>
                      <w:lang w:val="en-US" w:eastAsia="zh-CN"/>
                    </w:rPr>
                    <w:t>蓬溪县</w:t>
                  </w:r>
                </w:p>
              </w:tc>
              <w:tc>
                <w:tcPr>
                  <w:tcW w:w="1100" w:type="dxa"/>
                  <w:vAlign w:val="center"/>
                </w:tcPr>
                <w:p>
                  <w:pPr>
                    <w:pStyle w:val="198"/>
                    <w:widowControl/>
                    <w:spacing w:line="240" w:lineRule="auto"/>
                    <w:ind w:firstLine="0" w:firstLineChars="0"/>
                    <w:jc w:val="center"/>
                    <w:rPr>
                      <w:rFonts w:hint="eastAsia" w:ascii="Times New Roman" w:hAnsi="Times New Roman" w:eastAsia="宋体" w:cs="Times New Roman"/>
                      <w:color w:val="auto"/>
                      <w:sz w:val="21"/>
                    </w:rPr>
                  </w:pPr>
                  <w:r>
                    <w:rPr>
                      <w:rFonts w:hint="eastAsia" w:ascii="Times New Roman" w:hAnsi="Times New Roman" w:eastAsia="宋体" w:cs="Times New Roman"/>
                      <w:color w:val="auto"/>
                      <w:sz w:val="21"/>
                      <w:lang w:val="en-US" w:eastAsia="zh-CN"/>
                    </w:rPr>
                    <w:t>水环境管控分区</w:t>
                  </w:r>
                </w:p>
              </w:tc>
              <w:tc>
                <w:tcPr>
                  <w:tcW w:w="1606" w:type="dxa"/>
                  <w:vAlign w:val="center"/>
                </w:tcPr>
                <w:p>
                  <w:pPr>
                    <w:pStyle w:val="198"/>
                    <w:widowControl/>
                    <w:spacing w:line="240" w:lineRule="auto"/>
                    <w:ind w:firstLine="0" w:firstLineChars="0"/>
                    <w:jc w:val="center"/>
                    <w:rPr>
                      <w:rFonts w:hint="eastAsia" w:ascii="Times New Roman" w:hAnsi="Times New Roman" w:eastAsia="宋体" w:cs="Times New Roman"/>
                      <w:color w:val="auto"/>
                      <w:sz w:val="21"/>
                    </w:rPr>
                  </w:pPr>
                  <w:r>
                    <w:rPr>
                      <w:rFonts w:hint="eastAsia" w:ascii="Times New Roman" w:hAnsi="Times New Roman" w:eastAsia="宋体" w:cs="Times New Roman"/>
                      <w:color w:val="auto"/>
                      <w:sz w:val="21"/>
                      <w:lang w:val="en-US" w:eastAsia="zh-CN"/>
                    </w:rPr>
                    <w:t>水环境优先保护区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6" w:type="pct"/>
                  <w:vAlign w:val="center"/>
                </w:tcPr>
                <w:p>
                  <w:pPr>
                    <w:pStyle w:val="198"/>
                    <w:widowControl/>
                    <w:spacing w:line="240" w:lineRule="auto"/>
                    <w:ind w:firstLine="0" w:firstLineChars="0"/>
                    <w:jc w:val="center"/>
                    <w:rPr>
                      <w:rFonts w:eastAsia="宋体"/>
                      <w:color w:val="auto"/>
                      <w:sz w:val="21"/>
                    </w:rPr>
                  </w:pPr>
                  <w:r>
                    <w:rPr>
                      <w:rFonts w:hint="eastAsia" w:eastAsia="宋体"/>
                      <w:color w:val="auto"/>
                      <w:sz w:val="21"/>
                    </w:rPr>
                    <w:t>3</w:t>
                  </w:r>
                </w:p>
              </w:tc>
              <w:tc>
                <w:tcPr>
                  <w:tcW w:w="1139" w:type="dxa"/>
                  <w:vAlign w:val="center"/>
                </w:tcPr>
                <w:p>
                  <w:pPr>
                    <w:pStyle w:val="198"/>
                    <w:widowControl/>
                    <w:spacing w:line="240" w:lineRule="auto"/>
                    <w:ind w:firstLine="0" w:firstLineChars="0"/>
                    <w:jc w:val="center"/>
                    <w:rPr>
                      <w:rFonts w:hint="eastAsia" w:ascii="Times New Roman" w:hAnsi="Times New Roman" w:eastAsia="宋体" w:cs="Times New Roman"/>
                      <w:color w:val="auto"/>
                      <w:sz w:val="21"/>
                    </w:rPr>
                  </w:pPr>
                  <w:r>
                    <w:rPr>
                      <w:rFonts w:hint="eastAsia" w:ascii="Times New Roman" w:hAnsi="Times New Roman" w:eastAsia="宋体" w:cs="Times New Roman"/>
                      <w:color w:val="auto"/>
                      <w:sz w:val="21"/>
                      <w:lang w:val="en-US" w:eastAsia="zh-CN"/>
                    </w:rPr>
                    <w:t>YS5109212340001</w:t>
                  </w:r>
                </w:p>
              </w:tc>
              <w:tc>
                <w:tcPr>
                  <w:tcW w:w="1699" w:type="dxa"/>
                  <w:vAlign w:val="center"/>
                </w:tcPr>
                <w:p>
                  <w:pPr>
                    <w:pStyle w:val="198"/>
                    <w:widowControl/>
                    <w:spacing w:line="240" w:lineRule="auto"/>
                    <w:ind w:firstLine="0" w:firstLineChars="0"/>
                    <w:jc w:val="center"/>
                    <w:rPr>
                      <w:rFonts w:hint="eastAsia" w:ascii="Times New Roman" w:hAnsi="Times New Roman" w:eastAsia="宋体" w:cs="Times New Roman"/>
                      <w:color w:val="auto"/>
                      <w:sz w:val="21"/>
                    </w:rPr>
                  </w:pPr>
                  <w:r>
                    <w:rPr>
                      <w:rFonts w:hint="eastAsia" w:ascii="Times New Roman" w:hAnsi="Times New Roman" w:eastAsia="宋体" w:cs="Times New Roman"/>
                      <w:color w:val="auto"/>
                      <w:sz w:val="21"/>
                      <w:lang w:val="en-US" w:eastAsia="zh-CN"/>
                    </w:rPr>
                    <w:t>蓬溪县城镇集中建设区</w:t>
                  </w:r>
                </w:p>
              </w:tc>
              <w:tc>
                <w:tcPr>
                  <w:tcW w:w="1112" w:type="dxa"/>
                  <w:vAlign w:val="center"/>
                </w:tcPr>
                <w:p>
                  <w:pPr>
                    <w:pStyle w:val="198"/>
                    <w:widowControl/>
                    <w:spacing w:line="240" w:lineRule="auto"/>
                    <w:ind w:firstLine="0" w:firstLineChars="0"/>
                    <w:jc w:val="center"/>
                    <w:rPr>
                      <w:rFonts w:hint="eastAsia" w:ascii="Times New Roman" w:hAnsi="Times New Roman" w:eastAsia="宋体" w:cs="Times New Roman"/>
                      <w:color w:val="auto"/>
                      <w:sz w:val="21"/>
                    </w:rPr>
                  </w:pPr>
                  <w:r>
                    <w:rPr>
                      <w:rFonts w:hint="eastAsia" w:ascii="Times New Roman" w:hAnsi="Times New Roman" w:eastAsia="宋体" w:cs="Times New Roman"/>
                      <w:color w:val="auto"/>
                      <w:sz w:val="21"/>
                      <w:lang w:val="en-US" w:eastAsia="zh-CN"/>
                    </w:rPr>
                    <w:t>遂宁市</w:t>
                  </w:r>
                </w:p>
              </w:tc>
              <w:tc>
                <w:tcPr>
                  <w:tcW w:w="1126" w:type="dxa"/>
                  <w:vAlign w:val="center"/>
                </w:tcPr>
                <w:p>
                  <w:pPr>
                    <w:pStyle w:val="198"/>
                    <w:widowControl/>
                    <w:spacing w:line="240" w:lineRule="auto"/>
                    <w:ind w:firstLine="0" w:firstLineChars="0"/>
                    <w:jc w:val="center"/>
                    <w:rPr>
                      <w:rFonts w:hint="eastAsia" w:ascii="Times New Roman" w:hAnsi="Times New Roman" w:eastAsia="宋体" w:cs="Times New Roman"/>
                      <w:color w:val="auto"/>
                      <w:sz w:val="21"/>
                    </w:rPr>
                  </w:pPr>
                  <w:r>
                    <w:rPr>
                      <w:rFonts w:hint="eastAsia" w:ascii="Times New Roman" w:hAnsi="Times New Roman" w:eastAsia="宋体" w:cs="Times New Roman"/>
                      <w:color w:val="auto"/>
                      <w:sz w:val="21"/>
                      <w:lang w:val="en-US" w:eastAsia="zh-CN"/>
                    </w:rPr>
                    <w:t>蓬溪县</w:t>
                  </w:r>
                </w:p>
              </w:tc>
              <w:tc>
                <w:tcPr>
                  <w:tcW w:w="1100" w:type="dxa"/>
                  <w:vAlign w:val="center"/>
                </w:tcPr>
                <w:p>
                  <w:pPr>
                    <w:pStyle w:val="198"/>
                    <w:widowControl/>
                    <w:spacing w:line="240" w:lineRule="auto"/>
                    <w:ind w:firstLine="0" w:firstLineChars="0"/>
                    <w:jc w:val="center"/>
                    <w:rPr>
                      <w:rFonts w:hint="eastAsia" w:ascii="Times New Roman" w:hAnsi="Times New Roman" w:eastAsia="宋体" w:cs="Times New Roman"/>
                      <w:color w:val="auto"/>
                      <w:sz w:val="21"/>
                    </w:rPr>
                  </w:pPr>
                  <w:r>
                    <w:rPr>
                      <w:rFonts w:hint="eastAsia" w:ascii="Times New Roman" w:hAnsi="Times New Roman" w:eastAsia="宋体" w:cs="Times New Roman"/>
                      <w:color w:val="auto"/>
                      <w:sz w:val="21"/>
                      <w:lang w:val="en-US" w:eastAsia="zh-CN"/>
                    </w:rPr>
                    <w:t>大气环境管控分区</w:t>
                  </w:r>
                </w:p>
              </w:tc>
              <w:tc>
                <w:tcPr>
                  <w:tcW w:w="1606" w:type="dxa"/>
                  <w:vAlign w:val="center"/>
                </w:tcPr>
                <w:p>
                  <w:pPr>
                    <w:pStyle w:val="198"/>
                    <w:widowControl/>
                    <w:spacing w:line="240" w:lineRule="auto"/>
                    <w:ind w:firstLine="0" w:firstLineChars="0"/>
                    <w:jc w:val="center"/>
                    <w:rPr>
                      <w:rFonts w:hint="eastAsia" w:ascii="Times New Roman" w:hAnsi="Times New Roman" w:eastAsia="宋体" w:cs="Times New Roman"/>
                      <w:color w:val="auto"/>
                      <w:sz w:val="21"/>
                    </w:rPr>
                  </w:pPr>
                  <w:r>
                    <w:rPr>
                      <w:rFonts w:hint="eastAsia" w:ascii="Times New Roman" w:hAnsi="Times New Roman" w:eastAsia="宋体" w:cs="Times New Roman"/>
                      <w:color w:val="auto"/>
                      <w:sz w:val="21"/>
                      <w:lang w:val="en-US" w:eastAsia="zh-CN"/>
                    </w:rPr>
                    <w:t>大气环境受体敏感重点管控区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6" w:type="pct"/>
                  <w:vAlign w:val="center"/>
                </w:tcPr>
                <w:p>
                  <w:pPr>
                    <w:pStyle w:val="198"/>
                    <w:widowControl/>
                    <w:spacing w:line="240" w:lineRule="auto"/>
                    <w:ind w:firstLine="0" w:firstLineChars="0"/>
                    <w:jc w:val="center"/>
                    <w:rPr>
                      <w:rFonts w:hint="eastAsia" w:eastAsia="宋体"/>
                      <w:color w:val="auto"/>
                      <w:sz w:val="21"/>
                      <w:lang w:val="en-US" w:eastAsia="zh-CN"/>
                    </w:rPr>
                  </w:pPr>
                  <w:r>
                    <w:rPr>
                      <w:rFonts w:hint="eastAsia" w:eastAsia="宋体"/>
                      <w:color w:val="auto"/>
                      <w:sz w:val="21"/>
                      <w:lang w:val="en-US" w:eastAsia="zh-CN"/>
                    </w:rPr>
                    <w:t>4</w:t>
                  </w:r>
                </w:p>
              </w:tc>
              <w:tc>
                <w:tcPr>
                  <w:tcW w:w="1139" w:type="dxa"/>
                  <w:vAlign w:val="center"/>
                </w:tcPr>
                <w:p>
                  <w:pPr>
                    <w:pStyle w:val="198"/>
                    <w:widowControl/>
                    <w:spacing w:line="240" w:lineRule="auto"/>
                    <w:ind w:firstLine="0" w:firstLineChars="0"/>
                    <w:jc w:val="center"/>
                    <w:rPr>
                      <w:rFonts w:hint="eastAsia" w:ascii="Times New Roman" w:hAnsi="Times New Roman" w:eastAsia="宋体" w:cs="Times New Roman"/>
                      <w:color w:val="auto"/>
                      <w:sz w:val="21"/>
                      <w:lang w:val="en-US" w:eastAsia="zh-CN"/>
                    </w:rPr>
                  </w:pPr>
                  <w:r>
                    <w:rPr>
                      <w:rFonts w:hint="eastAsia" w:ascii="Times New Roman" w:hAnsi="Times New Roman" w:eastAsia="宋体" w:cs="Times New Roman"/>
                      <w:color w:val="auto"/>
                      <w:sz w:val="21"/>
                      <w:lang w:val="en-US" w:eastAsia="zh-CN"/>
                    </w:rPr>
                    <w:t>YS5109212530001</w:t>
                  </w:r>
                </w:p>
              </w:tc>
              <w:tc>
                <w:tcPr>
                  <w:tcW w:w="1699" w:type="dxa"/>
                  <w:vAlign w:val="center"/>
                </w:tcPr>
                <w:p>
                  <w:pPr>
                    <w:pStyle w:val="198"/>
                    <w:widowControl/>
                    <w:spacing w:line="240" w:lineRule="auto"/>
                    <w:ind w:firstLine="0" w:firstLineChars="0"/>
                    <w:jc w:val="center"/>
                    <w:rPr>
                      <w:rFonts w:hint="eastAsia" w:ascii="Times New Roman" w:hAnsi="Times New Roman" w:eastAsia="宋体" w:cs="Times New Roman"/>
                      <w:color w:val="auto"/>
                      <w:sz w:val="21"/>
                      <w:lang w:val="en-US" w:eastAsia="zh-CN"/>
                    </w:rPr>
                  </w:pPr>
                  <w:r>
                    <w:rPr>
                      <w:rFonts w:hint="eastAsia" w:ascii="Times New Roman" w:hAnsi="Times New Roman" w:eastAsia="宋体" w:cs="Times New Roman"/>
                      <w:color w:val="auto"/>
                      <w:sz w:val="21"/>
                      <w:lang w:val="en-US" w:eastAsia="zh-CN"/>
                    </w:rPr>
                    <w:t>蓬溪县城镇开发边界</w:t>
                  </w:r>
                </w:p>
              </w:tc>
              <w:tc>
                <w:tcPr>
                  <w:tcW w:w="1112" w:type="dxa"/>
                  <w:vAlign w:val="center"/>
                </w:tcPr>
                <w:p>
                  <w:pPr>
                    <w:pStyle w:val="198"/>
                    <w:widowControl/>
                    <w:spacing w:line="240" w:lineRule="auto"/>
                    <w:ind w:firstLine="0" w:firstLineChars="0"/>
                    <w:jc w:val="center"/>
                    <w:rPr>
                      <w:rFonts w:hint="eastAsia" w:ascii="Times New Roman" w:hAnsi="Times New Roman" w:eastAsia="宋体" w:cs="Times New Roman"/>
                      <w:color w:val="auto"/>
                      <w:sz w:val="21"/>
                      <w:lang w:val="en-US" w:eastAsia="zh-CN"/>
                    </w:rPr>
                  </w:pPr>
                  <w:r>
                    <w:rPr>
                      <w:rFonts w:hint="eastAsia" w:ascii="Times New Roman" w:hAnsi="Times New Roman" w:eastAsia="宋体" w:cs="Times New Roman"/>
                      <w:color w:val="auto"/>
                      <w:sz w:val="21"/>
                      <w:lang w:val="en-US" w:eastAsia="zh-CN"/>
                    </w:rPr>
                    <w:t>遂宁市</w:t>
                  </w:r>
                </w:p>
              </w:tc>
              <w:tc>
                <w:tcPr>
                  <w:tcW w:w="1126" w:type="dxa"/>
                  <w:vAlign w:val="center"/>
                </w:tcPr>
                <w:p>
                  <w:pPr>
                    <w:pStyle w:val="198"/>
                    <w:widowControl/>
                    <w:spacing w:line="240" w:lineRule="auto"/>
                    <w:ind w:firstLine="0" w:firstLineChars="0"/>
                    <w:jc w:val="center"/>
                    <w:rPr>
                      <w:rFonts w:hint="eastAsia" w:ascii="Times New Roman" w:hAnsi="Times New Roman" w:eastAsia="宋体" w:cs="Times New Roman"/>
                      <w:color w:val="auto"/>
                      <w:sz w:val="21"/>
                      <w:lang w:val="en-US" w:eastAsia="zh-CN"/>
                    </w:rPr>
                  </w:pPr>
                  <w:r>
                    <w:rPr>
                      <w:rFonts w:hint="eastAsia" w:ascii="Times New Roman" w:hAnsi="Times New Roman" w:eastAsia="宋体" w:cs="Times New Roman"/>
                      <w:color w:val="auto"/>
                      <w:sz w:val="21"/>
                      <w:lang w:val="en-US" w:eastAsia="zh-CN"/>
                    </w:rPr>
                    <w:t>蓬溪县</w:t>
                  </w:r>
                </w:p>
              </w:tc>
              <w:tc>
                <w:tcPr>
                  <w:tcW w:w="1100" w:type="dxa"/>
                  <w:vAlign w:val="center"/>
                </w:tcPr>
                <w:p>
                  <w:pPr>
                    <w:pStyle w:val="198"/>
                    <w:widowControl/>
                    <w:spacing w:line="240" w:lineRule="auto"/>
                    <w:ind w:firstLine="0" w:firstLineChars="0"/>
                    <w:jc w:val="center"/>
                    <w:rPr>
                      <w:rFonts w:hint="eastAsia" w:ascii="Times New Roman" w:hAnsi="Times New Roman" w:eastAsia="宋体" w:cs="Times New Roman"/>
                      <w:color w:val="auto"/>
                      <w:sz w:val="21"/>
                      <w:lang w:val="en-US" w:eastAsia="zh-CN"/>
                    </w:rPr>
                  </w:pPr>
                  <w:r>
                    <w:rPr>
                      <w:rFonts w:hint="eastAsia" w:ascii="Times New Roman" w:hAnsi="Times New Roman" w:eastAsia="宋体" w:cs="Times New Roman"/>
                      <w:color w:val="auto"/>
                      <w:sz w:val="21"/>
                      <w:lang w:val="en-US" w:eastAsia="zh-CN"/>
                    </w:rPr>
                    <w:t>资源管控分区</w:t>
                  </w:r>
                </w:p>
              </w:tc>
              <w:tc>
                <w:tcPr>
                  <w:tcW w:w="1606" w:type="dxa"/>
                  <w:vAlign w:val="center"/>
                </w:tcPr>
                <w:p>
                  <w:pPr>
                    <w:pStyle w:val="198"/>
                    <w:widowControl/>
                    <w:spacing w:line="240" w:lineRule="auto"/>
                    <w:ind w:firstLine="0" w:firstLineChars="0"/>
                    <w:jc w:val="center"/>
                    <w:rPr>
                      <w:rFonts w:hint="eastAsia" w:ascii="Times New Roman" w:hAnsi="Times New Roman" w:eastAsia="宋体" w:cs="Times New Roman"/>
                      <w:color w:val="auto"/>
                      <w:sz w:val="21"/>
                      <w:lang w:val="en-US" w:eastAsia="zh-CN"/>
                    </w:rPr>
                  </w:pPr>
                  <w:r>
                    <w:rPr>
                      <w:rFonts w:hint="eastAsia" w:ascii="Times New Roman" w:hAnsi="Times New Roman" w:eastAsia="宋体" w:cs="Times New Roman"/>
                      <w:color w:val="auto"/>
                      <w:sz w:val="21"/>
                      <w:lang w:val="en-US" w:eastAsia="zh-CN"/>
                    </w:rPr>
                    <w:t>土地资源重点管控区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6" w:type="pct"/>
                  <w:vAlign w:val="center"/>
                </w:tcPr>
                <w:p>
                  <w:pPr>
                    <w:pStyle w:val="198"/>
                    <w:widowControl/>
                    <w:spacing w:line="240" w:lineRule="auto"/>
                    <w:ind w:firstLine="0" w:firstLineChars="0"/>
                    <w:jc w:val="center"/>
                    <w:rPr>
                      <w:rFonts w:hint="eastAsia" w:eastAsia="宋体"/>
                      <w:color w:val="auto"/>
                      <w:sz w:val="21"/>
                      <w:lang w:val="en-US" w:eastAsia="zh-CN"/>
                    </w:rPr>
                  </w:pPr>
                  <w:r>
                    <w:rPr>
                      <w:rFonts w:hint="eastAsia" w:eastAsia="宋体"/>
                      <w:color w:val="auto"/>
                      <w:sz w:val="21"/>
                      <w:lang w:val="en-US" w:eastAsia="zh-CN"/>
                    </w:rPr>
                    <w:t>5</w:t>
                  </w:r>
                </w:p>
              </w:tc>
              <w:tc>
                <w:tcPr>
                  <w:tcW w:w="1139" w:type="dxa"/>
                  <w:vAlign w:val="center"/>
                </w:tcPr>
                <w:p>
                  <w:pPr>
                    <w:pStyle w:val="198"/>
                    <w:widowControl/>
                    <w:spacing w:line="240" w:lineRule="auto"/>
                    <w:ind w:firstLine="0" w:firstLineChars="0"/>
                    <w:jc w:val="center"/>
                    <w:rPr>
                      <w:rFonts w:hint="eastAsia" w:ascii="Times New Roman" w:hAnsi="Times New Roman" w:eastAsia="宋体" w:cs="Times New Roman"/>
                      <w:color w:val="auto"/>
                      <w:sz w:val="21"/>
                      <w:lang w:val="en-US" w:eastAsia="zh-CN"/>
                    </w:rPr>
                  </w:pPr>
                  <w:r>
                    <w:rPr>
                      <w:rFonts w:hint="eastAsia" w:ascii="Times New Roman" w:hAnsi="Times New Roman" w:eastAsia="宋体" w:cs="Times New Roman"/>
                      <w:color w:val="auto"/>
                      <w:sz w:val="21"/>
                      <w:lang w:val="en-US" w:eastAsia="zh-CN"/>
                    </w:rPr>
                    <w:t>YS5109212550001</w:t>
                  </w:r>
                </w:p>
              </w:tc>
              <w:tc>
                <w:tcPr>
                  <w:tcW w:w="1699" w:type="dxa"/>
                  <w:vAlign w:val="center"/>
                </w:tcPr>
                <w:p>
                  <w:pPr>
                    <w:pStyle w:val="198"/>
                    <w:widowControl/>
                    <w:spacing w:line="240" w:lineRule="auto"/>
                    <w:ind w:firstLine="0" w:firstLineChars="0"/>
                    <w:jc w:val="center"/>
                    <w:rPr>
                      <w:rFonts w:hint="eastAsia" w:ascii="Times New Roman" w:hAnsi="Times New Roman" w:eastAsia="宋体" w:cs="Times New Roman"/>
                      <w:color w:val="auto"/>
                      <w:sz w:val="21"/>
                      <w:lang w:val="en-US" w:eastAsia="zh-CN"/>
                    </w:rPr>
                  </w:pPr>
                  <w:r>
                    <w:rPr>
                      <w:rFonts w:hint="eastAsia" w:ascii="Times New Roman" w:hAnsi="Times New Roman" w:eastAsia="宋体" w:cs="Times New Roman"/>
                      <w:color w:val="auto"/>
                      <w:sz w:val="21"/>
                      <w:lang w:val="en-US" w:eastAsia="zh-CN"/>
                    </w:rPr>
                    <w:t>蓬溪县自然资源重点管控区</w:t>
                  </w:r>
                </w:p>
              </w:tc>
              <w:tc>
                <w:tcPr>
                  <w:tcW w:w="1112" w:type="dxa"/>
                  <w:vAlign w:val="center"/>
                </w:tcPr>
                <w:p>
                  <w:pPr>
                    <w:pStyle w:val="198"/>
                    <w:widowControl/>
                    <w:spacing w:line="240" w:lineRule="auto"/>
                    <w:ind w:firstLine="0" w:firstLineChars="0"/>
                    <w:jc w:val="center"/>
                    <w:rPr>
                      <w:rFonts w:hint="eastAsia" w:ascii="Times New Roman" w:hAnsi="Times New Roman" w:eastAsia="宋体" w:cs="Times New Roman"/>
                      <w:color w:val="auto"/>
                      <w:sz w:val="21"/>
                      <w:lang w:val="en-US" w:eastAsia="zh-CN"/>
                    </w:rPr>
                  </w:pPr>
                  <w:r>
                    <w:rPr>
                      <w:rFonts w:hint="eastAsia" w:ascii="Times New Roman" w:hAnsi="Times New Roman" w:eastAsia="宋体" w:cs="Times New Roman"/>
                      <w:color w:val="auto"/>
                      <w:sz w:val="21"/>
                      <w:lang w:val="en-US" w:eastAsia="zh-CN"/>
                    </w:rPr>
                    <w:t>遂宁市</w:t>
                  </w:r>
                </w:p>
              </w:tc>
              <w:tc>
                <w:tcPr>
                  <w:tcW w:w="1126" w:type="dxa"/>
                  <w:vAlign w:val="center"/>
                </w:tcPr>
                <w:p>
                  <w:pPr>
                    <w:pStyle w:val="198"/>
                    <w:widowControl/>
                    <w:spacing w:line="240" w:lineRule="auto"/>
                    <w:ind w:firstLine="0" w:firstLineChars="0"/>
                    <w:jc w:val="center"/>
                    <w:rPr>
                      <w:rFonts w:hint="eastAsia" w:ascii="Times New Roman" w:hAnsi="Times New Roman" w:eastAsia="宋体" w:cs="Times New Roman"/>
                      <w:color w:val="auto"/>
                      <w:sz w:val="21"/>
                      <w:lang w:val="en-US" w:eastAsia="zh-CN"/>
                    </w:rPr>
                  </w:pPr>
                  <w:r>
                    <w:rPr>
                      <w:rFonts w:hint="eastAsia" w:ascii="Times New Roman" w:hAnsi="Times New Roman" w:eastAsia="宋体" w:cs="Times New Roman"/>
                      <w:color w:val="auto"/>
                      <w:sz w:val="21"/>
                      <w:lang w:val="en-US" w:eastAsia="zh-CN"/>
                    </w:rPr>
                    <w:t>蓬溪县</w:t>
                  </w:r>
                </w:p>
              </w:tc>
              <w:tc>
                <w:tcPr>
                  <w:tcW w:w="1100" w:type="dxa"/>
                  <w:vAlign w:val="center"/>
                </w:tcPr>
                <w:p>
                  <w:pPr>
                    <w:pStyle w:val="198"/>
                    <w:widowControl/>
                    <w:spacing w:line="240" w:lineRule="auto"/>
                    <w:ind w:firstLine="0" w:firstLineChars="0"/>
                    <w:jc w:val="center"/>
                    <w:rPr>
                      <w:rFonts w:hint="eastAsia" w:ascii="Times New Roman" w:hAnsi="Times New Roman" w:eastAsia="宋体" w:cs="Times New Roman"/>
                      <w:color w:val="auto"/>
                      <w:sz w:val="21"/>
                      <w:lang w:val="en-US" w:eastAsia="zh-CN"/>
                    </w:rPr>
                  </w:pPr>
                  <w:r>
                    <w:rPr>
                      <w:rFonts w:hint="eastAsia" w:ascii="Times New Roman" w:hAnsi="Times New Roman" w:eastAsia="宋体" w:cs="Times New Roman"/>
                      <w:color w:val="auto"/>
                      <w:sz w:val="21"/>
                      <w:lang w:val="en-US" w:eastAsia="zh-CN"/>
                    </w:rPr>
                    <w:t>资源管控分区</w:t>
                  </w:r>
                </w:p>
              </w:tc>
              <w:tc>
                <w:tcPr>
                  <w:tcW w:w="1606" w:type="dxa"/>
                  <w:vAlign w:val="center"/>
                </w:tcPr>
                <w:p>
                  <w:pPr>
                    <w:pStyle w:val="198"/>
                    <w:widowControl/>
                    <w:spacing w:line="240" w:lineRule="auto"/>
                    <w:ind w:firstLine="0" w:firstLineChars="0"/>
                    <w:jc w:val="center"/>
                    <w:rPr>
                      <w:rFonts w:hint="eastAsia" w:ascii="Times New Roman" w:hAnsi="Times New Roman" w:eastAsia="宋体" w:cs="Times New Roman"/>
                      <w:color w:val="auto"/>
                      <w:sz w:val="21"/>
                      <w:lang w:val="en-US" w:eastAsia="zh-CN"/>
                    </w:rPr>
                  </w:pPr>
                  <w:r>
                    <w:rPr>
                      <w:rFonts w:hint="eastAsia" w:ascii="Times New Roman" w:hAnsi="Times New Roman" w:eastAsia="宋体" w:cs="Times New Roman"/>
                      <w:color w:val="auto"/>
                      <w:sz w:val="21"/>
                      <w:lang w:val="en-US" w:eastAsia="zh-CN"/>
                    </w:rPr>
                    <w:t>自然资源重点管控区</w:t>
                  </w:r>
                </w:p>
              </w:tc>
            </w:tr>
          </w:tbl>
          <w:p>
            <w:pPr>
              <w:pStyle w:val="15"/>
              <w:ind w:firstLine="480"/>
              <w:rPr>
                <w:color w:val="auto"/>
              </w:rPr>
            </w:pPr>
            <w:r>
              <w:rPr>
                <w:rFonts w:hint="eastAsia"/>
                <w:color w:val="auto"/>
                <w:spacing w:val="0"/>
              </w:rPr>
              <w:t>项目与管控单元相对位置如下图所示：（图</w:t>
            </w:r>
            <w:r>
              <w:rPr>
                <w:color w:val="auto"/>
              </w:rPr>
              <w:t>中▼表示项目位置）</w:t>
            </w:r>
          </w:p>
          <w:p>
            <w:pPr>
              <w:pStyle w:val="15"/>
              <w:spacing w:line="240" w:lineRule="auto"/>
              <w:ind w:firstLine="0" w:firstLineChars="0"/>
              <w:jc w:val="center"/>
              <w:rPr>
                <w:color w:val="FF0000"/>
              </w:rPr>
            </w:pPr>
            <w:r>
              <w:rPr>
                <w:rFonts w:hint="default" w:ascii="Helvetica" w:hAnsi="Helvetica" w:eastAsia="Helvetica"/>
                <w:sz w:val="28"/>
                <w:szCs w:val="24"/>
              </w:rPr>
              <w:drawing>
                <wp:inline distT="0" distB="0" distL="114300" distR="114300">
                  <wp:extent cx="4913630" cy="2948305"/>
                  <wp:effectExtent l="0" t="0" r="1270" b="4445"/>
                  <wp:docPr id="2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1"/>
                          <pic:cNvPicPr>
                            <a:picLocks noChangeAspect="1"/>
                          </pic:cNvPicPr>
                        </pic:nvPicPr>
                        <pic:blipFill>
                          <a:blip r:embed="rId16"/>
                          <a:stretch>
                            <a:fillRect/>
                          </a:stretch>
                        </pic:blipFill>
                        <pic:spPr>
                          <a:xfrm>
                            <a:off x="0" y="0"/>
                            <a:ext cx="4913630" cy="2948305"/>
                          </a:xfrm>
                          <a:prstGeom prst="rect">
                            <a:avLst/>
                          </a:prstGeom>
                          <a:noFill/>
                          <a:ln>
                            <a:noFill/>
                          </a:ln>
                        </pic:spPr>
                      </pic:pic>
                    </a:graphicData>
                  </a:graphic>
                </wp:inline>
              </w:drawing>
            </w:r>
          </w:p>
          <w:p>
            <w:pPr>
              <w:pStyle w:val="84"/>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b/>
                <w:bCs/>
                <w:color w:val="auto"/>
                <w:kern w:val="2"/>
                <w:szCs w:val="24"/>
              </w:rPr>
            </w:pPr>
            <w:r>
              <w:rPr>
                <w:rFonts w:hint="default" w:ascii="Times New Roman" w:hAnsi="Times New Roman" w:eastAsia="宋体" w:cs="Times New Roman"/>
                <w:b/>
                <w:bCs/>
                <w:color w:val="auto"/>
                <w:kern w:val="2"/>
                <w:szCs w:val="24"/>
              </w:rPr>
              <w:t>图1-2 项目与管控单元相对位置关系图</w:t>
            </w:r>
          </w:p>
          <w:p>
            <w:pPr>
              <w:pStyle w:val="95"/>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eastAsia"/>
                <w:color w:val="auto"/>
                <w:kern w:val="0"/>
                <w:sz w:val="24"/>
              </w:rPr>
            </w:pPr>
            <w:r>
              <w:rPr>
                <w:rFonts w:hint="eastAsia"/>
                <w:color w:val="auto"/>
                <w:sz w:val="24"/>
              </w:rPr>
              <w:t>本项目</w:t>
            </w:r>
            <w:r>
              <w:rPr>
                <w:rFonts w:hint="eastAsia"/>
                <w:color w:val="auto"/>
                <w:kern w:val="0"/>
                <w:sz w:val="24"/>
              </w:rPr>
              <w:t>与“三线一单”相关要求的符合性分析要点见下表。</w:t>
            </w:r>
          </w:p>
          <w:p>
            <w:pPr>
              <w:rPr>
                <w:rFonts w:hint="eastAsia"/>
                <w:color w:val="auto"/>
                <w:kern w:val="0"/>
                <w:sz w:val="24"/>
              </w:rPr>
            </w:pPr>
          </w:p>
          <w:p>
            <w:pPr>
              <w:pStyle w:val="13"/>
              <w:rPr>
                <w:rFonts w:hint="eastAsia"/>
                <w:color w:val="auto"/>
                <w:kern w:val="0"/>
                <w:sz w:val="24"/>
              </w:rPr>
            </w:pPr>
          </w:p>
          <w:p>
            <w:pPr>
              <w:rPr>
                <w:rFonts w:hint="eastAsia"/>
                <w:color w:val="auto"/>
                <w:kern w:val="0"/>
                <w:sz w:val="24"/>
              </w:rPr>
            </w:pPr>
          </w:p>
          <w:p>
            <w:pPr>
              <w:rPr>
                <w:rFonts w:hint="eastAsia"/>
                <w:color w:val="auto"/>
                <w:kern w:val="0"/>
                <w:sz w:val="24"/>
              </w:rPr>
            </w:pPr>
          </w:p>
          <w:p>
            <w:pPr>
              <w:rPr>
                <w:rFonts w:hint="eastAsia"/>
                <w:color w:val="auto"/>
                <w:kern w:val="0"/>
                <w:sz w:val="24"/>
              </w:rPr>
            </w:pPr>
          </w:p>
          <w:p>
            <w:pPr>
              <w:rPr>
                <w:rFonts w:hint="eastAsia"/>
                <w:color w:val="auto"/>
                <w:kern w:val="0"/>
                <w:sz w:val="24"/>
              </w:rPr>
            </w:pPr>
          </w:p>
          <w:p>
            <w:pPr>
              <w:rPr>
                <w:rFonts w:hint="eastAsia"/>
                <w:color w:val="auto"/>
                <w:kern w:val="0"/>
                <w:sz w:val="24"/>
              </w:rPr>
            </w:pPr>
          </w:p>
          <w:p>
            <w:pPr>
              <w:rPr>
                <w:rFonts w:hint="eastAsia"/>
                <w:color w:val="auto"/>
                <w:kern w:val="0"/>
                <w:sz w:val="24"/>
              </w:rPr>
            </w:pPr>
          </w:p>
          <w:p>
            <w:pPr>
              <w:rPr>
                <w:rFonts w:hint="eastAsia"/>
                <w:color w:val="auto"/>
                <w:kern w:val="0"/>
                <w:sz w:val="24"/>
              </w:rPr>
            </w:pPr>
          </w:p>
          <w:p>
            <w:pPr>
              <w:rPr>
                <w:rFonts w:hint="eastAsia"/>
                <w:color w:val="auto"/>
                <w:kern w:val="0"/>
                <w:sz w:val="24"/>
              </w:rPr>
            </w:pPr>
          </w:p>
          <w:p>
            <w:pPr>
              <w:rPr>
                <w:rFonts w:hint="eastAsia"/>
                <w:color w:val="auto"/>
                <w:kern w:val="0"/>
                <w:sz w:val="24"/>
              </w:rPr>
            </w:pPr>
          </w:p>
          <w:p>
            <w:pPr>
              <w:rPr>
                <w:rFonts w:hint="eastAsia"/>
                <w:color w:val="auto"/>
                <w:kern w:val="0"/>
                <w:sz w:val="24"/>
              </w:rPr>
            </w:pPr>
          </w:p>
          <w:p>
            <w:pPr>
              <w:rPr>
                <w:rFonts w:hint="eastAsia"/>
                <w:color w:val="auto"/>
                <w:kern w:val="0"/>
                <w:sz w:val="24"/>
              </w:rPr>
            </w:pPr>
          </w:p>
          <w:p>
            <w:pPr>
              <w:rPr>
                <w:rFonts w:hint="eastAsia"/>
                <w:color w:val="auto"/>
                <w:kern w:val="0"/>
                <w:sz w:val="24"/>
              </w:rPr>
            </w:pPr>
          </w:p>
          <w:p>
            <w:pPr>
              <w:rPr>
                <w:rFonts w:hint="eastAsia"/>
                <w:color w:val="auto"/>
                <w:kern w:val="0"/>
                <w:sz w:val="24"/>
              </w:rPr>
            </w:pPr>
          </w:p>
          <w:p>
            <w:pPr>
              <w:rPr>
                <w:rFonts w:hint="eastAsia"/>
                <w:color w:val="auto"/>
                <w:kern w:val="0"/>
                <w:sz w:val="24"/>
              </w:rPr>
            </w:pPr>
          </w:p>
          <w:p>
            <w:pPr>
              <w:rPr>
                <w:rFonts w:hint="eastAsia"/>
                <w:color w:val="auto"/>
                <w:kern w:val="0"/>
                <w:sz w:val="24"/>
              </w:rPr>
            </w:pPr>
          </w:p>
          <w:p>
            <w:pPr>
              <w:rPr>
                <w:rFonts w:hint="eastAsia"/>
                <w:color w:val="auto"/>
                <w:kern w:val="0"/>
                <w:sz w:val="24"/>
              </w:rPr>
            </w:pPr>
          </w:p>
          <w:p>
            <w:pPr>
              <w:rPr>
                <w:rFonts w:hint="eastAsia"/>
                <w:color w:val="auto"/>
                <w:kern w:val="0"/>
                <w:sz w:val="24"/>
              </w:rPr>
            </w:pPr>
          </w:p>
          <w:p>
            <w:pPr>
              <w:rPr>
                <w:rFonts w:hint="eastAsia"/>
              </w:rPr>
            </w:pPr>
          </w:p>
        </w:tc>
      </w:tr>
    </w:tbl>
    <w:p>
      <w:pPr>
        <w:autoSpaceDE w:val="0"/>
        <w:autoSpaceDN w:val="0"/>
        <w:adjustRightInd w:val="0"/>
        <w:snapToGrid w:val="0"/>
        <w:ind w:firstLine="0" w:firstLineChars="0"/>
        <w:jc w:val="center"/>
        <w:rPr>
          <w:color w:val="FF0000"/>
          <w:kern w:val="0"/>
          <w:sz w:val="24"/>
        </w:rPr>
        <w:sectPr>
          <w:footerReference r:id="rId11" w:type="default"/>
          <w:pgSz w:w="11906" w:h="16838"/>
          <w:pgMar w:top="1440" w:right="1080" w:bottom="1440" w:left="1080" w:header="851" w:footer="1077" w:gutter="0"/>
          <w:pgNumType w:start="1"/>
          <w:cols w:space="720" w:num="1"/>
          <w:docGrid w:linePitch="312" w:charSpace="0"/>
        </w:sectPr>
      </w:pP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
          <w:bCs/>
          <w:color w:val="auto"/>
          <w:szCs w:val="21"/>
        </w:rPr>
      </w:pPr>
      <w:r>
        <w:rPr>
          <w:b/>
          <w:bCs/>
          <w:color w:val="auto"/>
          <w:szCs w:val="21"/>
          <w:lang w:val="en-AU"/>
        </w:rPr>
        <w:t>表1</w:t>
      </w:r>
      <w:r>
        <w:rPr>
          <w:rFonts w:hint="eastAsia"/>
          <w:b/>
          <w:bCs/>
          <w:color w:val="auto"/>
          <w:szCs w:val="21"/>
        </w:rPr>
        <w:t>-</w:t>
      </w:r>
      <w:r>
        <w:rPr>
          <w:rFonts w:hint="eastAsia"/>
          <w:b/>
          <w:bCs/>
          <w:color w:val="auto"/>
          <w:szCs w:val="21"/>
          <w:lang w:val="en-US" w:eastAsia="zh-CN"/>
        </w:rPr>
        <w:t>3</w:t>
      </w:r>
      <w:r>
        <w:rPr>
          <w:b/>
          <w:bCs/>
          <w:color w:val="auto"/>
          <w:szCs w:val="21"/>
          <w:lang w:val="en-AU"/>
        </w:rPr>
        <w:t xml:space="preserve"> </w:t>
      </w:r>
      <w:r>
        <w:rPr>
          <w:b/>
          <w:bCs/>
          <w:color w:val="auto"/>
          <w:sz w:val="21"/>
          <w:szCs w:val="21"/>
          <w:highlight w:val="none"/>
        </w:rPr>
        <w:t>与</w:t>
      </w:r>
      <w:r>
        <w:rPr>
          <w:rFonts w:hint="eastAsia"/>
          <w:b/>
          <w:bCs/>
          <w:color w:val="auto"/>
          <w:sz w:val="21"/>
          <w:szCs w:val="21"/>
          <w:highlight w:val="none"/>
        </w:rPr>
        <w:t>四川省“三线一单”</w:t>
      </w:r>
      <w:r>
        <w:rPr>
          <w:b/>
          <w:bCs/>
          <w:color w:val="auto"/>
          <w:sz w:val="21"/>
          <w:szCs w:val="21"/>
          <w:highlight w:val="none"/>
        </w:rPr>
        <w:t>符合性分析</w:t>
      </w:r>
    </w:p>
    <w:tbl>
      <w:tblPr>
        <w:tblStyle w:val="3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27"/>
        <w:gridCol w:w="590"/>
        <w:gridCol w:w="737"/>
        <w:gridCol w:w="7338"/>
        <w:gridCol w:w="2668"/>
        <w:gridCol w:w="8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5" w:type="pct"/>
            <w:tcBorders>
              <w:top w:val="single" w:color="auto" w:sz="12" w:space="0"/>
              <w:left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b/>
                <w:bCs/>
                <w:color w:val="auto"/>
                <w:kern w:val="0"/>
                <w:sz w:val="21"/>
                <w:szCs w:val="21"/>
                <w:highlight w:val="none"/>
              </w:rPr>
            </w:pPr>
            <w:r>
              <w:rPr>
                <w:b/>
                <w:bCs/>
                <w:color w:val="auto"/>
                <w:kern w:val="0"/>
                <w:sz w:val="21"/>
                <w:szCs w:val="21"/>
                <w:highlight w:val="none"/>
              </w:rPr>
              <w:t>环境管控单元名称</w:t>
            </w:r>
          </w:p>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b/>
                <w:color w:val="auto"/>
                <w:sz w:val="21"/>
                <w:szCs w:val="21"/>
                <w:highlight w:val="none"/>
              </w:rPr>
            </w:pPr>
            <w:r>
              <w:rPr>
                <w:b/>
                <w:color w:val="auto"/>
                <w:sz w:val="21"/>
                <w:szCs w:val="21"/>
                <w:highlight w:val="none"/>
              </w:rPr>
              <w:t>准入清单类型</w:t>
            </w:r>
          </w:p>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b/>
                <w:color w:val="auto"/>
                <w:sz w:val="21"/>
                <w:szCs w:val="21"/>
                <w:highlight w:val="none"/>
              </w:rPr>
            </w:pPr>
            <w:r>
              <w:rPr>
                <w:b/>
                <w:bCs/>
                <w:color w:val="auto"/>
                <w:kern w:val="0"/>
                <w:sz w:val="21"/>
                <w:szCs w:val="21"/>
                <w:highlight w:val="none"/>
              </w:rPr>
              <w:t>环境管控单元编码</w:t>
            </w:r>
          </w:p>
        </w:tc>
        <w:tc>
          <w:tcPr>
            <w:tcW w:w="3056" w:type="pct"/>
            <w:gridSpan w:val="3"/>
            <w:tcBorders>
              <w:top w:val="single" w:color="auto" w:sz="12" w:space="0"/>
              <w:left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b/>
                <w:bCs/>
                <w:color w:val="auto"/>
                <w:sz w:val="21"/>
                <w:szCs w:val="21"/>
                <w:highlight w:val="none"/>
              </w:rPr>
            </w:pPr>
            <w:r>
              <w:rPr>
                <w:b/>
                <w:color w:val="auto"/>
                <w:sz w:val="21"/>
                <w:szCs w:val="21"/>
                <w:highlight w:val="none"/>
              </w:rPr>
              <w:t>单元管控要求</w:t>
            </w:r>
          </w:p>
        </w:tc>
        <w:tc>
          <w:tcPr>
            <w:tcW w:w="941" w:type="pct"/>
            <w:tcBorders>
              <w:top w:val="single" w:color="auto" w:sz="12" w:space="0"/>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b/>
                <w:bCs/>
                <w:color w:val="auto"/>
                <w:sz w:val="21"/>
                <w:szCs w:val="21"/>
                <w:highlight w:val="none"/>
              </w:rPr>
            </w:pPr>
            <w:r>
              <w:rPr>
                <w:b/>
                <w:bCs/>
                <w:color w:val="auto"/>
                <w:sz w:val="21"/>
                <w:szCs w:val="21"/>
                <w:highlight w:val="none"/>
              </w:rPr>
              <w:t>本项目情况</w:t>
            </w:r>
          </w:p>
        </w:tc>
        <w:tc>
          <w:tcPr>
            <w:tcW w:w="287" w:type="pct"/>
            <w:tcBorders>
              <w:top w:val="single" w:color="auto" w:sz="12" w:space="0"/>
              <w:right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b/>
                <w:bCs/>
                <w:color w:val="auto"/>
                <w:sz w:val="21"/>
                <w:szCs w:val="21"/>
                <w:highlight w:val="none"/>
              </w:rPr>
            </w:pPr>
            <w:r>
              <w:rPr>
                <w:b/>
                <w:bCs/>
                <w:color w:val="auto"/>
                <w:sz w:val="21"/>
                <w:szCs w:val="21"/>
                <w:highlight w:val="none"/>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jc w:val="center"/>
        </w:trPr>
        <w:tc>
          <w:tcPr>
            <w:tcW w:w="715" w:type="pct"/>
            <w:vMerge w:val="restart"/>
            <w:tcBorders>
              <w:left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left"/>
              <w:rPr>
                <w:bCs/>
                <w:color w:val="auto"/>
                <w:sz w:val="21"/>
                <w:szCs w:val="21"/>
                <w:highlight w:val="none"/>
              </w:rPr>
            </w:pPr>
            <w:r>
              <w:rPr>
                <w:b/>
                <w:color w:val="auto"/>
                <w:sz w:val="21"/>
                <w:szCs w:val="21"/>
                <w:highlight w:val="none"/>
              </w:rPr>
              <w:t>名称：</w:t>
            </w:r>
            <w:r>
              <w:rPr>
                <w:rFonts w:hint="eastAsia"/>
                <w:bCs/>
                <w:color w:val="auto"/>
                <w:sz w:val="21"/>
                <w:szCs w:val="21"/>
                <w:highlight w:val="none"/>
              </w:rPr>
              <w:t>黑龙凼水库水源地、蓬溪县赤城湖水库饮用水水源保护区、广德灵泉风景名胜区、遂宁市涪江东山村集中式饮用水水源保护区</w:t>
            </w:r>
          </w:p>
          <w:p>
            <w:pPr>
              <w:keepNext w:val="0"/>
              <w:keepLines w:val="0"/>
              <w:pageBreakBefore w:val="0"/>
              <w:kinsoku/>
              <w:wordWrap/>
              <w:overflowPunct/>
              <w:topLinePunct w:val="0"/>
              <w:autoSpaceDE/>
              <w:autoSpaceDN/>
              <w:bidi w:val="0"/>
              <w:adjustRightInd w:val="0"/>
              <w:snapToGrid w:val="0"/>
              <w:spacing w:line="240" w:lineRule="auto"/>
              <w:ind w:firstLine="0" w:firstLineChars="0"/>
              <w:jc w:val="left"/>
              <w:rPr>
                <w:color w:val="auto"/>
                <w:sz w:val="21"/>
                <w:szCs w:val="21"/>
                <w:highlight w:val="none"/>
                <w:lang w:bidi="ar"/>
              </w:rPr>
            </w:pPr>
            <w:r>
              <w:rPr>
                <w:b/>
                <w:bCs/>
                <w:color w:val="auto"/>
                <w:sz w:val="21"/>
                <w:szCs w:val="21"/>
                <w:highlight w:val="none"/>
                <w:lang w:bidi="ar"/>
              </w:rPr>
              <w:t>准入清单类型：</w:t>
            </w:r>
            <w:r>
              <w:rPr>
                <w:rFonts w:hint="eastAsia"/>
                <w:color w:val="auto"/>
                <w:sz w:val="21"/>
                <w:szCs w:val="21"/>
                <w:highlight w:val="none"/>
                <w:lang w:bidi="ar"/>
              </w:rPr>
              <w:t>环境综合管控单元</w:t>
            </w:r>
          </w:p>
          <w:p>
            <w:pPr>
              <w:keepNext w:val="0"/>
              <w:keepLines w:val="0"/>
              <w:pageBreakBefore w:val="0"/>
              <w:kinsoku/>
              <w:wordWrap/>
              <w:overflowPunct/>
              <w:topLinePunct w:val="0"/>
              <w:autoSpaceDE/>
              <w:autoSpaceDN/>
              <w:bidi w:val="0"/>
              <w:adjustRightInd w:val="0"/>
              <w:snapToGrid w:val="0"/>
              <w:spacing w:line="240" w:lineRule="auto"/>
              <w:ind w:firstLine="0" w:firstLineChars="0"/>
              <w:jc w:val="left"/>
              <w:rPr>
                <w:color w:val="auto"/>
                <w:highlight w:val="none"/>
              </w:rPr>
            </w:pPr>
            <w:r>
              <w:rPr>
                <w:b/>
                <w:color w:val="auto"/>
                <w:sz w:val="21"/>
                <w:szCs w:val="21"/>
                <w:highlight w:val="none"/>
              </w:rPr>
              <w:t>编码：</w:t>
            </w:r>
            <w:r>
              <w:rPr>
                <w:rFonts w:hint="eastAsia"/>
                <w:bCs/>
                <w:color w:val="auto"/>
                <w:sz w:val="21"/>
                <w:szCs w:val="21"/>
                <w:highlight w:val="none"/>
              </w:rPr>
              <w:t>ZH51092110001</w:t>
            </w:r>
          </w:p>
        </w:tc>
        <w:tc>
          <w:tcPr>
            <w:tcW w:w="208" w:type="pct"/>
            <w:vMerge w:val="restart"/>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b/>
                <w:bCs/>
                <w:color w:val="auto"/>
                <w:sz w:val="21"/>
                <w:szCs w:val="21"/>
                <w:highlight w:val="none"/>
              </w:rPr>
            </w:pPr>
            <w:r>
              <w:rPr>
                <w:rFonts w:hint="eastAsia"/>
                <w:b/>
                <w:bCs/>
                <w:color w:val="auto"/>
                <w:sz w:val="21"/>
                <w:szCs w:val="21"/>
                <w:highlight w:val="none"/>
              </w:rPr>
              <w:t>普适性清单管控要求</w:t>
            </w:r>
          </w:p>
        </w:tc>
        <w:tc>
          <w:tcPr>
            <w:tcW w:w="259" w:type="pct"/>
            <w:vMerge w:val="restart"/>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color w:val="FF0000"/>
                <w:sz w:val="21"/>
                <w:szCs w:val="21"/>
                <w:highlight w:val="none"/>
              </w:rPr>
            </w:pPr>
            <w:r>
              <w:rPr>
                <w:color w:val="auto"/>
                <w:sz w:val="21"/>
                <w:szCs w:val="21"/>
                <w:highlight w:val="none"/>
              </w:rPr>
              <w:t>空间布局约束</w:t>
            </w:r>
          </w:p>
        </w:tc>
        <w:tc>
          <w:tcPr>
            <w:tcW w:w="2588" w:type="pct"/>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left"/>
              <w:rPr>
                <w:b/>
                <w:bCs/>
                <w:color w:val="auto"/>
                <w:sz w:val="21"/>
                <w:szCs w:val="21"/>
                <w:highlight w:val="none"/>
              </w:rPr>
            </w:pPr>
            <w:r>
              <w:rPr>
                <w:b/>
                <w:bCs/>
                <w:color w:val="auto"/>
                <w:sz w:val="21"/>
                <w:szCs w:val="21"/>
                <w:highlight w:val="none"/>
              </w:rPr>
              <w:t>禁止开发建设活动的要求：</w:t>
            </w:r>
          </w:p>
          <w:p>
            <w:pPr>
              <w:keepNext w:val="0"/>
              <w:keepLines w:val="0"/>
              <w:pageBreakBefore w:val="0"/>
              <w:kinsoku/>
              <w:wordWrap/>
              <w:overflowPunct/>
              <w:topLinePunct w:val="0"/>
              <w:autoSpaceDE/>
              <w:autoSpaceDN/>
              <w:bidi w:val="0"/>
              <w:adjustRightInd w:val="0"/>
              <w:snapToGrid w:val="0"/>
              <w:spacing w:line="240" w:lineRule="auto"/>
              <w:ind w:firstLine="0" w:firstLineChars="0"/>
              <w:jc w:val="left"/>
              <w:rPr>
                <w:rFonts w:hint="eastAsia"/>
                <w:color w:val="auto"/>
                <w:sz w:val="21"/>
                <w:szCs w:val="21"/>
                <w:highlight w:val="none"/>
              </w:rPr>
            </w:pPr>
            <w:r>
              <w:rPr>
                <w:rFonts w:hint="eastAsia"/>
                <w:color w:val="auto"/>
                <w:sz w:val="21"/>
                <w:szCs w:val="21"/>
                <w:highlight w:val="none"/>
              </w:rPr>
              <w:t>1.生态保护红线：生态保护红线内自然保护地核心保护区外，禁止开发性、生产性建设活动，在符合法律法规的前提下，仅允许《关于加强生态保护红线管理的通知（试行）》（自然资发[2022]142号）中规定的十类对生态功能不造成破坏的有限人为活动。生态保护红线内自然保护区、风景名胜区、饮用水水源保护区等区域，依照法律法规执行。</w:t>
            </w:r>
          </w:p>
          <w:p>
            <w:pPr>
              <w:keepNext w:val="0"/>
              <w:keepLines w:val="0"/>
              <w:pageBreakBefore w:val="0"/>
              <w:kinsoku/>
              <w:wordWrap/>
              <w:overflowPunct/>
              <w:topLinePunct w:val="0"/>
              <w:autoSpaceDE/>
              <w:autoSpaceDN/>
              <w:bidi w:val="0"/>
              <w:adjustRightInd w:val="0"/>
              <w:snapToGrid w:val="0"/>
              <w:spacing w:line="240" w:lineRule="auto"/>
              <w:ind w:firstLine="0" w:firstLineChars="0"/>
              <w:jc w:val="left"/>
              <w:rPr>
                <w:rFonts w:hint="eastAsia"/>
                <w:color w:val="auto"/>
                <w:sz w:val="21"/>
                <w:szCs w:val="21"/>
                <w:highlight w:val="none"/>
              </w:rPr>
            </w:pPr>
            <w:r>
              <w:rPr>
                <w:rFonts w:hint="eastAsia"/>
                <w:color w:val="auto"/>
                <w:sz w:val="21"/>
                <w:szCs w:val="21"/>
                <w:highlight w:val="none"/>
              </w:rPr>
              <w:t>2.自然保护区：（1）禁止在自然保护区的缓冲区开展旅游和生产经营活动。（2）严禁开设与自然保护区保护方向不一致的参观、旅游项目。（3）禁止在自然保护区内进行砍伐、放牧、狩猎、捕捞、采药、开垦、烧荒、开矿、采石、挖沙等活动（法律、行政法规另有规定除外）。（4）在自然保护区的核心区和缓冲区内，禁止建设任何生产设施。在自然保护区的实验区内，不得建设污染环境、破坏资源或者景观的生产设施；建设其他项目，其污染物排放不得超过国家和地方规定的污染物排放标准。（5）自然保护区的内部未分区的，依照条例有关核心区和缓冲区的规定管理。</w:t>
            </w:r>
          </w:p>
          <w:p>
            <w:pPr>
              <w:keepNext w:val="0"/>
              <w:keepLines w:val="0"/>
              <w:pageBreakBefore w:val="0"/>
              <w:kinsoku/>
              <w:wordWrap/>
              <w:overflowPunct/>
              <w:topLinePunct w:val="0"/>
              <w:autoSpaceDE/>
              <w:autoSpaceDN/>
              <w:bidi w:val="0"/>
              <w:adjustRightInd w:val="0"/>
              <w:snapToGrid w:val="0"/>
              <w:spacing w:line="240" w:lineRule="auto"/>
              <w:ind w:firstLine="0" w:firstLineChars="0"/>
              <w:jc w:val="left"/>
              <w:rPr>
                <w:rFonts w:hint="eastAsia"/>
                <w:color w:val="auto"/>
                <w:sz w:val="21"/>
                <w:szCs w:val="21"/>
                <w:highlight w:val="none"/>
              </w:rPr>
            </w:pPr>
            <w:r>
              <w:rPr>
                <w:rFonts w:hint="eastAsia"/>
                <w:color w:val="auto"/>
                <w:sz w:val="21"/>
                <w:szCs w:val="21"/>
                <w:highlight w:val="none"/>
              </w:rPr>
              <w:t>3.风景名胜区：严格执行《风景名胜区条例（2016修订）》、《四川省风景名胜区建设管理办法（2011年修订）》、《四川省风景名胜区管理条例》等相关要求，主要要求如下：（1）禁止开山、采石、开矿、开荒、修坟立碑等破坏景观、植被和地形地貌的活动。(2)禁止修建储存爆炸性、易燃性、放射性、毒害性、腐蚀性物品的设施。(3)禁止在景物或者设施上刻划、涂污。(4)禁止乱扔垃圾。(5)禁止违反风景名胜区规划，在风景名胜区内设立各类开发区和在核心景区内建设宾馆、招待所、培训中心、疗养院以及与风景名胜资源保护无关的其他建筑物。（6）在风景名胜区及其外围保护地带内，不得设立开发区、度假区，不得建设破坏景观、污染环境的工矿企业和其他项目、设施。（7）在游人集中的游览区和自然环境保留地内，不得建设旅馆、招待所、休疗养机构、生活区以及其他影响观瞻或污染环境的工程设施；已经建设的，应当按照风景名胜区规划，逐步迁出。（8）禁止任何单位和个人在风景名胜区内从事开山采石、围湖造田、开荒等改变地貌和破坏环境、景观的活动。</w:t>
            </w:r>
          </w:p>
          <w:p>
            <w:pPr>
              <w:keepNext w:val="0"/>
              <w:keepLines w:val="0"/>
              <w:pageBreakBefore w:val="0"/>
              <w:kinsoku/>
              <w:wordWrap/>
              <w:overflowPunct/>
              <w:topLinePunct w:val="0"/>
              <w:autoSpaceDE/>
              <w:autoSpaceDN/>
              <w:bidi w:val="0"/>
              <w:adjustRightInd w:val="0"/>
              <w:snapToGrid w:val="0"/>
              <w:spacing w:line="240" w:lineRule="auto"/>
              <w:ind w:firstLine="0" w:firstLineChars="0"/>
              <w:jc w:val="left"/>
              <w:rPr>
                <w:rFonts w:hint="eastAsia"/>
                <w:color w:val="auto"/>
                <w:sz w:val="21"/>
                <w:szCs w:val="21"/>
                <w:highlight w:val="none"/>
              </w:rPr>
            </w:pPr>
            <w:r>
              <w:rPr>
                <w:rFonts w:hint="eastAsia"/>
                <w:color w:val="auto"/>
                <w:sz w:val="21"/>
                <w:szCs w:val="21"/>
                <w:highlight w:val="none"/>
              </w:rPr>
              <w:t>4.世界自然遗产地：禁止在世界遗产保护范围内实施以下行为：建设污染环境、破坏生态和造成水土流失的设施；在世界遗产核心保护区、保护区范围内进行开山、采石、垦荒、开矿、取土等破坏地表、地貌的活动；在世界遗产核心保护区、保护区范围内修建储存爆炸性、易燃性、放射性、毒害性、腐蚀性等物品设施；在世界遗产核心保护区、保护区设立各类开发区、度假区；在世界遗产核心保护区建设宾馆、招待所、疗养院及各类培训中心等建筑物、构筑物和其他设施；在世界遗产保护区、缓冲区未经省人民政府世界遗产行政主管部门审核进行建设；其他损害或者破坏世界遗产真实性和完整性的行为。</w:t>
            </w:r>
          </w:p>
          <w:p>
            <w:pPr>
              <w:keepNext w:val="0"/>
              <w:keepLines w:val="0"/>
              <w:pageBreakBefore w:val="0"/>
              <w:kinsoku/>
              <w:wordWrap/>
              <w:overflowPunct/>
              <w:topLinePunct w:val="0"/>
              <w:autoSpaceDE/>
              <w:autoSpaceDN/>
              <w:bidi w:val="0"/>
              <w:adjustRightInd w:val="0"/>
              <w:snapToGrid w:val="0"/>
              <w:spacing w:line="240" w:lineRule="auto"/>
              <w:ind w:firstLine="0" w:firstLineChars="0"/>
              <w:jc w:val="left"/>
              <w:rPr>
                <w:rFonts w:hint="eastAsia"/>
                <w:color w:val="auto"/>
                <w:sz w:val="21"/>
                <w:szCs w:val="21"/>
                <w:highlight w:val="none"/>
              </w:rPr>
            </w:pPr>
            <w:r>
              <w:rPr>
                <w:rFonts w:hint="eastAsia"/>
                <w:color w:val="auto"/>
                <w:sz w:val="21"/>
                <w:szCs w:val="21"/>
                <w:highlight w:val="none"/>
              </w:rPr>
              <w:t>5.饮用水水源保护区：（1）在地下水饮用水水源保护区内，禁止设置排污口。（2）地下水饮用水水源一级保护区内：禁止新建、改建、扩建与供水设施和保护水源无关的建设项目；已建成的与供水设施和保护水源无关的建设项目，由县级以上人民政府责令拆除或者关闭。（3）地下水饮用水水源二级保护区内：禁止新建、改建、扩建排放污染物的建设项目；已建成的排放污染物的建设项目，由县级以上人民政府责令拆除或者关闭。（4）地下水饮用水水源准保护区内：禁止新建、扩建对水体污染严重的建设项目；改建建设项目，不得增加排污量；</w:t>
            </w:r>
          </w:p>
          <w:p>
            <w:pPr>
              <w:keepNext w:val="0"/>
              <w:keepLines w:val="0"/>
              <w:pageBreakBefore w:val="0"/>
              <w:kinsoku/>
              <w:wordWrap/>
              <w:overflowPunct/>
              <w:topLinePunct w:val="0"/>
              <w:autoSpaceDE/>
              <w:autoSpaceDN/>
              <w:bidi w:val="0"/>
              <w:adjustRightInd w:val="0"/>
              <w:snapToGrid w:val="0"/>
              <w:spacing w:line="240" w:lineRule="auto"/>
              <w:ind w:firstLine="0" w:firstLineChars="0"/>
              <w:jc w:val="left"/>
              <w:rPr>
                <w:rFonts w:hint="eastAsia"/>
                <w:color w:val="auto"/>
                <w:sz w:val="21"/>
                <w:szCs w:val="21"/>
                <w:highlight w:val="none"/>
              </w:rPr>
            </w:pPr>
            <w:r>
              <w:rPr>
                <w:rFonts w:hint="eastAsia"/>
                <w:color w:val="auto"/>
                <w:sz w:val="21"/>
                <w:szCs w:val="21"/>
                <w:highlight w:val="none"/>
              </w:rPr>
              <w:t>6.水产种质资源保护区：禁止在水产种质资源保护区内从事围河（湖）造田、造地工程。禁止在水产种质资源保护区内新建排污口。在水产种质资源保护区附近新建、改建、扩建排污口，应当保证保护区水体不受污染。四川省境内水产种质资源保护区实行全年禁渔。禁止在水产种质资源保护区内从事捕捞、垂钓、挖砂采石以及其他可能对保护区内生物资源和生态环境造成损害的活动。</w:t>
            </w:r>
          </w:p>
          <w:p>
            <w:pPr>
              <w:keepNext w:val="0"/>
              <w:keepLines w:val="0"/>
              <w:pageBreakBefore w:val="0"/>
              <w:kinsoku/>
              <w:wordWrap/>
              <w:overflowPunct/>
              <w:topLinePunct w:val="0"/>
              <w:autoSpaceDE/>
              <w:autoSpaceDN/>
              <w:bidi w:val="0"/>
              <w:adjustRightInd w:val="0"/>
              <w:snapToGrid w:val="0"/>
              <w:spacing w:line="240" w:lineRule="auto"/>
              <w:ind w:firstLine="0" w:firstLineChars="0"/>
              <w:jc w:val="left"/>
              <w:rPr>
                <w:rFonts w:hint="eastAsia"/>
                <w:color w:val="auto"/>
                <w:sz w:val="21"/>
                <w:szCs w:val="21"/>
                <w:highlight w:val="none"/>
              </w:rPr>
            </w:pPr>
            <w:r>
              <w:rPr>
                <w:rFonts w:hint="eastAsia"/>
                <w:color w:val="auto"/>
                <w:sz w:val="21"/>
                <w:szCs w:val="21"/>
                <w:highlight w:val="none"/>
              </w:rPr>
              <w:t>7.永久基本农田：（1）永久基本农田，实行严格保护，除法律规定的重点建设项目选址确实无法避让外，其他任何建设不得占用。（2）禁止在基本农田保护区建窑、建房、建坟、挖砂、采石、采矿、取土、堆放固体废弃物或者进行其他破坏基本农田的活动。禁止占用基本农田发展林果业和挖塘养鱼。</w:t>
            </w:r>
          </w:p>
          <w:p>
            <w:pPr>
              <w:keepNext w:val="0"/>
              <w:keepLines w:val="0"/>
              <w:pageBreakBefore w:val="0"/>
              <w:kinsoku/>
              <w:wordWrap/>
              <w:overflowPunct/>
              <w:topLinePunct w:val="0"/>
              <w:autoSpaceDE/>
              <w:autoSpaceDN/>
              <w:bidi w:val="0"/>
              <w:adjustRightInd w:val="0"/>
              <w:snapToGrid w:val="0"/>
              <w:spacing w:line="240" w:lineRule="auto"/>
              <w:ind w:firstLine="0" w:firstLineChars="0"/>
              <w:jc w:val="left"/>
              <w:rPr>
                <w:rFonts w:hint="eastAsia"/>
                <w:color w:val="auto"/>
                <w:sz w:val="21"/>
                <w:szCs w:val="21"/>
                <w:highlight w:val="none"/>
              </w:rPr>
            </w:pPr>
            <w:r>
              <w:rPr>
                <w:rFonts w:hint="eastAsia"/>
                <w:color w:val="auto"/>
                <w:sz w:val="21"/>
                <w:szCs w:val="21"/>
                <w:highlight w:val="none"/>
              </w:rPr>
              <w:t>8.水源涵养重要区：（1）禁止导致水体污染的产业发展。（2）禁止各种损害生态系统水源涵养功能的经济社会活动和生产方式，如无序采矿、毁林开荒、湿地和草地开垦、过度放牧等。（3）禁止高水资源消耗产业在水源涵养生态功能区布局。</w:t>
            </w:r>
          </w:p>
          <w:p>
            <w:pPr>
              <w:keepNext w:val="0"/>
              <w:keepLines w:val="0"/>
              <w:pageBreakBefore w:val="0"/>
              <w:kinsoku/>
              <w:wordWrap/>
              <w:overflowPunct/>
              <w:topLinePunct w:val="0"/>
              <w:autoSpaceDE/>
              <w:autoSpaceDN/>
              <w:bidi w:val="0"/>
              <w:adjustRightInd w:val="0"/>
              <w:snapToGrid w:val="0"/>
              <w:spacing w:line="240" w:lineRule="auto"/>
              <w:ind w:firstLine="0" w:firstLineChars="0"/>
              <w:jc w:val="left"/>
              <w:rPr>
                <w:b/>
                <w:bCs/>
                <w:color w:val="FF0000"/>
                <w:sz w:val="21"/>
                <w:szCs w:val="21"/>
                <w:highlight w:val="none"/>
              </w:rPr>
            </w:pPr>
            <w:r>
              <w:rPr>
                <w:rFonts w:hint="eastAsia"/>
                <w:color w:val="auto"/>
                <w:sz w:val="21"/>
                <w:szCs w:val="21"/>
                <w:highlight w:val="none"/>
              </w:rPr>
              <w:t>9.禁止在生态保护红线区域、永久基本农田集中区域和其他需要特别保护的区域内选址建设尾矿库、冶炼渣库磷石膏库</w:t>
            </w:r>
            <w:r>
              <w:rPr>
                <w:color w:val="auto"/>
                <w:sz w:val="21"/>
                <w:szCs w:val="21"/>
                <w:highlight w:val="none"/>
              </w:rPr>
              <w:t>。</w:t>
            </w:r>
          </w:p>
        </w:tc>
        <w:tc>
          <w:tcPr>
            <w:tcW w:w="941" w:type="pct"/>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left"/>
              <w:rPr>
                <w:rFonts w:hint="eastAsia"/>
                <w:color w:val="auto"/>
                <w:sz w:val="21"/>
                <w:szCs w:val="21"/>
                <w:highlight w:val="none"/>
                <w:lang w:eastAsia="zh-CN"/>
              </w:rPr>
            </w:pPr>
            <w:r>
              <w:rPr>
                <w:rFonts w:hint="eastAsia"/>
                <w:color w:val="auto"/>
                <w:sz w:val="21"/>
                <w:szCs w:val="21"/>
                <w:highlight w:val="none"/>
                <w:lang w:val="en-US" w:eastAsia="zh-CN"/>
              </w:rPr>
              <w:t>1.</w:t>
            </w:r>
            <w:r>
              <w:rPr>
                <w:color w:val="auto"/>
                <w:sz w:val="21"/>
                <w:szCs w:val="21"/>
                <w:highlight w:val="none"/>
              </w:rPr>
              <w:t>本项目</w:t>
            </w:r>
            <w:r>
              <w:rPr>
                <w:rFonts w:hint="eastAsia"/>
                <w:color w:val="auto"/>
                <w:sz w:val="21"/>
                <w:szCs w:val="21"/>
                <w:highlight w:val="none"/>
                <w:lang w:val="en-US" w:eastAsia="zh-CN"/>
              </w:rPr>
              <w:t>为赤城湖水库除险加固工程，位于四川省遂宁市蓬溪县赤城镇大石桥村，工程不涉及生态保护红线、自然保护区、风景名胜区、</w:t>
            </w:r>
            <w:r>
              <w:rPr>
                <w:rFonts w:hint="eastAsia"/>
                <w:color w:val="auto"/>
                <w:sz w:val="21"/>
                <w:szCs w:val="21"/>
                <w:highlight w:val="none"/>
              </w:rPr>
              <w:t>世界自然遗产地</w:t>
            </w:r>
            <w:r>
              <w:rPr>
                <w:rFonts w:hint="eastAsia"/>
                <w:color w:val="auto"/>
                <w:sz w:val="21"/>
                <w:szCs w:val="21"/>
                <w:highlight w:val="none"/>
                <w:lang w:eastAsia="zh-CN"/>
              </w:rPr>
              <w:t>、</w:t>
            </w:r>
            <w:r>
              <w:rPr>
                <w:rFonts w:hint="eastAsia"/>
                <w:color w:val="auto"/>
                <w:sz w:val="21"/>
                <w:szCs w:val="21"/>
                <w:highlight w:val="none"/>
              </w:rPr>
              <w:t>水产种质资源保护区</w:t>
            </w:r>
            <w:r>
              <w:rPr>
                <w:rFonts w:hint="eastAsia"/>
                <w:color w:val="auto"/>
                <w:sz w:val="21"/>
                <w:szCs w:val="21"/>
                <w:highlight w:val="none"/>
                <w:lang w:val="en-US" w:eastAsia="zh-CN"/>
              </w:rPr>
              <w:t>和地下水</w:t>
            </w:r>
            <w:r>
              <w:rPr>
                <w:rFonts w:hint="eastAsia"/>
                <w:color w:val="auto"/>
                <w:sz w:val="21"/>
                <w:szCs w:val="21"/>
                <w:highlight w:val="none"/>
              </w:rPr>
              <w:t>饮用水水源保护区</w:t>
            </w:r>
            <w:r>
              <w:rPr>
                <w:rFonts w:hint="eastAsia"/>
                <w:color w:val="auto"/>
                <w:sz w:val="21"/>
                <w:szCs w:val="21"/>
                <w:highlight w:val="none"/>
                <w:lang w:eastAsia="zh-CN"/>
              </w:rPr>
              <w:t>；</w:t>
            </w:r>
          </w:p>
          <w:p>
            <w:pPr>
              <w:pStyle w:val="13"/>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left"/>
              <w:textAlignment w:val="auto"/>
              <w:rPr>
                <w:rFonts w:hint="eastAsia"/>
                <w:color w:val="auto"/>
                <w:sz w:val="21"/>
                <w:szCs w:val="21"/>
                <w:highlight w:val="none"/>
                <w:lang w:val="en-US" w:eastAsia="zh-CN"/>
              </w:rPr>
            </w:pPr>
            <w:r>
              <w:rPr>
                <w:rFonts w:hint="eastAsia"/>
                <w:color w:val="auto"/>
                <w:sz w:val="21"/>
                <w:szCs w:val="21"/>
                <w:highlight w:val="none"/>
                <w:lang w:val="en-US" w:eastAsia="zh-CN"/>
              </w:rPr>
              <w:t>2.本项目永久占地、临时占地均不涉及基本农田；</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eastAsia="宋体"/>
                <w:color w:val="auto"/>
                <w:lang w:val="en-US" w:eastAsia="zh-CN"/>
              </w:rPr>
            </w:pPr>
            <w:r>
              <w:rPr>
                <w:rFonts w:hint="eastAsia"/>
                <w:color w:val="auto"/>
                <w:sz w:val="21"/>
                <w:szCs w:val="21"/>
                <w:highlight w:val="none"/>
                <w:lang w:val="en-US" w:eastAsia="zh-CN"/>
              </w:rPr>
              <w:t>3.</w:t>
            </w:r>
            <w:r>
              <w:rPr>
                <w:color w:val="auto"/>
                <w:sz w:val="21"/>
                <w:szCs w:val="21"/>
                <w:highlight w:val="none"/>
              </w:rPr>
              <w:t>本项目</w:t>
            </w:r>
            <w:r>
              <w:rPr>
                <w:rFonts w:hint="eastAsia"/>
                <w:color w:val="auto"/>
                <w:sz w:val="21"/>
                <w:szCs w:val="21"/>
                <w:highlight w:val="none"/>
                <w:lang w:val="en-US" w:eastAsia="zh-CN"/>
              </w:rPr>
              <w:t>为赤城湖水库除险加固工程，不属于</w:t>
            </w:r>
            <w:r>
              <w:rPr>
                <w:rFonts w:hint="eastAsia"/>
                <w:color w:val="auto"/>
                <w:sz w:val="21"/>
                <w:szCs w:val="21"/>
                <w:highlight w:val="none"/>
              </w:rPr>
              <w:t>尾矿库、冶炼渣库磷石膏库</w:t>
            </w:r>
            <w:r>
              <w:rPr>
                <w:rFonts w:hint="eastAsia"/>
                <w:color w:val="auto"/>
                <w:sz w:val="21"/>
                <w:szCs w:val="21"/>
                <w:highlight w:val="none"/>
                <w:lang w:val="en-US" w:eastAsia="zh-CN"/>
              </w:rPr>
              <w:t>项目。</w:t>
            </w:r>
          </w:p>
        </w:tc>
        <w:tc>
          <w:tcPr>
            <w:tcW w:w="287" w:type="pct"/>
            <w:tcBorders>
              <w:right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b/>
                <w:bCs/>
                <w:color w:val="auto"/>
                <w:sz w:val="21"/>
                <w:szCs w:val="21"/>
                <w:highlight w:val="none"/>
              </w:rPr>
            </w:pPr>
            <w:r>
              <w:rPr>
                <w:b/>
                <w:bCs/>
                <w:color w:val="auto"/>
                <w:sz w:val="21"/>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jc w:val="center"/>
        </w:trPr>
        <w:tc>
          <w:tcPr>
            <w:tcW w:w="715" w:type="pct"/>
            <w:vMerge w:val="continue"/>
            <w:tcBorders>
              <w:left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bCs/>
                <w:color w:val="FF0000"/>
                <w:sz w:val="21"/>
                <w:szCs w:val="21"/>
                <w:highlight w:val="none"/>
              </w:rPr>
            </w:pPr>
          </w:p>
        </w:tc>
        <w:tc>
          <w:tcPr>
            <w:tcW w:w="208" w:type="pct"/>
            <w:vMerge w:val="continue"/>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color w:val="FF0000"/>
                <w:sz w:val="21"/>
                <w:szCs w:val="21"/>
                <w:highlight w:val="none"/>
              </w:rPr>
            </w:pPr>
          </w:p>
        </w:tc>
        <w:tc>
          <w:tcPr>
            <w:tcW w:w="259" w:type="pct"/>
            <w:vMerge w:val="continue"/>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color w:val="FF0000"/>
                <w:sz w:val="21"/>
                <w:szCs w:val="21"/>
                <w:highlight w:val="none"/>
              </w:rPr>
            </w:pPr>
          </w:p>
        </w:tc>
        <w:tc>
          <w:tcPr>
            <w:tcW w:w="2588" w:type="pct"/>
            <w:vAlign w:val="center"/>
          </w:tcPr>
          <w:p>
            <w:pPr>
              <w:pStyle w:val="15"/>
              <w:keepNext w:val="0"/>
              <w:keepLines w:val="0"/>
              <w:pageBreakBefore w:val="0"/>
              <w:kinsoku/>
              <w:wordWrap/>
              <w:overflowPunct/>
              <w:topLinePunct w:val="0"/>
              <w:autoSpaceDE/>
              <w:autoSpaceDN/>
              <w:bidi w:val="0"/>
              <w:spacing w:line="240" w:lineRule="auto"/>
              <w:ind w:firstLine="0" w:firstLineChars="0"/>
              <w:rPr>
                <w:b/>
                <w:bCs/>
                <w:color w:val="auto"/>
                <w:sz w:val="21"/>
                <w:szCs w:val="21"/>
                <w:highlight w:val="none"/>
              </w:rPr>
            </w:pPr>
            <w:r>
              <w:rPr>
                <w:b/>
                <w:bCs/>
                <w:color w:val="auto"/>
                <w:sz w:val="21"/>
                <w:szCs w:val="21"/>
                <w:highlight w:val="none"/>
              </w:rPr>
              <w:t>限制开发建设活动的要求：</w:t>
            </w:r>
          </w:p>
          <w:p>
            <w:pPr>
              <w:keepNext w:val="0"/>
              <w:keepLines w:val="0"/>
              <w:pageBreakBefore w:val="0"/>
              <w:kinsoku/>
              <w:wordWrap/>
              <w:overflowPunct/>
              <w:topLinePunct w:val="0"/>
              <w:autoSpaceDE/>
              <w:autoSpaceDN/>
              <w:bidi w:val="0"/>
              <w:adjustRightInd w:val="0"/>
              <w:snapToGrid w:val="0"/>
              <w:spacing w:line="240" w:lineRule="auto"/>
              <w:ind w:firstLine="0" w:firstLineChars="0"/>
              <w:jc w:val="left"/>
              <w:rPr>
                <w:rFonts w:hint="eastAsia"/>
                <w:color w:val="auto"/>
                <w:sz w:val="21"/>
                <w:szCs w:val="21"/>
                <w:highlight w:val="none"/>
              </w:rPr>
            </w:pPr>
            <w:r>
              <w:rPr>
                <w:rFonts w:hint="eastAsia"/>
                <w:color w:val="auto"/>
                <w:sz w:val="21"/>
                <w:szCs w:val="21"/>
                <w:highlight w:val="none"/>
              </w:rPr>
              <w:t>1.自然保护区：（1）因科学研究的需要，必须进入核心区从事科学研究观测、调查活动的，应当事先向自然保护区管理机构提交申请和活动计划，并经省级以上人民政府有关自然保护区行政主管部门批准；其中，进入国家级自然保护区核心区的，必须经国务院有关自然保护区行政主管部门批准。（2）因教学科研的目的，需要进入自然保护区的缓冲区从事非破坏性的科学研究、教学实习和标本采集活动的，应当事先向自然保护区管理机构提交申请和活动计划，经自然保护区管理机构批准。（3）在自然保护区的实验区内开展参观、旅游活动的，由自然保护区管理机构编制方案，方案应当符合自然保护区管理目标。（4）在自然保护区的实验区内建设其他项目，其污染物排放不得超过国家和地方规定的污染物排放标准。</w:t>
            </w:r>
          </w:p>
          <w:p>
            <w:pPr>
              <w:keepNext w:val="0"/>
              <w:keepLines w:val="0"/>
              <w:pageBreakBefore w:val="0"/>
              <w:kinsoku/>
              <w:wordWrap/>
              <w:overflowPunct/>
              <w:topLinePunct w:val="0"/>
              <w:autoSpaceDE/>
              <w:autoSpaceDN/>
              <w:bidi w:val="0"/>
              <w:adjustRightInd w:val="0"/>
              <w:snapToGrid w:val="0"/>
              <w:spacing w:line="240" w:lineRule="auto"/>
              <w:ind w:firstLine="0" w:firstLineChars="0"/>
              <w:jc w:val="left"/>
              <w:rPr>
                <w:rFonts w:hint="eastAsia"/>
                <w:color w:val="auto"/>
                <w:sz w:val="21"/>
                <w:szCs w:val="21"/>
                <w:highlight w:val="none"/>
              </w:rPr>
            </w:pPr>
            <w:r>
              <w:rPr>
                <w:rFonts w:hint="eastAsia"/>
                <w:color w:val="auto"/>
                <w:sz w:val="21"/>
                <w:szCs w:val="21"/>
                <w:highlight w:val="none"/>
              </w:rPr>
              <w:t>2.湿地公园：（1）在湿地范围内从事旅游、种植、畜牧、水产养殖、航运等利用活动，应当避免改变湿地的自然状况，并采取措施减轻对湿地生态功能的不利影响。（2）地方各级人民政府应当严格控制河流源头和蓄滞洪区、水土流失严重区等区域的湿地开发利用活动，减轻对湿地及其生物多样性的不利影响。（3）地方各级人民政府对省级重要湿地和一般湿地利用活动进行分类指导，鼓励单位和个人开展符合湿地保护要求的生态旅游、生态农业、生态教育、自然体验等活动，适度控制种植养殖等湿地利用规模。（4）国家级湿地自然公园按照一般控制区管理。（5）国家级湿地自然公园范围内除国家重大项目外，仅允许对生态功能不造成破坏的有限人为活动：①自然公园内居民和其他合法权益主体依法依规开展的生产生活及设施建设。②符合自然公园保护管理要求的文化、体育活动和必要的配套设施建设。③符合生态保护红线管控要求的其他活动和设施建设。④法律法规和国家政策允许在自然公园内开展的其他活动。</w:t>
            </w:r>
          </w:p>
          <w:p>
            <w:pPr>
              <w:keepNext w:val="0"/>
              <w:keepLines w:val="0"/>
              <w:pageBreakBefore w:val="0"/>
              <w:kinsoku/>
              <w:wordWrap/>
              <w:overflowPunct/>
              <w:topLinePunct w:val="0"/>
              <w:autoSpaceDE/>
              <w:autoSpaceDN/>
              <w:bidi w:val="0"/>
              <w:adjustRightInd w:val="0"/>
              <w:snapToGrid w:val="0"/>
              <w:spacing w:line="240" w:lineRule="auto"/>
              <w:ind w:firstLine="0" w:firstLineChars="0"/>
              <w:jc w:val="left"/>
              <w:rPr>
                <w:rFonts w:hint="eastAsia"/>
                <w:color w:val="auto"/>
                <w:sz w:val="21"/>
                <w:szCs w:val="21"/>
                <w:highlight w:val="none"/>
              </w:rPr>
            </w:pPr>
            <w:r>
              <w:rPr>
                <w:rFonts w:hint="eastAsia"/>
                <w:color w:val="auto"/>
                <w:sz w:val="21"/>
                <w:szCs w:val="21"/>
                <w:highlight w:val="none"/>
              </w:rPr>
              <w:t>3.永久基本农田：（1）一般建设项目不得占用永久基本农田；重大建设项目选址确实难以避让永久基本农田的，在可行性研究阶段，省级自然资源主管部门负责组织对占用的必要性、合理性和补划方案的可行性进行严格论证，报自然资源部用地预审；农用地转用和土地征收依法报批。（2）单独选址的能源，交通、水利等基础设施项目，因选址特殊无法避让基本农田的，在用地预审和报批前，必须对选址方案、基本农田规划调整及补划方案等进行充分论证和听证，报国务院批准。经批准占用基本农田的，必须及时补划，征地补偿按法定的最高标准执行，耕地开垦费按当地最高标准缴纳。（3）已经划定的永久基本农田特别是城市周边永久基本农田不得随意占用和调整。重大建设项目、生态建设、灾毁等经国务院批准占用或依法认定减少永久基本农田的，按照中央4号文件要求，在原县域范围内补划永久基本农田。坚持“保护优先、布局优化、优进劣出、提升质量”的工作原则，坚持“制定方案、调查摸底、核实举证、论证审核、复核质检”的工作程序，按照永久基本农田划定有关要求，补划数量和质量相当的永久基本农田。</w:t>
            </w:r>
          </w:p>
          <w:p>
            <w:pPr>
              <w:keepNext w:val="0"/>
              <w:keepLines w:val="0"/>
              <w:pageBreakBefore w:val="0"/>
              <w:kinsoku/>
              <w:wordWrap/>
              <w:overflowPunct/>
              <w:topLinePunct w:val="0"/>
              <w:autoSpaceDE/>
              <w:autoSpaceDN/>
              <w:bidi w:val="0"/>
              <w:adjustRightInd w:val="0"/>
              <w:snapToGrid w:val="0"/>
              <w:spacing w:line="240" w:lineRule="auto"/>
              <w:ind w:firstLine="0" w:firstLineChars="0"/>
              <w:jc w:val="left"/>
              <w:rPr>
                <w:rFonts w:hint="eastAsia"/>
                <w:color w:val="auto"/>
                <w:sz w:val="21"/>
                <w:szCs w:val="21"/>
                <w:highlight w:val="none"/>
              </w:rPr>
            </w:pPr>
            <w:r>
              <w:rPr>
                <w:rFonts w:hint="eastAsia"/>
                <w:color w:val="auto"/>
                <w:sz w:val="21"/>
                <w:szCs w:val="21"/>
                <w:highlight w:val="none"/>
              </w:rPr>
              <w:t>4.水源涵养重要区：（1）坚持自然恢复为主，严格限制在水源涵养区大规模人工造林；（2）严格控制载畜量，实行以草定蓄。</w:t>
            </w:r>
          </w:p>
          <w:p>
            <w:pPr>
              <w:keepNext w:val="0"/>
              <w:keepLines w:val="0"/>
              <w:pageBreakBefore w:val="0"/>
              <w:kinsoku/>
              <w:wordWrap/>
              <w:overflowPunct/>
              <w:topLinePunct w:val="0"/>
              <w:autoSpaceDE/>
              <w:autoSpaceDN/>
              <w:bidi w:val="0"/>
              <w:adjustRightInd w:val="0"/>
              <w:snapToGrid w:val="0"/>
              <w:spacing w:line="240" w:lineRule="auto"/>
              <w:ind w:firstLine="0" w:firstLineChars="0"/>
              <w:jc w:val="left"/>
              <w:rPr>
                <w:color w:val="FF0000"/>
                <w:sz w:val="21"/>
                <w:szCs w:val="21"/>
                <w:highlight w:val="none"/>
              </w:rPr>
            </w:pPr>
            <w:r>
              <w:rPr>
                <w:rFonts w:hint="eastAsia"/>
                <w:color w:val="auto"/>
                <w:sz w:val="21"/>
                <w:szCs w:val="21"/>
                <w:highlight w:val="none"/>
              </w:rPr>
              <w:t>5.严格限制在长江流域生态保护红线、自然保护地、水生生物重要栖息地水域实施航道整治工程；确需整治的，应当经科学论证，并依法办理相关手续。</w:t>
            </w:r>
          </w:p>
        </w:tc>
        <w:tc>
          <w:tcPr>
            <w:tcW w:w="941" w:type="pct"/>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left"/>
              <w:rPr>
                <w:rFonts w:hint="eastAsia"/>
                <w:color w:val="auto"/>
                <w:sz w:val="21"/>
                <w:szCs w:val="21"/>
                <w:highlight w:val="none"/>
                <w:lang w:eastAsia="zh-CN"/>
              </w:rPr>
            </w:pPr>
            <w:r>
              <w:rPr>
                <w:rFonts w:hint="eastAsia"/>
                <w:color w:val="auto"/>
                <w:sz w:val="21"/>
                <w:szCs w:val="21"/>
                <w:highlight w:val="none"/>
                <w:lang w:val="en-US" w:eastAsia="zh-CN"/>
              </w:rPr>
              <w:t>1.</w:t>
            </w:r>
            <w:r>
              <w:rPr>
                <w:color w:val="auto"/>
                <w:sz w:val="21"/>
                <w:szCs w:val="21"/>
                <w:highlight w:val="none"/>
              </w:rPr>
              <w:t>本项目</w:t>
            </w:r>
            <w:r>
              <w:rPr>
                <w:rFonts w:hint="eastAsia"/>
                <w:color w:val="auto"/>
                <w:sz w:val="21"/>
                <w:szCs w:val="21"/>
                <w:highlight w:val="none"/>
                <w:lang w:val="en-US" w:eastAsia="zh-CN"/>
              </w:rPr>
              <w:t>为赤城湖水库除险加固工程，位于四川省遂宁市蓬溪县赤城镇大石桥村，工程不涉及自然保护区、湿地公园</w:t>
            </w:r>
            <w:r>
              <w:rPr>
                <w:rFonts w:hint="eastAsia"/>
                <w:color w:val="auto"/>
                <w:sz w:val="21"/>
                <w:szCs w:val="21"/>
                <w:highlight w:val="none"/>
                <w:lang w:eastAsia="zh-CN"/>
              </w:rPr>
              <w:t>；</w:t>
            </w:r>
          </w:p>
          <w:p>
            <w:pPr>
              <w:pStyle w:val="13"/>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left"/>
              <w:textAlignment w:val="auto"/>
              <w:rPr>
                <w:rFonts w:hint="eastAsia"/>
                <w:color w:val="auto"/>
                <w:sz w:val="21"/>
                <w:szCs w:val="21"/>
                <w:highlight w:val="none"/>
                <w:lang w:val="en-US" w:eastAsia="zh-CN"/>
              </w:rPr>
            </w:pPr>
            <w:r>
              <w:rPr>
                <w:rFonts w:hint="eastAsia"/>
                <w:color w:val="auto"/>
                <w:sz w:val="21"/>
                <w:szCs w:val="21"/>
                <w:highlight w:val="none"/>
                <w:lang w:val="en-US" w:eastAsia="zh-CN"/>
              </w:rPr>
              <w:t>2.本项目永久占地、临时占地均不涉及基本农田；</w:t>
            </w:r>
          </w:p>
          <w:p>
            <w:pPr>
              <w:pStyle w:val="15"/>
              <w:keepNext w:val="0"/>
              <w:keepLines w:val="0"/>
              <w:pageBreakBefore w:val="0"/>
              <w:kinsoku/>
              <w:wordWrap/>
              <w:overflowPunct/>
              <w:topLinePunct w:val="0"/>
              <w:autoSpaceDE/>
              <w:autoSpaceDN/>
              <w:bidi w:val="0"/>
              <w:spacing w:line="240" w:lineRule="auto"/>
              <w:ind w:firstLine="0" w:firstLineChars="0"/>
              <w:jc w:val="left"/>
              <w:rPr>
                <w:rFonts w:hint="eastAsia" w:eastAsia="宋体"/>
                <w:color w:val="auto"/>
                <w:sz w:val="21"/>
                <w:szCs w:val="21"/>
                <w:highlight w:val="none"/>
                <w:lang w:val="en-US" w:eastAsia="zh-CN"/>
              </w:rPr>
            </w:pPr>
            <w:r>
              <w:rPr>
                <w:rFonts w:hint="eastAsia"/>
                <w:color w:val="auto"/>
                <w:sz w:val="21"/>
                <w:szCs w:val="21"/>
                <w:highlight w:val="none"/>
                <w:lang w:val="en-US" w:eastAsia="zh-CN"/>
              </w:rPr>
              <w:t>3.</w:t>
            </w:r>
            <w:r>
              <w:rPr>
                <w:color w:val="auto"/>
                <w:sz w:val="21"/>
                <w:szCs w:val="21"/>
                <w:highlight w:val="none"/>
              </w:rPr>
              <w:t>本项目</w:t>
            </w:r>
            <w:r>
              <w:rPr>
                <w:rFonts w:hint="eastAsia"/>
                <w:color w:val="auto"/>
                <w:sz w:val="21"/>
                <w:szCs w:val="21"/>
                <w:highlight w:val="none"/>
                <w:lang w:val="en-US" w:eastAsia="zh-CN"/>
              </w:rPr>
              <w:t>不涉及</w:t>
            </w:r>
            <w:r>
              <w:rPr>
                <w:rFonts w:hint="eastAsia"/>
                <w:color w:val="auto"/>
                <w:sz w:val="21"/>
                <w:szCs w:val="21"/>
                <w:highlight w:val="none"/>
              </w:rPr>
              <w:t>水源涵养重要区</w:t>
            </w:r>
            <w:r>
              <w:rPr>
                <w:rFonts w:hint="eastAsia"/>
                <w:color w:val="auto"/>
                <w:sz w:val="21"/>
                <w:szCs w:val="21"/>
                <w:highlight w:val="none"/>
                <w:lang w:eastAsia="zh-CN"/>
              </w:rPr>
              <w:t>，</w:t>
            </w:r>
            <w:r>
              <w:rPr>
                <w:rFonts w:hint="eastAsia"/>
                <w:color w:val="auto"/>
                <w:sz w:val="21"/>
                <w:szCs w:val="21"/>
                <w:highlight w:val="none"/>
                <w:lang w:val="en-US" w:eastAsia="zh-CN"/>
              </w:rPr>
              <w:t>不涉及人工造林和放牧牲畜</w:t>
            </w:r>
            <w:r>
              <w:rPr>
                <w:rFonts w:hint="eastAsia"/>
                <w:color w:val="auto"/>
                <w:sz w:val="21"/>
                <w:szCs w:val="21"/>
                <w:highlight w:val="none"/>
                <w:lang w:eastAsia="zh-CN"/>
              </w:rPr>
              <w:t>；</w:t>
            </w:r>
          </w:p>
          <w:p>
            <w:pPr>
              <w:pStyle w:val="15"/>
              <w:keepNext w:val="0"/>
              <w:keepLines w:val="0"/>
              <w:pageBreakBefore w:val="0"/>
              <w:kinsoku/>
              <w:wordWrap/>
              <w:overflowPunct/>
              <w:topLinePunct w:val="0"/>
              <w:autoSpaceDE/>
              <w:autoSpaceDN/>
              <w:bidi w:val="0"/>
              <w:spacing w:line="240" w:lineRule="auto"/>
              <w:ind w:firstLine="0" w:firstLineChars="0"/>
              <w:jc w:val="left"/>
              <w:rPr>
                <w:color w:val="FF0000"/>
                <w:sz w:val="21"/>
                <w:szCs w:val="21"/>
                <w:highlight w:val="none"/>
              </w:rPr>
            </w:pPr>
            <w:r>
              <w:rPr>
                <w:rFonts w:hint="eastAsia"/>
                <w:color w:val="auto"/>
                <w:sz w:val="21"/>
                <w:szCs w:val="21"/>
                <w:highlight w:val="none"/>
                <w:lang w:val="en-US" w:eastAsia="zh-CN"/>
              </w:rPr>
              <w:t>4.本项目为赤城湖水库除险加固工程，不属于</w:t>
            </w:r>
            <w:r>
              <w:rPr>
                <w:rFonts w:hint="eastAsia"/>
                <w:color w:val="auto"/>
                <w:sz w:val="21"/>
                <w:szCs w:val="21"/>
                <w:highlight w:val="none"/>
              </w:rPr>
              <w:t>航道整治工程</w:t>
            </w:r>
            <w:r>
              <w:rPr>
                <w:color w:val="auto"/>
                <w:sz w:val="21"/>
                <w:szCs w:val="21"/>
                <w:highlight w:val="none"/>
              </w:rPr>
              <w:t>。</w:t>
            </w:r>
          </w:p>
        </w:tc>
        <w:tc>
          <w:tcPr>
            <w:tcW w:w="287" w:type="pct"/>
            <w:tcBorders>
              <w:right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b/>
                <w:bCs/>
                <w:color w:val="FF0000"/>
                <w:sz w:val="21"/>
                <w:szCs w:val="21"/>
                <w:highlight w:val="none"/>
              </w:rPr>
            </w:pPr>
            <w:r>
              <w:rPr>
                <w:b/>
                <w:bCs/>
                <w:color w:val="auto"/>
                <w:sz w:val="21"/>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jc w:val="center"/>
        </w:trPr>
        <w:tc>
          <w:tcPr>
            <w:tcW w:w="715" w:type="pct"/>
            <w:vMerge w:val="continue"/>
            <w:tcBorders>
              <w:left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bCs/>
                <w:color w:val="FF0000"/>
                <w:sz w:val="21"/>
                <w:szCs w:val="21"/>
                <w:highlight w:val="none"/>
              </w:rPr>
            </w:pPr>
          </w:p>
        </w:tc>
        <w:tc>
          <w:tcPr>
            <w:tcW w:w="208" w:type="pct"/>
            <w:vMerge w:val="continue"/>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color w:val="FF0000"/>
                <w:sz w:val="21"/>
                <w:szCs w:val="21"/>
                <w:highlight w:val="none"/>
              </w:rPr>
            </w:pPr>
          </w:p>
        </w:tc>
        <w:tc>
          <w:tcPr>
            <w:tcW w:w="259" w:type="pct"/>
            <w:vMerge w:val="continue"/>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color w:val="FF0000"/>
                <w:sz w:val="21"/>
                <w:szCs w:val="21"/>
                <w:highlight w:val="none"/>
              </w:rPr>
            </w:pPr>
          </w:p>
        </w:tc>
        <w:tc>
          <w:tcPr>
            <w:tcW w:w="2588" w:type="pct"/>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left"/>
              <w:rPr>
                <w:b/>
                <w:bCs/>
                <w:color w:val="auto"/>
                <w:sz w:val="21"/>
                <w:szCs w:val="21"/>
                <w:highlight w:val="none"/>
              </w:rPr>
            </w:pPr>
            <w:r>
              <w:rPr>
                <w:b/>
                <w:bCs/>
                <w:color w:val="auto"/>
                <w:sz w:val="21"/>
                <w:szCs w:val="21"/>
                <w:highlight w:val="none"/>
              </w:rPr>
              <w:t>不符合空间布局要求活动的退出要求：</w:t>
            </w:r>
          </w:p>
          <w:p>
            <w:pPr>
              <w:keepNext w:val="0"/>
              <w:keepLines w:val="0"/>
              <w:pageBreakBefore w:val="0"/>
              <w:kinsoku/>
              <w:wordWrap/>
              <w:overflowPunct/>
              <w:topLinePunct w:val="0"/>
              <w:autoSpaceDE/>
              <w:autoSpaceDN/>
              <w:bidi w:val="0"/>
              <w:adjustRightInd w:val="0"/>
              <w:snapToGrid w:val="0"/>
              <w:spacing w:line="240" w:lineRule="auto"/>
              <w:ind w:firstLine="0" w:firstLineChars="0"/>
              <w:jc w:val="left"/>
              <w:rPr>
                <w:rFonts w:hint="eastAsia"/>
                <w:color w:val="auto"/>
                <w:sz w:val="21"/>
                <w:szCs w:val="21"/>
                <w:highlight w:val="none"/>
              </w:rPr>
            </w:pPr>
            <w:r>
              <w:rPr>
                <w:rFonts w:hint="eastAsia"/>
                <w:color w:val="auto"/>
                <w:sz w:val="21"/>
                <w:szCs w:val="21"/>
                <w:highlight w:val="none"/>
              </w:rPr>
              <w:t>已有矿业权与生态保护红线、自然保护地等禁止或限制开发区域重叠的，要按相关要求主动退出或避让。</w:t>
            </w:r>
          </w:p>
          <w:p>
            <w:pPr>
              <w:keepNext w:val="0"/>
              <w:keepLines w:val="0"/>
              <w:pageBreakBefore w:val="0"/>
              <w:kinsoku/>
              <w:wordWrap/>
              <w:overflowPunct/>
              <w:topLinePunct w:val="0"/>
              <w:autoSpaceDE/>
              <w:autoSpaceDN/>
              <w:bidi w:val="0"/>
              <w:adjustRightInd w:val="0"/>
              <w:snapToGrid w:val="0"/>
              <w:spacing w:line="240" w:lineRule="auto"/>
              <w:ind w:firstLine="0" w:firstLineChars="0"/>
              <w:jc w:val="left"/>
              <w:rPr>
                <w:color w:val="FF0000"/>
                <w:highlight w:val="none"/>
              </w:rPr>
            </w:pPr>
            <w:r>
              <w:rPr>
                <w:rFonts w:hint="eastAsia"/>
                <w:color w:val="auto"/>
                <w:sz w:val="21"/>
                <w:szCs w:val="21"/>
                <w:highlight w:val="none"/>
              </w:rPr>
              <w:t>对不符合要求和规划、造成污染或破坏的设施，应限期治理或退出。</w:t>
            </w:r>
          </w:p>
        </w:tc>
        <w:tc>
          <w:tcPr>
            <w:tcW w:w="941" w:type="pct"/>
            <w:vAlign w:val="center"/>
          </w:tcPr>
          <w:p>
            <w:pPr>
              <w:pStyle w:val="15"/>
              <w:keepNext w:val="0"/>
              <w:keepLines w:val="0"/>
              <w:pageBreakBefore w:val="0"/>
              <w:kinsoku/>
              <w:wordWrap/>
              <w:overflowPunct/>
              <w:topLinePunct w:val="0"/>
              <w:autoSpaceDE/>
              <w:autoSpaceDN/>
              <w:bidi w:val="0"/>
              <w:spacing w:line="240" w:lineRule="auto"/>
              <w:ind w:firstLine="0" w:firstLineChars="0"/>
              <w:jc w:val="left"/>
              <w:rPr>
                <w:color w:val="auto"/>
                <w:sz w:val="21"/>
                <w:szCs w:val="21"/>
                <w:highlight w:val="none"/>
              </w:rPr>
            </w:pPr>
            <w:r>
              <w:rPr>
                <w:color w:val="auto"/>
                <w:sz w:val="21"/>
                <w:szCs w:val="21"/>
                <w:highlight w:val="none"/>
              </w:rPr>
              <w:t>本项目不</w:t>
            </w:r>
            <w:r>
              <w:rPr>
                <w:rFonts w:hint="eastAsia"/>
                <w:color w:val="auto"/>
                <w:sz w:val="21"/>
                <w:szCs w:val="21"/>
                <w:highlight w:val="none"/>
                <w:lang w:val="en-US" w:eastAsia="zh-CN"/>
              </w:rPr>
              <w:t>涉及</w:t>
            </w:r>
            <w:r>
              <w:rPr>
                <w:rFonts w:hint="eastAsia"/>
                <w:color w:val="auto"/>
                <w:sz w:val="21"/>
                <w:szCs w:val="21"/>
                <w:highlight w:val="none"/>
              </w:rPr>
              <w:t>生态保护红线、自然保护地</w:t>
            </w:r>
            <w:r>
              <w:rPr>
                <w:rFonts w:hint="eastAsia"/>
                <w:color w:val="auto"/>
                <w:sz w:val="21"/>
                <w:szCs w:val="21"/>
                <w:highlight w:val="none"/>
                <w:lang w:eastAsia="zh-CN"/>
              </w:rPr>
              <w:t>；</w:t>
            </w:r>
            <w:r>
              <w:rPr>
                <w:rFonts w:hint="eastAsia"/>
                <w:color w:val="auto"/>
                <w:sz w:val="21"/>
                <w:szCs w:val="21"/>
                <w:highlight w:val="none"/>
                <w:lang w:val="en-US" w:eastAsia="zh-CN"/>
              </w:rPr>
              <w:t>工程主要对原有大坝、溢洪道、防空设施等进行加固，建成后不新增污染源</w:t>
            </w:r>
            <w:r>
              <w:rPr>
                <w:color w:val="auto"/>
                <w:sz w:val="21"/>
                <w:szCs w:val="21"/>
                <w:highlight w:val="none"/>
              </w:rPr>
              <w:t>。</w:t>
            </w:r>
          </w:p>
        </w:tc>
        <w:tc>
          <w:tcPr>
            <w:tcW w:w="287" w:type="pct"/>
            <w:tcBorders>
              <w:right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b/>
                <w:bCs/>
                <w:color w:val="auto"/>
                <w:sz w:val="21"/>
                <w:szCs w:val="21"/>
                <w:highlight w:val="none"/>
              </w:rPr>
            </w:pPr>
            <w:r>
              <w:rPr>
                <w:b/>
                <w:bCs/>
                <w:color w:val="auto"/>
                <w:sz w:val="21"/>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jc w:val="center"/>
        </w:trPr>
        <w:tc>
          <w:tcPr>
            <w:tcW w:w="715" w:type="pct"/>
            <w:vMerge w:val="continue"/>
            <w:tcBorders>
              <w:left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bCs/>
                <w:color w:val="FF0000"/>
                <w:sz w:val="21"/>
                <w:szCs w:val="21"/>
                <w:highlight w:val="none"/>
              </w:rPr>
            </w:pPr>
          </w:p>
        </w:tc>
        <w:tc>
          <w:tcPr>
            <w:tcW w:w="208" w:type="pct"/>
            <w:vMerge w:val="continue"/>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color w:val="FF0000"/>
                <w:sz w:val="21"/>
                <w:szCs w:val="21"/>
                <w:highlight w:val="none"/>
              </w:rPr>
            </w:pPr>
          </w:p>
        </w:tc>
        <w:tc>
          <w:tcPr>
            <w:tcW w:w="259" w:type="pct"/>
            <w:vMerge w:val="continue"/>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color w:val="FF0000"/>
                <w:sz w:val="21"/>
                <w:szCs w:val="21"/>
                <w:highlight w:val="none"/>
              </w:rPr>
            </w:pPr>
          </w:p>
        </w:tc>
        <w:tc>
          <w:tcPr>
            <w:tcW w:w="2588" w:type="pct"/>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left"/>
              <w:rPr>
                <w:rFonts w:hint="eastAsia" w:ascii="Times New Roman" w:hAnsi="Times New Roman" w:cs="Times New Roman"/>
                <w:b/>
                <w:bCs/>
                <w:color w:val="auto"/>
                <w:sz w:val="21"/>
                <w:szCs w:val="21"/>
                <w:highlight w:val="none"/>
                <w:lang w:val="en-US" w:eastAsia="zh-CN"/>
              </w:rPr>
            </w:pPr>
            <w:r>
              <w:rPr>
                <w:rFonts w:hint="eastAsia" w:ascii="Times New Roman" w:hAnsi="Times New Roman" w:cs="Times New Roman"/>
                <w:b/>
                <w:bCs/>
                <w:color w:val="auto"/>
                <w:sz w:val="21"/>
                <w:szCs w:val="21"/>
                <w:highlight w:val="none"/>
                <w:lang w:val="en-US" w:eastAsia="zh-CN"/>
              </w:rPr>
              <w:t>允许开发建设活动的要求：</w:t>
            </w:r>
          </w:p>
          <w:p>
            <w:pPr>
              <w:keepNext w:val="0"/>
              <w:keepLines w:val="0"/>
              <w:pageBreakBefore w:val="0"/>
              <w:kinsoku/>
              <w:wordWrap/>
              <w:overflowPunct/>
              <w:topLinePunct w:val="0"/>
              <w:autoSpaceDE/>
              <w:autoSpaceDN/>
              <w:bidi w:val="0"/>
              <w:adjustRightInd w:val="0"/>
              <w:snapToGrid w:val="0"/>
              <w:spacing w:line="240" w:lineRule="auto"/>
              <w:ind w:firstLine="0" w:firstLineChars="0"/>
              <w:jc w:val="left"/>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1.自然保护区：自然保护区实验区可以进入从事科学试验、教学实习、参观考察、旅游以及驯化、繁殖珍稀、濒危野生动植物等活动。</w:t>
            </w:r>
          </w:p>
          <w:p>
            <w:pPr>
              <w:keepNext w:val="0"/>
              <w:keepLines w:val="0"/>
              <w:pageBreakBefore w:val="0"/>
              <w:kinsoku/>
              <w:wordWrap/>
              <w:overflowPunct/>
              <w:topLinePunct w:val="0"/>
              <w:autoSpaceDE/>
              <w:autoSpaceDN/>
              <w:bidi w:val="0"/>
              <w:adjustRightInd w:val="0"/>
              <w:snapToGrid w:val="0"/>
              <w:spacing w:line="240" w:lineRule="auto"/>
              <w:ind w:firstLine="0" w:firstLineChars="0"/>
              <w:jc w:val="left"/>
              <w:rPr>
                <w:rFonts w:hint="eastAsia"/>
                <w:color w:val="auto"/>
                <w:sz w:val="21"/>
                <w:szCs w:val="21"/>
                <w:highlight w:val="none"/>
              </w:rPr>
            </w:pPr>
            <w:r>
              <w:rPr>
                <w:rFonts w:hint="eastAsia" w:ascii="Times New Roman" w:hAnsi="Times New Roman" w:cs="Times New Roman"/>
                <w:color w:val="auto"/>
                <w:sz w:val="21"/>
                <w:szCs w:val="21"/>
                <w:highlight w:val="none"/>
                <w:lang w:val="en-US" w:eastAsia="zh-CN"/>
              </w:rPr>
              <w:t>2.水产种质资源保护区：在水产种质资源保护区内从事修建水利工程、疏浚航道、建闸筑坝、勘探和开采矿产资源、港口建设等工程建设的，或者在水产种质资源保护区外从事可能损害保护区功能的工程建设活动的，应当按照国家有关规定编制建设项目对水产种质资源保护区的影响专题论证报告，并将其纳入环境影响评价报告书。</w:t>
            </w:r>
          </w:p>
        </w:tc>
        <w:tc>
          <w:tcPr>
            <w:tcW w:w="941" w:type="pct"/>
            <w:vAlign w:val="center"/>
          </w:tcPr>
          <w:p>
            <w:pPr>
              <w:pStyle w:val="15"/>
              <w:keepNext w:val="0"/>
              <w:keepLines w:val="0"/>
              <w:pageBreakBefore w:val="0"/>
              <w:kinsoku/>
              <w:wordWrap/>
              <w:overflowPunct/>
              <w:topLinePunct w:val="0"/>
              <w:autoSpaceDE/>
              <w:autoSpaceDN/>
              <w:bidi w:val="0"/>
              <w:spacing w:line="240" w:lineRule="auto"/>
              <w:ind w:firstLine="0" w:firstLineChars="0"/>
              <w:jc w:val="left"/>
              <w:rPr>
                <w:rFonts w:hint="eastAsia" w:eastAsia="宋体"/>
                <w:color w:val="auto"/>
                <w:sz w:val="21"/>
                <w:szCs w:val="21"/>
                <w:highlight w:val="none"/>
                <w:lang w:eastAsia="zh-CN"/>
              </w:rPr>
            </w:pPr>
            <w:r>
              <w:rPr>
                <w:color w:val="auto"/>
                <w:sz w:val="21"/>
                <w:szCs w:val="21"/>
                <w:highlight w:val="none"/>
              </w:rPr>
              <w:t>本项目不</w:t>
            </w:r>
            <w:r>
              <w:rPr>
                <w:rFonts w:hint="eastAsia"/>
                <w:color w:val="auto"/>
                <w:sz w:val="21"/>
                <w:szCs w:val="21"/>
                <w:highlight w:val="none"/>
                <w:lang w:val="en-US" w:eastAsia="zh-CN"/>
              </w:rPr>
              <w:t>涉及重要</w:t>
            </w:r>
            <w:r>
              <w:rPr>
                <w:rFonts w:hint="eastAsia" w:ascii="Times New Roman" w:hAnsi="Times New Roman" w:cs="Times New Roman"/>
                <w:color w:val="auto"/>
                <w:sz w:val="21"/>
                <w:szCs w:val="21"/>
                <w:highlight w:val="none"/>
                <w:lang w:val="en-US" w:eastAsia="zh-CN"/>
              </w:rPr>
              <w:t>水产种质资源保护区</w:t>
            </w:r>
            <w:r>
              <w:rPr>
                <w:rFonts w:hint="eastAsia"/>
                <w:color w:val="auto"/>
                <w:sz w:val="21"/>
                <w:szCs w:val="21"/>
                <w:highlight w:val="none"/>
              </w:rPr>
              <w:t>、自然保护地</w:t>
            </w:r>
            <w:r>
              <w:rPr>
                <w:rFonts w:hint="eastAsia"/>
                <w:color w:val="auto"/>
                <w:sz w:val="21"/>
                <w:szCs w:val="21"/>
                <w:highlight w:val="none"/>
                <w:lang w:eastAsia="zh-CN"/>
              </w:rPr>
              <w:t>。</w:t>
            </w:r>
          </w:p>
        </w:tc>
        <w:tc>
          <w:tcPr>
            <w:tcW w:w="287" w:type="pct"/>
            <w:tcBorders>
              <w:right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eastAsia="宋体"/>
                <w:b/>
                <w:bCs/>
                <w:color w:val="auto"/>
                <w:sz w:val="21"/>
                <w:szCs w:val="21"/>
                <w:highlight w:val="none"/>
                <w:lang w:val="en-US" w:eastAsia="zh-CN"/>
              </w:rPr>
            </w:pPr>
            <w:r>
              <w:rPr>
                <w:rFonts w:hint="eastAsia"/>
                <w:b/>
                <w:bCs/>
                <w:color w:val="auto"/>
                <w:sz w:val="21"/>
                <w:szCs w:val="21"/>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jc w:val="center"/>
        </w:trPr>
        <w:tc>
          <w:tcPr>
            <w:tcW w:w="715" w:type="pct"/>
            <w:vMerge w:val="continue"/>
            <w:tcBorders>
              <w:left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bCs/>
                <w:color w:val="FF0000"/>
                <w:sz w:val="21"/>
                <w:szCs w:val="21"/>
                <w:highlight w:val="none"/>
              </w:rPr>
            </w:pPr>
          </w:p>
        </w:tc>
        <w:tc>
          <w:tcPr>
            <w:tcW w:w="208" w:type="pct"/>
            <w:vMerge w:val="continue"/>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color w:val="FF0000"/>
                <w:sz w:val="21"/>
                <w:szCs w:val="21"/>
                <w:highlight w:val="none"/>
              </w:rPr>
            </w:pPr>
          </w:p>
        </w:tc>
        <w:tc>
          <w:tcPr>
            <w:tcW w:w="259" w:type="pct"/>
            <w:vMerge w:val="restart"/>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color w:val="FF0000"/>
                <w:sz w:val="21"/>
                <w:szCs w:val="21"/>
                <w:highlight w:val="none"/>
              </w:rPr>
            </w:pPr>
            <w:r>
              <w:rPr>
                <w:b/>
                <w:bCs/>
                <w:color w:val="auto"/>
                <w:sz w:val="21"/>
                <w:szCs w:val="21"/>
                <w:highlight w:val="none"/>
              </w:rPr>
              <w:t>污染物排放管控</w:t>
            </w:r>
          </w:p>
        </w:tc>
        <w:tc>
          <w:tcPr>
            <w:tcW w:w="2588" w:type="pct"/>
            <w:vAlign w:val="center"/>
          </w:tcPr>
          <w:p>
            <w:pPr>
              <w:pStyle w:val="198"/>
              <w:widowControl w:val="0"/>
              <w:spacing w:line="240" w:lineRule="auto"/>
              <w:ind w:firstLine="0" w:firstLineChars="0"/>
              <w:jc w:val="both"/>
              <w:rPr>
                <w:rFonts w:hint="default" w:ascii="Times New Roman" w:hAnsi="Times New Roman" w:cs="Times New Roman"/>
                <w:b w:val="0"/>
                <w:bCs w:val="0"/>
                <w:color w:val="auto"/>
                <w:sz w:val="21"/>
                <w:szCs w:val="21"/>
                <w:highlight w:val="none"/>
                <w:lang w:val="en-US" w:eastAsia="zh-CN"/>
              </w:rPr>
            </w:pPr>
            <w:r>
              <w:rPr>
                <w:rStyle w:val="40"/>
                <w:rFonts w:hint="eastAsia" w:ascii="宋体" w:hAnsi="宋体" w:eastAsia="宋体" w:cs="宋体"/>
                <w:b w:val="0"/>
                <w:bCs w:val="0"/>
                <w:color w:val="000000"/>
                <w:kern w:val="0"/>
                <w:sz w:val="21"/>
                <w:szCs w:val="21"/>
                <w:lang w:val="en-US" w:eastAsia="zh-CN" w:bidi="ar-SA"/>
              </w:rPr>
              <w:t>允许排放量要求：/</w:t>
            </w:r>
          </w:p>
        </w:tc>
        <w:tc>
          <w:tcPr>
            <w:tcW w:w="941" w:type="pct"/>
            <w:vMerge w:val="restart"/>
            <w:vAlign w:val="center"/>
          </w:tcPr>
          <w:p>
            <w:pPr>
              <w:pStyle w:val="15"/>
              <w:keepNext w:val="0"/>
              <w:keepLines w:val="0"/>
              <w:pageBreakBefore w:val="0"/>
              <w:kinsoku/>
              <w:wordWrap/>
              <w:overflowPunct/>
              <w:topLinePunct w:val="0"/>
              <w:autoSpaceDE/>
              <w:autoSpaceDN/>
              <w:bidi w:val="0"/>
              <w:spacing w:line="240" w:lineRule="auto"/>
              <w:ind w:firstLine="0" w:firstLineChars="0"/>
              <w:jc w:val="left"/>
              <w:rPr>
                <w:rFonts w:hint="eastAsia" w:eastAsia="宋体"/>
                <w:color w:val="auto"/>
                <w:sz w:val="21"/>
                <w:szCs w:val="21"/>
                <w:highlight w:val="none"/>
                <w:lang w:val="en-US" w:eastAsia="zh-CN"/>
              </w:rPr>
            </w:pPr>
            <w:r>
              <w:rPr>
                <w:rFonts w:hint="eastAsia"/>
                <w:color w:val="auto"/>
                <w:sz w:val="21"/>
                <w:szCs w:val="21"/>
                <w:highlight w:val="none"/>
                <w:lang w:val="en-US" w:eastAsia="zh-CN"/>
              </w:rPr>
              <w:t>/</w:t>
            </w:r>
          </w:p>
        </w:tc>
        <w:tc>
          <w:tcPr>
            <w:tcW w:w="287" w:type="pct"/>
            <w:vMerge w:val="restart"/>
            <w:tcBorders>
              <w:right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b/>
                <w:bCs/>
                <w:color w:val="auto"/>
                <w:sz w:val="21"/>
                <w:szCs w:val="21"/>
                <w:highlight w:val="none"/>
              </w:rPr>
            </w:pPr>
            <w:r>
              <w:rPr>
                <w:rFonts w:hint="eastAsia"/>
                <w:b/>
                <w:bCs/>
                <w:color w:val="auto"/>
                <w:sz w:val="21"/>
                <w:szCs w:val="21"/>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jc w:val="center"/>
        </w:trPr>
        <w:tc>
          <w:tcPr>
            <w:tcW w:w="715" w:type="pct"/>
            <w:vMerge w:val="continue"/>
            <w:tcBorders>
              <w:left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bCs/>
                <w:color w:val="FF0000"/>
                <w:sz w:val="21"/>
                <w:szCs w:val="21"/>
                <w:highlight w:val="none"/>
              </w:rPr>
            </w:pPr>
          </w:p>
        </w:tc>
        <w:tc>
          <w:tcPr>
            <w:tcW w:w="208" w:type="pct"/>
            <w:vMerge w:val="continue"/>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color w:val="FF0000"/>
                <w:sz w:val="21"/>
                <w:szCs w:val="21"/>
                <w:highlight w:val="none"/>
              </w:rPr>
            </w:pPr>
          </w:p>
        </w:tc>
        <w:tc>
          <w:tcPr>
            <w:tcW w:w="259" w:type="pct"/>
            <w:vMerge w:val="continue"/>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color w:val="FF0000"/>
                <w:sz w:val="21"/>
                <w:szCs w:val="21"/>
                <w:highlight w:val="none"/>
              </w:rPr>
            </w:pPr>
          </w:p>
        </w:tc>
        <w:tc>
          <w:tcPr>
            <w:tcW w:w="2588" w:type="pct"/>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left"/>
              <w:rPr>
                <w:rFonts w:hint="eastAsia" w:ascii="Times New Roman" w:hAnsi="Times New Roman" w:cs="Times New Roman"/>
                <w:b w:val="0"/>
                <w:bCs w:val="0"/>
                <w:color w:val="auto"/>
                <w:sz w:val="21"/>
                <w:szCs w:val="21"/>
                <w:highlight w:val="none"/>
                <w:lang w:val="en-US" w:eastAsia="zh-CN"/>
              </w:rPr>
            </w:pPr>
            <w:r>
              <w:rPr>
                <w:rStyle w:val="40"/>
                <w:rFonts w:hint="eastAsia" w:ascii="宋体" w:hAnsi="宋体" w:eastAsia="宋体" w:cs="宋体"/>
                <w:b w:val="0"/>
                <w:bCs w:val="0"/>
                <w:color w:val="000000"/>
                <w:kern w:val="0"/>
                <w:sz w:val="21"/>
                <w:szCs w:val="21"/>
                <w:lang w:val="en-US" w:eastAsia="zh-CN" w:bidi="ar-SA"/>
              </w:rPr>
              <w:t>现有源提标升级改造：/</w:t>
            </w:r>
          </w:p>
        </w:tc>
        <w:tc>
          <w:tcPr>
            <w:tcW w:w="941" w:type="pct"/>
            <w:vMerge w:val="continue"/>
            <w:vAlign w:val="center"/>
          </w:tcPr>
          <w:p>
            <w:pPr>
              <w:pStyle w:val="15"/>
              <w:keepNext w:val="0"/>
              <w:keepLines w:val="0"/>
              <w:pageBreakBefore w:val="0"/>
              <w:kinsoku/>
              <w:wordWrap/>
              <w:overflowPunct/>
              <w:topLinePunct w:val="0"/>
              <w:autoSpaceDE/>
              <w:autoSpaceDN/>
              <w:bidi w:val="0"/>
              <w:spacing w:line="240" w:lineRule="auto"/>
              <w:ind w:firstLine="0" w:firstLineChars="0"/>
              <w:jc w:val="left"/>
              <w:rPr>
                <w:color w:val="FF0000"/>
                <w:sz w:val="21"/>
                <w:szCs w:val="21"/>
                <w:highlight w:val="none"/>
              </w:rPr>
            </w:pPr>
          </w:p>
        </w:tc>
        <w:tc>
          <w:tcPr>
            <w:tcW w:w="287" w:type="pct"/>
            <w:vMerge w:val="continue"/>
            <w:tcBorders>
              <w:right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b/>
                <w:bCs/>
                <w:color w:val="FF000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jc w:val="center"/>
        </w:trPr>
        <w:tc>
          <w:tcPr>
            <w:tcW w:w="715" w:type="pct"/>
            <w:vMerge w:val="continue"/>
            <w:tcBorders>
              <w:left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bCs/>
                <w:color w:val="FF0000"/>
                <w:sz w:val="21"/>
                <w:szCs w:val="21"/>
                <w:highlight w:val="none"/>
              </w:rPr>
            </w:pPr>
          </w:p>
        </w:tc>
        <w:tc>
          <w:tcPr>
            <w:tcW w:w="208" w:type="pct"/>
            <w:vMerge w:val="continue"/>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color w:val="FF0000"/>
                <w:sz w:val="21"/>
                <w:szCs w:val="21"/>
                <w:highlight w:val="none"/>
              </w:rPr>
            </w:pPr>
          </w:p>
        </w:tc>
        <w:tc>
          <w:tcPr>
            <w:tcW w:w="259" w:type="pct"/>
            <w:vMerge w:val="continue"/>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color w:val="FF0000"/>
                <w:sz w:val="21"/>
                <w:szCs w:val="21"/>
                <w:highlight w:val="none"/>
              </w:rPr>
            </w:pPr>
          </w:p>
        </w:tc>
        <w:tc>
          <w:tcPr>
            <w:tcW w:w="2588" w:type="pct"/>
            <w:vAlign w:val="center"/>
          </w:tcPr>
          <w:p>
            <w:pPr>
              <w:pStyle w:val="198"/>
              <w:widowControl w:val="0"/>
              <w:spacing w:line="240" w:lineRule="auto"/>
              <w:ind w:firstLine="0" w:firstLineChars="0"/>
              <w:jc w:val="both"/>
              <w:rPr>
                <w:rFonts w:hint="eastAsia" w:ascii="Times New Roman" w:hAnsi="Times New Roman" w:cs="Times New Roman"/>
                <w:b w:val="0"/>
                <w:bCs w:val="0"/>
                <w:color w:val="auto"/>
                <w:sz w:val="21"/>
                <w:szCs w:val="21"/>
                <w:highlight w:val="none"/>
                <w:lang w:val="en-US" w:eastAsia="zh-CN"/>
              </w:rPr>
            </w:pPr>
            <w:r>
              <w:rPr>
                <w:rStyle w:val="40"/>
                <w:rFonts w:hint="eastAsia" w:ascii="宋体" w:hAnsi="宋体" w:eastAsia="宋体" w:cs="宋体"/>
                <w:b w:val="0"/>
                <w:bCs w:val="0"/>
                <w:color w:val="000000"/>
                <w:kern w:val="0"/>
                <w:sz w:val="21"/>
                <w:szCs w:val="21"/>
                <w:lang w:val="en-US" w:eastAsia="zh-CN" w:bidi="ar-SA"/>
              </w:rPr>
              <w:t>其他污染物排放管控要求：/</w:t>
            </w:r>
          </w:p>
        </w:tc>
        <w:tc>
          <w:tcPr>
            <w:tcW w:w="941" w:type="pct"/>
            <w:vMerge w:val="continue"/>
            <w:vAlign w:val="center"/>
          </w:tcPr>
          <w:p>
            <w:pPr>
              <w:pStyle w:val="15"/>
              <w:keepNext w:val="0"/>
              <w:keepLines w:val="0"/>
              <w:pageBreakBefore w:val="0"/>
              <w:kinsoku/>
              <w:wordWrap/>
              <w:overflowPunct/>
              <w:topLinePunct w:val="0"/>
              <w:autoSpaceDE/>
              <w:autoSpaceDN/>
              <w:bidi w:val="0"/>
              <w:spacing w:line="240" w:lineRule="auto"/>
              <w:ind w:firstLine="0" w:firstLineChars="0"/>
              <w:jc w:val="left"/>
              <w:rPr>
                <w:color w:val="FF0000"/>
                <w:sz w:val="21"/>
                <w:szCs w:val="21"/>
                <w:highlight w:val="none"/>
              </w:rPr>
            </w:pPr>
          </w:p>
        </w:tc>
        <w:tc>
          <w:tcPr>
            <w:tcW w:w="287" w:type="pct"/>
            <w:vMerge w:val="continue"/>
            <w:tcBorders>
              <w:right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b/>
                <w:bCs/>
                <w:color w:val="FF000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jc w:val="center"/>
        </w:trPr>
        <w:tc>
          <w:tcPr>
            <w:tcW w:w="715" w:type="pct"/>
            <w:vMerge w:val="continue"/>
            <w:tcBorders>
              <w:left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b/>
                <w:bCs/>
                <w:color w:val="FF0000"/>
                <w:kern w:val="0"/>
                <w:sz w:val="21"/>
                <w:szCs w:val="21"/>
                <w:highlight w:val="none"/>
              </w:rPr>
            </w:pPr>
          </w:p>
        </w:tc>
        <w:tc>
          <w:tcPr>
            <w:tcW w:w="208" w:type="pct"/>
            <w:vMerge w:val="continue"/>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b/>
                <w:bCs/>
                <w:color w:val="FF0000"/>
                <w:sz w:val="21"/>
                <w:szCs w:val="21"/>
                <w:highlight w:val="none"/>
              </w:rPr>
            </w:pPr>
          </w:p>
        </w:tc>
        <w:tc>
          <w:tcPr>
            <w:tcW w:w="259" w:type="pct"/>
            <w:vMerge w:val="restart"/>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b/>
                <w:bCs/>
                <w:color w:val="auto"/>
                <w:sz w:val="21"/>
                <w:szCs w:val="21"/>
                <w:highlight w:val="none"/>
              </w:rPr>
            </w:pPr>
            <w:r>
              <w:rPr>
                <w:b/>
                <w:bCs/>
                <w:color w:val="auto"/>
                <w:sz w:val="21"/>
                <w:szCs w:val="21"/>
                <w:highlight w:val="none"/>
              </w:rPr>
              <w:t>环境风险管控</w:t>
            </w:r>
          </w:p>
        </w:tc>
        <w:tc>
          <w:tcPr>
            <w:tcW w:w="2588" w:type="pct"/>
            <w:vAlign w:val="center"/>
          </w:tcPr>
          <w:p>
            <w:pPr>
              <w:pStyle w:val="15"/>
              <w:keepNext w:val="0"/>
              <w:keepLines w:val="0"/>
              <w:pageBreakBefore w:val="0"/>
              <w:kinsoku/>
              <w:wordWrap/>
              <w:overflowPunct/>
              <w:topLinePunct w:val="0"/>
              <w:autoSpaceDE/>
              <w:autoSpaceDN/>
              <w:bidi w:val="0"/>
              <w:spacing w:line="240" w:lineRule="auto"/>
              <w:ind w:firstLine="0" w:firstLineChars="0"/>
              <w:rPr>
                <w:b/>
                <w:bCs/>
                <w:color w:val="auto"/>
                <w:sz w:val="21"/>
                <w:szCs w:val="21"/>
                <w:highlight w:val="none"/>
              </w:rPr>
            </w:pPr>
            <w:r>
              <w:rPr>
                <w:b/>
                <w:bCs/>
                <w:color w:val="auto"/>
                <w:sz w:val="21"/>
                <w:szCs w:val="21"/>
                <w:highlight w:val="none"/>
              </w:rPr>
              <w:t>联防联控要求：</w:t>
            </w:r>
          </w:p>
          <w:p>
            <w:pPr>
              <w:pStyle w:val="15"/>
              <w:keepNext w:val="0"/>
              <w:keepLines w:val="0"/>
              <w:pageBreakBefore w:val="0"/>
              <w:kinsoku/>
              <w:wordWrap/>
              <w:overflowPunct/>
              <w:topLinePunct w:val="0"/>
              <w:autoSpaceDE/>
              <w:autoSpaceDN/>
              <w:bidi w:val="0"/>
              <w:spacing w:line="240" w:lineRule="auto"/>
              <w:ind w:firstLine="0" w:firstLineChars="0"/>
              <w:rPr>
                <w:b/>
                <w:bCs/>
                <w:color w:val="auto"/>
                <w:sz w:val="21"/>
                <w:szCs w:val="21"/>
                <w:highlight w:val="none"/>
              </w:rPr>
            </w:pPr>
            <w:r>
              <w:rPr>
                <w:rFonts w:hint="eastAsia"/>
                <w:color w:val="auto"/>
                <w:sz w:val="21"/>
                <w:szCs w:val="21"/>
                <w:highlight w:val="none"/>
              </w:rPr>
              <w:t>加强成都平原经济区信息共享和联动合作，协力推进产业和能源结构优化调整，加强大气污染源头防控，加强潼遂合作</w:t>
            </w:r>
            <w:r>
              <w:rPr>
                <w:color w:val="auto"/>
                <w:sz w:val="21"/>
                <w:szCs w:val="21"/>
                <w:highlight w:val="none"/>
              </w:rPr>
              <w:t>。</w:t>
            </w:r>
          </w:p>
        </w:tc>
        <w:tc>
          <w:tcPr>
            <w:tcW w:w="941" w:type="pct"/>
            <w:vMerge w:val="restart"/>
            <w:vAlign w:val="center"/>
          </w:tcPr>
          <w:p>
            <w:pPr>
              <w:pStyle w:val="15"/>
              <w:keepNext w:val="0"/>
              <w:keepLines w:val="0"/>
              <w:pageBreakBefore w:val="0"/>
              <w:kinsoku/>
              <w:wordWrap/>
              <w:overflowPunct/>
              <w:topLinePunct w:val="0"/>
              <w:autoSpaceDE/>
              <w:autoSpaceDN/>
              <w:bidi w:val="0"/>
              <w:spacing w:line="240" w:lineRule="auto"/>
              <w:ind w:firstLine="0" w:firstLineChars="0"/>
              <w:jc w:val="left"/>
              <w:rPr>
                <w:rFonts w:hint="eastAsia" w:eastAsia="宋体"/>
                <w:color w:val="auto"/>
                <w:sz w:val="21"/>
                <w:szCs w:val="21"/>
                <w:highlight w:val="none"/>
                <w:lang w:eastAsia="zh-CN"/>
              </w:rPr>
            </w:pPr>
            <w:r>
              <w:rPr>
                <w:color w:val="auto"/>
                <w:sz w:val="21"/>
                <w:szCs w:val="21"/>
                <w:highlight w:val="none"/>
              </w:rPr>
              <w:t>本项目</w:t>
            </w:r>
            <w:r>
              <w:rPr>
                <w:rFonts w:hint="eastAsia"/>
                <w:color w:val="auto"/>
                <w:sz w:val="21"/>
                <w:szCs w:val="21"/>
                <w:highlight w:val="none"/>
                <w:lang w:val="en-US" w:eastAsia="zh-CN"/>
              </w:rPr>
              <w:t>施工期主要为扬尘和机械尾气等，营运期不产生废气，施工过程</w:t>
            </w:r>
            <w:r>
              <w:rPr>
                <w:color w:val="auto"/>
                <w:sz w:val="21"/>
                <w:szCs w:val="21"/>
                <w:highlight w:val="none"/>
              </w:rPr>
              <w:t>将按要求落实环境风险防范措施</w:t>
            </w:r>
            <w:r>
              <w:rPr>
                <w:rFonts w:hint="eastAsia"/>
                <w:color w:val="auto"/>
                <w:sz w:val="21"/>
                <w:szCs w:val="21"/>
                <w:highlight w:val="none"/>
                <w:lang w:eastAsia="zh-CN"/>
              </w:rPr>
              <w:t>。</w:t>
            </w:r>
          </w:p>
        </w:tc>
        <w:tc>
          <w:tcPr>
            <w:tcW w:w="287" w:type="pct"/>
            <w:vMerge w:val="restart"/>
            <w:tcBorders>
              <w:right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b/>
                <w:bCs/>
                <w:color w:val="auto"/>
                <w:sz w:val="21"/>
                <w:szCs w:val="21"/>
                <w:highlight w:val="none"/>
              </w:rPr>
            </w:pPr>
            <w:r>
              <w:rPr>
                <w:b/>
                <w:bCs/>
                <w:color w:val="auto"/>
                <w:sz w:val="21"/>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jc w:val="center"/>
        </w:trPr>
        <w:tc>
          <w:tcPr>
            <w:tcW w:w="715" w:type="pct"/>
            <w:vMerge w:val="continue"/>
            <w:tcBorders>
              <w:left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b/>
                <w:bCs/>
                <w:color w:val="FF0000"/>
                <w:kern w:val="0"/>
                <w:sz w:val="21"/>
                <w:szCs w:val="21"/>
                <w:highlight w:val="none"/>
              </w:rPr>
            </w:pPr>
          </w:p>
        </w:tc>
        <w:tc>
          <w:tcPr>
            <w:tcW w:w="208" w:type="pct"/>
            <w:vMerge w:val="continue"/>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b/>
                <w:bCs/>
                <w:color w:val="FF0000"/>
                <w:sz w:val="21"/>
                <w:szCs w:val="21"/>
                <w:highlight w:val="none"/>
              </w:rPr>
            </w:pPr>
          </w:p>
        </w:tc>
        <w:tc>
          <w:tcPr>
            <w:tcW w:w="259" w:type="pct"/>
            <w:vMerge w:val="continue"/>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b/>
                <w:bCs/>
                <w:color w:val="auto"/>
                <w:sz w:val="21"/>
                <w:szCs w:val="21"/>
                <w:highlight w:val="none"/>
              </w:rPr>
            </w:pPr>
          </w:p>
        </w:tc>
        <w:tc>
          <w:tcPr>
            <w:tcW w:w="2588" w:type="pct"/>
            <w:vAlign w:val="center"/>
          </w:tcPr>
          <w:p>
            <w:pPr>
              <w:pStyle w:val="15"/>
              <w:keepNext w:val="0"/>
              <w:keepLines w:val="0"/>
              <w:pageBreakBefore w:val="0"/>
              <w:kinsoku/>
              <w:wordWrap/>
              <w:overflowPunct/>
              <w:topLinePunct w:val="0"/>
              <w:autoSpaceDE/>
              <w:autoSpaceDN/>
              <w:bidi w:val="0"/>
              <w:spacing w:line="240" w:lineRule="auto"/>
              <w:ind w:firstLine="0" w:firstLineChars="0"/>
              <w:rPr>
                <w:rFonts w:hint="eastAsia"/>
                <w:color w:val="auto"/>
                <w:sz w:val="21"/>
                <w:szCs w:val="21"/>
                <w:highlight w:val="none"/>
              </w:rPr>
            </w:pPr>
            <w:r>
              <w:rPr>
                <w:rStyle w:val="40"/>
                <w:rFonts w:hint="eastAsia" w:ascii="宋体" w:hAnsi="宋体" w:eastAsia="宋体" w:cs="宋体"/>
                <w:color w:val="000000"/>
                <w:kern w:val="0"/>
                <w:sz w:val="21"/>
                <w:szCs w:val="21"/>
                <w:lang w:val="en-US" w:eastAsia="zh-CN" w:bidi="ar-SA"/>
              </w:rPr>
              <w:t>其他环境风险防控要求：/</w:t>
            </w:r>
          </w:p>
        </w:tc>
        <w:tc>
          <w:tcPr>
            <w:tcW w:w="941" w:type="pct"/>
            <w:vMerge w:val="continue"/>
            <w:vAlign w:val="center"/>
          </w:tcPr>
          <w:p>
            <w:pPr>
              <w:pStyle w:val="15"/>
              <w:keepNext w:val="0"/>
              <w:keepLines w:val="0"/>
              <w:pageBreakBefore w:val="0"/>
              <w:kinsoku/>
              <w:wordWrap/>
              <w:overflowPunct/>
              <w:topLinePunct w:val="0"/>
              <w:autoSpaceDE/>
              <w:autoSpaceDN/>
              <w:bidi w:val="0"/>
              <w:spacing w:line="240" w:lineRule="auto"/>
              <w:ind w:firstLine="0" w:firstLineChars="0"/>
              <w:jc w:val="left"/>
              <w:rPr>
                <w:color w:val="FF0000"/>
                <w:sz w:val="21"/>
                <w:szCs w:val="21"/>
                <w:highlight w:val="none"/>
              </w:rPr>
            </w:pPr>
          </w:p>
        </w:tc>
        <w:tc>
          <w:tcPr>
            <w:tcW w:w="287" w:type="pct"/>
            <w:vMerge w:val="continue"/>
            <w:tcBorders>
              <w:right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b/>
                <w:bCs/>
                <w:color w:val="FF000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jc w:val="center"/>
        </w:trPr>
        <w:tc>
          <w:tcPr>
            <w:tcW w:w="715" w:type="pct"/>
            <w:vMerge w:val="continue"/>
            <w:tcBorders>
              <w:left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b/>
                <w:bCs/>
                <w:color w:val="FF0000"/>
                <w:kern w:val="0"/>
                <w:sz w:val="21"/>
                <w:szCs w:val="21"/>
                <w:highlight w:val="none"/>
              </w:rPr>
            </w:pPr>
          </w:p>
        </w:tc>
        <w:tc>
          <w:tcPr>
            <w:tcW w:w="208" w:type="pct"/>
            <w:vMerge w:val="continue"/>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b/>
                <w:bCs/>
                <w:color w:val="FF0000"/>
                <w:sz w:val="21"/>
                <w:szCs w:val="21"/>
                <w:highlight w:val="none"/>
                <w:shd w:val="clear" w:color="auto" w:fill="FFFFFF"/>
              </w:rPr>
            </w:pPr>
          </w:p>
        </w:tc>
        <w:tc>
          <w:tcPr>
            <w:tcW w:w="259" w:type="pct"/>
            <w:vMerge w:val="restart"/>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b/>
                <w:bCs/>
                <w:color w:val="FF0000"/>
                <w:sz w:val="21"/>
                <w:szCs w:val="21"/>
                <w:highlight w:val="none"/>
              </w:rPr>
            </w:pPr>
            <w:r>
              <w:rPr>
                <w:b/>
                <w:bCs/>
                <w:color w:val="auto"/>
                <w:sz w:val="21"/>
                <w:szCs w:val="21"/>
                <w:highlight w:val="none"/>
                <w:shd w:val="clear" w:color="auto" w:fill="FFFFFF"/>
              </w:rPr>
              <w:t>资源开发利用效率要求</w:t>
            </w:r>
          </w:p>
        </w:tc>
        <w:tc>
          <w:tcPr>
            <w:tcW w:w="2588" w:type="pct"/>
            <w:vAlign w:val="center"/>
          </w:tcPr>
          <w:p>
            <w:pPr>
              <w:pStyle w:val="15"/>
              <w:keepNext w:val="0"/>
              <w:keepLines w:val="0"/>
              <w:pageBreakBefore w:val="0"/>
              <w:kinsoku/>
              <w:wordWrap/>
              <w:overflowPunct/>
              <w:topLinePunct w:val="0"/>
              <w:autoSpaceDE/>
              <w:autoSpaceDN/>
              <w:bidi w:val="0"/>
              <w:spacing w:line="240" w:lineRule="auto"/>
              <w:ind w:firstLine="0" w:firstLineChars="0"/>
              <w:rPr>
                <w:rFonts w:hint="eastAsia" w:eastAsia="宋体"/>
                <w:color w:val="auto"/>
                <w:sz w:val="21"/>
                <w:szCs w:val="21"/>
                <w:highlight w:val="none"/>
                <w:lang w:eastAsia="zh-CN"/>
              </w:rPr>
            </w:pPr>
            <w:r>
              <w:rPr>
                <w:b w:val="0"/>
                <w:bCs w:val="0"/>
                <w:color w:val="auto"/>
                <w:sz w:val="21"/>
                <w:szCs w:val="21"/>
                <w:highlight w:val="none"/>
              </w:rPr>
              <w:t>水资源利用</w:t>
            </w:r>
            <w:r>
              <w:rPr>
                <w:rFonts w:hint="eastAsia"/>
                <w:b w:val="0"/>
                <w:bCs w:val="0"/>
                <w:color w:val="auto"/>
                <w:sz w:val="21"/>
                <w:szCs w:val="21"/>
                <w:highlight w:val="none"/>
                <w:lang w:val="en-US" w:eastAsia="zh-CN"/>
              </w:rPr>
              <w:t>总量</w:t>
            </w:r>
            <w:r>
              <w:rPr>
                <w:b w:val="0"/>
                <w:bCs w:val="0"/>
                <w:color w:val="auto"/>
                <w:sz w:val="21"/>
                <w:szCs w:val="21"/>
                <w:highlight w:val="none"/>
              </w:rPr>
              <w:t>要求：</w:t>
            </w:r>
            <w:r>
              <w:rPr>
                <w:rFonts w:hint="eastAsia"/>
                <w:b w:val="0"/>
                <w:bCs w:val="0"/>
                <w:color w:val="auto"/>
                <w:sz w:val="21"/>
                <w:szCs w:val="21"/>
                <w:highlight w:val="none"/>
                <w:lang w:val="en-US" w:eastAsia="zh-CN"/>
              </w:rPr>
              <w:t>/</w:t>
            </w:r>
          </w:p>
        </w:tc>
        <w:tc>
          <w:tcPr>
            <w:tcW w:w="941" w:type="pct"/>
            <w:vMerge w:val="restart"/>
            <w:vAlign w:val="center"/>
          </w:tcPr>
          <w:p>
            <w:pPr>
              <w:pStyle w:val="15"/>
              <w:keepNext w:val="0"/>
              <w:keepLines w:val="0"/>
              <w:pageBreakBefore w:val="0"/>
              <w:kinsoku/>
              <w:wordWrap/>
              <w:overflowPunct/>
              <w:topLinePunct w:val="0"/>
              <w:autoSpaceDE/>
              <w:autoSpaceDN/>
              <w:bidi w:val="0"/>
              <w:spacing w:line="240" w:lineRule="auto"/>
              <w:ind w:firstLine="0" w:firstLineChars="0"/>
              <w:jc w:val="left"/>
              <w:rPr>
                <w:rFonts w:hint="default" w:eastAsia="宋体"/>
                <w:color w:val="auto"/>
                <w:sz w:val="21"/>
                <w:szCs w:val="21"/>
                <w:highlight w:val="none"/>
                <w:lang w:val="en-US" w:eastAsia="zh-CN"/>
              </w:rPr>
            </w:pPr>
            <w:r>
              <w:rPr>
                <w:rFonts w:hint="eastAsia"/>
                <w:color w:val="auto"/>
                <w:sz w:val="21"/>
                <w:szCs w:val="21"/>
                <w:highlight w:val="none"/>
                <w:lang w:val="en-US" w:eastAsia="zh-CN"/>
              </w:rPr>
              <w:t>本项目不涉及开采地下水。</w:t>
            </w:r>
          </w:p>
        </w:tc>
        <w:tc>
          <w:tcPr>
            <w:tcW w:w="287" w:type="pct"/>
            <w:vMerge w:val="restart"/>
            <w:tcBorders>
              <w:right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b/>
                <w:bCs/>
                <w:color w:val="auto"/>
                <w:sz w:val="21"/>
                <w:szCs w:val="21"/>
                <w:highlight w:val="none"/>
              </w:rPr>
            </w:pPr>
            <w:r>
              <w:rPr>
                <w:b/>
                <w:bCs/>
                <w:color w:val="auto"/>
                <w:sz w:val="21"/>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jc w:val="center"/>
        </w:trPr>
        <w:tc>
          <w:tcPr>
            <w:tcW w:w="715" w:type="pct"/>
            <w:vMerge w:val="continue"/>
            <w:tcBorders>
              <w:left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b/>
                <w:bCs/>
                <w:color w:val="FF0000"/>
                <w:kern w:val="0"/>
                <w:sz w:val="21"/>
                <w:szCs w:val="21"/>
                <w:highlight w:val="none"/>
              </w:rPr>
            </w:pPr>
          </w:p>
        </w:tc>
        <w:tc>
          <w:tcPr>
            <w:tcW w:w="208" w:type="pct"/>
            <w:vMerge w:val="continue"/>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b/>
                <w:bCs/>
                <w:color w:val="FF0000"/>
                <w:sz w:val="21"/>
                <w:szCs w:val="21"/>
                <w:highlight w:val="none"/>
                <w:shd w:val="clear" w:color="auto" w:fill="FFFFFF"/>
              </w:rPr>
            </w:pPr>
          </w:p>
        </w:tc>
        <w:tc>
          <w:tcPr>
            <w:tcW w:w="259" w:type="pct"/>
            <w:vMerge w:val="continue"/>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b/>
                <w:bCs/>
                <w:color w:val="FF0000"/>
                <w:sz w:val="21"/>
                <w:szCs w:val="21"/>
                <w:highlight w:val="none"/>
                <w:shd w:val="clear" w:color="auto" w:fill="FFFFFF"/>
              </w:rPr>
            </w:pPr>
          </w:p>
        </w:tc>
        <w:tc>
          <w:tcPr>
            <w:tcW w:w="2588" w:type="pct"/>
            <w:vAlign w:val="center"/>
          </w:tcPr>
          <w:p>
            <w:pPr>
              <w:pStyle w:val="15"/>
              <w:keepNext w:val="0"/>
              <w:keepLines w:val="0"/>
              <w:pageBreakBefore w:val="0"/>
              <w:kinsoku/>
              <w:wordWrap/>
              <w:overflowPunct/>
              <w:topLinePunct w:val="0"/>
              <w:autoSpaceDE/>
              <w:autoSpaceDN/>
              <w:bidi w:val="0"/>
              <w:spacing w:line="240" w:lineRule="auto"/>
              <w:ind w:firstLine="0" w:firstLineChars="0"/>
              <w:rPr>
                <w:rFonts w:hint="eastAsia" w:eastAsia="宋体"/>
                <w:b/>
                <w:bCs/>
                <w:color w:val="auto"/>
                <w:sz w:val="21"/>
                <w:szCs w:val="21"/>
                <w:highlight w:val="none"/>
                <w:lang w:eastAsia="zh-CN"/>
              </w:rPr>
            </w:pPr>
            <w:r>
              <w:rPr>
                <w:rFonts w:hint="eastAsia"/>
                <w:b/>
                <w:bCs/>
                <w:color w:val="auto"/>
                <w:sz w:val="21"/>
                <w:szCs w:val="21"/>
                <w:highlight w:val="none"/>
              </w:rPr>
              <w:t>地下水开采要求</w:t>
            </w:r>
            <w:r>
              <w:rPr>
                <w:rFonts w:hint="eastAsia"/>
                <w:b/>
                <w:bCs/>
                <w:color w:val="auto"/>
                <w:sz w:val="21"/>
                <w:szCs w:val="21"/>
                <w:highlight w:val="none"/>
                <w:lang w:eastAsia="zh-CN"/>
              </w:rPr>
              <w:t>：</w:t>
            </w:r>
          </w:p>
          <w:p>
            <w:pPr>
              <w:pStyle w:val="15"/>
              <w:keepNext w:val="0"/>
              <w:keepLines w:val="0"/>
              <w:pageBreakBefore w:val="0"/>
              <w:kinsoku/>
              <w:wordWrap/>
              <w:overflowPunct/>
              <w:topLinePunct w:val="0"/>
              <w:autoSpaceDE/>
              <w:autoSpaceDN/>
              <w:bidi w:val="0"/>
              <w:spacing w:line="240" w:lineRule="auto"/>
              <w:ind w:firstLine="0" w:firstLineChars="0"/>
              <w:rPr>
                <w:b/>
                <w:bCs/>
                <w:color w:val="auto"/>
                <w:sz w:val="21"/>
                <w:szCs w:val="21"/>
                <w:highlight w:val="none"/>
              </w:rPr>
            </w:pPr>
            <w:r>
              <w:rPr>
                <w:rFonts w:hint="eastAsia"/>
                <w:b w:val="0"/>
                <w:bCs w:val="0"/>
                <w:color w:val="auto"/>
                <w:sz w:val="21"/>
                <w:szCs w:val="21"/>
                <w:highlight w:val="none"/>
              </w:rPr>
              <w:t>全面建设节水型社会，达到合理高效用水。</w:t>
            </w:r>
          </w:p>
        </w:tc>
        <w:tc>
          <w:tcPr>
            <w:tcW w:w="941" w:type="pct"/>
            <w:vMerge w:val="continue"/>
            <w:vAlign w:val="center"/>
          </w:tcPr>
          <w:p>
            <w:pPr>
              <w:pStyle w:val="15"/>
              <w:keepNext w:val="0"/>
              <w:keepLines w:val="0"/>
              <w:pageBreakBefore w:val="0"/>
              <w:kinsoku/>
              <w:wordWrap/>
              <w:overflowPunct/>
              <w:topLinePunct w:val="0"/>
              <w:autoSpaceDE/>
              <w:autoSpaceDN/>
              <w:bidi w:val="0"/>
              <w:spacing w:line="240" w:lineRule="auto"/>
              <w:ind w:firstLine="0" w:firstLineChars="0"/>
              <w:jc w:val="left"/>
              <w:rPr>
                <w:color w:val="FF0000"/>
                <w:sz w:val="21"/>
                <w:szCs w:val="21"/>
                <w:highlight w:val="none"/>
              </w:rPr>
            </w:pPr>
          </w:p>
        </w:tc>
        <w:tc>
          <w:tcPr>
            <w:tcW w:w="287" w:type="pct"/>
            <w:vMerge w:val="continue"/>
            <w:tcBorders>
              <w:right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b/>
                <w:bCs/>
                <w:color w:val="FF000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jc w:val="center"/>
        </w:trPr>
        <w:tc>
          <w:tcPr>
            <w:tcW w:w="715" w:type="pct"/>
            <w:vMerge w:val="continue"/>
            <w:tcBorders>
              <w:left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b/>
                <w:bCs/>
                <w:color w:val="FF0000"/>
                <w:kern w:val="0"/>
                <w:sz w:val="21"/>
                <w:szCs w:val="21"/>
                <w:highlight w:val="none"/>
              </w:rPr>
            </w:pPr>
          </w:p>
        </w:tc>
        <w:tc>
          <w:tcPr>
            <w:tcW w:w="208" w:type="pct"/>
            <w:vMerge w:val="continue"/>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b/>
                <w:bCs/>
                <w:color w:val="FF0000"/>
                <w:sz w:val="21"/>
                <w:szCs w:val="21"/>
                <w:highlight w:val="none"/>
                <w:shd w:val="clear" w:color="auto" w:fill="FFFFFF"/>
              </w:rPr>
            </w:pPr>
          </w:p>
        </w:tc>
        <w:tc>
          <w:tcPr>
            <w:tcW w:w="259" w:type="pct"/>
            <w:vMerge w:val="continue"/>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b/>
                <w:bCs/>
                <w:color w:val="FF0000"/>
                <w:sz w:val="21"/>
                <w:szCs w:val="21"/>
                <w:highlight w:val="none"/>
                <w:shd w:val="clear" w:color="auto" w:fill="FFFFFF"/>
              </w:rPr>
            </w:pPr>
          </w:p>
        </w:tc>
        <w:tc>
          <w:tcPr>
            <w:tcW w:w="2588" w:type="pct"/>
            <w:vAlign w:val="center"/>
          </w:tcPr>
          <w:p>
            <w:pPr>
              <w:pStyle w:val="198"/>
              <w:widowControl w:val="0"/>
              <w:spacing w:line="240" w:lineRule="auto"/>
              <w:ind w:firstLine="0" w:firstLineChars="0"/>
              <w:jc w:val="both"/>
              <w:rPr>
                <w:rFonts w:hint="eastAsia"/>
                <w:b w:val="0"/>
                <w:bCs w:val="0"/>
                <w:color w:val="auto"/>
                <w:sz w:val="21"/>
                <w:szCs w:val="21"/>
                <w:highlight w:val="none"/>
              </w:rPr>
            </w:pPr>
            <w:r>
              <w:rPr>
                <w:rStyle w:val="40"/>
                <w:rFonts w:hint="eastAsia" w:ascii="宋体" w:hAnsi="宋体" w:eastAsia="宋体" w:cs="宋体"/>
                <w:b w:val="0"/>
                <w:bCs w:val="0"/>
                <w:color w:val="auto"/>
                <w:kern w:val="0"/>
                <w:sz w:val="21"/>
                <w:szCs w:val="21"/>
                <w:lang w:val="en-US" w:eastAsia="zh-CN" w:bidi="ar-SA"/>
              </w:rPr>
              <w:t>能源利用总量及效率要求：/</w:t>
            </w:r>
          </w:p>
        </w:tc>
        <w:tc>
          <w:tcPr>
            <w:tcW w:w="941" w:type="pct"/>
            <w:vMerge w:val="continue"/>
            <w:vAlign w:val="center"/>
          </w:tcPr>
          <w:p>
            <w:pPr>
              <w:pStyle w:val="15"/>
              <w:keepNext w:val="0"/>
              <w:keepLines w:val="0"/>
              <w:pageBreakBefore w:val="0"/>
              <w:kinsoku/>
              <w:wordWrap/>
              <w:overflowPunct/>
              <w:topLinePunct w:val="0"/>
              <w:autoSpaceDE/>
              <w:autoSpaceDN/>
              <w:bidi w:val="0"/>
              <w:spacing w:line="240" w:lineRule="auto"/>
              <w:ind w:firstLine="0" w:firstLineChars="0"/>
              <w:jc w:val="left"/>
              <w:rPr>
                <w:color w:val="FF0000"/>
                <w:sz w:val="21"/>
                <w:szCs w:val="21"/>
                <w:highlight w:val="none"/>
              </w:rPr>
            </w:pPr>
          </w:p>
        </w:tc>
        <w:tc>
          <w:tcPr>
            <w:tcW w:w="287" w:type="pct"/>
            <w:vMerge w:val="continue"/>
            <w:tcBorders>
              <w:right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b/>
                <w:bCs/>
                <w:color w:val="FF000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jc w:val="center"/>
        </w:trPr>
        <w:tc>
          <w:tcPr>
            <w:tcW w:w="715" w:type="pct"/>
            <w:vMerge w:val="continue"/>
            <w:tcBorders>
              <w:left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b/>
                <w:bCs/>
                <w:color w:val="FF0000"/>
                <w:kern w:val="0"/>
                <w:sz w:val="21"/>
                <w:szCs w:val="21"/>
                <w:highlight w:val="none"/>
              </w:rPr>
            </w:pPr>
          </w:p>
        </w:tc>
        <w:tc>
          <w:tcPr>
            <w:tcW w:w="208" w:type="pct"/>
            <w:vMerge w:val="continue"/>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b/>
                <w:bCs/>
                <w:color w:val="FF0000"/>
                <w:sz w:val="21"/>
                <w:szCs w:val="21"/>
                <w:highlight w:val="none"/>
                <w:shd w:val="clear" w:color="auto" w:fill="FFFFFF"/>
              </w:rPr>
            </w:pPr>
          </w:p>
        </w:tc>
        <w:tc>
          <w:tcPr>
            <w:tcW w:w="259" w:type="pct"/>
            <w:vMerge w:val="continue"/>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b/>
                <w:bCs/>
                <w:color w:val="FF0000"/>
                <w:sz w:val="21"/>
                <w:szCs w:val="21"/>
                <w:highlight w:val="none"/>
                <w:shd w:val="clear" w:color="auto" w:fill="FFFFFF"/>
              </w:rPr>
            </w:pPr>
          </w:p>
        </w:tc>
        <w:tc>
          <w:tcPr>
            <w:tcW w:w="2588" w:type="pct"/>
            <w:vAlign w:val="center"/>
          </w:tcPr>
          <w:p>
            <w:pPr>
              <w:pStyle w:val="15"/>
              <w:keepNext w:val="0"/>
              <w:keepLines w:val="0"/>
              <w:pageBreakBefore w:val="0"/>
              <w:kinsoku/>
              <w:wordWrap/>
              <w:overflowPunct/>
              <w:topLinePunct w:val="0"/>
              <w:autoSpaceDE/>
              <w:autoSpaceDN/>
              <w:bidi w:val="0"/>
              <w:spacing w:line="240" w:lineRule="auto"/>
              <w:ind w:firstLine="0" w:firstLineChars="0"/>
              <w:rPr>
                <w:rFonts w:hint="eastAsia"/>
                <w:b/>
                <w:bCs/>
                <w:color w:val="auto"/>
                <w:sz w:val="21"/>
                <w:szCs w:val="21"/>
                <w:highlight w:val="none"/>
                <w:lang w:eastAsia="zh-CN"/>
              </w:rPr>
            </w:pPr>
            <w:r>
              <w:rPr>
                <w:rFonts w:hint="eastAsia"/>
                <w:b/>
                <w:bCs/>
                <w:color w:val="auto"/>
                <w:sz w:val="21"/>
                <w:szCs w:val="21"/>
                <w:highlight w:val="none"/>
              </w:rPr>
              <w:t>禁燃区要求</w:t>
            </w:r>
            <w:r>
              <w:rPr>
                <w:rFonts w:hint="eastAsia"/>
                <w:b/>
                <w:bCs/>
                <w:color w:val="auto"/>
                <w:sz w:val="21"/>
                <w:szCs w:val="21"/>
                <w:highlight w:val="none"/>
                <w:lang w:eastAsia="zh-CN"/>
              </w:rPr>
              <w:t>：</w:t>
            </w:r>
          </w:p>
          <w:p>
            <w:pPr>
              <w:pStyle w:val="15"/>
              <w:keepNext w:val="0"/>
              <w:keepLines w:val="0"/>
              <w:pageBreakBefore w:val="0"/>
              <w:kinsoku/>
              <w:wordWrap/>
              <w:overflowPunct/>
              <w:topLinePunct w:val="0"/>
              <w:autoSpaceDE/>
              <w:autoSpaceDN/>
              <w:bidi w:val="0"/>
              <w:spacing w:line="240" w:lineRule="auto"/>
              <w:ind w:firstLine="0" w:firstLineChars="0"/>
              <w:rPr>
                <w:rFonts w:hint="eastAsia"/>
                <w:b w:val="0"/>
                <w:bCs w:val="0"/>
                <w:color w:val="auto"/>
                <w:sz w:val="21"/>
                <w:szCs w:val="21"/>
                <w:highlight w:val="none"/>
              </w:rPr>
            </w:pPr>
            <w:r>
              <w:rPr>
                <w:rFonts w:hint="eastAsia"/>
                <w:b w:val="0"/>
                <w:bCs w:val="0"/>
                <w:color w:val="auto"/>
                <w:sz w:val="21"/>
                <w:szCs w:val="21"/>
                <w:highlight w:val="none"/>
              </w:rPr>
              <w:t>1.禁燃区内禁止燃烧以下高污染燃料：</w:t>
            </w:r>
          </w:p>
          <w:p>
            <w:pPr>
              <w:pStyle w:val="15"/>
              <w:keepNext w:val="0"/>
              <w:keepLines w:val="0"/>
              <w:pageBreakBefore w:val="0"/>
              <w:kinsoku/>
              <w:wordWrap/>
              <w:overflowPunct/>
              <w:topLinePunct w:val="0"/>
              <w:autoSpaceDE/>
              <w:autoSpaceDN/>
              <w:bidi w:val="0"/>
              <w:spacing w:line="240" w:lineRule="auto"/>
              <w:ind w:firstLine="0" w:firstLineChars="0"/>
              <w:rPr>
                <w:rFonts w:hint="eastAsia"/>
                <w:b w:val="0"/>
                <w:bCs w:val="0"/>
                <w:color w:val="auto"/>
                <w:sz w:val="21"/>
                <w:szCs w:val="21"/>
                <w:highlight w:val="none"/>
              </w:rPr>
            </w:pPr>
            <w:r>
              <w:rPr>
                <w:rFonts w:hint="eastAsia"/>
                <w:b w:val="0"/>
                <w:bCs w:val="0"/>
                <w:color w:val="auto"/>
                <w:sz w:val="21"/>
                <w:szCs w:val="21"/>
                <w:highlight w:val="none"/>
              </w:rPr>
              <w:t>（1）煤炭及其制品（包括原煤、散煤、煤矸石、煤泥、煤 粉、水浆煤、型煤、焦炭、兰炭、油类等常规燃料）。</w:t>
            </w:r>
          </w:p>
          <w:p>
            <w:pPr>
              <w:pStyle w:val="15"/>
              <w:keepNext w:val="0"/>
              <w:keepLines w:val="0"/>
              <w:pageBreakBefore w:val="0"/>
              <w:kinsoku/>
              <w:wordWrap/>
              <w:overflowPunct/>
              <w:topLinePunct w:val="0"/>
              <w:autoSpaceDE/>
              <w:autoSpaceDN/>
              <w:bidi w:val="0"/>
              <w:spacing w:line="240" w:lineRule="auto"/>
              <w:ind w:firstLine="0" w:firstLineChars="0"/>
              <w:rPr>
                <w:rFonts w:hint="eastAsia"/>
                <w:b w:val="0"/>
                <w:bCs w:val="0"/>
                <w:color w:val="auto"/>
                <w:sz w:val="21"/>
                <w:szCs w:val="21"/>
                <w:highlight w:val="none"/>
              </w:rPr>
            </w:pPr>
            <w:r>
              <w:rPr>
                <w:rFonts w:hint="eastAsia"/>
                <w:b w:val="0"/>
                <w:bCs w:val="0"/>
                <w:color w:val="auto"/>
                <w:sz w:val="21"/>
                <w:szCs w:val="21"/>
                <w:highlight w:val="none"/>
              </w:rPr>
              <w:t>（2）石油焦、油页岩、原油、重油、渣油、煤焦油。</w:t>
            </w:r>
          </w:p>
          <w:p>
            <w:pPr>
              <w:pStyle w:val="15"/>
              <w:keepNext w:val="0"/>
              <w:keepLines w:val="0"/>
              <w:pageBreakBefore w:val="0"/>
              <w:kinsoku/>
              <w:wordWrap/>
              <w:overflowPunct/>
              <w:topLinePunct w:val="0"/>
              <w:autoSpaceDE/>
              <w:autoSpaceDN/>
              <w:bidi w:val="0"/>
              <w:spacing w:line="240" w:lineRule="auto"/>
              <w:ind w:firstLine="0" w:firstLineChars="0"/>
              <w:rPr>
                <w:rFonts w:hint="eastAsia"/>
                <w:b w:val="0"/>
                <w:bCs w:val="0"/>
                <w:color w:val="auto"/>
                <w:sz w:val="21"/>
                <w:szCs w:val="21"/>
                <w:highlight w:val="none"/>
              </w:rPr>
            </w:pPr>
            <w:r>
              <w:rPr>
                <w:rFonts w:hint="eastAsia"/>
                <w:b w:val="0"/>
                <w:bCs w:val="0"/>
                <w:color w:val="auto"/>
                <w:sz w:val="21"/>
                <w:szCs w:val="21"/>
                <w:highlight w:val="none"/>
              </w:rPr>
              <w:t>（3）非专用锅炉或未配置高效除尘设施的专用锅炉燃用的 生物质成型燃料。</w:t>
            </w:r>
          </w:p>
          <w:p>
            <w:pPr>
              <w:pStyle w:val="15"/>
              <w:keepNext w:val="0"/>
              <w:keepLines w:val="0"/>
              <w:pageBreakBefore w:val="0"/>
              <w:kinsoku/>
              <w:wordWrap/>
              <w:overflowPunct/>
              <w:topLinePunct w:val="0"/>
              <w:autoSpaceDE/>
              <w:autoSpaceDN/>
              <w:bidi w:val="0"/>
              <w:spacing w:line="240" w:lineRule="auto"/>
              <w:ind w:firstLine="0" w:firstLineChars="0"/>
              <w:rPr>
                <w:rFonts w:hint="eastAsia"/>
                <w:b w:val="0"/>
                <w:bCs w:val="0"/>
                <w:color w:val="auto"/>
                <w:sz w:val="21"/>
                <w:szCs w:val="21"/>
                <w:highlight w:val="none"/>
              </w:rPr>
            </w:pPr>
            <w:r>
              <w:rPr>
                <w:rFonts w:hint="eastAsia"/>
                <w:b w:val="0"/>
                <w:bCs w:val="0"/>
                <w:color w:val="auto"/>
                <w:sz w:val="21"/>
                <w:szCs w:val="21"/>
                <w:highlight w:val="none"/>
              </w:rPr>
              <w:t>2.禁燃区内禁止新建、扩建燃用高污染燃料的锅炉、炉窑、 炉灶等燃烧设施（集中供热、电厂锅炉除外）。</w:t>
            </w:r>
          </w:p>
          <w:p>
            <w:pPr>
              <w:pStyle w:val="15"/>
              <w:keepNext w:val="0"/>
              <w:keepLines w:val="0"/>
              <w:pageBreakBefore w:val="0"/>
              <w:kinsoku/>
              <w:wordWrap/>
              <w:overflowPunct/>
              <w:topLinePunct w:val="0"/>
              <w:autoSpaceDE/>
              <w:autoSpaceDN/>
              <w:bidi w:val="0"/>
              <w:spacing w:line="240" w:lineRule="auto"/>
              <w:ind w:firstLine="0" w:firstLineChars="0"/>
              <w:rPr>
                <w:rFonts w:hint="eastAsia"/>
                <w:b w:val="0"/>
                <w:bCs w:val="0"/>
                <w:color w:val="auto"/>
                <w:sz w:val="21"/>
                <w:szCs w:val="21"/>
                <w:highlight w:val="none"/>
              </w:rPr>
            </w:pPr>
            <w:r>
              <w:rPr>
                <w:rFonts w:hint="eastAsia"/>
                <w:b w:val="0"/>
                <w:bCs w:val="0"/>
                <w:color w:val="auto"/>
                <w:sz w:val="21"/>
                <w:szCs w:val="21"/>
                <w:highlight w:val="none"/>
              </w:rPr>
              <w:t>3.自2020年1月1日起，禁燃区内禁止销售高污染燃料。</w:t>
            </w:r>
          </w:p>
          <w:p>
            <w:pPr>
              <w:pStyle w:val="15"/>
              <w:keepNext w:val="0"/>
              <w:keepLines w:val="0"/>
              <w:pageBreakBefore w:val="0"/>
              <w:kinsoku/>
              <w:wordWrap/>
              <w:overflowPunct/>
              <w:topLinePunct w:val="0"/>
              <w:autoSpaceDE/>
              <w:autoSpaceDN/>
              <w:bidi w:val="0"/>
              <w:spacing w:line="240" w:lineRule="auto"/>
              <w:ind w:firstLine="0" w:firstLineChars="0"/>
              <w:rPr>
                <w:color w:val="auto"/>
                <w:sz w:val="21"/>
                <w:szCs w:val="21"/>
                <w:highlight w:val="none"/>
              </w:rPr>
            </w:pPr>
            <w:r>
              <w:rPr>
                <w:rFonts w:hint="eastAsia"/>
                <w:b w:val="0"/>
                <w:bCs w:val="0"/>
                <w:color w:val="auto"/>
                <w:sz w:val="21"/>
                <w:szCs w:val="21"/>
                <w:highlight w:val="none"/>
              </w:rPr>
              <w:t>4.加强对集中供热、电厂锅炉、10蒸吨/时以上的在用燃煤锅炉以及改用清洁能源前的在用锅炉等燃烧设施的监管，确保达标排放</w:t>
            </w:r>
            <w:r>
              <w:rPr>
                <w:color w:val="auto"/>
                <w:sz w:val="21"/>
                <w:szCs w:val="21"/>
                <w:highlight w:val="none"/>
              </w:rPr>
              <w:t>。</w:t>
            </w:r>
          </w:p>
        </w:tc>
        <w:tc>
          <w:tcPr>
            <w:tcW w:w="941" w:type="pct"/>
            <w:vMerge w:val="restart"/>
            <w:vAlign w:val="center"/>
          </w:tcPr>
          <w:p>
            <w:pPr>
              <w:pStyle w:val="15"/>
              <w:keepNext w:val="0"/>
              <w:keepLines w:val="0"/>
              <w:pageBreakBefore w:val="0"/>
              <w:kinsoku/>
              <w:wordWrap/>
              <w:overflowPunct/>
              <w:topLinePunct w:val="0"/>
              <w:autoSpaceDE/>
              <w:autoSpaceDN/>
              <w:bidi w:val="0"/>
              <w:spacing w:line="240" w:lineRule="auto"/>
              <w:ind w:firstLine="0" w:firstLineChars="0"/>
              <w:jc w:val="left"/>
              <w:rPr>
                <w:rFonts w:hint="default" w:eastAsia="宋体"/>
                <w:color w:val="auto"/>
                <w:sz w:val="21"/>
                <w:szCs w:val="21"/>
                <w:highlight w:val="none"/>
                <w:lang w:val="en-US" w:eastAsia="zh-CN"/>
              </w:rPr>
            </w:pPr>
            <w:r>
              <w:rPr>
                <w:rFonts w:hint="eastAsia"/>
                <w:color w:val="auto"/>
                <w:sz w:val="21"/>
                <w:szCs w:val="21"/>
                <w:highlight w:val="none"/>
                <w:lang w:val="en-US" w:eastAsia="zh-CN"/>
              </w:rPr>
              <w:t>本项目为水库除险加固工程，不涉及燃煤、锅炉等。</w:t>
            </w:r>
          </w:p>
        </w:tc>
        <w:tc>
          <w:tcPr>
            <w:tcW w:w="287" w:type="pct"/>
            <w:vMerge w:val="restart"/>
            <w:tcBorders>
              <w:right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b/>
                <w:bCs/>
                <w:color w:val="auto"/>
                <w:sz w:val="21"/>
                <w:szCs w:val="21"/>
                <w:highlight w:val="none"/>
              </w:rPr>
            </w:pPr>
            <w:r>
              <w:rPr>
                <w:b/>
                <w:bCs/>
                <w:color w:val="auto"/>
                <w:sz w:val="21"/>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jc w:val="center"/>
        </w:trPr>
        <w:tc>
          <w:tcPr>
            <w:tcW w:w="715" w:type="pct"/>
            <w:vMerge w:val="continue"/>
            <w:tcBorders>
              <w:left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b/>
                <w:bCs/>
                <w:color w:val="FF0000"/>
                <w:kern w:val="0"/>
                <w:sz w:val="21"/>
                <w:szCs w:val="21"/>
                <w:highlight w:val="none"/>
              </w:rPr>
            </w:pPr>
          </w:p>
        </w:tc>
        <w:tc>
          <w:tcPr>
            <w:tcW w:w="208" w:type="pct"/>
            <w:vMerge w:val="continue"/>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b/>
                <w:bCs/>
                <w:color w:val="FF0000"/>
                <w:sz w:val="21"/>
                <w:szCs w:val="21"/>
                <w:highlight w:val="none"/>
                <w:shd w:val="clear" w:color="auto" w:fill="FFFFFF"/>
              </w:rPr>
            </w:pPr>
          </w:p>
        </w:tc>
        <w:tc>
          <w:tcPr>
            <w:tcW w:w="259" w:type="pct"/>
            <w:vMerge w:val="continue"/>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b/>
                <w:bCs/>
                <w:color w:val="FF0000"/>
                <w:sz w:val="21"/>
                <w:szCs w:val="21"/>
                <w:highlight w:val="none"/>
                <w:shd w:val="clear" w:color="auto" w:fill="FFFFFF"/>
              </w:rPr>
            </w:pPr>
          </w:p>
        </w:tc>
        <w:tc>
          <w:tcPr>
            <w:tcW w:w="2588" w:type="pct"/>
            <w:vAlign w:val="center"/>
          </w:tcPr>
          <w:p>
            <w:pPr>
              <w:pStyle w:val="15"/>
              <w:keepNext w:val="0"/>
              <w:keepLines w:val="0"/>
              <w:pageBreakBefore w:val="0"/>
              <w:kinsoku/>
              <w:wordWrap/>
              <w:overflowPunct/>
              <w:topLinePunct w:val="0"/>
              <w:autoSpaceDE/>
              <w:autoSpaceDN/>
              <w:bidi w:val="0"/>
              <w:spacing w:line="240" w:lineRule="auto"/>
              <w:ind w:firstLine="0" w:firstLineChars="0"/>
              <w:rPr>
                <w:color w:val="FF0000"/>
                <w:sz w:val="21"/>
                <w:szCs w:val="21"/>
                <w:highlight w:val="none"/>
              </w:rPr>
            </w:pPr>
            <w:r>
              <w:rPr>
                <w:rFonts w:hint="eastAsia"/>
                <w:b w:val="0"/>
                <w:bCs w:val="0"/>
                <w:color w:val="auto"/>
                <w:sz w:val="21"/>
                <w:szCs w:val="21"/>
                <w:highlight w:val="none"/>
              </w:rPr>
              <w:t>其他资源利用效率要求</w:t>
            </w:r>
            <w:r>
              <w:rPr>
                <w:b w:val="0"/>
                <w:bCs w:val="0"/>
                <w:color w:val="auto"/>
                <w:sz w:val="21"/>
                <w:szCs w:val="21"/>
                <w:highlight w:val="none"/>
              </w:rPr>
              <w:t>：</w:t>
            </w:r>
            <w:r>
              <w:rPr>
                <w:rFonts w:hint="eastAsia"/>
                <w:b w:val="0"/>
                <w:bCs w:val="0"/>
                <w:color w:val="auto"/>
                <w:sz w:val="21"/>
                <w:szCs w:val="21"/>
                <w:highlight w:val="none"/>
                <w:lang w:val="en-US" w:eastAsia="zh-CN"/>
              </w:rPr>
              <w:t>/</w:t>
            </w:r>
          </w:p>
        </w:tc>
        <w:tc>
          <w:tcPr>
            <w:tcW w:w="941" w:type="pct"/>
            <w:vMerge w:val="continue"/>
            <w:vAlign w:val="center"/>
          </w:tcPr>
          <w:p>
            <w:pPr>
              <w:pStyle w:val="15"/>
              <w:keepNext w:val="0"/>
              <w:keepLines w:val="0"/>
              <w:pageBreakBefore w:val="0"/>
              <w:kinsoku/>
              <w:wordWrap/>
              <w:overflowPunct/>
              <w:topLinePunct w:val="0"/>
              <w:autoSpaceDE/>
              <w:autoSpaceDN/>
              <w:bidi w:val="0"/>
              <w:spacing w:line="240" w:lineRule="auto"/>
              <w:ind w:firstLine="0" w:firstLineChars="0"/>
              <w:jc w:val="left"/>
              <w:rPr>
                <w:color w:val="FF0000"/>
                <w:sz w:val="21"/>
                <w:szCs w:val="21"/>
                <w:highlight w:val="none"/>
              </w:rPr>
            </w:pPr>
          </w:p>
        </w:tc>
        <w:tc>
          <w:tcPr>
            <w:tcW w:w="287" w:type="pct"/>
            <w:vMerge w:val="continue"/>
            <w:tcBorders>
              <w:right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b/>
                <w:bCs/>
                <w:color w:val="FF000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jc w:val="center"/>
        </w:trPr>
        <w:tc>
          <w:tcPr>
            <w:tcW w:w="715" w:type="pct"/>
            <w:vMerge w:val="continue"/>
            <w:tcBorders>
              <w:left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b/>
                <w:bCs/>
                <w:color w:val="FF0000"/>
                <w:kern w:val="0"/>
                <w:sz w:val="21"/>
                <w:szCs w:val="21"/>
                <w:highlight w:val="none"/>
              </w:rPr>
            </w:pPr>
          </w:p>
        </w:tc>
        <w:tc>
          <w:tcPr>
            <w:tcW w:w="208" w:type="pct"/>
            <w:vMerge w:val="restart"/>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b/>
                <w:bCs/>
                <w:color w:val="FF0000"/>
                <w:sz w:val="21"/>
                <w:szCs w:val="21"/>
                <w:highlight w:val="none"/>
                <w:shd w:val="clear" w:color="auto" w:fill="FFFFFF"/>
              </w:rPr>
            </w:pPr>
            <w:r>
              <w:rPr>
                <w:rFonts w:hint="eastAsia"/>
                <w:b/>
                <w:bCs/>
                <w:color w:val="auto"/>
                <w:sz w:val="21"/>
                <w:szCs w:val="21"/>
                <w:highlight w:val="none"/>
                <w:shd w:val="clear" w:color="auto" w:fill="FFFFFF"/>
              </w:rPr>
              <w:t>单元级清单管控要求</w:t>
            </w:r>
          </w:p>
        </w:tc>
        <w:tc>
          <w:tcPr>
            <w:tcW w:w="259" w:type="pct"/>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b/>
                <w:bCs/>
                <w:color w:val="auto"/>
                <w:sz w:val="21"/>
                <w:szCs w:val="21"/>
                <w:highlight w:val="none"/>
                <w:shd w:val="clear" w:color="auto" w:fill="FFFFFF"/>
              </w:rPr>
            </w:pPr>
            <w:r>
              <w:rPr>
                <w:b/>
                <w:color w:val="auto"/>
                <w:sz w:val="21"/>
                <w:szCs w:val="21"/>
                <w:highlight w:val="none"/>
              </w:rPr>
              <w:t>空间布局约束要求</w:t>
            </w:r>
          </w:p>
        </w:tc>
        <w:tc>
          <w:tcPr>
            <w:tcW w:w="2588" w:type="pct"/>
            <w:vAlign w:val="center"/>
          </w:tcPr>
          <w:p>
            <w:pPr>
              <w:pStyle w:val="15"/>
              <w:keepNext w:val="0"/>
              <w:keepLines w:val="0"/>
              <w:pageBreakBefore w:val="0"/>
              <w:kinsoku/>
              <w:wordWrap/>
              <w:overflowPunct/>
              <w:topLinePunct w:val="0"/>
              <w:autoSpaceDE/>
              <w:autoSpaceDN/>
              <w:bidi w:val="0"/>
              <w:spacing w:line="240" w:lineRule="auto"/>
              <w:ind w:firstLine="0" w:firstLineChars="0"/>
              <w:rPr>
                <w:rFonts w:hint="eastAsia" w:eastAsia="宋体"/>
                <w:b/>
                <w:color w:val="auto"/>
                <w:sz w:val="21"/>
                <w:szCs w:val="21"/>
                <w:highlight w:val="none"/>
                <w:lang w:val="en-US" w:eastAsia="zh-CN"/>
              </w:rPr>
            </w:pPr>
            <w:r>
              <w:rPr>
                <w:rFonts w:hint="eastAsia"/>
                <w:b/>
                <w:color w:val="auto"/>
                <w:sz w:val="21"/>
                <w:szCs w:val="21"/>
                <w:highlight w:val="none"/>
              </w:rPr>
              <w:t>禁止开发建设活动的要求</w:t>
            </w:r>
            <w:r>
              <w:rPr>
                <w:rFonts w:hint="eastAsia"/>
                <w:b/>
                <w:color w:val="auto"/>
                <w:sz w:val="21"/>
                <w:szCs w:val="21"/>
                <w:highlight w:val="none"/>
                <w:lang w:val="en-US" w:eastAsia="zh-CN"/>
              </w:rPr>
              <w:t>:</w:t>
            </w:r>
          </w:p>
          <w:p>
            <w:pPr>
              <w:pStyle w:val="15"/>
              <w:keepNext w:val="0"/>
              <w:keepLines w:val="0"/>
              <w:pageBreakBefore w:val="0"/>
              <w:kinsoku/>
              <w:wordWrap/>
              <w:overflowPunct/>
              <w:topLinePunct w:val="0"/>
              <w:autoSpaceDE/>
              <w:autoSpaceDN/>
              <w:bidi w:val="0"/>
              <w:spacing w:line="240" w:lineRule="auto"/>
              <w:ind w:firstLine="0" w:firstLineChars="0"/>
              <w:rPr>
                <w:rFonts w:hint="eastAsia"/>
                <w:b w:val="0"/>
                <w:bCs/>
                <w:color w:val="auto"/>
                <w:sz w:val="21"/>
                <w:szCs w:val="21"/>
                <w:highlight w:val="none"/>
              </w:rPr>
            </w:pPr>
            <w:r>
              <w:rPr>
                <w:rFonts w:hint="eastAsia"/>
                <w:b w:val="0"/>
                <w:bCs/>
                <w:color w:val="auto"/>
                <w:sz w:val="21"/>
                <w:szCs w:val="21"/>
                <w:highlight w:val="none"/>
              </w:rPr>
              <w:t>参照遂宁市总体准入要求-优先保护单元</w:t>
            </w:r>
          </w:p>
          <w:p>
            <w:pPr>
              <w:pStyle w:val="15"/>
              <w:keepNext w:val="0"/>
              <w:keepLines w:val="0"/>
              <w:pageBreakBefore w:val="0"/>
              <w:kinsoku/>
              <w:wordWrap/>
              <w:overflowPunct/>
              <w:topLinePunct w:val="0"/>
              <w:autoSpaceDE/>
              <w:autoSpaceDN/>
              <w:bidi w:val="0"/>
              <w:spacing w:line="240" w:lineRule="auto"/>
              <w:ind w:firstLine="0" w:firstLineChars="0"/>
              <w:rPr>
                <w:rFonts w:hint="eastAsia" w:eastAsia="宋体"/>
                <w:b/>
                <w:color w:val="auto"/>
                <w:sz w:val="21"/>
                <w:szCs w:val="21"/>
                <w:highlight w:val="none"/>
                <w:lang w:val="en-US" w:eastAsia="zh-CN"/>
              </w:rPr>
            </w:pPr>
            <w:r>
              <w:rPr>
                <w:rFonts w:hint="eastAsia"/>
                <w:b/>
                <w:color w:val="auto"/>
                <w:sz w:val="21"/>
                <w:szCs w:val="21"/>
                <w:highlight w:val="none"/>
              </w:rPr>
              <w:t>限制开发建设活动的要求</w:t>
            </w:r>
            <w:r>
              <w:rPr>
                <w:rFonts w:hint="eastAsia"/>
                <w:b/>
                <w:color w:val="auto"/>
                <w:sz w:val="21"/>
                <w:szCs w:val="21"/>
                <w:highlight w:val="none"/>
                <w:lang w:val="en-US" w:eastAsia="zh-CN"/>
              </w:rPr>
              <w:t>:</w:t>
            </w:r>
          </w:p>
          <w:p>
            <w:pPr>
              <w:pStyle w:val="15"/>
              <w:keepNext w:val="0"/>
              <w:keepLines w:val="0"/>
              <w:pageBreakBefore w:val="0"/>
              <w:kinsoku/>
              <w:wordWrap/>
              <w:overflowPunct/>
              <w:topLinePunct w:val="0"/>
              <w:autoSpaceDE/>
              <w:autoSpaceDN/>
              <w:bidi w:val="0"/>
              <w:spacing w:line="240" w:lineRule="auto"/>
              <w:ind w:firstLine="0" w:firstLineChars="0"/>
              <w:rPr>
                <w:rFonts w:hint="eastAsia"/>
                <w:b w:val="0"/>
                <w:bCs/>
                <w:color w:val="auto"/>
                <w:sz w:val="21"/>
                <w:szCs w:val="21"/>
                <w:highlight w:val="none"/>
              </w:rPr>
            </w:pPr>
            <w:r>
              <w:rPr>
                <w:rFonts w:hint="eastAsia"/>
                <w:b w:val="0"/>
                <w:bCs/>
                <w:color w:val="auto"/>
                <w:sz w:val="21"/>
                <w:szCs w:val="21"/>
                <w:highlight w:val="none"/>
              </w:rPr>
              <w:t>参照遂宁市总体准入要求-优先保护单元</w:t>
            </w:r>
          </w:p>
          <w:p>
            <w:pPr>
              <w:pStyle w:val="15"/>
              <w:keepNext w:val="0"/>
              <w:keepLines w:val="0"/>
              <w:pageBreakBefore w:val="0"/>
              <w:kinsoku/>
              <w:wordWrap/>
              <w:overflowPunct/>
              <w:topLinePunct w:val="0"/>
              <w:autoSpaceDE/>
              <w:autoSpaceDN/>
              <w:bidi w:val="0"/>
              <w:spacing w:line="240" w:lineRule="auto"/>
              <w:ind w:firstLine="0" w:firstLineChars="0"/>
              <w:rPr>
                <w:rFonts w:hint="eastAsia" w:eastAsia="宋体"/>
                <w:b/>
                <w:color w:val="auto"/>
                <w:sz w:val="21"/>
                <w:szCs w:val="21"/>
                <w:highlight w:val="none"/>
                <w:lang w:val="en-US" w:eastAsia="zh-CN"/>
              </w:rPr>
            </w:pPr>
            <w:r>
              <w:rPr>
                <w:rFonts w:hint="eastAsia"/>
                <w:b/>
                <w:color w:val="auto"/>
                <w:sz w:val="21"/>
                <w:szCs w:val="21"/>
                <w:highlight w:val="none"/>
              </w:rPr>
              <w:t>允许开发建设活动的要求</w:t>
            </w:r>
            <w:r>
              <w:rPr>
                <w:rFonts w:hint="eastAsia"/>
                <w:b/>
                <w:color w:val="auto"/>
                <w:sz w:val="21"/>
                <w:szCs w:val="21"/>
                <w:highlight w:val="none"/>
                <w:lang w:val="en-US" w:eastAsia="zh-CN"/>
              </w:rPr>
              <w:t>:</w:t>
            </w:r>
          </w:p>
          <w:p>
            <w:pPr>
              <w:pStyle w:val="15"/>
              <w:keepNext w:val="0"/>
              <w:keepLines w:val="0"/>
              <w:pageBreakBefore w:val="0"/>
              <w:kinsoku/>
              <w:wordWrap/>
              <w:overflowPunct/>
              <w:topLinePunct w:val="0"/>
              <w:autoSpaceDE/>
              <w:autoSpaceDN/>
              <w:bidi w:val="0"/>
              <w:spacing w:line="240" w:lineRule="auto"/>
              <w:ind w:firstLine="0" w:firstLineChars="0"/>
              <w:rPr>
                <w:rFonts w:hint="eastAsia"/>
                <w:b w:val="0"/>
                <w:bCs/>
                <w:color w:val="auto"/>
                <w:sz w:val="21"/>
                <w:szCs w:val="21"/>
                <w:highlight w:val="none"/>
              </w:rPr>
            </w:pPr>
            <w:r>
              <w:rPr>
                <w:rFonts w:hint="eastAsia"/>
                <w:b w:val="0"/>
                <w:bCs/>
                <w:color w:val="auto"/>
                <w:sz w:val="21"/>
                <w:szCs w:val="21"/>
                <w:highlight w:val="none"/>
              </w:rPr>
              <w:t>参照遂宁市总体准入要求-优先保护单元</w:t>
            </w:r>
          </w:p>
          <w:p>
            <w:pPr>
              <w:pStyle w:val="15"/>
              <w:keepNext w:val="0"/>
              <w:keepLines w:val="0"/>
              <w:pageBreakBefore w:val="0"/>
              <w:kinsoku/>
              <w:wordWrap/>
              <w:overflowPunct/>
              <w:topLinePunct w:val="0"/>
              <w:autoSpaceDE/>
              <w:autoSpaceDN/>
              <w:bidi w:val="0"/>
              <w:spacing w:line="240" w:lineRule="auto"/>
              <w:ind w:firstLine="0" w:firstLineChars="0"/>
              <w:rPr>
                <w:rFonts w:hint="eastAsia"/>
                <w:b/>
                <w:color w:val="auto"/>
                <w:sz w:val="21"/>
                <w:szCs w:val="21"/>
                <w:highlight w:val="none"/>
                <w:lang w:val="en-US" w:eastAsia="zh-CN"/>
              </w:rPr>
            </w:pPr>
            <w:r>
              <w:rPr>
                <w:rFonts w:hint="eastAsia"/>
                <w:b/>
                <w:color w:val="auto"/>
                <w:sz w:val="21"/>
                <w:szCs w:val="21"/>
                <w:highlight w:val="none"/>
              </w:rPr>
              <w:t>不符合空间布局要求活动的退出要求</w:t>
            </w:r>
            <w:r>
              <w:rPr>
                <w:rFonts w:hint="eastAsia"/>
                <w:b/>
                <w:color w:val="auto"/>
                <w:sz w:val="21"/>
                <w:szCs w:val="21"/>
                <w:highlight w:val="none"/>
                <w:lang w:val="en-US" w:eastAsia="zh-CN"/>
              </w:rPr>
              <w:t>:</w:t>
            </w:r>
          </w:p>
          <w:p>
            <w:pPr>
              <w:pStyle w:val="15"/>
              <w:keepNext w:val="0"/>
              <w:keepLines w:val="0"/>
              <w:pageBreakBefore w:val="0"/>
              <w:kinsoku/>
              <w:wordWrap/>
              <w:overflowPunct/>
              <w:topLinePunct w:val="0"/>
              <w:autoSpaceDE/>
              <w:autoSpaceDN/>
              <w:bidi w:val="0"/>
              <w:spacing w:line="240" w:lineRule="auto"/>
              <w:ind w:firstLine="0" w:firstLineChars="0"/>
              <w:rPr>
                <w:rFonts w:hint="default"/>
                <w:b w:val="0"/>
                <w:bCs/>
                <w:color w:val="auto"/>
                <w:sz w:val="21"/>
                <w:szCs w:val="21"/>
                <w:highlight w:val="none"/>
                <w:lang w:val="en-US" w:eastAsia="zh-CN"/>
              </w:rPr>
            </w:pPr>
            <w:r>
              <w:rPr>
                <w:rFonts w:hint="eastAsia"/>
                <w:b w:val="0"/>
                <w:bCs/>
                <w:color w:val="auto"/>
                <w:sz w:val="21"/>
                <w:szCs w:val="21"/>
                <w:highlight w:val="none"/>
                <w:lang w:val="en-US" w:eastAsia="zh-CN"/>
              </w:rPr>
              <w:t>1.位于一般生态空间内的工业企业：符合所在法定保护地管理规定、具有合法手续、且污染物排放及环境风险满足管理要求的企业，可继续保留，污染物排放只降不增，并进一步加强日常环保监管；允许以提升安全、生态环境保护水平为目的的改建，引导企业结合产业结构调整、技改升级等，适时搬迁；不具备合法手续，或污染物排放超标、环境风险不可控的企业，属地政府应按相关要求责令关停并退出，</w:t>
            </w:r>
          </w:p>
          <w:p>
            <w:pPr>
              <w:pStyle w:val="15"/>
              <w:keepNext w:val="0"/>
              <w:keepLines w:val="0"/>
              <w:pageBreakBefore w:val="0"/>
              <w:kinsoku/>
              <w:wordWrap/>
              <w:overflowPunct/>
              <w:topLinePunct w:val="0"/>
              <w:autoSpaceDE/>
              <w:autoSpaceDN/>
              <w:bidi w:val="0"/>
              <w:spacing w:line="240" w:lineRule="auto"/>
              <w:ind w:firstLine="0" w:firstLineChars="0"/>
              <w:rPr>
                <w:rFonts w:hint="default"/>
                <w:b w:val="0"/>
                <w:bCs/>
                <w:color w:val="auto"/>
                <w:sz w:val="21"/>
                <w:szCs w:val="21"/>
                <w:highlight w:val="none"/>
                <w:lang w:val="en-US" w:eastAsia="zh-CN"/>
              </w:rPr>
            </w:pPr>
            <w:r>
              <w:rPr>
                <w:rFonts w:hint="eastAsia"/>
                <w:b w:val="0"/>
                <w:bCs/>
                <w:color w:val="auto"/>
                <w:sz w:val="21"/>
                <w:szCs w:val="21"/>
                <w:highlight w:val="none"/>
                <w:lang w:val="en-US" w:eastAsia="zh-CN"/>
              </w:rPr>
              <w:t>2.其他参照遂宁市总体准入要求-优先保护单元.</w:t>
            </w:r>
          </w:p>
          <w:p>
            <w:pPr>
              <w:pStyle w:val="15"/>
              <w:keepNext w:val="0"/>
              <w:keepLines w:val="0"/>
              <w:pageBreakBefore w:val="0"/>
              <w:kinsoku/>
              <w:wordWrap/>
              <w:overflowPunct/>
              <w:topLinePunct w:val="0"/>
              <w:autoSpaceDE/>
              <w:autoSpaceDN/>
              <w:bidi w:val="0"/>
              <w:spacing w:line="240" w:lineRule="auto"/>
              <w:ind w:firstLine="0" w:firstLineChars="0"/>
              <w:rPr>
                <w:rFonts w:hint="eastAsia"/>
                <w:b/>
                <w:color w:val="auto"/>
                <w:sz w:val="21"/>
                <w:szCs w:val="21"/>
                <w:highlight w:val="none"/>
                <w:lang w:val="en-US" w:eastAsia="zh-CN"/>
              </w:rPr>
            </w:pPr>
            <w:r>
              <w:rPr>
                <w:rFonts w:hint="eastAsia"/>
                <w:b w:val="0"/>
                <w:bCs/>
                <w:color w:val="auto"/>
                <w:sz w:val="21"/>
                <w:szCs w:val="21"/>
                <w:highlight w:val="none"/>
                <w:lang w:val="en-US" w:eastAsia="zh-CN"/>
              </w:rPr>
              <w:t>其他空间布局约束要求</w:t>
            </w:r>
            <w:r>
              <w:rPr>
                <w:b w:val="0"/>
                <w:bCs/>
                <w:color w:val="auto"/>
                <w:sz w:val="21"/>
                <w:szCs w:val="21"/>
                <w:highlight w:val="none"/>
              </w:rPr>
              <w:t>：</w:t>
            </w:r>
            <w:r>
              <w:rPr>
                <w:rFonts w:hint="eastAsia"/>
                <w:b w:val="0"/>
                <w:bCs/>
                <w:color w:val="auto"/>
                <w:sz w:val="21"/>
                <w:szCs w:val="21"/>
                <w:highlight w:val="none"/>
                <w:lang w:val="en-US" w:eastAsia="zh-CN"/>
              </w:rPr>
              <w:t>/</w:t>
            </w:r>
          </w:p>
        </w:tc>
        <w:tc>
          <w:tcPr>
            <w:tcW w:w="941" w:type="pct"/>
            <w:vMerge w:val="restart"/>
            <w:vAlign w:val="center"/>
          </w:tcPr>
          <w:p>
            <w:pPr>
              <w:pStyle w:val="15"/>
              <w:keepNext w:val="0"/>
              <w:keepLines w:val="0"/>
              <w:pageBreakBefore w:val="0"/>
              <w:kinsoku/>
              <w:wordWrap/>
              <w:overflowPunct/>
              <w:topLinePunct w:val="0"/>
              <w:autoSpaceDE/>
              <w:autoSpaceDN/>
              <w:bidi w:val="0"/>
              <w:spacing w:line="240" w:lineRule="auto"/>
              <w:ind w:firstLine="0" w:firstLineChars="0"/>
              <w:jc w:val="left"/>
              <w:rPr>
                <w:color w:val="auto"/>
                <w:sz w:val="21"/>
                <w:szCs w:val="21"/>
                <w:highlight w:val="none"/>
              </w:rPr>
            </w:pPr>
            <w:r>
              <w:rPr>
                <w:rFonts w:hint="eastAsia"/>
                <w:color w:val="auto"/>
                <w:sz w:val="21"/>
                <w:szCs w:val="21"/>
                <w:highlight w:val="none"/>
                <w:lang w:val="en-US" w:eastAsia="zh-CN"/>
              </w:rPr>
              <w:t>本项目为水库除险加固工程，不属于工业企业；项目符合遂宁市总体准入要求-优先保护单元</w:t>
            </w:r>
            <w:r>
              <w:rPr>
                <w:color w:val="auto"/>
                <w:sz w:val="21"/>
                <w:szCs w:val="21"/>
                <w:highlight w:val="none"/>
              </w:rPr>
              <w:t>。</w:t>
            </w:r>
          </w:p>
        </w:tc>
        <w:tc>
          <w:tcPr>
            <w:tcW w:w="287" w:type="pct"/>
            <w:vMerge w:val="restart"/>
            <w:tcBorders>
              <w:right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b/>
                <w:bCs/>
                <w:color w:val="auto"/>
                <w:sz w:val="21"/>
                <w:szCs w:val="21"/>
                <w:highlight w:val="none"/>
              </w:rPr>
            </w:pPr>
            <w:r>
              <w:rPr>
                <w:b/>
                <w:color w:val="auto"/>
                <w:sz w:val="21"/>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jc w:val="center"/>
        </w:trPr>
        <w:tc>
          <w:tcPr>
            <w:tcW w:w="715" w:type="pct"/>
            <w:vMerge w:val="continue"/>
            <w:tcBorders>
              <w:left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b/>
                <w:bCs/>
                <w:color w:val="FF0000"/>
                <w:kern w:val="0"/>
                <w:sz w:val="21"/>
                <w:szCs w:val="21"/>
                <w:highlight w:val="none"/>
              </w:rPr>
            </w:pPr>
          </w:p>
        </w:tc>
        <w:tc>
          <w:tcPr>
            <w:tcW w:w="208" w:type="pct"/>
            <w:vMerge w:val="continue"/>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b/>
                <w:bCs/>
                <w:color w:val="FF0000"/>
                <w:sz w:val="21"/>
                <w:szCs w:val="21"/>
                <w:highlight w:val="none"/>
                <w:shd w:val="clear" w:color="auto" w:fill="FFFFFF"/>
              </w:rPr>
            </w:pPr>
          </w:p>
        </w:tc>
        <w:tc>
          <w:tcPr>
            <w:tcW w:w="259" w:type="pct"/>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b/>
                <w:color w:val="auto"/>
                <w:sz w:val="21"/>
                <w:szCs w:val="21"/>
                <w:highlight w:val="none"/>
              </w:rPr>
            </w:pPr>
            <w:r>
              <w:rPr>
                <w:b/>
                <w:bCs/>
                <w:color w:val="auto"/>
                <w:sz w:val="21"/>
                <w:szCs w:val="21"/>
                <w:highlight w:val="none"/>
              </w:rPr>
              <w:t>污染物排放管控要求</w:t>
            </w:r>
          </w:p>
        </w:tc>
        <w:tc>
          <w:tcPr>
            <w:tcW w:w="2588" w:type="pct"/>
            <w:shd w:val="clear" w:color="auto" w:fill="auto"/>
            <w:vAlign w:val="center"/>
          </w:tcPr>
          <w:p>
            <w:pPr>
              <w:pStyle w:val="15"/>
              <w:keepNext w:val="0"/>
              <w:keepLines w:val="0"/>
              <w:pageBreakBefore w:val="0"/>
              <w:kinsoku/>
              <w:wordWrap/>
              <w:overflowPunct/>
              <w:topLinePunct w:val="0"/>
              <w:autoSpaceDE/>
              <w:autoSpaceDN/>
              <w:bidi w:val="0"/>
              <w:spacing w:line="240" w:lineRule="auto"/>
              <w:ind w:firstLine="0" w:firstLineChars="0"/>
              <w:rPr>
                <w:rFonts w:hint="eastAsia" w:ascii="Times New Roman" w:hAnsi="Times New Roman"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现有源提标升级改造：/</w:t>
            </w:r>
          </w:p>
          <w:p>
            <w:pPr>
              <w:pStyle w:val="15"/>
              <w:keepNext w:val="0"/>
              <w:keepLines w:val="0"/>
              <w:pageBreakBefore w:val="0"/>
              <w:kinsoku/>
              <w:wordWrap/>
              <w:overflowPunct/>
              <w:topLinePunct w:val="0"/>
              <w:autoSpaceDE/>
              <w:autoSpaceDN/>
              <w:bidi w:val="0"/>
              <w:spacing w:line="240" w:lineRule="auto"/>
              <w:ind w:firstLine="0" w:firstLineChars="0"/>
              <w:rPr>
                <w:rFonts w:hint="eastAsia" w:ascii="Times New Roman" w:hAnsi="Times New Roman"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新增源等量或倍量替代：/</w:t>
            </w:r>
          </w:p>
          <w:p>
            <w:pPr>
              <w:pStyle w:val="15"/>
              <w:keepNext w:val="0"/>
              <w:keepLines w:val="0"/>
              <w:pageBreakBefore w:val="0"/>
              <w:kinsoku/>
              <w:wordWrap/>
              <w:overflowPunct/>
              <w:topLinePunct w:val="0"/>
              <w:autoSpaceDE/>
              <w:autoSpaceDN/>
              <w:bidi w:val="0"/>
              <w:spacing w:line="240" w:lineRule="auto"/>
              <w:ind w:firstLine="0" w:firstLineChars="0"/>
              <w:rPr>
                <w:rFonts w:hint="eastAsia" w:ascii="Times New Roman" w:hAnsi="Times New Roman"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新增源排放标准限值：/</w:t>
            </w:r>
          </w:p>
          <w:p>
            <w:pPr>
              <w:pStyle w:val="15"/>
              <w:keepNext w:val="0"/>
              <w:keepLines w:val="0"/>
              <w:pageBreakBefore w:val="0"/>
              <w:kinsoku/>
              <w:wordWrap/>
              <w:overflowPunct/>
              <w:topLinePunct w:val="0"/>
              <w:autoSpaceDE/>
              <w:autoSpaceDN/>
              <w:bidi w:val="0"/>
              <w:spacing w:line="240" w:lineRule="auto"/>
              <w:ind w:firstLine="0" w:firstLineChars="0"/>
              <w:rPr>
                <w:rFonts w:hint="eastAsia" w:ascii="Times New Roman" w:hAnsi="Times New Roman"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污染物排放绩效水平准入要求：/</w:t>
            </w:r>
          </w:p>
          <w:p>
            <w:pPr>
              <w:pStyle w:val="15"/>
              <w:keepNext w:val="0"/>
              <w:keepLines w:val="0"/>
              <w:pageBreakBefore w:val="0"/>
              <w:kinsoku/>
              <w:wordWrap/>
              <w:overflowPunct/>
              <w:topLinePunct w:val="0"/>
              <w:autoSpaceDE/>
              <w:autoSpaceDN/>
              <w:bidi w:val="0"/>
              <w:spacing w:line="240" w:lineRule="auto"/>
              <w:ind w:firstLine="0" w:firstLineChars="0"/>
              <w:rPr>
                <w:rFonts w:hint="eastAsia" w:ascii="Times New Roman" w:hAnsi="Times New Roman"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其他污染物排放管控要求：/</w:t>
            </w:r>
          </w:p>
        </w:tc>
        <w:tc>
          <w:tcPr>
            <w:tcW w:w="941" w:type="pct"/>
            <w:vMerge w:val="continue"/>
            <w:vAlign w:val="center"/>
          </w:tcPr>
          <w:p>
            <w:pPr>
              <w:pStyle w:val="15"/>
              <w:keepNext w:val="0"/>
              <w:keepLines w:val="0"/>
              <w:pageBreakBefore w:val="0"/>
              <w:kinsoku/>
              <w:wordWrap/>
              <w:overflowPunct/>
              <w:topLinePunct w:val="0"/>
              <w:autoSpaceDE/>
              <w:autoSpaceDN/>
              <w:bidi w:val="0"/>
              <w:spacing w:line="240" w:lineRule="auto"/>
              <w:ind w:firstLine="0" w:firstLineChars="0"/>
              <w:jc w:val="left"/>
              <w:rPr>
                <w:bCs/>
                <w:color w:val="FF0000"/>
                <w:sz w:val="21"/>
                <w:szCs w:val="21"/>
                <w:highlight w:val="none"/>
              </w:rPr>
            </w:pPr>
          </w:p>
        </w:tc>
        <w:tc>
          <w:tcPr>
            <w:tcW w:w="287" w:type="pct"/>
            <w:vMerge w:val="continue"/>
            <w:tcBorders>
              <w:right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b/>
                <w:color w:val="FF000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jc w:val="center"/>
        </w:trPr>
        <w:tc>
          <w:tcPr>
            <w:tcW w:w="715" w:type="pct"/>
            <w:vMerge w:val="continue"/>
            <w:tcBorders>
              <w:left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b/>
                <w:bCs/>
                <w:color w:val="FF0000"/>
                <w:kern w:val="0"/>
                <w:sz w:val="21"/>
                <w:szCs w:val="21"/>
                <w:highlight w:val="none"/>
              </w:rPr>
            </w:pPr>
          </w:p>
        </w:tc>
        <w:tc>
          <w:tcPr>
            <w:tcW w:w="208" w:type="pct"/>
            <w:vMerge w:val="continue"/>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b/>
                <w:bCs/>
                <w:color w:val="FF0000"/>
                <w:sz w:val="21"/>
                <w:szCs w:val="21"/>
                <w:highlight w:val="none"/>
                <w:shd w:val="clear" w:color="auto" w:fill="FFFFFF"/>
              </w:rPr>
            </w:pPr>
          </w:p>
        </w:tc>
        <w:tc>
          <w:tcPr>
            <w:tcW w:w="259" w:type="pct"/>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b/>
                <w:bCs/>
                <w:color w:val="FF0000"/>
                <w:sz w:val="21"/>
                <w:szCs w:val="21"/>
                <w:highlight w:val="none"/>
              </w:rPr>
            </w:pPr>
            <w:r>
              <w:rPr>
                <w:b/>
                <w:bCs/>
                <w:color w:val="auto"/>
                <w:sz w:val="21"/>
                <w:szCs w:val="21"/>
                <w:highlight w:val="none"/>
              </w:rPr>
              <w:t>环境风险防控要求</w:t>
            </w:r>
            <w:r>
              <w:rPr>
                <w:b/>
                <w:color w:val="FF0000"/>
                <w:sz w:val="21"/>
                <w:szCs w:val="21"/>
                <w:highlight w:val="none"/>
              </w:rPr>
              <w:t xml:space="preserve"> </w:t>
            </w:r>
          </w:p>
        </w:tc>
        <w:tc>
          <w:tcPr>
            <w:tcW w:w="2588" w:type="pct"/>
            <w:vAlign w:val="center"/>
          </w:tcPr>
          <w:p>
            <w:pPr>
              <w:pStyle w:val="198"/>
              <w:widowControl/>
              <w:shd w:val="clear" w:color="auto"/>
              <w:spacing w:line="240" w:lineRule="auto"/>
              <w:ind w:firstLine="0" w:firstLineChars="0"/>
              <w:jc w:val="left"/>
              <w:rPr>
                <w:rStyle w:val="40"/>
                <w:rFonts w:hint="eastAsia" w:ascii="宋体" w:hAnsi="宋体" w:eastAsia="宋体" w:cs="Times New Roman"/>
                <w:kern w:val="2"/>
                <w:sz w:val="21"/>
                <w:szCs w:val="21"/>
                <w:lang w:val="en-US" w:eastAsia="zh-CN" w:bidi="ar-SA"/>
              </w:rPr>
            </w:pPr>
            <w:r>
              <w:rPr>
                <w:rStyle w:val="40"/>
                <w:rFonts w:hint="eastAsia" w:ascii="宋体" w:hAnsi="宋体" w:eastAsia="宋体" w:cs="Times New Roman"/>
                <w:kern w:val="2"/>
                <w:sz w:val="21"/>
                <w:szCs w:val="21"/>
                <w:lang w:val="en-US" w:eastAsia="zh-CN" w:bidi="ar-SA"/>
              </w:rPr>
              <w:t>严格管控类农用地管控要求：/</w:t>
            </w:r>
          </w:p>
          <w:p>
            <w:pPr>
              <w:pStyle w:val="198"/>
              <w:widowControl/>
              <w:shd w:val="clear" w:color="auto"/>
              <w:spacing w:line="240" w:lineRule="auto"/>
              <w:ind w:firstLine="0" w:firstLineChars="0"/>
              <w:jc w:val="left"/>
              <w:rPr>
                <w:rStyle w:val="40"/>
                <w:rFonts w:hint="eastAsia" w:ascii="宋体" w:hAnsi="宋体" w:eastAsia="宋体" w:cs="Times New Roman"/>
                <w:kern w:val="2"/>
                <w:sz w:val="21"/>
                <w:szCs w:val="21"/>
                <w:lang w:val="en-US" w:eastAsia="zh-CN" w:bidi="ar-SA"/>
              </w:rPr>
            </w:pPr>
            <w:r>
              <w:rPr>
                <w:rStyle w:val="40"/>
                <w:rFonts w:hint="eastAsia" w:ascii="宋体" w:hAnsi="宋体" w:eastAsia="宋体" w:cs="Times New Roman"/>
                <w:kern w:val="2"/>
                <w:sz w:val="21"/>
                <w:szCs w:val="21"/>
                <w:lang w:val="en-US" w:eastAsia="zh-CN" w:bidi="ar-SA"/>
              </w:rPr>
              <w:t>安全利用类农用地管控要求：/</w:t>
            </w:r>
          </w:p>
          <w:p>
            <w:pPr>
              <w:pStyle w:val="198"/>
              <w:widowControl/>
              <w:shd w:val="clear" w:color="auto"/>
              <w:spacing w:line="240" w:lineRule="auto"/>
              <w:ind w:firstLine="0" w:firstLineChars="0"/>
              <w:jc w:val="left"/>
              <w:rPr>
                <w:rStyle w:val="40"/>
                <w:rFonts w:hint="eastAsia" w:ascii="宋体" w:hAnsi="宋体" w:eastAsia="宋体" w:cs="Times New Roman"/>
                <w:kern w:val="2"/>
                <w:sz w:val="21"/>
                <w:szCs w:val="21"/>
                <w:lang w:val="en-US" w:eastAsia="zh-CN" w:bidi="ar-SA"/>
              </w:rPr>
            </w:pPr>
            <w:r>
              <w:rPr>
                <w:rStyle w:val="40"/>
                <w:rFonts w:hint="eastAsia" w:ascii="宋体" w:hAnsi="宋体" w:eastAsia="宋体" w:cs="Times New Roman"/>
                <w:kern w:val="2"/>
                <w:sz w:val="21"/>
                <w:szCs w:val="21"/>
                <w:lang w:val="en-US" w:eastAsia="zh-CN" w:bidi="ar-SA"/>
              </w:rPr>
              <w:t>污染地块管控要求：/</w:t>
            </w:r>
          </w:p>
          <w:p>
            <w:pPr>
              <w:pStyle w:val="198"/>
              <w:widowControl/>
              <w:shd w:val="clear" w:color="auto"/>
              <w:spacing w:line="240" w:lineRule="auto"/>
              <w:ind w:firstLine="0" w:firstLineChars="0"/>
              <w:jc w:val="left"/>
              <w:rPr>
                <w:rStyle w:val="40"/>
                <w:rFonts w:hint="eastAsia" w:ascii="宋体" w:hAnsi="宋体" w:eastAsia="宋体" w:cs="Times New Roman"/>
                <w:kern w:val="2"/>
                <w:sz w:val="21"/>
                <w:szCs w:val="21"/>
                <w:lang w:val="en-US" w:eastAsia="zh-CN" w:bidi="ar-SA"/>
              </w:rPr>
            </w:pPr>
            <w:r>
              <w:rPr>
                <w:rStyle w:val="40"/>
                <w:rFonts w:hint="eastAsia" w:ascii="宋体" w:hAnsi="宋体" w:eastAsia="宋体" w:cs="Times New Roman"/>
                <w:kern w:val="2"/>
                <w:sz w:val="21"/>
                <w:szCs w:val="21"/>
                <w:lang w:val="en-US" w:eastAsia="zh-CN" w:bidi="ar-SA"/>
              </w:rPr>
              <w:t>园区环境风险防控要求：/</w:t>
            </w:r>
          </w:p>
          <w:p>
            <w:pPr>
              <w:pStyle w:val="198"/>
              <w:widowControl/>
              <w:shd w:val="clear" w:color="auto"/>
              <w:spacing w:line="240" w:lineRule="auto"/>
              <w:ind w:firstLine="0" w:firstLineChars="0"/>
              <w:jc w:val="left"/>
              <w:rPr>
                <w:rStyle w:val="40"/>
                <w:rFonts w:hint="eastAsia" w:ascii="宋体" w:hAnsi="宋体" w:eastAsia="宋体" w:cs="Times New Roman"/>
                <w:kern w:val="2"/>
                <w:sz w:val="21"/>
                <w:szCs w:val="21"/>
                <w:lang w:val="en-US" w:eastAsia="zh-CN" w:bidi="ar-SA"/>
              </w:rPr>
            </w:pPr>
            <w:r>
              <w:rPr>
                <w:rStyle w:val="40"/>
                <w:rFonts w:hint="eastAsia" w:ascii="宋体" w:hAnsi="宋体" w:eastAsia="宋体" w:cs="Times New Roman"/>
                <w:kern w:val="2"/>
                <w:sz w:val="21"/>
                <w:szCs w:val="21"/>
                <w:lang w:val="en-US" w:eastAsia="zh-CN" w:bidi="ar-SA"/>
              </w:rPr>
              <w:t>企业环境风险防控要求：/</w:t>
            </w:r>
          </w:p>
          <w:p>
            <w:pPr>
              <w:pStyle w:val="198"/>
              <w:widowControl/>
              <w:shd w:val="clear" w:color="auto"/>
              <w:spacing w:line="240" w:lineRule="auto"/>
              <w:ind w:firstLine="0" w:firstLineChars="0"/>
              <w:jc w:val="left"/>
              <w:rPr>
                <w:rFonts w:hint="eastAsia" w:ascii="Times New Roman" w:hAnsi="Times New Roman" w:cs="Times New Roman"/>
                <w:b w:val="0"/>
                <w:bCs/>
                <w:color w:val="auto"/>
                <w:sz w:val="21"/>
                <w:szCs w:val="21"/>
                <w:highlight w:val="none"/>
                <w:lang w:val="en-US" w:eastAsia="zh-CN"/>
              </w:rPr>
            </w:pPr>
            <w:r>
              <w:rPr>
                <w:rStyle w:val="40"/>
                <w:rFonts w:hint="eastAsia" w:ascii="宋体" w:hAnsi="宋体" w:eastAsia="宋体" w:cs="Times New Roman"/>
                <w:kern w:val="2"/>
                <w:sz w:val="21"/>
                <w:szCs w:val="21"/>
                <w:lang w:val="en-US" w:eastAsia="zh-CN" w:bidi="ar-SA"/>
              </w:rPr>
              <w:t>其他环境风险防控要求：/</w:t>
            </w:r>
          </w:p>
        </w:tc>
        <w:tc>
          <w:tcPr>
            <w:tcW w:w="941" w:type="pct"/>
            <w:vMerge w:val="continue"/>
            <w:vAlign w:val="center"/>
          </w:tcPr>
          <w:p>
            <w:pPr>
              <w:pStyle w:val="15"/>
              <w:keepNext w:val="0"/>
              <w:keepLines w:val="0"/>
              <w:pageBreakBefore w:val="0"/>
              <w:kinsoku/>
              <w:wordWrap/>
              <w:overflowPunct/>
              <w:topLinePunct w:val="0"/>
              <w:autoSpaceDE/>
              <w:autoSpaceDN/>
              <w:bidi w:val="0"/>
              <w:spacing w:line="240" w:lineRule="auto"/>
              <w:ind w:firstLine="0" w:firstLineChars="0"/>
              <w:jc w:val="left"/>
              <w:rPr>
                <w:bCs/>
                <w:color w:val="FF0000"/>
                <w:sz w:val="21"/>
                <w:szCs w:val="21"/>
                <w:highlight w:val="none"/>
              </w:rPr>
            </w:pPr>
          </w:p>
        </w:tc>
        <w:tc>
          <w:tcPr>
            <w:tcW w:w="287" w:type="pct"/>
            <w:vMerge w:val="continue"/>
            <w:tcBorders>
              <w:right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b/>
                <w:color w:val="FF000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1" w:hRule="atLeast"/>
          <w:jc w:val="center"/>
        </w:trPr>
        <w:tc>
          <w:tcPr>
            <w:tcW w:w="715" w:type="pct"/>
            <w:vMerge w:val="continue"/>
            <w:tcBorders>
              <w:left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b/>
                <w:bCs/>
                <w:color w:val="FF0000"/>
                <w:kern w:val="0"/>
                <w:sz w:val="21"/>
                <w:szCs w:val="21"/>
                <w:highlight w:val="none"/>
              </w:rPr>
            </w:pPr>
          </w:p>
        </w:tc>
        <w:tc>
          <w:tcPr>
            <w:tcW w:w="208" w:type="pct"/>
            <w:vMerge w:val="continue"/>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b/>
                <w:bCs/>
                <w:color w:val="FF0000"/>
                <w:sz w:val="21"/>
                <w:szCs w:val="21"/>
                <w:highlight w:val="none"/>
                <w:shd w:val="clear" w:color="auto" w:fill="FFFFFF"/>
              </w:rPr>
            </w:pPr>
          </w:p>
        </w:tc>
        <w:tc>
          <w:tcPr>
            <w:tcW w:w="259" w:type="pct"/>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b/>
                <w:bCs/>
                <w:color w:val="auto"/>
                <w:sz w:val="21"/>
                <w:szCs w:val="21"/>
                <w:highlight w:val="none"/>
              </w:rPr>
            </w:pPr>
            <w:r>
              <w:rPr>
                <w:b/>
                <w:bCs/>
                <w:color w:val="auto"/>
                <w:sz w:val="21"/>
                <w:szCs w:val="21"/>
                <w:highlight w:val="none"/>
                <w:shd w:val="clear" w:color="auto" w:fill="FFFFFF"/>
              </w:rPr>
              <w:t>资源开发利用效率要求</w:t>
            </w:r>
          </w:p>
        </w:tc>
        <w:tc>
          <w:tcPr>
            <w:tcW w:w="2588" w:type="pct"/>
            <w:vAlign w:val="center"/>
          </w:tcPr>
          <w:p>
            <w:pPr>
              <w:pStyle w:val="33"/>
              <w:keepNext w:val="0"/>
              <w:keepLines w:val="0"/>
              <w:pageBreakBefore w:val="0"/>
              <w:shd w:val="clear" w:color="auto"/>
              <w:kinsoku/>
              <w:wordWrap/>
              <w:overflowPunct/>
              <w:topLinePunct w:val="0"/>
              <w:autoSpaceDE/>
              <w:autoSpaceDN/>
              <w:bidi w:val="0"/>
              <w:spacing w:before="0" w:beforeAutospacing="0" w:after="0" w:afterAutospacing="0" w:line="240" w:lineRule="auto"/>
              <w:ind w:firstLine="0" w:firstLineChars="0"/>
              <w:rPr>
                <w:rFonts w:hint="eastAsia" w:ascii="Times New Roman" w:hAnsi="Times New Roman"/>
                <w:b w:val="0"/>
                <w:bCs w:val="0"/>
                <w:color w:val="auto"/>
                <w:kern w:val="2"/>
                <w:sz w:val="21"/>
                <w:szCs w:val="21"/>
                <w:highlight w:val="none"/>
                <w:shd w:val="clear" w:color="auto" w:fill="FFFFFF"/>
                <w:lang w:bidi="ar"/>
              </w:rPr>
            </w:pPr>
            <w:r>
              <w:rPr>
                <w:rFonts w:hint="eastAsia" w:ascii="Times New Roman" w:hAnsi="Times New Roman"/>
                <w:b w:val="0"/>
                <w:bCs w:val="0"/>
                <w:color w:val="auto"/>
                <w:kern w:val="2"/>
                <w:sz w:val="21"/>
                <w:szCs w:val="21"/>
                <w:highlight w:val="none"/>
                <w:shd w:val="clear" w:color="auto" w:fill="FFFFFF"/>
                <w:lang w:bidi="ar"/>
              </w:rPr>
              <w:t>水资源利用效率要求</w:t>
            </w:r>
            <w:r>
              <w:rPr>
                <w:rFonts w:hint="eastAsia" w:ascii="Times New Roman" w:hAnsi="Times New Roman"/>
                <w:b w:val="0"/>
                <w:bCs w:val="0"/>
                <w:color w:val="auto"/>
                <w:kern w:val="2"/>
                <w:sz w:val="21"/>
                <w:szCs w:val="21"/>
                <w:highlight w:val="none"/>
                <w:shd w:val="clear" w:color="auto" w:fill="FFFFFF"/>
                <w:lang w:eastAsia="zh-CN" w:bidi="ar"/>
              </w:rPr>
              <w:t>：</w:t>
            </w:r>
            <w:r>
              <w:rPr>
                <w:rFonts w:hint="eastAsia" w:ascii="Times New Roman" w:hAnsi="Times New Roman"/>
                <w:b w:val="0"/>
                <w:bCs w:val="0"/>
                <w:color w:val="auto"/>
                <w:kern w:val="2"/>
                <w:sz w:val="21"/>
                <w:szCs w:val="21"/>
                <w:highlight w:val="none"/>
                <w:shd w:val="clear" w:color="auto" w:fill="FFFFFF"/>
                <w:lang w:bidi="ar"/>
              </w:rPr>
              <w:t>/</w:t>
            </w:r>
          </w:p>
          <w:p>
            <w:pPr>
              <w:pStyle w:val="33"/>
              <w:keepNext w:val="0"/>
              <w:keepLines w:val="0"/>
              <w:pageBreakBefore w:val="0"/>
              <w:shd w:val="clear" w:color="auto"/>
              <w:kinsoku/>
              <w:wordWrap/>
              <w:overflowPunct/>
              <w:topLinePunct w:val="0"/>
              <w:autoSpaceDE/>
              <w:autoSpaceDN/>
              <w:bidi w:val="0"/>
              <w:spacing w:before="0" w:beforeAutospacing="0" w:after="0" w:afterAutospacing="0" w:line="240" w:lineRule="auto"/>
              <w:ind w:firstLine="0" w:firstLineChars="0"/>
              <w:rPr>
                <w:rFonts w:hint="eastAsia" w:ascii="Times New Roman" w:hAnsi="Times New Roman"/>
                <w:b w:val="0"/>
                <w:bCs w:val="0"/>
                <w:color w:val="auto"/>
                <w:kern w:val="2"/>
                <w:sz w:val="21"/>
                <w:szCs w:val="21"/>
                <w:highlight w:val="none"/>
                <w:shd w:val="clear" w:color="auto" w:fill="FFFFFF"/>
                <w:lang w:bidi="ar"/>
              </w:rPr>
            </w:pPr>
            <w:r>
              <w:rPr>
                <w:rFonts w:hint="eastAsia" w:ascii="Times New Roman" w:hAnsi="Times New Roman"/>
                <w:b w:val="0"/>
                <w:bCs w:val="0"/>
                <w:color w:val="auto"/>
                <w:kern w:val="2"/>
                <w:sz w:val="21"/>
                <w:szCs w:val="21"/>
                <w:highlight w:val="none"/>
                <w:shd w:val="clear" w:color="auto" w:fill="FFFFFF"/>
                <w:lang w:bidi="ar"/>
              </w:rPr>
              <w:t>地下水开采要求</w:t>
            </w:r>
            <w:r>
              <w:rPr>
                <w:rFonts w:hint="eastAsia" w:ascii="Times New Roman" w:hAnsi="Times New Roman"/>
                <w:b w:val="0"/>
                <w:bCs w:val="0"/>
                <w:color w:val="auto"/>
                <w:kern w:val="2"/>
                <w:sz w:val="21"/>
                <w:szCs w:val="21"/>
                <w:highlight w:val="none"/>
                <w:shd w:val="clear" w:color="auto" w:fill="FFFFFF"/>
                <w:lang w:eastAsia="zh-CN" w:bidi="ar"/>
              </w:rPr>
              <w:t>：</w:t>
            </w:r>
            <w:r>
              <w:rPr>
                <w:rFonts w:hint="eastAsia" w:ascii="Times New Roman" w:hAnsi="Times New Roman"/>
                <w:b w:val="0"/>
                <w:bCs w:val="0"/>
                <w:color w:val="auto"/>
                <w:kern w:val="2"/>
                <w:sz w:val="21"/>
                <w:szCs w:val="21"/>
                <w:highlight w:val="none"/>
                <w:shd w:val="clear" w:color="auto" w:fill="FFFFFF"/>
                <w:lang w:bidi="ar"/>
              </w:rPr>
              <w:t>/</w:t>
            </w:r>
          </w:p>
          <w:p>
            <w:pPr>
              <w:pStyle w:val="33"/>
              <w:keepNext w:val="0"/>
              <w:keepLines w:val="0"/>
              <w:pageBreakBefore w:val="0"/>
              <w:shd w:val="clear" w:color="auto"/>
              <w:kinsoku/>
              <w:wordWrap/>
              <w:overflowPunct/>
              <w:topLinePunct w:val="0"/>
              <w:autoSpaceDE/>
              <w:autoSpaceDN/>
              <w:bidi w:val="0"/>
              <w:spacing w:before="0" w:beforeAutospacing="0" w:after="0" w:afterAutospacing="0" w:line="240" w:lineRule="auto"/>
              <w:ind w:firstLine="0" w:firstLineChars="0"/>
              <w:rPr>
                <w:rFonts w:hint="eastAsia" w:ascii="Times New Roman" w:hAnsi="Times New Roman"/>
                <w:b w:val="0"/>
                <w:bCs w:val="0"/>
                <w:color w:val="auto"/>
                <w:kern w:val="2"/>
                <w:sz w:val="21"/>
                <w:szCs w:val="21"/>
                <w:highlight w:val="none"/>
                <w:shd w:val="clear" w:color="auto" w:fill="FFFFFF"/>
                <w:lang w:bidi="ar"/>
              </w:rPr>
            </w:pPr>
            <w:r>
              <w:rPr>
                <w:rFonts w:hint="eastAsia" w:ascii="Times New Roman" w:hAnsi="Times New Roman"/>
                <w:b w:val="0"/>
                <w:bCs w:val="0"/>
                <w:color w:val="auto"/>
                <w:kern w:val="2"/>
                <w:sz w:val="21"/>
                <w:szCs w:val="21"/>
                <w:highlight w:val="none"/>
                <w:shd w:val="clear" w:color="auto" w:fill="FFFFFF"/>
                <w:lang w:bidi="ar"/>
              </w:rPr>
              <w:t>能源利用效率要求</w:t>
            </w:r>
            <w:r>
              <w:rPr>
                <w:rFonts w:hint="eastAsia" w:ascii="Times New Roman" w:hAnsi="Times New Roman"/>
                <w:b w:val="0"/>
                <w:bCs w:val="0"/>
                <w:color w:val="auto"/>
                <w:kern w:val="2"/>
                <w:sz w:val="21"/>
                <w:szCs w:val="21"/>
                <w:highlight w:val="none"/>
                <w:shd w:val="clear" w:color="auto" w:fill="FFFFFF"/>
                <w:lang w:eastAsia="zh-CN" w:bidi="ar"/>
              </w:rPr>
              <w:t>：</w:t>
            </w:r>
            <w:r>
              <w:rPr>
                <w:rFonts w:hint="eastAsia" w:ascii="Times New Roman" w:hAnsi="Times New Roman"/>
                <w:b w:val="0"/>
                <w:bCs w:val="0"/>
                <w:color w:val="auto"/>
                <w:kern w:val="2"/>
                <w:sz w:val="21"/>
                <w:szCs w:val="21"/>
                <w:highlight w:val="none"/>
                <w:shd w:val="clear" w:color="auto" w:fill="FFFFFF"/>
                <w:lang w:bidi="ar"/>
              </w:rPr>
              <w:t>/</w:t>
            </w:r>
          </w:p>
          <w:p>
            <w:pPr>
              <w:pStyle w:val="33"/>
              <w:keepNext w:val="0"/>
              <w:keepLines w:val="0"/>
              <w:pageBreakBefore w:val="0"/>
              <w:shd w:val="clear" w:color="auto"/>
              <w:kinsoku/>
              <w:wordWrap/>
              <w:overflowPunct/>
              <w:topLinePunct w:val="0"/>
              <w:autoSpaceDE/>
              <w:autoSpaceDN/>
              <w:bidi w:val="0"/>
              <w:spacing w:before="0" w:beforeAutospacing="0" w:after="0" w:afterAutospacing="0" w:line="240" w:lineRule="auto"/>
              <w:ind w:firstLine="0" w:firstLineChars="0"/>
              <w:rPr>
                <w:rFonts w:ascii="Times New Roman" w:hAnsi="Times New Roman"/>
                <w:b/>
                <w:bCs/>
                <w:color w:val="auto"/>
                <w:kern w:val="2"/>
                <w:sz w:val="21"/>
                <w:szCs w:val="21"/>
                <w:highlight w:val="none"/>
                <w:shd w:val="clear" w:color="auto" w:fill="FFFFFF"/>
                <w:lang w:bidi="ar"/>
              </w:rPr>
            </w:pPr>
            <w:r>
              <w:rPr>
                <w:rFonts w:hint="eastAsia" w:ascii="Times New Roman" w:hAnsi="Times New Roman"/>
                <w:b w:val="0"/>
                <w:bCs w:val="0"/>
                <w:color w:val="auto"/>
                <w:kern w:val="2"/>
                <w:sz w:val="21"/>
                <w:szCs w:val="21"/>
                <w:highlight w:val="none"/>
                <w:shd w:val="clear" w:color="auto" w:fill="FFFFFF"/>
                <w:lang w:bidi="ar"/>
              </w:rPr>
              <w:t>其他资源利用效率要求</w:t>
            </w:r>
            <w:r>
              <w:rPr>
                <w:rFonts w:hint="eastAsia" w:ascii="Times New Roman" w:hAnsi="Times New Roman"/>
                <w:b w:val="0"/>
                <w:bCs w:val="0"/>
                <w:color w:val="auto"/>
                <w:kern w:val="2"/>
                <w:sz w:val="21"/>
                <w:szCs w:val="21"/>
                <w:highlight w:val="none"/>
                <w:shd w:val="clear" w:color="auto" w:fill="FFFFFF"/>
                <w:lang w:eastAsia="zh-CN" w:bidi="ar"/>
              </w:rPr>
              <w:t>：</w:t>
            </w:r>
            <w:r>
              <w:rPr>
                <w:rFonts w:hint="eastAsia" w:ascii="Times New Roman" w:hAnsi="Times New Roman"/>
                <w:b w:val="0"/>
                <w:bCs w:val="0"/>
                <w:color w:val="auto"/>
                <w:kern w:val="2"/>
                <w:sz w:val="21"/>
                <w:szCs w:val="21"/>
                <w:highlight w:val="none"/>
                <w:shd w:val="clear" w:color="auto" w:fill="FFFFFF"/>
                <w:lang w:bidi="ar"/>
              </w:rPr>
              <w:t>/</w:t>
            </w:r>
          </w:p>
        </w:tc>
        <w:tc>
          <w:tcPr>
            <w:tcW w:w="941" w:type="pct"/>
            <w:vMerge w:val="continue"/>
            <w:vAlign w:val="center"/>
          </w:tcPr>
          <w:p>
            <w:pPr>
              <w:pStyle w:val="15"/>
              <w:keepNext w:val="0"/>
              <w:keepLines w:val="0"/>
              <w:pageBreakBefore w:val="0"/>
              <w:kinsoku/>
              <w:wordWrap/>
              <w:overflowPunct/>
              <w:topLinePunct w:val="0"/>
              <w:autoSpaceDE/>
              <w:autoSpaceDN/>
              <w:bidi w:val="0"/>
              <w:spacing w:line="240" w:lineRule="auto"/>
              <w:ind w:firstLine="0" w:firstLineChars="0"/>
              <w:jc w:val="left"/>
              <w:rPr>
                <w:bCs/>
                <w:color w:val="FF0000"/>
                <w:sz w:val="21"/>
                <w:szCs w:val="21"/>
                <w:highlight w:val="none"/>
              </w:rPr>
            </w:pPr>
          </w:p>
        </w:tc>
        <w:tc>
          <w:tcPr>
            <w:tcW w:w="287" w:type="pct"/>
            <w:vMerge w:val="continue"/>
            <w:tcBorders>
              <w:right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b/>
                <w:color w:val="FF000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jc w:val="center"/>
        </w:trPr>
        <w:tc>
          <w:tcPr>
            <w:tcW w:w="715" w:type="pct"/>
            <w:vMerge w:val="restart"/>
            <w:tcBorders>
              <w:left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left"/>
              <w:rPr>
                <w:rFonts w:hint="default" w:ascii="Times New Roman" w:hAnsi="Times New Roman" w:cs="Times New Roman"/>
                <w:bCs/>
                <w:color w:val="auto"/>
                <w:sz w:val="21"/>
                <w:szCs w:val="21"/>
                <w:highlight w:val="none"/>
              </w:rPr>
            </w:pPr>
            <w:r>
              <w:rPr>
                <w:b/>
                <w:color w:val="auto"/>
                <w:sz w:val="21"/>
                <w:szCs w:val="21"/>
                <w:highlight w:val="none"/>
              </w:rPr>
              <w:t>名</w:t>
            </w:r>
            <w:r>
              <w:rPr>
                <w:rFonts w:hint="default" w:ascii="Times New Roman" w:hAnsi="Times New Roman" w:cs="Times New Roman"/>
                <w:b/>
                <w:color w:val="auto"/>
                <w:sz w:val="21"/>
                <w:szCs w:val="21"/>
                <w:highlight w:val="none"/>
              </w:rPr>
              <w:t>称：</w:t>
            </w:r>
            <w:r>
              <w:rPr>
                <w:rStyle w:val="40"/>
                <w:rFonts w:hint="default" w:ascii="Times New Roman" w:hAnsi="Times New Roman" w:eastAsia="宋体" w:cs="Times New Roman"/>
                <w:color w:val="auto"/>
                <w:kern w:val="2"/>
                <w:sz w:val="21"/>
                <w:szCs w:val="21"/>
                <w:lang w:val="en-US" w:eastAsia="zh-CN" w:bidi="ar-SA"/>
              </w:rPr>
              <w:t>生态优先保护区（一般生态空间）03</w:t>
            </w:r>
          </w:p>
          <w:p>
            <w:pPr>
              <w:keepNext w:val="0"/>
              <w:keepLines w:val="0"/>
              <w:pageBreakBefore w:val="0"/>
              <w:kinsoku/>
              <w:wordWrap/>
              <w:overflowPunct/>
              <w:topLinePunct w:val="0"/>
              <w:autoSpaceDE/>
              <w:autoSpaceDN/>
              <w:bidi w:val="0"/>
              <w:adjustRightInd w:val="0"/>
              <w:snapToGrid w:val="0"/>
              <w:spacing w:line="240" w:lineRule="auto"/>
              <w:ind w:firstLine="0" w:firstLineChars="0"/>
              <w:jc w:val="left"/>
              <w:rPr>
                <w:rFonts w:hint="default" w:ascii="Times New Roman" w:hAnsi="Times New Roman" w:cs="Times New Roman"/>
                <w:color w:val="auto"/>
                <w:sz w:val="21"/>
                <w:szCs w:val="21"/>
                <w:highlight w:val="none"/>
                <w:lang w:bidi="ar"/>
              </w:rPr>
            </w:pPr>
            <w:r>
              <w:rPr>
                <w:rFonts w:hint="default" w:ascii="Times New Roman" w:hAnsi="Times New Roman" w:cs="Times New Roman"/>
                <w:b/>
                <w:bCs/>
                <w:color w:val="auto"/>
                <w:sz w:val="21"/>
                <w:szCs w:val="21"/>
                <w:highlight w:val="none"/>
                <w:lang w:bidi="ar"/>
              </w:rPr>
              <w:t>准入清单类型：</w:t>
            </w:r>
            <w:r>
              <w:rPr>
                <w:rStyle w:val="40"/>
                <w:rFonts w:hint="default" w:ascii="Times New Roman" w:hAnsi="Times New Roman" w:eastAsia="宋体" w:cs="Times New Roman"/>
                <w:color w:val="auto"/>
                <w:kern w:val="2"/>
                <w:sz w:val="21"/>
                <w:szCs w:val="21"/>
                <w:lang w:val="en-US" w:eastAsia="zh-CN" w:bidi="ar-SA"/>
              </w:rPr>
              <w:t>生态空间分区</w:t>
            </w:r>
          </w:p>
          <w:p>
            <w:pPr>
              <w:keepNext w:val="0"/>
              <w:keepLines w:val="0"/>
              <w:pageBreakBefore w:val="0"/>
              <w:kinsoku/>
              <w:wordWrap/>
              <w:overflowPunct/>
              <w:topLinePunct w:val="0"/>
              <w:autoSpaceDE/>
              <w:autoSpaceDN/>
              <w:bidi w:val="0"/>
              <w:adjustRightInd w:val="0"/>
              <w:snapToGrid w:val="0"/>
              <w:spacing w:line="240" w:lineRule="auto"/>
              <w:ind w:firstLine="0" w:firstLineChars="0"/>
              <w:jc w:val="left"/>
              <w:rPr>
                <w:b/>
                <w:bCs/>
                <w:color w:val="FF0000"/>
                <w:kern w:val="0"/>
                <w:sz w:val="21"/>
                <w:szCs w:val="21"/>
                <w:highlight w:val="none"/>
              </w:rPr>
            </w:pPr>
            <w:r>
              <w:rPr>
                <w:rFonts w:hint="default" w:ascii="Times New Roman" w:hAnsi="Times New Roman" w:cs="Times New Roman"/>
                <w:b/>
                <w:color w:val="auto"/>
                <w:sz w:val="21"/>
                <w:szCs w:val="21"/>
                <w:highlight w:val="none"/>
              </w:rPr>
              <w:t>编码：</w:t>
            </w:r>
            <w:r>
              <w:rPr>
                <w:rStyle w:val="40"/>
                <w:rFonts w:hint="default" w:ascii="Times New Roman" w:hAnsi="Times New Roman" w:eastAsia="宋体" w:cs="Times New Roman"/>
                <w:color w:val="auto"/>
                <w:kern w:val="2"/>
                <w:sz w:val="21"/>
                <w:szCs w:val="21"/>
                <w:lang w:val="en-US" w:eastAsia="zh-CN" w:bidi="ar-SA"/>
              </w:rPr>
              <w:t>YS5109211130003</w:t>
            </w:r>
          </w:p>
        </w:tc>
        <w:tc>
          <w:tcPr>
            <w:tcW w:w="208" w:type="pct"/>
            <w:vMerge w:val="restart"/>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b/>
                <w:bCs/>
                <w:color w:val="auto"/>
                <w:sz w:val="21"/>
                <w:szCs w:val="21"/>
                <w:highlight w:val="none"/>
                <w:shd w:val="clear" w:color="auto" w:fill="FFFFFF"/>
              </w:rPr>
            </w:pPr>
            <w:r>
              <w:rPr>
                <w:rFonts w:hint="eastAsia"/>
                <w:b/>
                <w:bCs/>
                <w:color w:val="auto"/>
                <w:sz w:val="21"/>
                <w:szCs w:val="21"/>
                <w:highlight w:val="none"/>
                <w:shd w:val="clear" w:color="auto" w:fill="FFFFFF"/>
              </w:rPr>
              <w:t>单元级清单管控要求</w:t>
            </w:r>
          </w:p>
        </w:tc>
        <w:tc>
          <w:tcPr>
            <w:tcW w:w="259" w:type="pct"/>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b/>
                <w:bCs/>
                <w:color w:val="auto"/>
                <w:sz w:val="21"/>
                <w:szCs w:val="21"/>
                <w:highlight w:val="none"/>
                <w:shd w:val="clear" w:color="auto" w:fill="FFFFFF"/>
              </w:rPr>
            </w:pPr>
            <w:r>
              <w:rPr>
                <w:b/>
                <w:color w:val="auto"/>
                <w:sz w:val="21"/>
                <w:szCs w:val="21"/>
                <w:highlight w:val="none"/>
              </w:rPr>
              <w:t>空间管控约束</w:t>
            </w:r>
          </w:p>
        </w:tc>
        <w:tc>
          <w:tcPr>
            <w:tcW w:w="2588" w:type="pct"/>
            <w:shd w:val="clear" w:color="auto" w:fill="auto"/>
            <w:vAlign w:val="center"/>
          </w:tcPr>
          <w:p>
            <w:pPr>
              <w:pStyle w:val="33"/>
              <w:keepNext w:val="0"/>
              <w:keepLines w:val="0"/>
              <w:pageBreakBefore w:val="0"/>
              <w:shd w:val="clear" w:color="auto"/>
              <w:kinsoku/>
              <w:wordWrap/>
              <w:overflowPunct/>
              <w:topLinePunct w:val="0"/>
              <w:autoSpaceDE/>
              <w:autoSpaceDN/>
              <w:bidi w:val="0"/>
              <w:spacing w:before="0" w:beforeAutospacing="0" w:after="0" w:afterAutospacing="0" w:line="240" w:lineRule="auto"/>
              <w:ind w:firstLine="0" w:firstLineChars="0"/>
              <w:rPr>
                <w:rFonts w:hint="eastAsia" w:ascii="Times New Roman" w:hAnsi="Times New Roman" w:cs="Times New Roman"/>
                <w:b/>
                <w:bCs/>
                <w:color w:val="auto"/>
                <w:kern w:val="2"/>
                <w:sz w:val="21"/>
                <w:szCs w:val="21"/>
                <w:highlight w:val="none"/>
                <w:shd w:val="clear" w:color="auto" w:fill="FFFFFF"/>
                <w:lang w:eastAsia="zh-CN" w:bidi="ar"/>
              </w:rPr>
            </w:pPr>
            <w:r>
              <w:rPr>
                <w:rFonts w:hint="eastAsia" w:ascii="Times New Roman" w:hAnsi="Times New Roman" w:cs="Times New Roman"/>
                <w:b/>
                <w:bCs/>
                <w:color w:val="auto"/>
                <w:kern w:val="2"/>
                <w:sz w:val="21"/>
                <w:szCs w:val="21"/>
                <w:highlight w:val="none"/>
                <w:shd w:val="clear" w:color="auto" w:fill="FFFFFF"/>
                <w:lang w:bidi="ar"/>
              </w:rPr>
              <w:t>禁止开发建设活动的要求</w:t>
            </w:r>
            <w:r>
              <w:rPr>
                <w:rFonts w:hint="eastAsia" w:ascii="Times New Roman" w:hAnsi="Times New Roman" w:cs="Times New Roman"/>
                <w:b/>
                <w:bCs/>
                <w:color w:val="auto"/>
                <w:kern w:val="2"/>
                <w:sz w:val="21"/>
                <w:szCs w:val="21"/>
                <w:highlight w:val="none"/>
                <w:shd w:val="clear" w:color="auto" w:fill="FFFFFF"/>
                <w:lang w:eastAsia="zh-CN" w:bidi="ar"/>
              </w:rPr>
              <w:t>：</w:t>
            </w:r>
          </w:p>
          <w:p>
            <w:pPr>
              <w:pStyle w:val="33"/>
              <w:keepNext w:val="0"/>
              <w:keepLines w:val="0"/>
              <w:pageBreakBefore w:val="0"/>
              <w:shd w:val="clear" w:color="auto"/>
              <w:kinsoku/>
              <w:wordWrap/>
              <w:overflowPunct/>
              <w:topLinePunct w:val="0"/>
              <w:autoSpaceDE/>
              <w:autoSpaceDN/>
              <w:bidi w:val="0"/>
              <w:spacing w:before="0" w:beforeAutospacing="0" w:after="0" w:afterAutospacing="0" w:line="240" w:lineRule="auto"/>
              <w:ind w:firstLine="0" w:firstLineChars="0"/>
              <w:rPr>
                <w:rFonts w:hint="eastAsia" w:ascii="Times New Roman" w:hAnsi="Times New Roman" w:cs="Times New Roman"/>
                <w:b w:val="0"/>
                <w:bCs w:val="0"/>
                <w:color w:val="auto"/>
                <w:kern w:val="2"/>
                <w:sz w:val="21"/>
                <w:szCs w:val="21"/>
                <w:highlight w:val="none"/>
                <w:shd w:val="clear" w:color="auto" w:fill="FFFFFF"/>
                <w:lang w:bidi="ar"/>
              </w:rPr>
            </w:pPr>
            <w:r>
              <w:rPr>
                <w:rFonts w:hint="eastAsia" w:ascii="Times New Roman" w:hAnsi="Times New Roman" w:cs="Times New Roman"/>
                <w:b w:val="0"/>
                <w:bCs w:val="0"/>
                <w:color w:val="auto"/>
                <w:kern w:val="2"/>
                <w:sz w:val="21"/>
                <w:szCs w:val="21"/>
                <w:highlight w:val="none"/>
                <w:shd w:val="clear" w:color="auto" w:fill="FFFFFF"/>
                <w:lang w:bidi="ar"/>
              </w:rPr>
              <w:t>自然保护地（含国家公园、自然保护区、自然公园）、风景名胜区、饮用水水源保护区、水产种质资源保护区参照现行法律法规执行</w:t>
            </w:r>
          </w:p>
          <w:p>
            <w:pPr>
              <w:pStyle w:val="33"/>
              <w:keepNext w:val="0"/>
              <w:keepLines w:val="0"/>
              <w:pageBreakBefore w:val="0"/>
              <w:shd w:val="clear" w:color="auto"/>
              <w:kinsoku/>
              <w:wordWrap/>
              <w:overflowPunct/>
              <w:topLinePunct w:val="0"/>
              <w:autoSpaceDE/>
              <w:autoSpaceDN/>
              <w:bidi w:val="0"/>
              <w:spacing w:before="0" w:beforeAutospacing="0" w:after="0" w:afterAutospacing="0" w:line="240" w:lineRule="auto"/>
              <w:ind w:firstLine="0" w:firstLineChars="0"/>
              <w:rPr>
                <w:rFonts w:hint="eastAsia" w:ascii="Times New Roman" w:hAnsi="Times New Roman" w:eastAsia="宋体" w:cs="Times New Roman"/>
                <w:b/>
                <w:bCs/>
                <w:color w:val="auto"/>
                <w:kern w:val="2"/>
                <w:sz w:val="21"/>
                <w:szCs w:val="21"/>
                <w:highlight w:val="none"/>
                <w:shd w:val="clear" w:color="auto" w:fill="FFFFFF"/>
                <w:lang w:eastAsia="zh-CN" w:bidi="ar"/>
              </w:rPr>
            </w:pPr>
            <w:r>
              <w:rPr>
                <w:rFonts w:hint="eastAsia" w:ascii="Times New Roman" w:hAnsi="Times New Roman" w:cs="Times New Roman"/>
                <w:b/>
                <w:bCs/>
                <w:color w:val="auto"/>
                <w:kern w:val="2"/>
                <w:sz w:val="21"/>
                <w:szCs w:val="21"/>
                <w:highlight w:val="none"/>
                <w:shd w:val="clear" w:color="auto" w:fill="FFFFFF"/>
                <w:lang w:bidi="ar"/>
              </w:rPr>
              <w:t>限制开发建设活动的要求</w:t>
            </w:r>
            <w:r>
              <w:rPr>
                <w:rFonts w:hint="eastAsia" w:ascii="Times New Roman" w:hAnsi="Times New Roman" w:cs="Times New Roman"/>
                <w:b/>
                <w:bCs/>
                <w:color w:val="auto"/>
                <w:kern w:val="2"/>
                <w:sz w:val="21"/>
                <w:szCs w:val="21"/>
                <w:highlight w:val="none"/>
                <w:shd w:val="clear" w:color="auto" w:fill="FFFFFF"/>
                <w:lang w:eastAsia="zh-CN" w:bidi="ar"/>
              </w:rPr>
              <w:t>：</w:t>
            </w:r>
          </w:p>
          <w:p>
            <w:pPr>
              <w:pStyle w:val="33"/>
              <w:keepNext w:val="0"/>
              <w:keepLines w:val="0"/>
              <w:pageBreakBefore w:val="0"/>
              <w:shd w:val="clear" w:color="auto"/>
              <w:kinsoku/>
              <w:wordWrap/>
              <w:overflowPunct/>
              <w:topLinePunct w:val="0"/>
              <w:autoSpaceDE/>
              <w:autoSpaceDN/>
              <w:bidi w:val="0"/>
              <w:spacing w:before="0" w:beforeAutospacing="0" w:after="0" w:afterAutospacing="0" w:line="240" w:lineRule="auto"/>
              <w:ind w:firstLine="0" w:firstLineChars="0"/>
              <w:rPr>
                <w:rFonts w:hint="eastAsia" w:ascii="Times New Roman" w:hAnsi="Times New Roman" w:cs="Times New Roman"/>
                <w:b w:val="0"/>
                <w:bCs w:val="0"/>
                <w:color w:val="auto"/>
                <w:kern w:val="2"/>
                <w:sz w:val="21"/>
                <w:szCs w:val="21"/>
                <w:highlight w:val="none"/>
                <w:shd w:val="clear" w:color="auto" w:fill="FFFFFF"/>
                <w:lang w:bidi="ar"/>
              </w:rPr>
            </w:pPr>
            <w:r>
              <w:rPr>
                <w:rFonts w:hint="eastAsia" w:ascii="Times New Roman" w:hAnsi="Times New Roman" w:cs="Times New Roman"/>
                <w:b w:val="0"/>
                <w:bCs w:val="0"/>
                <w:color w:val="auto"/>
                <w:kern w:val="2"/>
                <w:sz w:val="21"/>
                <w:szCs w:val="21"/>
                <w:highlight w:val="none"/>
                <w:shd w:val="clear" w:color="auto" w:fill="FFFFFF"/>
                <w:lang w:bidi="ar"/>
              </w:rPr>
              <w:t>自然保护地（含国家公园、自然保护区、自然公园）、风景名胜区、饮用水水源保护区、水产种质资源保护区参照现行法律法规执行</w:t>
            </w:r>
          </w:p>
          <w:p>
            <w:pPr>
              <w:pStyle w:val="33"/>
              <w:keepNext w:val="0"/>
              <w:keepLines w:val="0"/>
              <w:pageBreakBefore w:val="0"/>
              <w:shd w:val="clear" w:color="auto"/>
              <w:kinsoku/>
              <w:wordWrap/>
              <w:overflowPunct/>
              <w:topLinePunct w:val="0"/>
              <w:autoSpaceDE/>
              <w:autoSpaceDN/>
              <w:bidi w:val="0"/>
              <w:spacing w:before="0" w:beforeAutospacing="0" w:after="0" w:afterAutospacing="0" w:line="240" w:lineRule="auto"/>
              <w:ind w:firstLine="0" w:firstLineChars="0"/>
              <w:rPr>
                <w:rFonts w:hint="eastAsia" w:ascii="Times New Roman" w:hAnsi="Times New Roman" w:eastAsia="宋体" w:cs="Times New Roman"/>
                <w:b w:val="0"/>
                <w:bCs w:val="0"/>
                <w:color w:val="auto"/>
                <w:kern w:val="2"/>
                <w:sz w:val="21"/>
                <w:szCs w:val="21"/>
                <w:highlight w:val="none"/>
                <w:shd w:val="clear" w:color="auto" w:fill="FFFFFF"/>
                <w:lang w:eastAsia="zh-CN" w:bidi="ar"/>
              </w:rPr>
            </w:pPr>
            <w:r>
              <w:rPr>
                <w:rFonts w:hint="eastAsia" w:ascii="Times New Roman" w:hAnsi="Times New Roman" w:cs="Times New Roman"/>
                <w:b/>
                <w:bCs/>
                <w:color w:val="auto"/>
                <w:kern w:val="2"/>
                <w:sz w:val="21"/>
                <w:szCs w:val="21"/>
                <w:highlight w:val="none"/>
                <w:shd w:val="clear" w:color="auto" w:fill="FFFFFF"/>
                <w:lang w:bidi="ar"/>
              </w:rPr>
              <w:t>允许开发建设活动的要求</w:t>
            </w:r>
            <w:r>
              <w:rPr>
                <w:rFonts w:hint="eastAsia" w:ascii="Times New Roman" w:hAnsi="Times New Roman" w:cs="Times New Roman"/>
                <w:b/>
                <w:bCs/>
                <w:color w:val="auto"/>
                <w:kern w:val="2"/>
                <w:sz w:val="21"/>
                <w:szCs w:val="21"/>
                <w:highlight w:val="none"/>
                <w:shd w:val="clear" w:color="auto" w:fill="FFFFFF"/>
                <w:lang w:eastAsia="zh-CN" w:bidi="ar"/>
              </w:rPr>
              <w:t>：</w:t>
            </w:r>
          </w:p>
          <w:p>
            <w:pPr>
              <w:pStyle w:val="33"/>
              <w:keepNext w:val="0"/>
              <w:keepLines w:val="0"/>
              <w:pageBreakBefore w:val="0"/>
              <w:shd w:val="clear" w:color="auto"/>
              <w:kinsoku/>
              <w:wordWrap/>
              <w:overflowPunct/>
              <w:topLinePunct w:val="0"/>
              <w:autoSpaceDE/>
              <w:autoSpaceDN/>
              <w:bidi w:val="0"/>
              <w:spacing w:before="0" w:beforeAutospacing="0" w:after="0" w:afterAutospacing="0" w:line="240" w:lineRule="auto"/>
              <w:ind w:firstLine="0" w:firstLineChars="0"/>
              <w:rPr>
                <w:rFonts w:hint="eastAsia" w:ascii="Times New Roman" w:hAnsi="Times New Roman" w:cs="Times New Roman"/>
                <w:b w:val="0"/>
                <w:bCs w:val="0"/>
                <w:color w:val="auto"/>
                <w:kern w:val="2"/>
                <w:sz w:val="21"/>
                <w:szCs w:val="21"/>
                <w:highlight w:val="none"/>
                <w:shd w:val="clear" w:color="auto" w:fill="FFFFFF"/>
                <w:lang w:bidi="ar"/>
              </w:rPr>
            </w:pPr>
            <w:r>
              <w:rPr>
                <w:rFonts w:hint="eastAsia" w:ascii="Times New Roman" w:hAnsi="Times New Roman" w:cs="Times New Roman"/>
                <w:b w:val="0"/>
                <w:bCs w:val="0"/>
                <w:color w:val="auto"/>
                <w:kern w:val="2"/>
                <w:sz w:val="21"/>
                <w:szCs w:val="21"/>
                <w:highlight w:val="none"/>
                <w:shd w:val="clear" w:color="auto" w:fill="FFFFFF"/>
                <w:lang w:bidi="ar"/>
              </w:rPr>
              <w:t>自然保护地（含国家公园、自然保护区、自然公园）、风景名胜区、饮用水水源保护区、水产种质资源保护区参照现行法律法规执行</w:t>
            </w:r>
          </w:p>
          <w:p>
            <w:pPr>
              <w:pStyle w:val="33"/>
              <w:keepNext w:val="0"/>
              <w:keepLines w:val="0"/>
              <w:pageBreakBefore w:val="0"/>
              <w:shd w:val="clear" w:color="auto"/>
              <w:kinsoku/>
              <w:wordWrap/>
              <w:overflowPunct/>
              <w:topLinePunct w:val="0"/>
              <w:autoSpaceDE/>
              <w:autoSpaceDN/>
              <w:bidi w:val="0"/>
              <w:spacing w:before="0" w:beforeAutospacing="0" w:after="0" w:afterAutospacing="0" w:line="240" w:lineRule="auto"/>
              <w:ind w:firstLine="0" w:firstLineChars="0"/>
              <w:rPr>
                <w:rFonts w:hint="eastAsia" w:ascii="Times New Roman" w:hAnsi="Times New Roman" w:eastAsia="宋体" w:cs="Times New Roman"/>
                <w:b/>
                <w:bCs/>
                <w:color w:val="auto"/>
                <w:kern w:val="2"/>
                <w:sz w:val="21"/>
                <w:szCs w:val="21"/>
                <w:highlight w:val="none"/>
                <w:shd w:val="clear" w:color="auto" w:fill="FFFFFF"/>
                <w:lang w:eastAsia="zh-CN" w:bidi="ar"/>
              </w:rPr>
            </w:pPr>
            <w:r>
              <w:rPr>
                <w:rFonts w:hint="eastAsia" w:ascii="Times New Roman" w:hAnsi="Times New Roman" w:cs="Times New Roman"/>
                <w:b/>
                <w:bCs/>
                <w:color w:val="auto"/>
                <w:kern w:val="2"/>
                <w:sz w:val="21"/>
                <w:szCs w:val="21"/>
                <w:highlight w:val="none"/>
                <w:shd w:val="clear" w:color="auto" w:fill="FFFFFF"/>
                <w:lang w:bidi="ar"/>
              </w:rPr>
              <w:t>不符合空间布局要求活动的退出要求</w:t>
            </w:r>
            <w:r>
              <w:rPr>
                <w:rFonts w:hint="eastAsia" w:ascii="Times New Roman" w:hAnsi="Times New Roman" w:cs="Times New Roman"/>
                <w:b/>
                <w:bCs/>
                <w:color w:val="auto"/>
                <w:kern w:val="2"/>
                <w:sz w:val="21"/>
                <w:szCs w:val="21"/>
                <w:highlight w:val="none"/>
                <w:shd w:val="clear" w:color="auto" w:fill="FFFFFF"/>
                <w:lang w:eastAsia="zh-CN" w:bidi="ar"/>
              </w:rPr>
              <w:t>：</w:t>
            </w:r>
          </w:p>
          <w:p>
            <w:pPr>
              <w:pStyle w:val="33"/>
              <w:keepNext w:val="0"/>
              <w:keepLines w:val="0"/>
              <w:pageBreakBefore w:val="0"/>
              <w:shd w:val="clear" w:color="auto"/>
              <w:kinsoku/>
              <w:wordWrap/>
              <w:overflowPunct/>
              <w:topLinePunct w:val="0"/>
              <w:autoSpaceDE/>
              <w:autoSpaceDN/>
              <w:bidi w:val="0"/>
              <w:spacing w:before="0" w:beforeAutospacing="0" w:after="0" w:afterAutospacing="0" w:line="240" w:lineRule="auto"/>
              <w:ind w:firstLine="0" w:firstLineChars="0"/>
              <w:rPr>
                <w:rFonts w:hint="eastAsia" w:ascii="Times New Roman" w:hAnsi="Times New Roman" w:cs="Times New Roman"/>
                <w:b w:val="0"/>
                <w:bCs w:val="0"/>
                <w:color w:val="auto"/>
                <w:kern w:val="2"/>
                <w:sz w:val="21"/>
                <w:szCs w:val="21"/>
                <w:highlight w:val="none"/>
                <w:shd w:val="clear" w:color="auto" w:fill="FFFFFF"/>
                <w:lang w:bidi="ar"/>
              </w:rPr>
            </w:pPr>
            <w:r>
              <w:rPr>
                <w:rFonts w:hint="eastAsia" w:ascii="Times New Roman" w:hAnsi="Times New Roman" w:cs="Times New Roman"/>
                <w:b w:val="0"/>
                <w:bCs w:val="0"/>
                <w:color w:val="auto"/>
                <w:kern w:val="2"/>
                <w:sz w:val="21"/>
                <w:szCs w:val="21"/>
                <w:highlight w:val="none"/>
                <w:shd w:val="clear" w:color="auto" w:fill="FFFFFF"/>
                <w:lang w:bidi="ar"/>
              </w:rPr>
              <w:t>自然保护地（含国家公园、自然保护区、自然公园）、风景名胜区、饮用水水源保护区、水产种质资源保护区参照现行法律法规执行</w:t>
            </w:r>
          </w:p>
          <w:p>
            <w:pPr>
              <w:pStyle w:val="33"/>
              <w:keepNext w:val="0"/>
              <w:keepLines w:val="0"/>
              <w:pageBreakBefore w:val="0"/>
              <w:shd w:val="clear" w:color="auto"/>
              <w:kinsoku/>
              <w:wordWrap/>
              <w:overflowPunct/>
              <w:topLinePunct w:val="0"/>
              <w:autoSpaceDE/>
              <w:autoSpaceDN/>
              <w:bidi w:val="0"/>
              <w:spacing w:before="0" w:beforeAutospacing="0" w:after="0" w:afterAutospacing="0" w:line="240" w:lineRule="auto"/>
              <w:ind w:firstLine="0" w:firstLineChars="0"/>
              <w:rPr>
                <w:rFonts w:hint="eastAsia" w:ascii="Times New Roman" w:hAnsi="Times New Roman" w:cs="Times New Roman"/>
                <w:b w:val="0"/>
                <w:bCs w:val="0"/>
                <w:color w:val="auto"/>
                <w:kern w:val="2"/>
                <w:sz w:val="21"/>
                <w:szCs w:val="21"/>
                <w:highlight w:val="none"/>
                <w:shd w:val="clear" w:color="auto" w:fill="FFFFFF"/>
                <w:lang w:bidi="ar"/>
              </w:rPr>
            </w:pPr>
            <w:r>
              <w:rPr>
                <w:rFonts w:hint="eastAsia" w:ascii="Times New Roman" w:hAnsi="Times New Roman" w:cs="Times New Roman"/>
                <w:b w:val="0"/>
                <w:bCs w:val="0"/>
                <w:color w:val="auto"/>
                <w:kern w:val="2"/>
                <w:sz w:val="21"/>
                <w:szCs w:val="21"/>
                <w:highlight w:val="none"/>
                <w:shd w:val="clear" w:color="auto" w:fill="FFFFFF"/>
                <w:lang w:bidi="ar"/>
              </w:rPr>
              <w:t>其他空间布局约束要求</w:t>
            </w:r>
            <w:r>
              <w:rPr>
                <w:rFonts w:hint="eastAsia" w:ascii="Times New Roman" w:hAnsi="Times New Roman" w:cs="Times New Roman"/>
                <w:b w:val="0"/>
                <w:bCs w:val="0"/>
                <w:color w:val="auto"/>
                <w:kern w:val="2"/>
                <w:sz w:val="21"/>
                <w:szCs w:val="21"/>
                <w:highlight w:val="none"/>
                <w:shd w:val="clear" w:color="auto" w:fill="FFFFFF"/>
                <w:lang w:eastAsia="zh-CN" w:bidi="ar"/>
              </w:rPr>
              <w:t>：</w:t>
            </w:r>
            <w:r>
              <w:rPr>
                <w:rFonts w:hint="eastAsia" w:ascii="Times New Roman" w:hAnsi="Times New Roman" w:cs="Times New Roman"/>
                <w:b w:val="0"/>
                <w:bCs w:val="0"/>
                <w:color w:val="auto"/>
                <w:kern w:val="2"/>
                <w:sz w:val="21"/>
                <w:szCs w:val="21"/>
                <w:highlight w:val="none"/>
                <w:shd w:val="clear" w:color="auto" w:fill="FFFFFF"/>
                <w:lang w:val="en-US" w:eastAsia="zh-CN" w:bidi="ar"/>
              </w:rPr>
              <w:t>/</w:t>
            </w:r>
          </w:p>
        </w:tc>
        <w:tc>
          <w:tcPr>
            <w:tcW w:w="941" w:type="pct"/>
            <w:vMerge w:val="restart"/>
            <w:vAlign w:val="center"/>
          </w:tcPr>
          <w:p>
            <w:pPr>
              <w:pStyle w:val="15"/>
              <w:keepNext w:val="0"/>
              <w:keepLines w:val="0"/>
              <w:pageBreakBefore w:val="0"/>
              <w:kinsoku/>
              <w:wordWrap/>
              <w:overflowPunct/>
              <w:topLinePunct w:val="0"/>
              <w:autoSpaceDE/>
              <w:autoSpaceDN/>
              <w:bidi w:val="0"/>
              <w:spacing w:line="240" w:lineRule="auto"/>
              <w:ind w:firstLine="0" w:firstLineChars="0"/>
              <w:jc w:val="left"/>
              <w:rPr>
                <w:rFonts w:hint="eastAsia" w:eastAsia="宋体"/>
                <w:bCs/>
                <w:color w:val="auto"/>
                <w:sz w:val="21"/>
                <w:szCs w:val="21"/>
                <w:highlight w:val="none"/>
                <w:lang w:eastAsia="zh-CN"/>
              </w:rPr>
            </w:pPr>
            <w:r>
              <w:rPr>
                <w:color w:val="auto"/>
                <w:sz w:val="21"/>
                <w:szCs w:val="21"/>
                <w:highlight w:val="none"/>
              </w:rPr>
              <w:t>本项目</w:t>
            </w:r>
            <w:r>
              <w:rPr>
                <w:rFonts w:hint="eastAsia"/>
                <w:color w:val="auto"/>
                <w:sz w:val="21"/>
                <w:szCs w:val="21"/>
                <w:highlight w:val="none"/>
                <w:lang w:val="en-US" w:eastAsia="zh-CN"/>
              </w:rPr>
              <w:t>为赤城湖水库除险加固工程，位于四川省遂宁市蓬溪县赤城镇大石桥村，工程不涉及生态保护红线、自然保护区、风景名胜区、</w:t>
            </w:r>
            <w:r>
              <w:rPr>
                <w:rFonts w:hint="eastAsia"/>
                <w:color w:val="auto"/>
                <w:sz w:val="21"/>
                <w:szCs w:val="21"/>
                <w:highlight w:val="none"/>
              </w:rPr>
              <w:t>世界自然遗产地</w:t>
            </w:r>
            <w:r>
              <w:rPr>
                <w:rFonts w:hint="eastAsia"/>
                <w:color w:val="auto"/>
                <w:sz w:val="21"/>
                <w:szCs w:val="21"/>
                <w:highlight w:val="none"/>
                <w:lang w:eastAsia="zh-CN"/>
              </w:rPr>
              <w:t>、</w:t>
            </w:r>
            <w:r>
              <w:rPr>
                <w:rFonts w:hint="eastAsia"/>
                <w:color w:val="auto"/>
                <w:sz w:val="21"/>
                <w:szCs w:val="21"/>
                <w:highlight w:val="none"/>
              </w:rPr>
              <w:t>水产种质资源保护区</w:t>
            </w:r>
            <w:r>
              <w:rPr>
                <w:rFonts w:hint="eastAsia"/>
                <w:color w:val="auto"/>
                <w:sz w:val="21"/>
                <w:szCs w:val="21"/>
                <w:highlight w:val="none"/>
                <w:lang w:eastAsia="zh-CN"/>
              </w:rPr>
              <w:t>，</w:t>
            </w:r>
            <w:r>
              <w:rPr>
                <w:rFonts w:hint="eastAsia"/>
                <w:color w:val="auto"/>
                <w:sz w:val="21"/>
                <w:szCs w:val="21"/>
                <w:highlight w:val="none"/>
                <w:lang w:val="en-US" w:eastAsia="zh-CN"/>
              </w:rPr>
              <w:t>本项目赤城湖水库为饮用水水源保护区，本工程仅涉及赤城湖水库饮用水水源二级保护区边缘，本工程是为了消除赤城湖水库的安全隐患，工程完成后水库的库容、水位等不发生变化</w:t>
            </w:r>
            <w:r>
              <w:rPr>
                <w:rFonts w:hint="eastAsia"/>
                <w:color w:val="auto"/>
                <w:sz w:val="21"/>
                <w:szCs w:val="21"/>
                <w:highlight w:val="none"/>
                <w:lang w:eastAsia="zh-CN"/>
              </w:rPr>
              <w:t>。</w:t>
            </w:r>
          </w:p>
        </w:tc>
        <w:tc>
          <w:tcPr>
            <w:tcW w:w="287" w:type="pct"/>
            <w:vMerge w:val="restart"/>
            <w:tcBorders>
              <w:right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b/>
                <w:color w:val="auto"/>
                <w:sz w:val="21"/>
                <w:szCs w:val="21"/>
                <w:highlight w:val="none"/>
              </w:rPr>
            </w:pPr>
            <w:r>
              <w:rPr>
                <w:rFonts w:hint="eastAsia"/>
                <w:b/>
                <w:color w:val="auto"/>
                <w:sz w:val="21"/>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jc w:val="center"/>
        </w:trPr>
        <w:tc>
          <w:tcPr>
            <w:tcW w:w="715" w:type="pct"/>
            <w:vMerge w:val="continue"/>
            <w:tcBorders>
              <w:left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b/>
                <w:bCs/>
                <w:color w:val="FF0000"/>
                <w:kern w:val="0"/>
                <w:sz w:val="21"/>
                <w:szCs w:val="21"/>
                <w:highlight w:val="none"/>
              </w:rPr>
            </w:pPr>
          </w:p>
        </w:tc>
        <w:tc>
          <w:tcPr>
            <w:tcW w:w="208" w:type="pct"/>
            <w:vMerge w:val="continue"/>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b/>
                <w:bCs/>
                <w:color w:val="FF0000"/>
                <w:sz w:val="21"/>
                <w:szCs w:val="21"/>
                <w:highlight w:val="none"/>
                <w:shd w:val="clear" w:color="auto" w:fill="FFFFFF"/>
              </w:rPr>
            </w:pPr>
          </w:p>
        </w:tc>
        <w:tc>
          <w:tcPr>
            <w:tcW w:w="259" w:type="pct"/>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b/>
                <w:bCs/>
                <w:color w:val="auto"/>
                <w:sz w:val="21"/>
                <w:szCs w:val="21"/>
                <w:highlight w:val="none"/>
                <w:shd w:val="clear" w:color="auto" w:fill="FFFFFF"/>
              </w:rPr>
            </w:pPr>
            <w:r>
              <w:rPr>
                <w:b/>
                <w:color w:val="auto"/>
                <w:sz w:val="21"/>
                <w:szCs w:val="21"/>
                <w:highlight w:val="none"/>
              </w:rPr>
              <w:t>污染物排放管控要求</w:t>
            </w:r>
          </w:p>
        </w:tc>
        <w:tc>
          <w:tcPr>
            <w:tcW w:w="2588" w:type="pct"/>
            <w:shd w:val="clear" w:color="auto" w:fill="auto"/>
            <w:vAlign w:val="center"/>
          </w:tcPr>
          <w:p>
            <w:pPr>
              <w:pStyle w:val="33"/>
              <w:keepNext w:val="0"/>
              <w:keepLines w:val="0"/>
              <w:pageBreakBefore w:val="0"/>
              <w:shd w:val="clear" w:color="auto"/>
              <w:kinsoku/>
              <w:wordWrap/>
              <w:overflowPunct/>
              <w:topLinePunct w:val="0"/>
              <w:autoSpaceDE/>
              <w:autoSpaceDN/>
              <w:bidi w:val="0"/>
              <w:spacing w:before="0" w:beforeAutospacing="0" w:after="0" w:afterAutospacing="0" w:line="240" w:lineRule="auto"/>
              <w:ind w:firstLine="0" w:firstLineChars="0"/>
              <w:rPr>
                <w:rFonts w:hint="eastAsia" w:ascii="Times New Roman" w:hAnsi="Times New Roman" w:eastAsia="宋体" w:cs="Times New Roman"/>
                <w:b w:val="0"/>
                <w:bCs w:val="0"/>
                <w:color w:val="auto"/>
                <w:kern w:val="2"/>
                <w:sz w:val="21"/>
                <w:szCs w:val="21"/>
                <w:highlight w:val="none"/>
                <w:shd w:val="clear" w:color="auto" w:fill="FFFFFF"/>
                <w:lang w:eastAsia="zh-CN" w:bidi="ar"/>
              </w:rPr>
            </w:pPr>
            <w:r>
              <w:rPr>
                <w:rFonts w:hint="eastAsia" w:ascii="Times New Roman" w:hAnsi="Times New Roman" w:cs="Times New Roman"/>
                <w:b w:val="0"/>
                <w:bCs w:val="0"/>
                <w:color w:val="auto"/>
                <w:kern w:val="2"/>
                <w:sz w:val="21"/>
                <w:szCs w:val="21"/>
                <w:highlight w:val="none"/>
                <w:shd w:val="clear" w:color="auto" w:fill="FFFFFF"/>
                <w:lang w:val="en-US" w:eastAsia="zh-CN" w:bidi="ar"/>
              </w:rPr>
              <w:t>/</w:t>
            </w:r>
          </w:p>
        </w:tc>
        <w:tc>
          <w:tcPr>
            <w:tcW w:w="941" w:type="pct"/>
            <w:vMerge w:val="continue"/>
            <w:vAlign w:val="center"/>
          </w:tcPr>
          <w:p>
            <w:pPr>
              <w:pStyle w:val="15"/>
              <w:keepNext w:val="0"/>
              <w:keepLines w:val="0"/>
              <w:pageBreakBefore w:val="0"/>
              <w:kinsoku/>
              <w:wordWrap/>
              <w:overflowPunct/>
              <w:topLinePunct w:val="0"/>
              <w:autoSpaceDE/>
              <w:autoSpaceDN/>
              <w:bidi w:val="0"/>
              <w:spacing w:line="240" w:lineRule="auto"/>
              <w:ind w:firstLine="0" w:firstLineChars="0"/>
              <w:jc w:val="left"/>
              <w:rPr>
                <w:bCs/>
                <w:color w:val="FF0000"/>
                <w:sz w:val="21"/>
                <w:szCs w:val="21"/>
                <w:highlight w:val="none"/>
              </w:rPr>
            </w:pPr>
          </w:p>
        </w:tc>
        <w:tc>
          <w:tcPr>
            <w:tcW w:w="287" w:type="pct"/>
            <w:vMerge w:val="continue"/>
            <w:tcBorders>
              <w:right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b/>
                <w:color w:val="FF000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jc w:val="center"/>
        </w:trPr>
        <w:tc>
          <w:tcPr>
            <w:tcW w:w="715" w:type="pct"/>
            <w:vMerge w:val="continue"/>
            <w:tcBorders>
              <w:left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b/>
                <w:bCs/>
                <w:color w:val="FF0000"/>
                <w:kern w:val="0"/>
                <w:sz w:val="21"/>
                <w:szCs w:val="21"/>
                <w:highlight w:val="none"/>
              </w:rPr>
            </w:pPr>
          </w:p>
        </w:tc>
        <w:tc>
          <w:tcPr>
            <w:tcW w:w="208" w:type="pct"/>
            <w:vMerge w:val="continue"/>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b/>
                <w:bCs/>
                <w:color w:val="FF0000"/>
                <w:sz w:val="21"/>
                <w:szCs w:val="21"/>
                <w:highlight w:val="none"/>
                <w:shd w:val="clear" w:color="auto" w:fill="FFFFFF"/>
              </w:rPr>
            </w:pPr>
          </w:p>
        </w:tc>
        <w:tc>
          <w:tcPr>
            <w:tcW w:w="259" w:type="pct"/>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b/>
                <w:bCs/>
                <w:color w:val="auto"/>
                <w:sz w:val="21"/>
                <w:szCs w:val="21"/>
                <w:highlight w:val="none"/>
                <w:shd w:val="clear" w:color="auto" w:fill="FFFFFF"/>
              </w:rPr>
            </w:pPr>
            <w:r>
              <w:rPr>
                <w:b/>
                <w:bCs/>
                <w:color w:val="auto"/>
                <w:sz w:val="21"/>
                <w:highlight w:val="none"/>
              </w:rPr>
              <w:t>环境风险防控</w:t>
            </w:r>
          </w:p>
        </w:tc>
        <w:tc>
          <w:tcPr>
            <w:tcW w:w="2588" w:type="pct"/>
            <w:shd w:val="clear" w:color="auto" w:fill="auto"/>
            <w:vAlign w:val="center"/>
          </w:tcPr>
          <w:p>
            <w:pPr>
              <w:pStyle w:val="33"/>
              <w:keepNext w:val="0"/>
              <w:keepLines w:val="0"/>
              <w:pageBreakBefore w:val="0"/>
              <w:shd w:val="clear" w:color="auto"/>
              <w:kinsoku/>
              <w:wordWrap/>
              <w:overflowPunct/>
              <w:topLinePunct w:val="0"/>
              <w:autoSpaceDE/>
              <w:autoSpaceDN/>
              <w:bidi w:val="0"/>
              <w:spacing w:before="0" w:beforeAutospacing="0" w:after="0" w:afterAutospacing="0" w:line="240" w:lineRule="auto"/>
              <w:ind w:firstLine="0" w:firstLineChars="0"/>
              <w:rPr>
                <w:rFonts w:hint="eastAsia" w:ascii="Times New Roman" w:hAnsi="Times New Roman" w:eastAsia="宋体" w:cs="Times New Roman"/>
                <w:b w:val="0"/>
                <w:bCs w:val="0"/>
                <w:color w:val="auto"/>
                <w:kern w:val="2"/>
                <w:sz w:val="21"/>
                <w:szCs w:val="21"/>
                <w:highlight w:val="none"/>
                <w:shd w:val="clear" w:color="auto" w:fill="FFFFFF"/>
                <w:lang w:eastAsia="zh-CN" w:bidi="ar"/>
              </w:rPr>
            </w:pPr>
            <w:r>
              <w:rPr>
                <w:rFonts w:hint="eastAsia" w:ascii="Times New Roman" w:hAnsi="Times New Roman" w:cs="Times New Roman"/>
                <w:b w:val="0"/>
                <w:bCs w:val="0"/>
                <w:color w:val="auto"/>
                <w:kern w:val="2"/>
                <w:sz w:val="21"/>
                <w:szCs w:val="21"/>
                <w:highlight w:val="none"/>
                <w:shd w:val="clear" w:color="auto" w:fill="FFFFFF"/>
                <w:lang w:val="en-US" w:eastAsia="zh-CN" w:bidi="ar"/>
              </w:rPr>
              <w:t>/</w:t>
            </w:r>
          </w:p>
        </w:tc>
        <w:tc>
          <w:tcPr>
            <w:tcW w:w="941" w:type="pct"/>
            <w:vMerge w:val="continue"/>
            <w:vAlign w:val="center"/>
          </w:tcPr>
          <w:p>
            <w:pPr>
              <w:pStyle w:val="15"/>
              <w:keepNext w:val="0"/>
              <w:keepLines w:val="0"/>
              <w:pageBreakBefore w:val="0"/>
              <w:kinsoku/>
              <w:wordWrap/>
              <w:overflowPunct/>
              <w:topLinePunct w:val="0"/>
              <w:autoSpaceDE/>
              <w:autoSpaceDN/>
              <w:bidi w:val="0"/>
              <w:spacing w:line="240" w:lineRule="auto"/>
              <w:ind w:firstLine="0" w:firstLineChars="0"/>
              <w:jc w:val="left"/>
              <w:rPr>
                <w:bCs/>
                <w:color w:val="FF0000"/>
                <w:sz w:val="21"/>
                <w:szCs w:val="21"/>
                <w:highlight w:val="none"/>
              </w:rPr>
            </w:pPr>
          </w:p>
        </w:tc>
        <w:tc>
          <w:tcPr>
            <w:tcW w:w="287" w:type="pct"/>
            <w:vMerge w:val="continue"/>
            <w:tcBorders>
              <w:right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b/>
                <w:color w:val="FF000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jc w:val="center"/>
        </w:trPr>
        <w:tc>
          <w:tcPr>
            <w:tcW w:w="715" w:type="pct"/>
            <w:vMerge w:val="continue"/>
            <w:tcBorders>
              <w:left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b/>
                <w:bCs/>
                <w:color w:val="FF0000"/>
                <w:kern w:val="0"/>
                <w:sz w:val="21"/>
                <w:szCs w:val="21"/>
                <w:highlight w:val="none"/>
              </w:rPr>
            </w:pPr>
          </w:p>
        </w:tc>
        <w:tc>
          <w:tcPr>
            <w:tcW w:w="208" w:type="pct"/>
            <w:vMerge w:val="continue"/>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b/>
                <w:bCs/>
                <w:color w:val="FF0000"/>
                <w:sz w:val="21"/>
                <w:szCs w:val="21"/>
                <w:highlight w:val="none"/>
                <w:shd w:val="clear" w:color="auto" w:fill="FFFFFF"/>
              </w:rPr>
            </w:pPr>
          </w:p>
        </w:tc>
        <w:tc>
          <w:tcPr>
            <w:tcW w:w="259" w:type="pct"/>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b/>
                <w:bCs/>
                <w:color w:val="auto"/>
                <w:sz w:val="21"/>
                <w:szCs w:val="21"/>
                <w:highlight w:val="none"/>
                <w:shd w:val="clear" w:color="auto" w:fill="FFFFFF"/>
              </w:rPr>
            </w:pPr>
            <w:r>
              <w:rPr>
                <w:b/>
                <w:bCs/>
                <w:color w:val="auto"/>
                <w:sz w:val="21"/>
                <w:highlight w:val="none"/>
              </w:rPr>
              <w:t>资源开发效率要求</w:t>
            </w:r>
          </w:p>
        </w:tc>
        <w:tc>
          <w:tcPr>
            <w:tcW w:w="2588" w:type="pct"/>
            <w:vAlign w:val="center"/>
          </w:tcPr>
          <w:p>
            <w:pPr>
              <w:pStyle w:val="33"/>
              <w:keepNext w:val="0"/>
              <w:keepLines w:val="0"/>
              <w:pageBreakBefore w:val="0"/>
              <w:shd w:val="clear" w:color="auto"/>
              <w:kinsoku/>
              <w:wordWrap/>
              <w:overflowPunct/>
              <w:topLinePunct w:val="0"/>
              <w:autoSpaceDE/>
              <w:autoSpaceDN/>
              <w:bidi w:val="0"/>
              <w:spacing w:before="0" w:beforeAutospacing="0" w:after="0" w:afterAutospacing="0" w:line="240" w:lineRule="auto"/>
              <w:ind w:firstLine="0" w:firstLineChars="0"/>
              <w:rPr>
                <w:rFonts w:hint="eastAsia" w:ascii="Times New Roman" w:hAnsi="Times New Roman" w:eastAsia="宋体" w:cs="Times New Roman"/>
                <w:b w:val="0"/>
                <w:bCs w:val="0"/>
                <w:color w:val="auto"/>
                <w:kern w:val="2"/>
                <w:sz w:val="21"/>
                <w:szCs w:val="21"/>
                <w:highlight w:val="none"/>
                <w:shd w:val="clear" w:color="auto" w:fill="FFFFFF"/>
                <w:lang w:eastAsia="zh-CN" w:bidi="ar"/>
              </w:rPr>
            </w:pPr>
            <w:r>
              <w:rPr>
                <w:rFonts w:hint="eastAsia" w:ascii="Times New Roman" w:hAnsi="Times New Roman" w:cs="Times New Roman"/>
                <w:b w:val="0"/>
                <w:bCs w:val="0"/>
                <w:color w:val="auto"/>
                <w:kern w:val="2"/>
                <w:sz w:val="21"/>
                <w:szCs w:val="21"/>
                <w:highlight w:val="none"/>
                <w:shd w:val="clear" w:color="auto" w:fill="FFFFFF"/>
                <w:lang w:val="en-US" w:eastAsia="zh-CN" w:bidi="ar"/>
              </w:rPr>
              <w:t>/</w:t>
            </w:r>
          </w:p>
        </w:tc>
        <w:tc>
          <w:tcPr>
            <w:tcW w:w="941" w:type="pct"/>
            <w:vMerge w:val="continue"/>
            <w:vAlign w:val="center"/>
          </w:tcPr>
          <w:p>
            <w:pPr>
              <w:pStyle w:val="15"/>
              <w:keepNext w:val="0"/>
              <w:keepLines w:val="0"/>
              <w:pageBreakBefore w:val="0"/>
              <w:kinsoku/>
              <w:wordWrap/>
              <w:overflowPunct/>
              <w:topLinePunct w:val="0"/>
              <w:autoSpaceDE/>
              <w:autoSpaceDN/>
              <w:bidi w:val="0"/>
              <w:spacing w:line="240" w:lineRule="auto"/>
              <w:ind w:firstLine="0" w:firstLineChars="0"/>
              <w:jc w:val="left"/>
              <w:rPr>
                <w:bCs/>
                <w:color w:val="FF0000"/>
                <w:sz w:val="21"/>
                <w:szCs w:val="21"/>
                <w:highlight w:val="none"/>
              </w:rPr>
            </w:pPr>
          </w:p>
        </w:tc>
        <w:tc>
          <w:tcPr>
            <w:tcW w:w="287" w:type="pct"/>
            <w:vMerge w:val="continue"/>
            <w:tcBorders>
              <w:right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b/>
                <w:color w:val="FF000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jc w:val="center"/>
        </w:trPr>
        <w:tc>
          <w:tcPr>
            <w:tcW w:w="715" w:type="pct"/>
            <w:vMerge w:val="restart"/>
            <w:tcBorders>
              <w:left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left"/>
              <w:rPr>
                <w:bCs/>
                <w:color w:val="auto"/>
                <w:sz w:val="21"/>
                <w:szCs w:val="21"/>
                <w:highlight w:val="none"/>
              </w:rPr>
            </w:pPr>
            <w:r>
              <w:rPr>
                <w:b/>
                <w:color w:val="auto"/>
                <w:sz w:val="21"/>
                <w:szCs w:val="21"/>
                <w:highlight w:val="none"/>
              </w:rPr>
              <w:t>名称：</w:t>
            </w:r>
            <w:r>
              <w:rPr>
                <w:rFonts w:hint="eastAsia"/>
                <w:bCs/>
                <w:color w:val="auto"/>
                <w:sz w:val="21"/>
                <w:szCs w:val="21"/>
                <w:highlight w:val="none"/>
              </w:rPr>
              <w:t>芝溪河-蓬溪县-涪山坝-控制单元</w:t>
            </w:r>
          </w:p>
          <w:p>
            <w:pPr>
              <w:keepNext w:val="0"/>
              <w:keepLines w:val="0"/>
              <w:pageBreakBefore w:val="0"/>
              <w:kinsoku/>
              <w:wordWrap/>
              <w:overflowPunct/>
              <w:topLinePunct w:val="0"/>
              <w:autoSpaceDE/>
              <w:autoSpaceDN/>
              <w:bidi w:val="0"/>
              <w:adjustRightInd w:val="0"/>
              <w:snapToGrid w:val="0"/>
              <w:spacing w:line="240" w:lineRule="auto"/>
              <w:ind w:firstLine="0" w:firstLineChars="0"/>
              <w:jc w:val="left"/>
              <w:rPr>
                <w:color w:val="auto"/>
                <w:sz w:val="21"/>
                <w:szCs w:val="21"/>
                <w:highlight w:val="none"/>
                <w:lang w:bidi="ar"/>
              </w:rPr>
            </w:pPr>
            <w:r>
              <w:rPr>
                <w:b/>
                <w:bCs/>
                <w:color w:val="auto"/>
                <w:sz w:val="21"/>
                <w:szCs w:val="21"/>
                <w:highlight w:val="none"/>
                <w:lang w:bidi="ar"/>
              </w:rPr>
              <w:t>准入清单类型：</w:t>
            </w:r>
            <w:r>
              <w:rPr>
                <w:rFonts w:hint="eastAsia"/>
                <w:color w:val="auto"/>
                <w:sz w:val="21"/>
                <w:szCs w:val="21"/>
                <w:highlight w:val="none"/>
                <w:lang w:bidi="ar"/>
              </w:rPr>
              <w:t>水环境管控分区</w:t>
            </w:r>
          </w:p>
          <w:p>
            <w:pPr>
              <w:keepNext w:val="0"/>
              <w:keepLines w:val="0"/>
              <w:pageBreakBefore w:val="0"/>
              <w:kinsoku/>
              <w:wordWrap/>
              <w:overflowPunct/>
              <w:topLinePunct w:val="0"/>
              <w:autoSpaceDE/>
              <w:autoSpaceDN/>
              <w:bidi w:val="0"/>
              <w:adjustRightInd w:val="0"/>
              <w:snapToGrid w:val="0"/>
              <w:spacing w:line="240" w:lineRule="auto"/>
              <w:ind w:firstLine="0" w:firstLineChars="0"/>
              <w:jc w:val="left"/>
              <w:rPr>
                <w:b/>
                <w:bCs/>
                <w:color w:val="auto"/>
                <w:kern w:val="0"/>
                <w:sz w:val="21"/>
                <w:szCs w:val="21"/>
                <w:highlight w:val="none"/>
              </w:rPr>
            </w:pPr>
            <w:r>
              <w:rPr>
                <w:b/>
                <w:color w:val="auto"/>
                <w:sz w:val="21"/>
                <w:szCs w:val="21"/>
                <w:highlight w:val="none"/>
              </w:rPr>
              <w:t>编码：</w:t>
            </w:r>
            <w:r>
              <w:rPr>
                <w:rFonts w:hint="eastAsia"/>
                <w:bCs/>
                <w:color w:val="auto"/>
                <w:sz w:val="21"/>
                <w:szCs w:val="21"/>
                <w:highlight w:val="none"/>
              </w:rPr>
              <w:t>YS5109211210001</w:t>
            </w:r>
          </w:p>
        </w:tc>
        <w:tc>
          <w:tcPr>
            <w:tcW w:w="208" w:type="pct"/>
            <w:vMerge w:val="restart"/>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b/>
                <w:bCs/>
                <w:color w:val="auto"/>
                <w:sz w:val="21"/>
                <w:szCs w:val="21"/>
                <w:highlight w:val="none"/>
                <w:shd w:val="clear" w:color="auto" w:fill="FFFFFF"/>
              </w:rPr>
            </w:pPr>
            <w:r>
              <w:rPr>
                <w:rFonts w:hint="eastAsia"/>
                <w:b/>
                <w:bCs/>
                <w:color w:val="auto"/>
                <w:sz w:val="21"/>
                <w:szCs w:val="21"/>
                <w:highlight w:val="none"/>
                <w:shd w:val="clear" w:color="auto" w:fill="FFFFFF"/>
              </w:rPr>
              <w:t>单元级</w:t>
            </w:r>
            <w:r>
              <w:rPr>
                <w:rFonts w:hint="eastAsia"/>
                <w:b/>
                <w:bCs/>
                <w:color w:val="auto"/>
                <w:sz w:val="21"/>
                <w:szCs w:val="21"/>
                <w:highlight w:val="none"/>
              </w:rPr>
              <w:t>清单管控要求</w:t>
            </w:r>
          </w:p>
        </w:tc>
        <w:tc>
          <w:tcPr>
            <w:tcW w:w="259" w:type="pct"/>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b/>
                <w:bCs/>
                <w:color w:val="auto"/>
                <w:sz w:val="21"/>
                <w:highlight w:val="none"/>
              </w:rPr>
            </w:pPr>
            <w:r>
              <w:rPr>
                <w:b/>
                <w:color w:val="auto"/>
                <w:sz w:val="21"/>
                <w:szCs w:val="21"/>
                <w:highlight w:val="none"/>
              </w:rPr>
              <w:t>空间管控约束</w:t>
            </w:r>
          </w:p>
        </w:tc>
        <w:tc>
          <w:tcPr>
            <w:tcW w:w="2588" w:type="pct"/>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rPr>
                <w:rFonts w:hint="eastAsia" w:eastAsia="宋体"/>
                <w:b/>
                <w:bCs w:val="0"/>
                <w:color w:val="auto"/>
                <w:sz w:val="21"/>
                <w:szCs w:val="21"/>
                <w:highlight w:val="none"/>
                <w:lang w:val="en-US" w:eastAsia="zh-CN"/>
              </w:rPr>
            </w:pPr>
            <w:r>
              <w:rPr>
                <w:rFonts w:hint="eastAsia"/>
                <w:b/>
                <w:bCs w:val="0"/>
                <w:color w:val="auto"/>
                <w:sz w:val="21"/>
                <w:szCs w:val="21"/>
                <w:highlight w:val="none"/>
              </w:rPr>
              <w:t>禁止开发建设活动的要求</w:t>
            </w:r>
            <w:r>
              <w:rPr>
                <w:rFonts w:hint="eastAsia" w:ascii="Times New Roman" w:hAnsi="Times New Roman" w:cs="Times New Roman"/>
                <w:b/>
                <w:bCs w:val="0"/>
                <w:color w:val="auto"/>
                <w:kern w:val="2"/>
                <w:sz w:val="21"/>
                <w:szCs w:val="21"/>
                <w:highlight w:val="none"/>
                <w:shd w:val="clear" w:color="auto" w:fill="FFFFFF"/>
                <w:lang w:eastAsia="zh-CN" w:bidi="ar"/>
              </w:rPr>
              <w:t>：</w:t>
            </w:r>
          </w:p>
          <w:p>
            <w:pPr>
              <w:keepNext w:val="0"/>
              <w:keepLines w:val="0"/>
              <w:pageBreakBefore w:val="0"/>
              <w:kinsoku/>
              <w:wordWrap/>
              <w:overflowPunct/>
              <w:topLinePunct w:val="0"/>
              <w:autoSpaceDE/>
              <w:autoSpaceDN/>
              <w:bidi w:val="0"/>
              <w:adjustRightInd w:val="0"/>
              <w:snapToGrid w:val="0"/>
              <w:spacing w:line="240" w:lineRule="auto"/>
              <w:ind w:firstLine="0" w:firstLineChars="0"/>
              <w:rPr>
                <w:rFonts w:hint="eastAsia"/>
                <w:bCs/>
                <w:color w:val="auto"/>
                <w:sz w:val="21"/>
                <w:szCs w:val="21"/>
                <w:highlight w:val="none"/>
              </w:rPr>
            </w:pPr>
            <w:r>
              <w:rPr>
                <w:rFonts w:hint="eastAsia"/>
                <w:bCs/>
                <w:color w:val="auto"/>
                <w:sz w:val="21"/>
                <w:szCs w:val="21"/>
                <w:highlight w:val="none"/>
              </w:rPr>
              <w:t>《中华人民共和国水污染防治法》、《四川省饮用水水源保护管理条例》等法规政策中明令禁止的开发建设活动一律禁止</w:t>
            </w:r>
          </w:p>
          <w:p>
            <w:pPr>
              <w:keepNext w:val="0"/>
              <w:keepLines w:val="0"/>
              <w:pageBreakBefore w:val="0"/>
              <w:kinsoku/>
              <w:wordWrap/>
              <w:overflowPunct/>
              <w:topLinePunct w:val="0"/>
              <w:autoSpaceDE/>
              <w:autoSpaceDN/>
              <w:bidi w:val="0"/>
              <w:adjustRightInd w:val="0"/>
              <w:snapToGrid w:val="0"/>
              <w:spacing w:line="240" w:lineRule="auto"/>
              <w:ind w:firstLine="0" w:firstLineChars="0"/>
              <w:rPr>
                <w:rFonts w:hint="eastAsia" w:eastAsia="宋体"/>
                <w:b/>
                <w:bCs w:val="0"/>
                <w:color w:val="auto"/>
                <w:sz w:val="21"/>
                <w:szCs w:val="21"/>
                <w:highlight w:val="none"/>
                <w:lang w:val="en-US" w:eastAsia="zh-CN"/>
              </w:rPr>
            </w:pPr>
            <w:r>
              <w:rPr>
                <w:rFonts w:hint="eastAsia"/>
                <w:b/>
                <w:bCs w:val="0"/>
                <w:color w:val="auto"/>
                <w:sz w:val="21"/>
                <w:szCs w:val="21"/>
                <w:highlight w:val="none"/>
              </w:rPr>
              <w:t>限制开发建设活动的要求</w:t>
            </w:r>
            <w:r>
              <w:rPr>
                <w:rFonts w:hint="eastAsia" w:ascii="Times New Roman" w:hAnsi="Times New Roman" w:cs="Times New Roman"/>
                <w:b/>
                <w:bCs w:val="0"/>
                <w:color w:val="auto"/>
                <w:kern w:val="2"/>
                <w:sz w:val="21"/>
                <w:szCs w:val="21"/>
                <w:highlight w:val="none"/>
                <w:shd w:val="clear" w:color="auto" w:fill="FFFFFF"/>
                <w:lang w:eastAsia="zh-CN" w:bidi="ar"/>
              </w:rPr>
              <w:t>：</w:t>
            </w:r>
          </w:p>
          <w:p>
            <w:pPr>
              <w:keepNext w:val="0"/>
              <w:keepLines w:val="0"/>
              <w:pageBreakBefore w:val="0"/>
              <w:kinsoku/>
              <w:wordWrap/>
              <w:overflowPunct/>
              <w:topLinePunct w:val="0"/>
              <w:autoSpaceDE/>
              <w:autoSpaceDN/>
              <w:bidi w:val="0"/>
              <w:adjustRightInd w:val="0"/>
              <w:snapToGrid w:val="0"/>
              <w:spacing w:line="240" w:lineRule="auto"/>
              <w:ind w:firstLine="0" w:firstLineChars="0"/>
              <w:rPr>
                <w:rFonts w:hint="eastAsia"/>
                <w:bCs/>
                <w:color w:val="auto"/>
                <w:sz w:val="21"/>
                <w:szCs w:val="21"/>
                <w:highlight w:val="none"/>
              </w:rPr>
            </w:pPr>
            <w:r>
              <w:rPr>
                <w:rFonts w:hint="eastAsia"/>
                <w:bCs/>
                <w:color w:val="auto"/>
                <w:sz w:val="21"/>
                <w:szCs w:val="21"/>
                <w:highlight w:val="none"/>
              </w:rPr>
              <w:t>《中华人民共和国水污染防治法》、《四川省饮用水水源保护管理条例》等法规政策限制的开发建设活动限制布局；法律无明确规定的，以饮用水水源保护为核心，慎重布局，减少人为干扰</w:t>
            </w:r>
          </w:p>
          <w:p>
            <w:pPr>
              <w:keepNext w:val="0"/>
              <w:keepLines w:val="0"/>
              <w:pageBreakBefore w:val="0"/>
              <w:kinsoku/>
              <w:wordWrap/>
              <w:overflowPunct/>
              <w:topLinePunct w:val="0"/>
              <w:autoSpaceDE/>
              <w:autoSpaceDN/>
              <w:bidi w:val="0"/>
              <w:adjustRightInd w:val="0"/>
              <w:snapToGrid w:val="0"/>
              <w:spacing w:line="240" w:lineRule="auto"/>
              <w:ind w:firstLine="0" w:firstLineChars="0"/>
              <w:rPr>
                <w:rFonts w:hint="eastAsia" w:eastAsia="宋体"/>
                <w:b/>
                <w:bCs w:val="0"/>
                <w:color w:val="auto"/>
                <w:sz w:val="21"/>
                <w:szCs w:val="21"/>
                <w:highlight w:val="none"/>
                <w:lang w:val="en-US" w:eastAsia="zh-CN"/>
              </w:rPr>
            </w:pPr>
            <w:r>
              <w:rPr>
                <w:rFonts w:hint="eastAsia"/>
                <w:b/>
                <w:bCs w:val="0"/>
                <w:color w:val="auto"/>
                <w:sz w:val="21"/>
                <w:szCs w:val="21"/>
                <w:highlight w:val="none"/>
              </w:rPr>
              <w:t>允许开发建设活动的要求</w:t>
            </w:r>
            <w:r>
              <w:rPr>
                <w:rFonts w:hint="eastAsia" w:ascii="Times New Roman" w:hAnsi="Times New Roman" w:cs="Times New Roman"/>
                <w:b/>
                <w:bCs w:val="0"/>
                <w:color w:val="auto"/>
                <w:kern w:val="2"/>
                <w:sz w:val="21"/>
                <w:szCs w:val="21"/>
                <w:highlight w:val="none"/>
                <w:shd w:val="clear" w:color="auto" w:fill="FFFFFF"/>
                <w:lang w:eastAsia="zh-CN" w:bidi="ar"/>
              </w:rPr>
              <w:t>：</w:t>
            </w:r>
          </w:p>
          <w:p>
            <w:pPr>
              <w:keepNext w:val="0"/>
              <w:keepLines w:val="0"/>
              <w:pageBreakBefore w:val="0"/>
              <w:kinsoku/>
              <w:wordWrap/>
              <w:overflowPunct/>
              <w:topLinePunct w:val="0"/>
              <w:autoSpaceDE/>
              <w:autoSpaceDN/>
              <w:bidi w:val="0"/>
              <w:adjustRightInd w:val="0"/>
              <w:snapToGrid w:val="0"/>
              <w:spacing w:line="240" w:lineRule="auto"/>
              <w:ind w:firstLine="0" w:firstLineChars="0"/>
              <w:rPr>
                <w:rFonts w:hint="eastAsia"/>
                <w:bCs/>
                <w:color w:val="auto"/>
                <w:sz w:val="21"/>
                <w:szCs w:val="21"/>
                <w:highlight w:val="none"/>
              </w:rPr>
            </w:pPr>
            <w:r>
              <w:rPr>
                <w:rFonts w:hint="eastAsia"/>
                <w:bCs/>
                <w:color w:val="auto"/>
                <w:sz w:val="21"/>
                <w:szCs w:val="21"/>
                <w:highlight w:val="none"/>
              </w:rPr>
              <w:t>以饮用水水源保护为目的，开展区域污染治理、饮用水水源保护区规范化建设的项目允许布局，但采取可靠工程措施，避免施工期对水源影响</w:t>
            </w:r>
          </w:p>
          <w:p>
            <w:pPr>
              <w:keepNext w:val="0"/>
              <w:keepLines w:val="0"/>
              <w:pageBreakBefore w:val="0"/>
              <w:kinsoku/>
              <w:wordWrap/>
              <w:overflowPunct/>
              <w:topLinePunct w:val="0"/>
              <w:autoSpaceDE/>
              <w:autoSpaceDN/>
              <w:bidi w:val="0"/>
              <w:adjustRightInd w:val="0"/>
              <w:snapToGrid w:val="0"/>
              <w:spacing w:line="240" w:lineRule="auto"/>
              <w:ind w:firstLine="0" w:firstLineChars="0"/>
              <w:rPr>
                <w:rFonts w:hint="eastAsia" w:eastAsia="宋体"/>
                <w:b/>
                <w:bCs w:val="0"/>
                <w:color w:val="auto"/>
                <w:sz w:val="21"/>
                <w:szCs w:val="21"/>
                <w:highlight w:val="none"/>
                <w:lang w:val="en-US" w:eastAsia="zh-CN"/>
              </w:rPr>
            </w:pPr>
            <w:r>
              <w:rPr>
                <w:rFonts w:hint="eastAsia"/>
                <w:b/>
                <w:bCs w:val="0"/>
                <w:color w:val="auto"/>
                <w:sz w:val="21"/>
                <w:szCs w:val="21"/>
                <w:highlight w:val="none"/>
              </w:rPr>
              <w:t>不符合空间布局要求活动的退出要求</w:t>
            </w:r>
            <w:r>
              <w:rPr>
                <w:rFonts w:hint="eastAsia" w:ascii="Times New Roman" w:hAnsi="Times New Roman" w:cs="Times New Roman"/>
                <w:b/>
                <w:bCs w:val="0"/>
                <w:color w:val="auto"/>
                <w:kern w:val="2"/>
                <w:sz w:val="21"/>
                <w:szCs w:val="21"/>
                <w:highlight w:val="none"/>
                <w:shd w:val="clear" w:color="auto" w:fill="FFFFFF"/>
                <w:lang w:eastAsia="zh-CN" w:bidi="ar"/>
              </w:rPr>
              <w:t>：</w:t>
            </w:r>
          </w:p>
          <w:p>
            <w:pPr>
              <w:keepNext w:val="0"/>
              <w:keepLines w:val="0"/>
              <w:pageBreakBefore w:val="0"/>
              <w:kinsoku/>
              <w:wordWrap/>
              <w:overflowPunct/>
              <w:topLinePunct w:val="0"/>
              <w:autoSpaceDE/>
              <w:autoSpaceDN/>
              <w:bidi w:val="0"/>
              <w:adjustRightInd w:val="0"/>
              <w:snapToGrid w:val="0"/>
              <w:spacing w:line="240" w:lineRule="auto"/>
              <w:ind w:firstLine="0" w:firstLineChars="0"/>
              <w:rPr>
                <w:rFonts w:hint="eastAsia"/>
                <w:bCs/>
                <w:color w:val="auto"/>
                <w:sz w:val="21"/>
                <w:szCs w:val="21"/>
                <w:highlight w:val="none"/>
              </w:rPr>
            </w:pPr>
            <w:r>
              <w:rPr>
                <w:rFonts w:hint="eastAsia"/>
                <w:bCs/>
                <w:color w:val="auto"/>
                <w:sz w:val="21"/>
                <w:szCs w:val="21"/>
                <w:highlight w:val="none"/>
              </w:rPr>
              <w:t>按照《中华人民共和国水污染防治法》、《四川省饮用水水源保护管理条例》等法规要求，清退不符合空间布局要求活动</w:t>
            </w:r>
          </w:p>
          <w:p>
            <w:pPr>
              <w:keepNext w:val="0"/>
              <w:keepLines w:val="0"/>
              <w:pageBreakBefore w:val="0"/>
              <w:kinsoku/>
              <w:wordWrap/>
              <w:overflowPunct/>
              <w:topLinePunct w:val="0"/>
              <w:autoSpaceDE/>
              <w:autoSpaceDN/>
              <w:bidi w:val="0"/>
              <w:adjustRightInd w:val="0"/>
              <w:snapToGrid w:val="0"/>
              <w:spacing w:line="240" w:lineRule="auto"/>
              <w:ind w:firstLine="0" w:firstLineChars="0"/>
              <w:rPr>
                <w:rFonts w:hint="default" w:eastAsia="宋体"/>
                <w:b/>
                <w:color w:val="auto"/>
                <w:sz w:val="21"/>
                <w:szCs w:val="21"/>
                <w:highlight w:val="none"/>
                <w:lang w:val="en-US" w:eastAsia="zh-CN"/>
              </w:rPr>
            </w:pPr>
            <w:r>
              <w:rPr>
                <w:rFonts w:hint="eastAsia"/>
                <w:b w:val="0"/>
                <w:bCs/>
                <w:color w:val="auto"/>
                <w:sz w:val="21"/>
                <w:szCs w:val="21"/>
                <w:highlight w:val="none"/>
              </w:rPr>
              <w:t>其他空间布局约束要求</w:t>
            </w:r>
            <w:r>
              <w:rPr>
                <w:rFonts w:hint="eastAsia" w:ascii="Times New Roman" w:hAnsi="Times New Roman" w:cs="Times New Roman"/>
                <w:b w:val="0"/>
                <w:bCs/>
                <w:color w:val="auto"/>
                <w:kern w:val="2"/>
                <w:sz w:val="21"/>
                <w:szCs w:val="21"/>
                <w:highlight w:val="none"/>
                <w:shd w:val="clear" w:color="auto" w:fill="FFFFFF"/>
                <w:lang w:eastAsia="zh-CN" w:bidi="ar"/>
              </w:rPr>
              <w:t>：</w:t>
            </w:r>
            <w:r>
              <w:rPr>
                <w:rFonts w:hint="eastAsia" w:ascii="Times New Roman" w:hAnsi="Times New Roman" w:cs="Times New Roman"/>
                <w:b w:val="0"/>
                <w:bCs/>
                <w:color w:val="auto"/>
                <w:kern w:val="2"/>
                <w:sz w:val="21"/>
                <w:szCs w:val="21"/>
                <w:highlight w:val="none"/>
                <w:shd w:val="clear" w:color="auto" w:fill="FFFFFF"/>
                <w:lang w:val="en-US" w:eastAsia="zh-CN" w:bidi="ar"/>
              </w:rPr>
              <w:t>/</w:t>
            </w:r>
          </w:p>
        </w:tc>
        <w:tc>
          <w:tcPr>
            <w:tcW w:w="941" w:type="pct"/>
            <w:vMerge w:val="restart"/>
            <w:vAlign w:val="center"/>
          </w:tcPr>
          <w:p>
            <w:pPr>
              <w:pStyle w:val="15"/>
              <w:keepNext w:val="0"/>
              <w:keepLines w:val="0"/>
              <w:pageBreakBefore w:val="0"/>
              <w:numPr>
                <w:ilvl w:val="0"/>
                <w:numId w:val="0"/>
              </w:numPr>
              <w:kinsoku/>
              <w:wordWrap/>
              <w:overflowPunct/>
              <w:topLinePunct w:val="0"/>
              <w:autoSpaceDE/>
              <w:autoSpaceDN/>
              <w:bidi w:val="0"/>
              <w:snapToGrid/>
              <w:spacing w:line="240" w:lineRule="auto"/>
              <w:ind w:firstLine="0" w:firstLineChars="0"/>
              <w:jc w:val="left"/>
              <w:rPr>
                <w:rFonts w:hint="eastAsia"/>
                <w:bCs/>
                <w:color w:val="auto"/>
                <w:sz w:val="21"/>
                <w:szCs w:val="21"/>
                <w:highlight w:val="none"/>
                <w:lang w:val="en-US" w:eastAsia="zh-CN"/>
              </w:rPr>
            </w:pPr>
            <w:r>
              <w:rPr>
                <w:rFonts w:hint="eastAsia"/>
                <w:bCs/>
                <w:color w:val="auto"/>
                <w:sz w:val="21"/>
                <w:szCs w:val="21"/>
                <w:highlight w:val="none"/>
                <w:lang w:val="en-US" w:eastAsia="zh-CN"/>
              </w:rPr>
              <w:t>1.本项目建设符合</w:t>
            </w:r>
            <w:r>
              <w:rPr>
                <w:rFonts w:hint="eastAsia"/>
                <w:bCs/>
                <w:color w:val="auto"/>
                <w:sz w:val="21"/>
                <w:szCs w:val="21"/>
                <w:highlight w:val="none"/>
              </w:rPr>
              <w:t>《中华人民共和国水污染防治法》、《四川省饮用水水源保护管理条例》</w:t>
            </w:r>
            <w:r>
              <w:rPr>
                <w:rFonts w:hint="eastAsia"/>
                <w:bCs/>
                <w:color w:val="auto"/>
                <w:sz w:val="21"/>
                <w:szCs w:val="21"/>
                <w:highlight w:val="none"/>
                <w:lang w:val="en-US" w:eastAsia="zh-CN"/>
              </w:rPr>
              <w:t>等相关要求；</w:t>
            </w:r>
          </w:p>
          <w:p>
            <w:pPr>
              <w:keepNext w:val="0"/>
              <w:keepLines w:val="0"/>
              <w:pageBreakBefore w:val="0"/>
              <w:widowControl/>
              <w:suppressLineNumbers w:val="0"/>
              <w:kinsoku/>
              <w:wordWrap/>
              <w:overflowPunct/>
              <w:topLinePunct w:val="0"/>
              <w:autoSpaceDE/>
              <w:autoSpaceDN/>
              <w:bidi w:val="0"/>
              <w:snapToGrid/>
              <w:spacing w:line="240" w:lineRule="auto"/>
              <w:ind w:firstLine="0" w:firstLineChars="0"/>
              <w:jc w:val="left"/>
              <w:rPr>
                <w:rFonts w:hint="default"/>
                <w:lang w:val="en-US" w:eastAsia="zh-CN"/>
              </w:rPr>
            </w:pPr>
            <w:r>
              <w:rPr>
                <w:rFonts w:hint="eastAsia"/>
                <w:bCs/>
                <w:color w:val="auto"/>
                <w:sz w:val="21"/>
                <w:szCs w:val="21"/>
                <w:highlight w:val="none"/>
                <w:lang w:val="en-US" w:eastAsia="zh-CN"/>
              </w:rPr>
              <w:t>2.本项目</w:t>
            </w:r>
            <w:r>
              <w:rPr>
                <w:rFonts w:hint="eastAsia" w:ascii="宋体" w:hAnsi="宋体" w:eastAsia="宋体" w:cs="宋体"/>
                <w:color w:val="auto"/>
                <w:kern w:val="0"/>
                <w:sz w:val="21"/>
                <w:szCs w:val="21"/>
                <w:lang w:val="en-US" w:eastAsia="zh-CN" w:bidi="ar"/>
              </w:rPr>
              <w:t>本项目施工废水经隔油沉淀池处理后回用；生活污水依托租用住房已有污水处理设施处理。；废水均不外排。</w:t>
            </w:r>
          </w:p>
        </w:tc>
        <w:tc>
          <w:tcPr>
            <w:tcW w:w="287" w:type="pct"/>
            <w:vMerge w:val="restart"/>
            <w:tcBorders>
              <w:right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b/>
                <w:color w:val="FF0000"/>
                <w:sz w:val="21"/>
                <w:szCs w:val="21"/>
                <w:highlight w:val="none"/>
              </w:rPr>
            </w:pPr>
            <w:r>
              <w:rPr>
                <w:rFonts w:hint="eastAsia"/>
                <w:b/>
                <w:color w:val="auto"/>
                <w:sz w:val="21"/>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jc w:val="center"/>
        </w:trPr>
        <w:tc>
          <w:tcPr>
            <w:tcW w:w="715" w:type="pct"/>
            <w:vMerge w:val="continue"/>
            <w:tcBorders>
              <w:left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b/>
                <w:bCs/>
                <w:color w:val="FF0000"/>
                <w:kern w:val="0"/>
                <w:sz w:val="21"/>
                <w:szCs w:val="21"/>
                <w:highlight w:val="none"/>
              </w:rPr>
            </w:pPr>
          </w:p>
        </w:tc>
        <w:tc>
          <w:tcPr>
            <w:tcW w:w="208" w:type="pct"/>
            <w:vMerge w:val="continue"/>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b/>
                <w:bCs/>
                <w:color w:val="FF0000"/>
                <w:sz w:val="21"/>
                <w:szCs w:val="21"/>
                <w:highlight w:val="none"/>
                <w:shd w:val="clear" w:color="auto" w:fill="FFFFFF"/>
              </w:rPr>
            </w:pPr>
          </w:p>
        </w:tc>
        <w:tc>
          <w:tcPr>
            <w:tcW w:w="259" w:type="pct"/>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b/>
                <w:bCs/>
                <w:color w:val="auto"/>
                <w:sz w:val="21"/>
                <w:highlight w:val="none"/>
              </w:rPr>
            </w:pPr>
            <w:r>
              <w:rPr>
                <w:b/>
                <w:color w:val="auto"/>
                <w:sz w:val="21"/>
                <w:szCs w:val="21"/>
                <w:highlight w:val="none"/>
              </w:rPr>
              <w:t>污染物排放管控要求</w:t>
            </w:r>
          </w:p>
        </w:tc>
        <w:tc>
          <w:tcPr>
            <w:tcW w:w="2588" w:type="pct"/>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rPr>
                <w:rFonts w:hint="eastAsia"/>
                <w:b/>
                <w:bCs w:val="0"/>
                <w:color w:val="auto"/>
                <w:sz w:val="21"/>
                <w:szCs w:val="21"/>
                <w:highlight w:val="none"/>
              </w:rPr>
            </w:pPr>
            <w:r>
              <w:rPr>
                <w:rFonts w:hint="eastAsia"/>
                <w:b/>
                <w:bCs w:val="0"/>
                <w:color w:val="auto"/>
                <w:sz w:val="21"/>
                <w:szCs w:val="21"/>
                <w:highlight w:val="none"/>
              </w:rPr>
              <w:t>城镇污水污染控制措施要求</w:t>
            </w:r>
            <w:r>
              <w:rPr>
                <w:rFonts w:hint="eastAsia" w:ascii="Times New Roman" w:hAnsi="Times New Roman" w:cs="Times New Roman"/>
                <w:b/>
                <w:bCs w:val="0"/>
                <w:color w:val="auto"/>
                <w:kern w:val="2"/>
                <w:sz w:val="21"/>
                <w:szCs w:val="21"/>
                <w:highlight w:val="none"/>
                <w:shd w:val="clear" w:color="auto" w:fill="FFFFFF"/>
                <w:lang w:eastAsia="zh-CN" w:bidi="ar"/>
              </w:rPr>
              <w:t>：</w:t>
            </w:r>
          </w:p>
          <w:p>
            <w:pPr>
              <w:keepNext w:val="0"/>
              <w:keepLines w:val="0"/>
              <w:pageBreakBefore w:val="0"/>
              <w:kinsoku/>
              <w:wordWrap/>
              <w:overflowPunct/>
              <w:topLinePunct w:val="0"/>
              <w:autoSpaceDE/>
              <w:autoSpaceDN/>
              <w:bidi w:val="0"/>
              <w:adjustRightInd w:val="0"/>
              <w:snapToGrid w:val="0"/>
              <w:spacing w:line="240" w:lineRule="auto"/>
              <w:ind w:firstLine="0" w:firstLineChars="0"/>
              <w:rPr>
                <w:rFonts w:hint="eastAsia"/>
                <w:b w:val="0"/>
                <w:bCs/>
                <w:color w:val="auto"/>
                <w:sz w:val="21"/>
                <w:szCs w:val="21"/>
                <w:highlight w:val="none"/>
              </w:rPr>
            </w:pPr>
            <w:r>
              <w:rPr>
                <w:rFonts w:hint="eastAsia"/>
                <w:b w:val="0"/>
                <w:bCs/>
                <w:color w:val="auto"/>
                <w:sz w:val="21"/>
                <w:szCs w:val="21"/>
                <w:highlight w:val="none"/>
              </w:rPr>
              <w:t>执行《中华人民共和国水污染防治法》《四川省饮用水水源保护管理条例》及集中式饮用水水源规范化建设环境保护技术要求等要求，加强保护区生活源污染治理，禁止在一二级保护区设置排污口，准保护区内城镇生活污水需强化治理，稳定达标排放。</w:t>
            </w:r>
          </w:p>
          <w:p>
            <w:pPr>
              <w:keepNext w:val="0"/>
              <w:keepLines w:val="0"/>
              <w:pageBreakBefore w:val="0"/>
              <w:kinsoku/>
              <w:wordWrap/>
              <w:overflowPunct/>
              <w:topLinePunct w:val="0"/>
              <w:autoSpaceDE/>
              <w:autoSpaceDN/>
              <w:bidi w:val="0"/>
              <w:adjustRightInd w:val="0"/>
              <w:snapToGrid w:val="0"/>
              <w:spacing w:line="240" w:lineRule="auto"/>
              <w:ind w:firstLine="0" w:firstLineChars="0"/>
              <w:rPr>
                <w:rFonts w:hint="eastAsia"/>
                <w:b w:val="0"/>
                <w:bCs/>
                <w:color w:val="auto"/>
                <w:sz w:val="21"/>
                <w:szCs w:val="21"/>
                <w:highlight w:val="none"/>
              </w:rPr>
            </w:pPr>
            <w:r>
              <w:rPr>
                <w:rFonts w:hint="eastAsia"/>
                <w:b/>
                <w:bCs w:val="0"/>
                <w:color w:val="auto"/>
                <w:sz w:val="21"/>
                <w:szCs w:val="21"/>
                <w:highlight w:val="none"/>
              </w:rPr>
              <w:t>工业废水污染控制措施要求</w:t>
            </w:r>
            <w:r>
              <w:rPr>
                <w:rFonts w:hint="eastAsia" w:ascii="Times New Roman" w:hAnsi="Times New Roman" w:cs="Times New Roman"/>
                <w:b/>
                <w:bCs w:val="0"/>
                <w:color w:val="auto"/>
                <w:kern w:val="2"/>
                <w:sz w:val="21"/>
                <w:szCs w:val="21"/>
                <w:highlight w:val="none"/>
                <w:shd w:val="clear" w:color="auto" w:fill="FFFFFF"/>
                <w:lang w:eastAsia="zh-CN" w:bidi="ar"/>
              </w:rPr>
              <w:t>：</w:t>
            </w:r>
          </w:p>
          <w:p>
            <w:pPr>
              <w:keepNext w:val="0"/>
              <w:keepLines w:val="0"/>
              <w:pageBreakBefore w:val="0"/>
              <w:kinsoku/>
              <w:wordWrap/>
              <w:overflowPunct/>
              <w:topLinePunct w:val="0"/>
              <w:autoSpaceDE/>
              <w:autoSpaceDN/>
              <w:bidi w:val="0"/>
              <w:adjustRightInd w:val="0"/>
              <w:snapToGrid w:val="0"/>
              <w:spacing w:line="240" w:lineRule="auto"/>
              <w:ind w:firstLine="0" w:firstLineChars="0"/>
              <w:rPr>
                <w:rFonts w:hint="eastAsia"/>
                <w:b w:val="0"/>
                <w:bCs/>
                <w:color w:val="auto"/>
                <w:sz w:val="21"/>
                <w:szCs w:val="21"/>
                <w:highlight w:val="none"/>
              </w:rPr>
            </w:pPr>
            <w:r>
              <w:rPr>
                <w:rFonts w:hint="eastAsia"/>
                <w:b w:val="0"/>
                <w:bCs/>
                <w:color w:val="auto"/>
                <w:sz w:val="21"/>
                <w:szCs w:val="21"/>
                <w:highlight w:val="none"/>
              </w:rPr>
              <w:t>一级保护区内工业企业及二级保护区内排放污染物的工业企业需搬迁或关闭，准保护区内符合法律法规要求的工业企业需按相关规定处理工业废水，实现达标排放</w:t>
            </w:r>
          </w:p>
          <w:p>
            <w:pPr>
              <w:keepNext w:val="0"/>
              <w:keepLines w:val="0"/>
              <w:pageBreakBefore w:val="0"/>
              <w:kinsoku/>
              <w:wordWrap/>
              <w:overflowPunct/>
              <w:topLinePunct w:val="0"/>
              <w:autoSpaceDE/>
              <w:autoSpaceDN/>
              <w:bidi w:val="0"/>
              <w:adjustRightInd w:val="0"/>
              <w:snapToGrid w:val="0"/>
              <w:spacing w:line="240" w:lineRule="auto"/>
              <w:ind w:firstLine="0" w:firstLineChars="0"/>
              <w:rPr>
                <w:rFonts w:hint="eastAsia"/>
                <w:b/>
                <w:bCs w:val="0"/>
                <w:color w:val="auto"/>
                <w:sz w:val="21"/>
                <w:szCs w:val="21"/>
                <w:highlight w:val="none"/>
              </w:rPr>
            </w:pPr>
            <w:r>
              <w:rPr>
                <w:rFonts w:hint="eastAsia"/>
                <w:b/>
                <w:bCs w:val="0"/>
                <w:color w:val="auto"/>
                <w:sz w:val="21"/>
                <w:szCs w:val="21"/>
                <w:highlight w:val="none"/>
              </w:rPr>
              <w:t>农业面源水污染控制措施要求</w:t>
            </w:r>
            <w:r>
              <w:rPr>
                <w:rFonts w:hint="eastAsia" w:ascii="Times New Roman" w:hAnsi="Times New Roman" w:cs="Times New Roman"/>
                <w:b/>
                <w:bCs w:val="0"/>
                <w:color w:val="auto"/>
                <w:kern w:val="2"/>
                <w:sz w:val="21"/>
                <w:szCs w:val="21"/>
                <w:highlight w:val="none"/>
                <w:shd w:val="clear" w:color="auto" w:fill="FFFFFF"/>
                <w:lang w:eastAsia="zh-CN" w:bidi="ar"/>
              </w:rPr>
              <w:t>：</w:t>
            </w:r>
          </w:p>
          <w:p>
            <w:pPr>
              <w:keepNext w:val="0"/>
              <w:keepLines w:val="0"/>
              <w:pageBreakBefore w:val="0"/>
              <w:kinsoku/>
              <w:wordWrap/>
              <w:overflowPunct/>
              <w:topLinePunct w:val="0"/>
              <w:autoSpaceDE/>
              <w:autoSpaceDN/>
              <w:bidi w:val="0"/>
              <w:adjustRightInd w:val="0"/>
              <w:snapToGrid w:val="0"/>
              <w:spacing w:line="240" w:lineRule="auto"/>
              <w:ind w:firstLine="0" w:firstLineChars="0"/>
              <w:rPr>
                <w:rFonts w:hint="eastAsia"/>
                <w:b w:val="0"/>
                <w:bCs/>
                <w:color w:val="auto"/>
                <w:sz w:val="21"/>
                <w:szCs w:val="21"/>
                <w:highlight w:val="none"/>
              </w:rPr>
            </w:pPr>
            <w:r>
              <w:rPr>
                <w:rFonts w:hint="eastAsia"/>
                <w:b w:val="0"/>
                <w:bCs/>
                <w:color w:val="auto"/>
                <w:sz w:val="21"/>
                <w:szCs w:val="21"/>
                <w:highlight w:val="none"/>
              </w:rPr>
              <w:t>执行《中华人民共和国水污染防治法》、《四川省饮用水水源保护管理条例》及集中式饮用水水源规范化建设环境保护技术要求等要求，强化饮用水水源保护区内农业面源污染防控，一级保护区禁止使用化肥、农药，禁止设置畜禽养殖场。二级保护区禁止使用农药；禁止丢弃农药、农药包装物或者清洗施药器械；限制使用化肥；禁止从事网箱养殖、施肥养鱼和超标准养殖等污染饮用水水体的活动。</w:t>
            </w:r>
          </w:p>
          <w:p>
            <w:pPr>
              <w:keepNext w:val="0"/>
              <w:keepLines w:val="0"/>
              <w:pageBreakBefore w:val="0"/>
              <w:kinsoku/>
              <w:wordWrap/>
              <w:overflowPunct/>
              <w:topLinePunct w:val="0"/>
              <w:autoSpaceDE/>
              <w:autoSpaceDN/>
              <w:bidi w:val="0"/>
              <w:adjustRightInd w:val="0"/>
              <w:snapToGrid w:val="0"/>
              <w:spacing w:line="240" w:lineRule="auto"/>
              <w:ind w:firstLine="0" w:firstLineChars="0"/>
              <w:rPr>
                <w:rFonts w:hint="eastAsia"/>
                <w:b/>
                <w:bCs w:val="0"/>
                <w:color w:val="auto"/>
                <w:sz w:val="21"/>
                <w:szCs w:val="21"/>
                <w:highlight w:val="none"/>
              </w:rPr>
            </w:pPr>
            <w:r>
              <w:rPr>
                <w:rFonts w:hint="eastAsia"/>
                <w:b/>
                <w:bCs w:val="0"/>
                <w:color w:val="auto"/>
                <w:sz w:val="21"/>
                <w:szCs w:val="21"/>
                <w:highlight w:val="none"/>
              </w:rPr>
              <w:t>船舶港口水污染控制措施要求</w:t>
            </w:r>
            <w:r>
              <w:rPr>
                <w:rFonts w:hint="eastAsia" w:ascii="Times New Roman" w:hAnsi="Times New Roman" w:cs="Times New Roman"/>
                <w:b/>
                <w:bCs w:val="0"/>
                <w:color w:val="auto"/>
                <w:kern w:val="2"/>
                <w:sz w:val="21"/>
                <w:szCs w:val="21"/>
                <w:highlight w:val="none"/>
                <w:shd w:val="clear" w:color="auto" w:fill="FFFFFF"/>
                <w:lang w:eastAsia="zh-CN" w:bidi="ar"/>
              </w:rPr>
              <w:t>：</w:t>
            </w:r>
          </w:p>
          <w:p>
            <w:pPr>
              <w:keepNext w:val="0"/>
              <w:keepLines w:val="0"/>
              <w:pageBreakBefore w:val="0"/>
              <w:kinsoku/>
              <w:wordWrap/>
              <w:overflowPunct/>
              <w:topLinePunct w:val="0"/>
              <w:autoSpaceDE/>
              <w:autoSpaceDN/>
              <w:bidi w:val="0"/>
              <w:adjustRightInd w:val="0"/>
              <w:snapToGrid w:val="0"/>
              <w:spacing w:line="240" w:lineRule="auto"/>
              <w:ind w:firstLine="0" w:firstLineChars="0"/>
              <w:rPr>
                <w:rFonts w:hint="eastAsia"/>
                <w:b w:val="0"/>
                <w:bCs/>
                <w:color w:val="auto"/>
                <w:sz w:val="21"/>
                <w:szCs w:val="21"/>
                <w:highlight w:val="none"/>
              </w:rPr>
            </w:pPr>
            <w:r>
              <w:rPr>
                <w:rFonts w:hint="eastAsia"/>
                <w:b w:val="0"/>
                <w:bCs/>
                <w:color w:val="auto"/>
                <w:sz w:val="21"/>
                <w:szCs w:val="21"/>
                <w:highlight w:val="none"/>
              </w:rPr>
              <w:t>饮用水水源保护区内凡从事危险化学品、煤炭、矿砂、水泥等装卸作业的货运码头应拆除或关闭。一级保护区内旅游、航运、海事等管理部门工作码头应拆除或关闭，二级保护区内的应将污水、垃圾统一收集至保护区外处理排放</w:t>
            </w:r>
          </w:p>
          <w:p>
            <w:pPr>
              <w:keepNext w:val="0"/>
              <w:keepLines w:val="0"/>
              <w:pageBreakBefore w:val="0"/>
              <w:kinsoku/>
              <w:wordWrap/>
              <w:overflowPunct/>
              <w:topLinePunct w:val="0"/>
              <w:autoSpaceDE/>
              <w:autoSpaceDN/>
              <w:bidi w:val="0"/>
              <w:adjustRightInd w:val="0"/>
              <w:snapToGrid w:val="0"/>
              <w:spacing w:line="240" w:lineRule="auto"/>
              <w:ind w:firstLine="0" w:firstLineChars="0"/>
              <w:rPr>
                <w:rFonts w:hint="eastAsia"/>
                <w:b/>
                <w:bCs w:val="0"/>
                <w:color w:val="auto"/>
                <w:sz w:val="21"/>
                <w:szCs w:val="21"/>
                <w:highlight w:val="none"/>
              </w:rPr>
            </w:pPr>
            <w:r>
              <w:rPr>
                <w:rFonts w:hint="eastAsia"/>
                <w:b/>
                <w:bCs w:val="0"/>
                <w:color w:val="auto"/>
                <w:sz w:val="21"/>
                <w:szCs w:val="21"/>
                <w:highlight w:val="none"/>
              </w:rPr>
              <w:t>饮用水水源和其它特殊水体保护要求</w:t>
            </w:r>
            <w:r>
              <w:rPr>
                <w:rFonts w:hint="eastAsia" w:ascii="Times New Roman" w:hAnsi="Times New Roman" w:cs="Times New Roman"/>
                <w:b/>
                <w:bCs w:val="0"/>
                <w:color w:val="auto"/>
                <w:kern w:val="2"/>
                <w:sz w:val="21"/>
                <w:szCs w:val="21"/>
                <w:highlight w:val="none"/>
                <w:shd w:val="clear" w:color="auto" w:fill="FFFFFF"/>
                <w:lang w:eastAsia="zh-CN" w:bidi="ar"/>
              </w:rPr>
              <w:t>：</w:t>
            </w:r>
          </w:p>
          <w:p>
            <w:pPr>
              <w:keepNext w:val="0"/>
              <w:keepLines w:val="0"/>
              <w:pageBreakBefore w:val="0"/>
              <w:kinsoku/>
              <w:wordWrap/>
              <w:overflowPunct/>
              <w:topLinePunct w:val="0"/>
              <w:autoSpaceDE/>
              <w:autoSpaceDN/>
              <w:bidi w:val="0"/>
              <w:adjustRightInd w:val="0"/>
              <w:snapToGrid w:val="0"/>
              <w:spacing w:line="240" w:lineRule="auto"/>
              <w:ind w:firstLine="0" w:firstLineChars="0"/>
              <w:rPr>
                <w:b/>
                <w:color w:val="auto"/>
                <w:sz w:val="21"/>
                <w:szCs w:val="21"/>
                <w:highlight w:val="none"/>
              </w:rPr>
            </w:pPr>
            <w:r>
              <w:rPr>
                <w:rFonts w:hint="eastAsia"/>
                <w:b w:val="0"/>
                <w:bCs/>
                <w:color w:val="auto"/>
                <w:sz w:val="21"/>
                <w:szCs w:val="21"/>
                <w:highlight w:val="none"/>
              </w:rPr>
              <w:t>以饮用水水源水质保护为核心，强化其他污染源治理。</w:t>
            </w:r>
          </w:p>
        </w:tc>
        <w:tc>
          <w:tcPr>
            <w:tcW w:w="941" w:type="pct"/>
            <w:vMerge w:val="continue"/>
            <w:vAlign w:val="center"/>
          </w:tcPr>
          <w:p>
            <w:pPr>
              <w:pStyle w:val="15"/>
              <w:keepNext w:val="0"/>
              <w:keepLines w:val="0"/>
              <w:pageBreakBefore w:val="0"/>
              <w:kinsoku/>
              <w:wordWrap/>
              <w:overflowPunct/>
              <w:topLinePunct w:val="0"/>
              <w:autoSpaceDE/>
              <w:autoSpaceDN/>
              <w:bidi w:val="0"/>
              <w:spacing w:line="240" w:lineRule="auto"/>
              <w:ind w:firstLine="0" w:firstLineChars="0"/>
              <w:jc w:val="left"/>
              <w:rPr>
                <w:bCs/>
                <w:color w:val="FF0000"/>
                <w:sz w:val="21"/>
                <w:szCs w:val="21"/>
                <w:highlight w:val="none"/>
              </w:rPr>
            </w:pPr>
          </w:p>
        </w:tc>
        <w:tc>
          <w:tcPr>
            <w:tcW w:w="287" w:type="pct"/>
            <w:vMerge w:val="continue"/>
            <w:tcBorders>
              <w:right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b/>
                <w:color w:val="FF000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jc w:val="center"/>
        </w:trPr>
        <w:tc>
          <w:tcPr>
            <w:tcW w:w="715" w:type="pct"/>
            <w:vMerge w:val="continue"/>
            <w:tcBorders>
              <w:left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b/>
                <w:bCs/>
                <w:color w:val="FF0000"/>
                <w:kern w:val="0"/>
                <w:sz w:val="21"/>
                <w:szCs w:val="21"/>
                <w:highlight w:val="none"/>
              </w:rPr>
            </w:pPr>
          </w:p>
        </w:tc>
        <w:tc>
          <w:tcPr>
            <w:tcW w:w="208" w:type="pct"/>
            <w:vMerge w:val="continue"/>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b/>
                <w:bCs/>
                <w:color w:val="FF0000"/>
                <w:sz w:val="21"/>
                <w:szCs w:val="21"/>
                <w:highlight w:val="none"/>
                <w:shd w:val="clear" w:color="auto" w:fill="FFFFFF"/>
              </w:rPr>
            </w:pPr>
          </w:p>
        </w:tc>
        <w:tc>
          <w:tcPr>
            <w:tcW w:w="259" w:type="pct"/>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b/>
                <w:bCs/>
                <w:color w:val="auto"/>
                <w:sz w:val="21"/>
                <w:highlight w:val="none"/>
              </w:rPr>
            </w:pPr>
            <w:r>
              <w:rPr>
                <w:b/>
                <w:bCs/>
                <w:color w:val="auto"/>
                <w:sz w:val="21"/>
                <w:highlight w:val="none"/>
              </w:rPr>
              <w:t>环境风险防控</w:t>
            </w:r>
          </w:p>
        </w:tc>
        <w:tc>
          <w:tcPr>
            <w:tcW w:w="2588" w:type="pct"/>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rPr>
                <w:b/>
                <w:color w:val="auto"/>
                <w:sz w:val="21"/>
                <w:szCs w:val="21"/>
                <w:highlight w:val="none"/>
              </w:rPr>
            </w:pPr>
            <w:r>
              <w:rPr>
                <w:rFonts w:hint="eastAsia"/>
                <w:bCs/>
                <w:color w:val="auto"/>
                <w:sz w:val="21"/>
                <w:szCs w:val="21"/>
                <w:highlight w:val="none"/>
              </w:rPr>
              <w:t>对饮用水水源保护区及供水单位周边区域的环境状况和污染风险进行调查评估，筛查可能存在的污染风险因素，并采取相应的风险防范措施。</w:t>
            </w:r>
          </w:p>
        </w:tc>
        <w:tc>
          <w:tcPr>
            <w:tcW w:w="941" w:type="pct"/>
            <w:vMerge w:val="continue"/>
            <w:vAlign w:val="center"/>
          </w:tcPr>
          <w:p>
            <w:pPr>
              <w:pStyle w:val="15"/>
              <w:keepNext w:val="0"/>
              <w:keepLines w:val="0"/>
              <w:pageBreakBefore w:val="0"/>
              <w:kinsoku/>
              <w:wordWrap/>
              <w:overflowPunct/>
              <w:topLinePunct w:val="0"/>
              <w:autoSpaceDE/>
              <w:autoSpaceDN/>
              <w:bidi w:val="0"/>
              <w:spacing w:line="240" w:lineRule="auto"/>
              <w:ind w:firstLine="0" w:firstLineChars="0"/>
              <w:jc w:val="left"/>
              <w:rPr>
                <w:bCs/>
                <w:color w:val="FF0000"/>
                <w:sz w:val="21"/>
                <w:szCs w:val="21"/>
                <w:highlight w:val="none"/>
              </w:rPr>
            </w:pPr>
          </w:p>
        </w:tc>
        <w:tc>
          <w:tcPr>
            <w:tcW w:w="287" w:type="pct"/>
            <w:vMerge w:val="continue"/>
            <w:tcBorders>
              <w:right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b/>
                <w:color w:val="FF000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jc w:val="center"/>
        </w:trPr>
        <w:tc>
          <w:tcPr>
            <w:tcW w:w="715" w:type="pct"/>
            <w:vMerge w:val="continue"/>
            <w:tcBorders>
              <w:left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b/>
                <w:bCs/>
                <w:color w:val="FF0000"/>
                <w:kern w:val="0"/>
                <w:sz w:val="21"/>
                <w:szCs w:val="21"/>
                <w:highlight w:val="none"/>
              </w:rPr>
            </w:pPr>
          </w:p>
        </w:tc>
        <w:tc>
          <w:tcPr>
            <w:tcW w:w="208" w:type="pct"/>
            <w:vMerge w:val="continue"/>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b/>
                <w:bCs/>
                <w:color w:val="FF0000"/>
                <w:sz w:val="21"/>
                <w:szCs w:val="21"/>
                <w:highlight w:val="none"/>
                <w:shd w:val="clear" w:color="auto" w:fill="FFFFFF"/>
              </w:rPr>
            </w:pPr>
          </w:p>
        </w:tc>
        <w:tc>
          <w:tcPr>
            <w:tcW w:w="259" w:type="pct"/>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b/>
                <w:bCs/>
                <w:color w:val="auto"/>
                <w:sz w:val="21"/>
                <w:highlight w:val="none"/>
              </w:rPr>
            </w:pPr>
            <w:r>
              <w:rPr>
                <w:b/>
                <w:bCs/>
                <w:color w:val="auto"/>
                <w:sz w:val="21"/>
                <w:highlight w:val="none"/>
              </w:rPr>
              <w:t>资源开发效率要求</w:t>
            </w:r>
          </w:p>
        </w:tc>
        <w:tc>
          <w:tcPr>
            <w:tcW w:w="2588" w:type="pct"/>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rPr>
                <w:rFonts w:hint="eastAsia" w:eastAsia="宋体"/>
                <w:b/>
                <w:color w:val="auto"/>
                <w:sz w:val="21"/>
                <w:szCs w:val="21"/>
                <w:highlight w:val="none"/>
                <w:lang w:eastAsia="zh-CN"/>
              </w:rPr>
            </w:pPr>
            <w:r>
              <w:rPr>
                <w:rFonts w:hint="eastAsia"/>
                <w:bCs/>
                <w:color w:val="auto"/>
                <w:sz w:val="21"/>
                <w:szCs w:val="21"/>
                <w:highlight w:val="none"/>
                <w:lang w:val="en-US" w:eastAsia="zh-CN"/>
              </w:rPr>
              <w:t>/</w:t>
            </w:r>
          </w:p>
        </w:tc>
        <w:tc>
          <w:tcPr>
            <w:tcW w:w="941" w:type="pct"/>
            <w:vMerge w:val="continue"/>
            <w:vAlign w:val="center"/>
          </w:tcPr>
          <w:p>
            <w:pPr>
              <w:pStyle w:val="15"/>
              <w:keepNext w:val="0"/>
              <w:keepLines w:val="0"/>
              <w:pageBreakBefore w:val="0"/>
              <w:kinsoku/>
              <w:wordWrap/>
              <w:overflowPunct/>
              <w:topLinePunct w:val="0"/>
              <w:autoSpaceDE/>
              <w:autoSpaceDN/>
              <w:bidi w:val="0"/>
              <w:spacing w:line="240" w:lineRule="auto"/>
              <w:ind w:firstLine="0" w:firstLineChars="0"/>
              <w:jc w:val="left"/>
              <w:rPr>
                <w:bCs/>
                <w:color w:val="FF0000"/>
                <w:sz w:val="21"/>
                <w:szCs w:val="21"/>
                <w:highlight w:val="none"/>
              </w:rPr>
            </w:pPr>
          </w:p>
        </w:tc>
        <w:tc>
          <w:tcPr>
            <w:tcW w:w="287" w:type="pct"/>
            <w:vMerge w:val="continue"/>
            <w:tcBorders>
              <w:right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b/>
                <w:color w:val="FF000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jc w:val="center"/>
        </w:trPr>
        <w:tc>
          <w:tcPr>
            <w:tcW w:w="715" w:type="pct"/>
            <w:vMerge w:val="restart"/>
            <w:tcBorders>
              <w:left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left"/>
              <w:rPr>
                <w:bCs/>
                <w:color w:val="auto"/>
                <w:sz w:val="21"/>
                <w:szCs w:val="21"/>
                <w:highlight w:val="none"/>
              </w:rPr>
            </w:pPr>
            <w:r>
              <w:rPr>
                <w:b/>
                <w:color w:val="auto"/>
                <w:sz w:val="21"/>
                <w:szCs w:val="21"/>
                <w:highlight w:val="none"/>
              </w:rPr>
              <w:t>名称：</w:t>
            </w:r>
            <w:r>
              <w:rPr>
                <w:rStyle w:val="40"/>
                <w:rFonts w:hint="eastAsia" w:ascii="宋体" w:hAnsi="宋体" w:eastAsia="宋体" w:cs="Times New Roman"/>
                <w:color w:val="auto"/>
                <w:kern w:val="2"/>
                <w:sz w:val="21"/>
                <w:szCs w:val="21"/>
                <w:lang w:val="en-US" w:eastAsia="zh-CN" w:bidi="ar-SA"/>
              </w:rPr>
              <w:t>蓬溪县城镇集中建设区</w:t>
            </w:r>
          </w:p>
          <w:p>
            <w:pPr>
              <w:keepNext w:val="0"/>
              <w:keepLines w:val="0"/>
              <w:pageBreakBefore w:val="0"/>
              <w:kinsoku/>
              <w:wordWrap/>
              <w:overflowPunct/>
              <w:topLinePunct w:val="0"/>
              <w:autoSpaceDE/>
              <w:autoSpaceDN/>
              <w:bidi w:val="0"/>
              <w:adjustRightInd w:val="0"/>
              <w:snapToGrid w:val="0"/>
              <w:spacing w:line="240" w:lineRule="auto"/>
              <w:ind w:firstLine="0" w:firstLineChars="0"/>
              <w:jc w:val="left"/>
              <w:rPr>
                <w:color w:val="auto"/>
                <w:sz w:val="21"/>
                <w:szCs w:val="21"/>
                <w:highlight w:val="none"/>
                <w:lang w:bidi="ar"/>
              </w:rPr>
            </w:pPr>
            <w:r>
              <w:rPr>
                <w:b/>
                <w:bCs/>
                <w:color w:val="auto"/>
                <w:sz w:val="21"/>
                <w:szCs w:val="21"/>
                <w:highlight w:val="none"/>
                <w:lang w:bidi="ar"/>
              </w:rPr>
              <w:t>准入清单类型：</w:t>
            </w:r>
            <w:r>
              <w:rPr>
                <w:rStyle w:val="40"/>
                <w:rFonts w:hint="eastAsia" w:ascii="宋体" w:hAnsi="宋体" w:eastAsia="宋体" w:cs="Times New Roman"/>
                <w:color w:val="auto"/>
                <w:kern w:val="2"/>
                <w:sz w:val="21"/>
                <w:szCs w:val="21"/>
                <w:lang w:val="en-US" w:eastAsia="zh-CN" w:bidi="ar-SA"/>
              </w:rPr>
              <w:t>大气环境管控分区</w:t>
            </w:r>
          </w:p>
          <w:p>
            <w:pPr>
              <w:keepNext w:val="0"/>
              <w:keepLines w:val="0"/>
              <w:pageBreakBefore w:val="0"/>
              <w:kinsoku/>
              <w:wordWrap/>
              <w:overflowPunct/>
              <w:topLinePunct w:val="0"/>
              <w:autoSpaceDE/>
              <w:autoSpaceDN/>
              <w:bidi w:val="0"/>
              <w:adjustRightInd w:val="0"/>
              <w:snapToGrid w:val="0"/>
              <w:spacing w:line="240" w:lineRule="auto"/>
              <w:ind w:firstLine="0" w:firstLineChars="0"/>
              <w:jc w:val="left"/>
              <w:rPr>
                <w:b/>
                <w:bCs/>
                <w:color w:val="auto"/>
                <w:kern w:val="0"/>
                <w:sz w:val="21"/>
                <w:szCs w:val="21"/>
                <w:highlight w:val="none"/>
              </w:rPr>
            </w:pPr>
            <w:r>
              <w:rPr>
                <w:b/>
                <w:color w:val="auto"/>
                <w:sz w:val="21"/>
                <w:szCs w:val="21"/>
                <w:highlight w:val="none"/>
              </w:rPr>
              <w:t>编码：</w:t>
            </w:r>
            <w:r>
              <w:rPr>
                <w:rFonts w:hint="eastAsia"/>
                <w:bCs/>
                <w:color w:val="auto"/>
                <w:sz w:val="21"/>
                <w:szCs w:val="21"/>
                <w:highlight w:val="none"/>
              </w:rPr>
              <w:t>YS5109212340001</w:t>
            </w:r>
          </w:p>
        </w:tc>
        <w:tc>
          <w:tcPr>
            <w:tcW w:w="208" w:type="pct"/>
            <w:vMerge w:val="restart"/>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b/>
                <w:bCs/>
                <w:color w:val="auto"/>
                <w:sz w:val="21"/>
                <w:szCs w:val="21"/>
                <w:highlight w:val="none"/>
                <w:shd w:val="clear" w:color="auto" w:fill="FFFFFF"/>
              </w:rPr>
            </w:pPr>
            <w:r>
              <w:rPr>
                <w:rFonts w:hint="eastAsia"/>
                <w:b/>
                <w:bCs/>
                <w:color w:val="auto"/>
                <w:sz w:val="21"/>
                <w:szCs w:val="21"/>
                <w:highlight w:val="none"/>
                <w:shd w:val="clear" w:color="auto" w:fill="FFFFFF"/>
              </w:rPr>
              <w:t>单元级</w:t>
            </w:r>
            <w:r>
              <w:rPr>
                <w:rFonts w:hint="eastAsia"/>
                <w:b/>
                <w:bCs/>
                <w:color w:val="auto"/>
                <w:sz w:val="21"/>
                <w:szCs w:val="21"/>
                <w:highlight w:val="none"/>
              </w:rPr>
              <w:t>清单管控要求</w:t>
            </w:r>
          </w:p>
        </w:tc>
        <w:tc>
          <w:tcPr>
            <w:tcW w:w="259" w:type="pct"/>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b/>
                <w:color w:val="auto"/>
                <w:sz w:val="21"/>
                <w:szCs w:val="21"/>
                <w:highlight w:val="none"/>
              </w:rPr>
            </w:pPr>
            <w:r>
              <w:rPr>
                <w:b/>
                <w:color w:val="auto"/>
                <w:sz w:val="21"/>
                <w:szCs w:val="21"/>
                <w:highlight w:val="none"/>
              </w:rPr>
              <w:t>空间管控约束</w:t>
            </w:r>
          </w:p>
        </w:tc>
        <w:tc>
          <w:tcPr>
            <w:tcW w:w="2588" w:type="pct"/>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rPr>
                <w:rFonts w:hint="eastAsia" w:ascii="宋体" w:hAnsi="宋体" w:eastAsia="宋体" w:cs="宋体"/>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禁止开发建设</w:t>
            </w:r>
            <w:r>
              <w:rPr>
                <w:rFonts w:hint="eastAsia" w:ascii="宋体" w:hAnsi="宋体" w:eastAsia="宋体" w:cs="宋体"/>
                <w:bCs/>
                <w:color w:val="auto"/>
                <w:sz w:val="21"/>
                <w:szCs w:val="21"/>
                <w:highlight w:val="none"/>
                <w:lang w:val="en-US" w:eastAsia="zh-CN"/>
              </w:rPr>
              <w:t>活动的要求:/</w:t>
            </w:r>
          </w:p>
          <w:p>
            <w:pPr>
              <w:keepNext w:val="0"/>
              <w:keepLines w:val="0"/>
              <w:pageBreakBefore w:val="0"/>
              <w:kinsoku/>
              <w:wordWrap/>
              <w:overflowPunct/>
              <w:topLinePunct w:val="0"/>
              <w:autoSpaceDE/>
              <w:autoSpaceDN/>
              <w:bidi w:val="0"/>
              <w:adjustRightInd w:val="0"/>
              <w:snapToGrid w:val="0"/>
              <w:spacing w:line="240" w:lineRule="auto"/>
              <w:ind w:firstLine="0" w:firstLineChars="0"/>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限制开发建设活动的要求:/</w:t>
            </w:r>
          </w:p>
          <w:p>
            <w:pPr>
              <w:keepNext w:val="0"/>
              <w:keepLines w:val="0"/>
              <w:pageBreakBefore w:val="0"/>
              <w:kinsoku/>
              <w:wordWrap/>
              <w:overflowPunct/>
              <w:topLinePunct w:val="0"/>
              <w:autoSpaceDE/>
              <w:autoSpaceDN/>
              <w:bidi w:val="0"/>
              <w:adjustRightInd w:val="0"/>
              <w:snapToGrid w:val="0"/>
              <w:spacing w:line="240" w:lineRule="auto"/>
              <w:ind w:firstLine="0" w:firstLineChars="0"/>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允许开发建设活动的要求:/</w:t>
            </w:r>
          </w:p>
          <w:p>
            <w:pPr>
              <w:keepNext w:val="0"/>
              <w:keepLines w:val="0"/>
              <w:pageBreakBefore w:val="0"/>
              <w:kinsoku/>
              <w:wordWrap/>
              <w:overflowPunct/>
              <w:topLinePunct w:val="0"/>
              <w:autoSpaceDE/>
              <w:autoSpaceDN/>
              <w:bidi w:val="0"/>
              <w:adjustRightInd w:val="0"/>
              <w:snapToGrid w:val="0"/>
              <w:spacing w:line="240" w:lineRule="auto"/>
              <w:ind w:firstLine="0" w:firstLineChars="0"/>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不符合空间布局要求活动的退出要求:/</w:t>
            </w:r>
          </w:p>
          <w:p>
            <w:pPr>
              <w:keepNext w:val="0"/>
              <w:keepLines w:val="0"/>
              <w:pageBreakBefore w:val="0"/>
              <w:kinsoku/>
              <w:wordWrap/>
              <w:overflowPunct/>
              <w:topLinePunct w:val="0"/>
              <w:autoSpaceDE/>
              <w:autoSpaceDN/>
              <w:bidi w:val="0"/>
              <w:adjustRightInd w:val="0"/>
              <w:snapToGrid w:val="0"/>
              <w:spacing w:line="240" w:lineRule="auto"/>
              <w:ind w:firstLine="0" w:firstLineChars="0"/>
              <w:rPr>
                <w:rFonts w:hint="eastAsia" w:ascii="Times New Roman" w:hAnsi="Times New Roman" w:cs="Times New Roman"/>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其他空间布局约束要求:/</w:t>
            </w:r>
          </w:p>
        </w:tc>
        <w:tc>
          <w:tcPr>
            <w:tcW w:w="941" w:type="pct"/>
            <w:vMerge w:val="restart"/>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left"/>
              <w:rPr>
                <w:bCs/>
                <w:color w:val="auto"/>
                <w:sz w:val="21"/>
                <w:szCs w:val="21"/>
                <w:highlight w:val="none"/>
              </w:rPr>
            </w:pPr>
            <w:r>
              <w:rPr>
                <w:rFonts w:hint="eastAsia" w:ascii="Times New Roman" w:hAnsi="Times New Roman" w:cs="Times New Roman"/>
                <w:bCs/>
                <w:color w:val="auto"/>
                <w:sz w:val="21"/>
                <w:szCs w:val="21"/>
                <w:highlight w:val="none"/>
                <w:lang w:val="en-US" w:eastAsia="zh-CN"/>
              </w:rPr>
              <w:t>本项目大气环境执行《环境空气质量标准》（GB3095-2012）二级标准；施工过程做到“六必须”、“六不准”，施工场地及施工道路采取洒水或喷淋等降尘措施。</w:t>
            </w:r>
          </w:p>
        </w:tc>
        <w:tc>
          <w:tcPr>
            <w:tcW w:w="287" w:type="pct"/>
            <w:vMerge w:val="restart"/>
            <w:tcBorders>
              <w:right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b/>
                <w:color w:val="auto"/>
                <w:sz w:val="21"/>
                <w:szCs w:val="21"/>
                <w:highlight w:val="none"/>
              </w:rPr>
            </w:pPr>
            <w:r>
              <w:rPr>
                <w:rFonts w:hint="eastAsia"/>
                <w:b/>
                <w:color w:val="auto"/>
                <w:sz w:val="21"/>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jc w:val="center"/>
        </w:trPr>
        <w:tc>
          <w:tcPr>
            <w:tcW w:w="715" w:type="pct"/>
            <w:vMerge w:val="continue"/>
            <w:tcBorders>
              <w:left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b/>
                <w:bCs/>
                <w:color w:val="auto"/>
                <w:kern w:val="0"/>
                <w:sz w:val="21"/>
                <w:szCs w:val="21"/>
                <w:highlight w:val="none"/>
              </w:rPr>
            </w:pPr>
          </w:p>
        </w:tc>
        <w:tc>
          <w:tcPr>
            <w:tcW w:w="208" w:type="pct"/>
            <w:vMerge w:val="continue"/>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b/>
                <w:bCs/>
                <w:color w:val="auto"/>
                <w:sz w:val="21"/>
                <w:szCs w:val="21"/>
                <w:highlight w:val="none"/>
                <w:shd w:val="clear" w:color="auto" w:fill="FFFFFF"/>
              </w:rPr>
            </w:pPr>
          </w:p>
        </w:tc>
        <w:tc>
          <w:tcPr>
            <w:tcW w:w="259" w:type="pct"/>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b/>
                <w:color w:val="auto"/>
                <w:sz w:val="21"/>
                <w:szCs w:val="21"/>
                <w:highlight w:val="none"/>
              </w:rPr>
            </w:pPr>
            <w:r>
              <w:rPr>
                <w:b/>
                <w:color w:val="auto"/>
                <w:sz w:val="21"/>
                <w:szCs w:val="21"/>
                <w:highlight w:val="none"/>
              </w:rPr>
              <w:t>污染物排放管控要求</w:t>
            </w:r>
          </w:p>
        </w:tc>
        <w:tc>
          <w:tcPr>
            <w:tcW w:w="2588" w:type="pct"/>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rPr>
                <w:rFonts w:hint="eastAsia" w:ascii="Times New Roman" w:hAnsi="Times New Roman" w:cs="Times New Roman"/>
                <w:b/>
                <w:bCs w:val="0"/>
                <w:color w:val="auto"/>
                <w:sz w:val="21"/>
                <w:szCs w:val="21"/>
                <w:highlight w:val="none"/>
                <w:lang w:val="en-US" w:eastAsia="zh-CN"/>
              </w:rPr>
            </w:pPr>
            <w:r>
              <w:rPr>
                <w:rFonts w:hint="eastAsia" w:ascii="Times New Roman" w:hAnsi="Times New Roman" w:cs="Times New Roman"/>
                <w:b/>
                <w:bCs w:val="0"/>
                <w:color w:val="auto"/>
                <w:sz w:val="21"/>
                <w:szCs w:val="21"/>
                <w:highlight w:val="none"/>
                <w:lang w:val="en-US" w:eastAsia="zh-CN"/>
              </w:rPr>
              <w:t>大气环境质量执行标准</w:t>
            </w:r>
          </w:p>
          <w:p>
            <w:pPr>
              <w:keepNext w:val="0"/>
              <w:keepLines w:val="0"/>
              <w:pageBreakBefore w:val="0"/>
              <w:kinsoku/>
              <w:wordWrap/>
              <w:overflowPunct/>
              <w:topLinePunct w:val="0"/>
              <w:autoSpaceDE/>
              <w:autoSpaceDN/>
              <w:bidi w:val="0"/>
              <w:adjustRightInd w:val="0"/>
              <w:snapToGrid w:val="0"/>
              <w:spacing w:line="240" w:lineRule="auto"/>
              <w:ind w:firstLine="0" w:firstLineChars="0"/>
              <w:rPr>
                <w:rFonts w:hint="eastAsia"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《环境空气质量标准》（GB3095-2012）：二级</w:t>
            </w:r>
          </w:p>
          <w:p>
            <w:pPr>
              <w:keepNext w:val="0"/>
              <w:keepLines w:val="0"/>
              <w:pageBreakBefore w:val="0"/>
              <w:kinsoku/>
              <w:wordWrap/>
              <w:overflowPunct/>
              <w:topLinePunct w:val="0"/>
              <w:autoSpaceDE/>
              <w:autoSpaceDN/>
              <w:bidi w:val="0"/>
              <w:adjustRightInd w:val="0"/>
              <w:snapToGrid w:val="0"/>
              <w:spacing w:line="240" w:lineRule="auto"/>
              <w:ind w:firstLine="0" w:firstLineChars="0"/>
              <w:rPr>
                <w:rFonts w:hint="eastAsia"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区域大气污染物削减/替代要求：/</w:t>
            </w:r>
          </w:p>
          <w:p>
            <w:pPr>
              <w:keepNext w:val="0"/>
              <w:keepLines w:val="0"/>
              <w:pageBreakBefore w:val="0"/>
              <w:kinsoku/>
              <w:wordWrap/>
              <w:overflowPunct/>
              <w:topLinePunct w:val="0"/>
              <w:autoSpaceDE/>
              <w:autoSpaceDN/>
              <w:bidi w:val="0"/>
              <w:adjustRightInd w:val="0"/>
              <w:snapToGrid w:val="0"/>
              <w:spacing w:line="240" w:lineRule="auto"/>
              <w:ind w:firstLine="0" w:firstLineChars="0"/>
              <w:rPr>
                <w:rFonts w:hint="eastAsia"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燃煤和其他能源大气污染控制要求：/</w:t>
            </w:r>
          </w:p>
          <w:p>
            <w:pPr>
              <w:keepNext w:val="0"/>
              <w:keepLines w:val="0"/>
              <w:pageBreakBefore w:val="0"/>
              <w:kinsoku/>
              <w:wordWrap/>
              <w:overflowPunct/>
              <w:topLinePunct w:val="0"/>
              <w:autoSpaceDE/>
              <w:autoSpaceDN/>
              <w:bidi w:val="0"/>
              <w:adjustRightInd w:val="0"/>
              <w:snapToGrid w:val="0"/>
              <w:spacing w:line="240" w:lineRule="auto"/>
              <w:ind w:firstLine="0" w:firstLineChars="0"/>
              <w:rPr>
                <w:rFonts w:hint="eastAsia"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工业废气污染控制要求：/</w:t>
            </w:r>
          </w:p>
          <w:p>
            <w:pPr>
              <w:keepNext w:val="0"/>
              <w:keepLines w:val="0"/>
              <w:pageBreakBefore w:val="0"/>
              <w:kinsoku/>
              <w:wordWrap/>
              <w:overflowPunct/>
              <w:topLinePunct w:val="0"/>
              <w:autoSpaceDE/>
              <w:autoSpaceDN/>
              <w:bidi w:val="0"/>
              <w:adjustRightInd w:val="0"/>
              <w:snapToGrid w:val="0"/>
              <w:spacing w:line="240" w:lineRule="auto"/>
              <w:ind w:firstLine="0" w:firstLineChars="0"/>
              <w:rPr>
                <w:rFonts w:hint="eastAsia" w:ascii="Times New Roman" w:hAnsi="Times New Roman" w:cs="Times New Roman"/>
                <w:bCs/>
                <w:color w:val="auto"/>
                <w:sz w:val="21"/>
                <w:szCs w:val="21"/>
                <w:highlight w:val="none"/>
                <w:lang w:val="en-US" w:eastAsia="zh-CN"/>
              </w:rPr>
            </w:pPr>
            <w:r>
              <w:rPr>
                <w:rFonts w:hint="eastAsia" w:ascii="Times New Roman" w:hAnsi="Times New Roman" w:cs="Times New Roman"/>
                <w:b/>
                <w:bCs w:val="0"/>
                <w:color w:val="auto"/>
                <w:sz w:val="21"/>
                <w:szCs w:val="21"/>
                <w:highlight w:val="none"/>
                <w:lang w:val="en-US" w:eastAsia="zh-CN"/>
              </w:rPr>
              <w:t>机动车船大气污染控制要求</w:t>
            </w:r>
            <w:r>
              <w:rPr>
                <w:rFonts w:hint="eastAsia" w:ascii="Times New Roman" w:hAnsi="Times New Roman" w:cs="Times New Roman"/>
                <w:bCs/>
                <w:color w:val="auto"/>
                <w:sz w:val="21"/>
                <w:szCs w:val="21"/>
                <w:highlight w:val="none"/>
                <w:lang w:val="en-US" w:eastAsia="zh-CN"/>
              </w:rPr>
              <w:t>：</w:t>
            </w:r>
          </w:p>
          <w:p>
            <w:pPr>
              <w:keepNext w:val="0"/>
              <w:keepLines w:val="0"/>
              <w:pageBreakBefore w:val="0"/>
              <w:kinsoku/>
              <w:wordWrap/>
              <w:overflowPunct/>
              <w:topLinePunct w:val="0"/>
              <w:autoSpaceDE/>
              <w:autoSpaceDN/>
              <w:bidi w:val="0"/>
              <w:adjustRightInd w:val="0"/>
              <w:snapToGrid w:val="0"/>
              <w:spacing w:line="240" w:lineRule="auto"/>
              <w:ind w:firstLine="0" w:firstLineChars="0"/>
              <w:rPr>
                <w:rFonts w:hint="eastAsia"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加大新能源汽车在城市公交、出租汽车、城市配送、邮政快递、机场、铁路货场、重点地区港口等领域应用，地级以上城市清洁能源汽车在公共领域使用率显著提升，设区的市城市公交车基本实现新能源化。</w:t>
            </w:r>
          </w:p>
          <w:p>
            <w:pPr>
              <w:keepNext w:val="0"/>
              <w:keepLines w:val="0"/>
              <w:pageBreakBefore w:val="0"/>
              <w:kinsoku/>
              <w:wordWrap/>
              <w:overflowPunct/>
              <w:topLinePunct w:val="0"/>
              <w:autoSpaceDE/>
              <w:autoSpaceDN/>
              <w:bidi w:val="0"/>
              <w:adjustRightInd w:val="0"/>
              <w:snapToGrid w:val="0"/>
              <w:spacing w:line="240" w:lineRule="auto"/>
              <w:ind w:firstLine="0" w:firstLineChars="0"/>
              <w:rPr>
                <w:rFonts w:hint="eastAsia" w:ascii="Times New Roman" w:hAnsi="Times New Roman" w:cs="Times New Roman"/>
                <w:b/>
                <w:bCs w:val="0"/>
                <w:color w:val="auto"/>
                <w:sz w:val="21"/>
                <w:szCs w:val="21"/>
                <w:highlight w:val="none"/>
                <w:lang w:val="en-US" w:eastAsia="zh-CN"/>
              </w:rPr>
            </w:pPr>
            <w:r>
              <w:rPr>
                <w:rFonts w:hint="eastAsia" w:ascii="Times New Roman" w:hAnsi="Times New Roman" w:cs="Times New Roman"/>
                <w:b/>
                <w:bCs w:val="0"/>
                <w:color w:val="auto"/>
                <w:sz w:val="21"/>
                <w:szCs w:val="21"/>
                <w:highlight w:val="none"/>
                <w:lang w:val="en-US" w:eastAsia="zh-CN"/>
              </w:rPr>
              <w:t>扬尘污染控制要求：</w:t>
            </w:r>
          </w:p>
          <w:p>
            <w:pPr>
              <w:keepNext w:val="0"/>
              <w:keepLines w:val="0"/>
              <w:pageBreakBefore w:val="0"/>
              <w:kinsoku/>
              <w:wordWrap/>
              <w:overflowPunct/>
              <w:topLinePunct w:val="0"/>
              <w:autoSpaceDE/>
              <w:autoSpaceDN/>
              <w:bidi w:val="0"/>
              <w:adjustRightInd w:val="0"/>
              <w:snapToGrid w:val="0"/>
              <w:spacing w:line="240" w:lineRule="auto"/>
              <w:ind w:firstLine="0" w:firstLineChars="0"/>
              <w:rPr>
                <w:rFonts w:hint="eastAsia"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全面落实各类施工工地扬尘防控措施，重点、重大项目工地实现视频监控、可吸入颗粒物（PM10）在线监测全覆盖。</w:t>
            </w:r>
          </w:p>
          <w:p>
            <w:pPr>
              <w:keepNext w:val="0"/>
              <w:keepLines w:val="0"/>
              <w:pageBreakBefore w:val="0"/>
              <w:kinsoku/>
              <w:wordWrap/>
              <w:overflowPunct/>
              <w:topLinePunct w:val="0"/>
              <w:autoSpaceDE/>
              <w:autoSpaceDN/>
              <w:bidi w:val="0"/>
              <w:adjustRightInd w:val="0"/>
              <w:snapToGrid w:val="0"/>
              <w:spacing w:line="240" w:lineRule="auto"/>
              <w:ind w:firstLine="0" w:firstLineChars="0"/>
              <w:rPr>
                <w:rFonts w:hint="eastAsia"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农业生产经营活动大气污染控制要求：/</w:t>
            </w:r>
          </w:p>
          <w:p>
            <w:pPr>
              <w:keepNext w:val="0"/>
              <w:keepLines w:val="0"/>
              <w:pageBreakBefore w:val="0"/>
              <w:kinsoku/>
              <w:wordWrap/>
              <w:overflowPunct/>
              <w:topLinePunct w:val="0"/>
              <w:autoSpaceDE/>
              <w:autoSpaceDN/>
              <w:bidi w:val="0"/>
              <w:adjustRightInd w:val="0"/>
              <w:snapToGrid w:val="0"/>
              <w:spacing w:line="240" w:lineRule="auto"/>
              <w:ind w:firstLine="0" w:firstLineChars="0"/>
              <w:rPr>
                <w:rFonts w:hint="eastAsia"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重点行业企业专项治理要求：/</w:t>
            </w:r>
          </w:p>
          <w:p>
            <w:pPr>
              <w:keepNext w:val="0"/>
              <w:keepLines w:val="0"/>
              <w:pageBreakBefore w:val="0"/>
              <w:kinsoku/>
              <w:wordWrap/>
              <w:overflowPunct/>
              <w:topLinePunct w:val="0"/>
              <w:autoSpaceDE/>
              <w:autoSpaceDN/>
              <w:bidi w:val="0"/>
              <w:adjustRightInd w:val="0"/>
              <w:snapToGrid w:val="0"/>
              <w:spacing w:line="240" w:lineRule="auto"/>
              <w:ind w:firstLine="0" w:firstLineChars="0"/>
              <w:rPr>
                <w:rFonts w:hint="eastAsia" w:ascii="宋体" w:hAnsi="宋体" w:eastAsia="宋体" w:cs="宋体"/>
                <w:b/>
                <w:bCs w:val="0"/>
                <w:color w:val="auto"/>
                <w:sz w:val="21"/>
                <w:szCs w:val="21"/>
                <w:highlight w:val="none"/>
                <w:lang w:val="en-US" w:eastAsia="zh-CN"/>
              </w:rPr>
            </w:pPr>
            <w:r>
              <w:rPr>
                <w:rFonts w:hint="eastAsia" w:ascii="宋体" w:hAnsi="宋体" w:eastAsia="宋体" w:cs="宋体"/>
                <w:b/>
                <w:bCs w:val="0"/>
                <w:color w:val="auto"/>
                <w:sz w:val="21"/>
                <w:szCs w:val="21"/>
                <w:highlight w:val="none"/>
                <w:lang w:val="en-US" w:eastAsia="zh-CN"/>
              </w:rPr>
              <w:t>其他大气污染物排放管控要求:</w:t>
            </w:r>
          </w:p>
          <w:p>
            <w:pPr>
              <w:keepNext w:val="0"/>
              <w:keepLines w:val="0"/>
              <w:pageBreakBefore w:val="0"/>
              <w:kinsoku/>
              <w:wordWrap/>
              <w:overflowPunct/>
              <w:topLinePunct w:val="0"/>
              <w:autoSpaceDE/>
              <w:autoSpaceDN/>
              <w:bidi w:val="0"/>
              <w:adjustRightInd w:val="0"/>
              <w:snapToGrid w:val="0"/>
              <w:spacing w:line="240" w:lineRule="auto"/>
              <w:ind w:firstLine="0" w:firstLineChars="0"/>
              <w:rPr>
                <w:rFonts w:hint="eastAsia"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有序开展城市生活源VOCs污染防治，全面推广房屋建筑和市政工程涉VOCs工序环节使用低VOCs含量涂料和胶粘剂；推进加油站按照《四川省加油站大气污染排放标准》要求安装油气处理装置</w:t>
            </w:r>
          </w:p>
        </w:tc>
        <w:tc>
          <w:tcPr>
            <w:tcW w:w="941" w:type="pct"/>
            <w:vMerge w:val="continue"/>
            <w:vAlign w:val="center"/>
          </w:tcPr>
          <w:p>
            <w:pPr>
              <w:pStyle w:val="15"/>
              <w:keepNext w:val="0"/>
              <w:keepLines w:val="0"/>
              <w:pageBreakBefore w:val="0"/>
              <w:kinsoku/>
              <w:wordWrap/>
              <w:overflowPunct/>
              <w:topLinePunct w:val="0"/>
              <w:autoSpaceDE/>
              <w:autoSpaceDN/>
              <w:bidi w:val="0"/>
              <w:spacing w:line="240" w:lineRule="auto"/>
              <w:ind w:firstLine="0" w:firstLineChars="0"/>
              <w:jc w:val="left"/>
              <w:rPr>
                <w:bCs/>
                <w:color w:val="FF0000"/>
                <w:sz w:val="21"/>
                <w:szCs w:val="21"/>
                <w:highlight w:val="none"/>
              </w:rPr>
            </w:pPr>
          </w:p>
        </w:tc>
        <w:tc>
          <w:tcPr>
            <w:tcW w:w="287" w:type="pct"/>
            <w:vMerge w:val="continue"/>
            <w:tcBorders>
              <w:right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b/>
                <w:color w:val="FF000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jc w:val="center"/>
        </w:trPr>
        <w:tc>
          <w:tcPr>
            <w:tcW w:w="715" w:type="pct"/>
            <w:vMerge w:val="continue"/>
            <w:tcBorders>
              <w:left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b/>
                <w:bCs/>
                <w:color w:val="FF0000"/>
                <w:kern w:val="0"/>
                <w:sz w:val="21"/>
                <w:szCs w:val="21"/>
                <w:highlight w:val="none"/>
              </w:rPr>
            </w:pPr>
          </w:p>
        </w:tc>
        <w:tc>
          <w:tcPr>
            <w:tcW w:w="208" w:type="pct"/>
            <w:vMerge w:val="continue"/>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b/>
                <w:bCs/>
                <w:color w:val="FF0000"/>
                <w:sz w:val="21"/>
                <w:szCs w:val="21"/>
                <w:highlight w:val="none"/>
                <w:shd w:val="clear" w:color="auto" w:fill="FFFFFF"/>
              </w:rPr>
            </w:pPr>
          </w:p>
        </w:tc>
        <w:tc>
          <w:tcPr>
            <w:tcW w:w="259" w:type="pct"/>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b/>
                <w:color w:val="auto"/>
                <w:sz w:val="21"/>
                <w:szCs w:val="21"/>
                <w:highlight w:val="none"/>
              </w:rPr>
            </w:pPr>
            <w:r>
              <w:rPr>
                <w:b/>
                <w:bCs/>
                <w:color w:val="auto"/>
                <w:sz w:val="21"/>
                <w:highlight w:val="none"/>
              </w:rPr>
              <w:t>环境风险防控</w:t>
            </w:r>
          </w:p>
        </w:tc>
        <w:tc>
          <w:tcPr>
            <w:tcW w:w="2588" w:type="pct"/>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w:t>
            </w:r>
          </w:p>
        </w:tc>
        <w:tc>
          <w:tcPr>
            <w:tcW w:w="941" w:type="pct"/>
            <w:vMerge w:val="continue"/>
            <w:vAlign w:val="center"/>
          </w:tcPr>
          <w:p>
            <w:pPr>
              <w:pStyle w:val="15"/>
              <w:keepNext w:val="0"/>
              <w:keepLines w:val="0"/>
              <w:pageBreakBefore w:val="0"/>
              <w:kinsoku/>
              <w:wordWrap/>
              <w:overflowPunct/>
              <w:topLinePunct w:val="0"/>
              <w:autoSpaceDE/>
              <w:autoSpaceDN/>
              <w:bidi w:val="0"/>
              <w:spacing w:line="240" w:lineRule="auto"/>
              <w:ind w:firstLine="0" w:firstLineChars="0"/>
              <w:jc w:val="left"/>
              <w:rPr>
                <w:bCs/>
                <w:color w:val="FF0000"/>
                <w:sz w:val="21"/>
                <w:szCs w:val="21"/>
                <w:highlight w:val="none"/>
              </w:rPr>
            </w:pPr>
          </w:p>
        </w:tc>
        <w:tc>
          <w:tcPr>
            <w:tcW w:w="287" w:type="pct"/>
            <w:vMerge w:val="continue"/>
            <w:tcBorders>
              <w:right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b/>
                <w:color w:val="FF000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jc w:val="center"/>
        </w:trPr>
        <w:tc>
          <w:tcPr>
            <w:tcW w:w="715" w:type="pct"/>
            <w:vMerge w:val="continue"/>
            <w:tcBorders>
              <w:left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b/>
                <w:bCs/>
                <w:color w:val="FF0000"/>
                <w:kern w:val="0"/>
                <w:sz w:val="21"/>
                <w:szCs w:val="21"/>
                <w:highlight w:val="none"/>
              </w:rPr>
            </w:pPr>
          </w:p>
        </w:tc>
        <w:tc>
          <w:tcPr>
            <w:tcW w:w="208" w:type="pct"/>
            <w:vMerge w:val="continue"/>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b/>
                <w:bCs/>
                <w:color w:val="FF0000"/>
                <w:sz w:val="21"/>
                <w:szCs w:val="21"/>
                <w:highlight w:val="none"/>
                <w:shd w:val="clear" w:color="auto" w:fill="FFFFFF"/>
              </w:rPr>
            </w:pPr>
          </w:p>
        </w:tc>
        <w:tc>
          <w:tcPr>
            <w:tcW w:w="259" w:type="pct"/>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b/>
                <w:color w:val="auto"/>
                <w:sz w:val="21"/>
                <w:szCs w:val="21"/>
                <w:highlight w:val="none"/>
              </w:rPr>
            </w:pPr>
            <w:r>
              <w:rPr>
                <w:b/>
                <w:bCs/>
                <w:color w:val="auto"/>
                <w:sz w:val="21"/>
                <w:highlight w:val="none"/>
              </w:rPr>
              <w:t>资源开发效率要求</w:t>
            </w:r>
          </w:p>
        </w:tc>
        <w:tc>
          <w:tcPr>
            <w:tcW w:w="2588" w:type="pct"/>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w:t>
            </w:r>
          </w:p>
        </w:tc>
        <w:tc>
          <w:tcPr>
            <w:tcW w:w="941" w:type="pct"/>
            <w:vMerge w:val="continue"/>
            <w:vAlign w:val="center"/>
          </w:tcPr>
          <w:p>
            <w:pPr>
              <w:pStyle w:val="15"/>
              <w:keepNext w:val="0"/>
              <w:keepLines w:val="0"/>
              <w:pageBreakBefore w:val="0"/>
              <w:kinsoku/>
              <w:wordWrap/>
              <w:overflowPunct/>
              <w:topLinePunct w:val="0"/>
              <w:autoSpaceDE/>
              <w:autoSpaceDN/>
              <w:bidi w:val="0"/>
              <w:spacing w:line="240" w:lineRule="auto"/>
              <w:ind w:firstLine="0" w:firstLineChars="0"/>
              <w:jc w:val="left"/>
              <w:rPr>
                <w:bCs/>
                <w:color w:val="FF0000"/>
                <w:sz w:val="21"/>
                <w:szCs w:val="21"/>
                <w:highlight w:val="none"/>
              </w:rPr>
            </w:pPr>
          </w:p>
        </w:tc>
        <w:tc>
          <w:tcPr>
            <w:tcW w:w="287" w:type="pct"/>
            <w:vMerge w:val="continue"/>
            <w:tcBorders>
              <w:right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b/>
                <w:color w:val="FF000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jc w:val="center"/>
        </w:trPr>
        <w:tc>
          <w:tcPr>
            <w:tcW w:w="715" w:type="pct"/>
            <w:vMerge w:val="restart"/>
            <w:tcBorders>
              <w:left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left"/>
              <w:rPr>
                <w:bCs/>
                <w:color w:val="auto"/>
                <w:sz w:val="21"/>
                <w:szCs w:val="21"/>
                <w:highlight w:val="none"/>
              </w:rPr>
            </w:pPr>
            <w:r>
              <w:rPr>
                <w:b/>
                <w:color w:val="auto"/>
                <w:sz w:val="21"/>
                <w:szCs w:val="21"/>
                <w:highlight w:val="none"/>
              </w:rPr>
              <w:t>名称：</w:t>
            </w:r>
            <w:r>
              <w:rPr>
                <w:rStyle w:val="40"/>
                <w:rFonts w:hint="eastAsia" w:ascii="宋体" w:hAnsi="宋体" w:eastAsia="宋体" w:cs="Times New Roman"/>
                <w:color w:val="auto"/>
                <w:kern w:val="2"/>
                <w:sz w:val="21"/>
                <w:szCs w:val="21"/>
                <w:lang w:val="en-US" w:eastAsia="zh-CN" w:bidi="ar-SA"/>
              </w:rPr>
              <w:t>蓬溪县城镇开发边界</w:t>
            </w:r>
          </w:p>
          <w:p>
            <w:pPr>
              <w:keepNext w:val="0"/>
              <w:keepLines w:val="0"/>
              <w:pageBreakBefore w:val="0"/>
              <w:kinsoku/>
              <w:wordWrap/>
              <w:overflowPunct/>
              <w:topLinePunct w:val="0"/>
              <w:autoSpaceDE/>
              <w:autoSpaceDN/>
              <w:bidi w:val="0"/>
              <w:adjustRightInd w:val="0"/>
              <w:snapToGrid w:val="0"/>
              <w:spacing w:line="240" w:lineRule="auto"/>
              <w:ind w:firstLine="0" w:firstLineChars="0"/>
              <w:jc w:val="left"/>
              <w:rPr>
                <w:bCs/>
                <w:color w:val="auto"/>
                <w:sz w:val="21"/>
                <w:szCs w:val="21"/>
                <w:highlight w:val="none"/>
              </w:rPr>
            </w:pPr>
            <w:r>
              <w:rPr>
                <w:b/>
                <w:color w:val="auto"/>
                <w:sz w:val="21"/>
                <w:szCs w:val="21"/>
                <w:highlight w:val="none"/>
              </w:rPr>
              <w:t>准入清单类型：</w:t>
            </w:r>
            <w:r>
              <w:rPr>
                <w:rFonts w:hint="eastAsia"/>
                <w:bCs/>
                <w:color w:val="auto"/>
                <w:sz w:val="21"/>
                <w:szCs w:val="21"/>
                <w:highlight w:val="none"/>
              </w:rPr>
              <w:t>资源管控分区</w:t>
            </w:r>
          </w:p>
          <w:p>
            <w:pPr>
              <w:keepNext w:val="0"/>
              <w:keepLines w:val="0"/>
              <w:pageBreakBefore w:val="0"/>
              <w:kinsoku/>
              <w:wordWrap/>
              <w:overflowPunct/>
              <w:topLinePunct w:val="0"/>
              <w:autoSpaceDE/>
              <w:autoSpaceDN/>
              <w:bidi w:val="0"/>
              <w:adjustRightInd w:val="0"/>
              <w:snapToGrid w:val="0"/>
              <w:spacing w:line="240" w:lineRule="auto"/>
              <w:ind w:firstLine="0" w:firstLineChars="0"/>
              <w:jc w:val="left"/>
              <w:rPr>
                <w:b/>
                <w:bCs/>
                <w:color w:val="auto"/>
                <w:kern w:val="0"/>
                <w:sz w:val="21"/>
                <w:szCs w:val="21"/>
                <w:highlight w:val="none"/>
              </w:rPr>
            </w:pPr>
            <w:r>
              <w:rPr>
                <w:b/>
                <w:color w:val="auto"/>
                <w:sz w:val="21"/>
                <w:szCs w:val="21"/>
                <w:highlight w:val="none"/>
              </w:rPr>
              <w:t>编码：</w:t>
            </w:r>
            <w:r>
              <w:rPr>
                <w:rFonts w:hint="eastAsia"/>
                <w:bCs/>
                <w:color w:val="auto"/>
                <w:sz w:val="21"/>
                <w:szCs w:val="21"/>
                <w:highlight w:val="none"/>
              </w:rPr>
              <w:t>YS5109212530001</w:t>
            </w:r>
          </w:p>
        </w:tc>
        <w:tc>
          <w:tcPr>
            <w:tcW w:w="208" w:type="pct"/>
            <w:vMerge w:val="restart"/>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b/>
                <w:bCs/>
                <w:color w:val="auto"/>
                <w:sz w:val="21"/>
                <w:szCs w:val="21"/>
                <w:highlight w:val="none"/>
                <w:shd w:val="clear" w:color="auto" w:fill="FFFFFF"/>
              </w:rPr>
            </w:pPr>
            <w:r>
              <w:rPr>
                <w:rFonts w:hint="eastAsia"/>
                <w:b/>
                <w:bCs/>
                <w:color w:val="auto"/>
                <w:sz w:val="21"/>
                <w:szCs w:val="21"/>
                <w:highlight w:val="none"/>
                <w:shd w:val="clear" w:color="auto" w:fill="FFFFFF"/>
              </w:rPr>
              <w:t>单元级清单管控要求</w:t>
            </w:r>
          </w:p>
        </w:tc>
        <w:tc>
          <w:tcPr>
            <w:tcW w:w="259" w:type="pct"/>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b/>
                <w:color w:val="auto"/>
                <w:sz w:val="21"/>
                <w:szCs w:val="21"/>
                <w:highlight w:val="none"/>
              </w:rPr>
            </w:pPr>
            <w:r>
              <w:rPr>
                <w:b/>
                <w:color w:val="auto"/>
                <w:sz w:val="21"/>
                <w:szCs w:val="21"/>
                <w:highlight w:val="none"/>
              </w:rPr>
              <w:t>空间管控约束要求</w:t>
            </w:r>
          </w:p>
        </w:tc>
        <w:tc>
          <w:tcPr>
            <w:tcW w:w="2588" w:type="pct"/>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1.以城镇开发建设现状为基础，综合考虑资源承载能力、人口分布、经济布局、城乡统筹、城镇无序蔓延科学预留一定比例的留白区，为未来发展留有开发空间城镇建设和发展不得违法违规侵占河道、湖面、滩地</w:t>
            </w:r>
          </w:p>
          <w:p>
            <w:pPr>
              <w:keepNext w:val="0"/>
              <w:keepLines w:val="0"/>
              <w:pageBreakBefore w:val="0"/>
              <w:kinsoku/>
              <w:wordWrap/>
              <w:overflowPunct/>
              <w:topLinePunct w:val="0"/>
              <w:autoSpaceDE/>
              <w:autoSpaceDN/>
              <w:bidi w:val="0"/>
              <w:adjustRightInd w:val="0"/>
              <w:snapToGrid w:val="0"/>
              <w:spacing w:line="240" w:lineRule="auto"/>
              <w:ind w:firstLine="0" w:firstLineChars="0"/>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2.城镇开发边界调整报国土空间规划原审批机关审批</w:t>
            </w:r>
          </w:p>
        </w:tc>
        <w:tc>
          <w:tcPr>
            <w:tcW w:w="941" w:type="pct"/>
            <w:vMerge w:val="restart"/>
            <w:vAlign w:val="center"/>
          </w:tcPr>
          <w:p>
            <w:pPr>
              <w:pStyle w:val="15"/>
              <w:keepNext w:val="0"/>
              <w:keepLines w:val="0"/>
              <w:pageBreakBefore w:val="0"/>
              <w:kinsoku/>
              <w:wordWrap/>
              <w:overflowPunct/>
              <w:topLinePunct w:val="0"/>
              <w:autoSpaceDE/>
              <w:autoSpaceDN/>
              <w:bidi w:val="0"/>
              <w:spacing w:line="240" w:lineRule="auto"/>
              <w:ind w:firstLine="0" w:firstLineChars="0"/>
              <w:jc w:val="left"/>
              <w:rPr>
                <w:bCs/>
                <w:color w:val="FF0000"/>
                <w:sz w:val="21"/>
                <w:szCs w:val="21"/>
                <w:highlight w:val="none"/>
              </w:rPr>
            </w:pPr>
            <w:r>
              <w:rPr>
                <w:color w:val="auto"/>
                <w:sz w:val="21"/>
                <w:szCs w:val="21"/>
                <w:highlight w:val="none"/>
              </w:rPr>
              <w:t>本项目</w:t>
            </w:r>
            <w:r>
              <w:rPr>
                <w:rFonts w:hint="eastAsia"/>
                <w:color w:val="auto"/>
                <w:sz w:val="21"/>
                <w:szCs w:val="21"/>
                <w:highlight w:val="none"/>
                <w:lang w:val="en-US" w:eastAsia="zh-CN"/>
              </w:rPr>
              <w:t>为赤城湖水库除险加固工程，位于四川省遂宁市蓬溪县赤城镇大石桥村，不涉及侵占</w:t>
            </w:r>
            <w:r>
              <w:rPr>
                <w:rFonts w:hint="default" w:ascii="Times New Roman" w:hAnsi="Times New Roman" w:eastAsia="宋体" w:cs="Times New Roman"/>
                <w:bCs/>
                <w:color w:val="auto"/>
                <w:sz w:val="21"/>
                <w:szCs w:val="21"/>
                <w:highlight w:val="none"/>
                <w:lang w:val="en-US" w:eastAsia="zh-CN"/>
              </w:rPr>
              <w:t>河道、湖面、滩地</w:t>
            </w:r>
            <w:r>
              <w:rPr>
                <w:bCs/>
                <w:color w:val="auto"/>
                <w:sz w:val="21"/>
                <w:szCs w:val="21"/>
                <w:highlight w:val="none"/>
              </w:rPr>
              <w:t>。</w:t>
            </w:r>
          </w:p>
        </w:tc>
        <w:tc>
          <w:tcPr>
            <w:tcW w:w="287" w:type="pct"/>
            <w:vMerge w:val="restart"/>
            <w:tcBorders>
              <w:right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b/>
                <w:color w:val="FF0000"/>
                <w:sz w:val="21"/>
                <w:szCs w:val="21"/>
                <w:highlight w:val="none"/>
              </w:rPr>
            </w:pPr>
            <w:r>
              <w:rPr>
                <w:b/>
                <w:color w:val="auto"/>
                <w:sz w:val="21"/>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jc w:val="center"/>
        </w:trPr>
        <w:tc>
          <w:tcPr>
            <w:tcW w:w="715" w:type="pct"/>
            <w:vMerge w:val="continue"/>
            <w:tcBorders>
              <w:left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b/>
                <w:bCs/>
                <w:color w:val="auto"/>
                <w:kern w:val="0"/>
                <w:sz w:val="21"/>
                <w:szCs w:val="21"/>
                <w:highlight w:val="none"/>
              </w:rPr>
            </w:pPr>
          </w:p>
        </w:tc>
        <w:tc>
          <w:tcPr>
            <w:tcW w:w="208" w:type="pct"/>
            <w:vMerge w:val="continue"/>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b/>
                <w:bCs/>
                <w:color w:val="auto"/>
                <w:sz w:val="21"/>
                <w:szCs w:val="21"/>
                <w:highlight w:val="none"/>
                <w:shd w:val="clear" w:color="auto" w:fill="FFFFFF"/>
              </w:rPr>
            </w:pPr>
          </w:p>
        </w:tc>
        <w:tc>
          <w:tcPr>
            <w:tcW w:w="259" w:type="pct"/>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b/>
                <w:color w:val="auto"/>
                <w:sz w:val="21"/>
                <w:szCs w:val="21"/>
                <w:highlight w:val="none"/>
              </w:rPr>
            </w:pPr>
            <w:r>
              <w:rPr>
                <w:b/>
                <w:color w:val="auto"/>
                <w:sz w:val="21"/>
                <w:szCs w:val="21"/>
                <w:highlight w:val="none"/>
              </w:rPr>
              <w:t>污染物排放管控要求</w:t>
            </w:r>
          </w:p>
        </w:tc>
        <w:tc>
          <w:tcPr>
            <w:tcW w:w="2588" w:type="pct"/>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w:t>
            </w:r>
          </w:p>
        </w:tc>
        <w:tc>
          <w:tcPr>
            <w:tcW w:w="941" w:type="pct"/>
            <w:vMerge w:val="continue"/>
            <w:vAlign w:val="center"/>
          </w:tcPr>
          <w:p>
            <w:pPr>
              <w:pStyle w:val="15"/>
              <w:keepNext w:val="0"/>
              <w:keepLines w:val="0"/>
              <w:pageBreakBefore w:val="0"/>
              <w:kinsoku/>
              <w:wordWrap/>
              <w:overflowPunct/>
              <w:topLinePunct w:val="0"/>
              <w:autoSpaceDE/>
              <w:autoSpaceDN/>
              <w:bidi w:val="0"/>
              <w:spacing w:line="240" w:lineRule="auto"/>
              <w:ind w:firstLine="0" w:firstLineChars="0"/>
              <w:jc w:val="left"/>
              <w:rPr>
                <w:bCs/>
                <w:color w:val="FF0000"/>
                <w:sz w:val="21"/>
                <w:szCs w:val="21"/>
                <w:highlight w:val="none"/>
              </w:rPr>
            </w:pPr>
          </w:p>
        </w:tc>
        <w:tc>
          <w:tcPr>
            <w:tcW w:w="287" w:type="pct"/>
            <w:vMerge w:val="continue"/>
            <w:tcBorders>
              <w:right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b/>
                <w:color w:val="FF000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jc w:val="center"/>
        </w:trPr>
        <w:tc>
          <w:tcPr>
            <w:tcW w:w="715" w:type="pct"/>
            <w:vMerge w:val="continue"/>
            <w:tcBorders>
              <w:left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b/>
                <w:bCs/>
                <w:color w:val="auto"/>
                <w:kern w:val="0"/>
                <w:sz w:val="21"/>
                <w:szCs w:val="21"/>
                <w:highlight w:val="none"/>
              </w:rPr>
            </w:pPr>
          </w:p>
        </w:tc>
        <w:tc>
          <w:tcPr>
            <w:tcW w:w="208" w:type="pct"/>
            <w:vMerge w:val="continue"/>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b/>
                <w:bCs/>
                <w:color w:val="auto"/>
                <w:sz w:val="21"/>
                <w:szCs w:val="21"/>
                <w:highlight w:val="none"/>
                <w:shd w:val="clear" w:color="auto" w:fill="FFFFFF"/>
              </w:rPr>
            </w:pPr>
          </w:p>
        </w:tc>
        <w:tc>
          <w:tcPr>
            <w:tcW w:w="259" w:type="pct"/>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b/>
                <w:color w:val="auto"/>
                <w:sz w:val="21"/>
                <w:szCs w:val="21"/>
                <w:highlight w:val="none"/>
              </w:rPr>
            </w:pPr>
            <w:r>
              <w:rPr>
                <w:b/>
                <w:bCs/>
                <w:color w:val="auto"/>
                <w:sz w:val="21"/>
                <w:highlight w:val="none"/>
              </w:rPr>
              <w:t>环境风险防控</w:t>
            </w:r>
          </w:p>
        </w:tc>
        <w:tc>
          <w:tcPr>
            <w:tcW w:w="2588" w:type="pct"/>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w:t>
            </w:r>
          </w:p>
        </w:tc>
        <w:tc>
          <w:tcPr>
            <w:tcW w:w="941" w:type="pct"/>
            <w:vMerge w:val="continue"/>
            <w:vAlign w:val="center"/>
          </w:tcPr>
          <w:p>
            <w:pPr>
              <w:pStyle w:val="15"/>
              <w:keepNext w:val="0"/>
              <w:keepLines w:val="0"/>
              <w:pageBreakBefore w:val="0"/>
              <w:kinsoku/>
              <w:wordWrap/>
              <w:overflowPunct/>
              <w:topLinePunct w:val="0"/>
              <w:autoSpaceDE/>
              <w:autoSpaceDN/>
              <w:bidi w:val="0"/>
              <w:spacing w:line="240" w:lineRule="auto"/>
              <w:ind w:firstLine="0" w:firstLineChars="0"/>
              <w:jc w:val="left"/>
              <w:rPr>
                <w:bCs/>
                <w:color w:val="FF0000"/>
                <w:sz w:val="21"/>
                <w:szCs w:val="21"/>
                <w:highlight w:val="none"/>
              </w:rPr>
            </w:pPr>
          </w:p>
        </w:tc>
        <w:tc>
          <w:tcPr>
            <w:tcW w:w="287" w:type="pct"/>
            <w:vMerge w:val="continue"/>
            <w:tcBorders>
              <w:right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b/>
                <w:color w:val="FF000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jc w:val="center"/>
        </w:trPr>
        <w:tc>
          <w:tcPr>
            <w:tcW w:w="715" w:type="pct"/>
            <w:vMerge w:val="continue"/>
            <w:tcBorders>
              <w:left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b/>
                <w:bCs/>
                <w:color w:val="FF0000"/>
                <w:kern w:val="0"/>
                <w:sz w:val="21"/>
                <w:szCs w:val="21"/>
                <w:highlight w:val="none"/>
              </w:rPr>
            </w:pPr>
          </w:p>
        </w:tc>
        <w:tc>
          <w:tcPr>
            <w:tcW w:w="208" w:type="pct"/>
            <w:vMerge w:val="continue"/>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b/>
                <w:bCs/>
                <w:color w:val="FF0000"/>
                <w:sz w:val="21"/>
                <w:szCs w:val="21"/>
                <w:highlight w:val="none"/>
                <w:shd w:val="clear" w:color="auto" w:fill="FFFFFF"/>
              </w:rPr>
            </w:pPr>
          </w:p>
        </w:tc>
        <w:tc>
          <w:tcPr>
            <w:tcW w:w="259" w:type="pct"/>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b/>
                <w:color w:val="auto"/>
                <w:sz w:val="21"/>
                <w:szCs w:val="21"/>
                <w:highlight w:val="none"/>
              </w:rPr>
            </w:pPr>
            <w:r>
              <w:rPr>
                <w:b/>
                <w:color w:val="auto"/>
                <w:sz w:val="21"/>
                <w:szCs w:val="21"/>
                <w:highlight w:val="none"/>
              </w:rPr>
              <w:t>资源开发效率利用</w:t>
            </w:r>
          </w:p>
        </w:tc>
        <w:tc>
          <w:tcPr>
            <w:tcW w:w="2588" w:type="pct"/>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rPr>
                <w:rFonts w:hint="default" w:ascii="Times New Roman" w:hAnsi="Times New Roman" w:eastAsia="宋体" w:cs="Times New Roman"/>
                <w:b/>
                <w:bCs w:val="0"/>
                <w:color w:val="auto"/>
                <w:sz w:val="21"/>
                <w:szCs w:val="21"/>
                <w:highlight w:val="none"/>
                <w:lang w:val="en-US" w:eastAsia="zh-CN"/>
              </w:rPr>
            </w:pPr>
            <w:r>
              <w:rPr>
                <w:rFonts w:hint="default" w:ascii="Times New Roman" w:hAnsi="Times New Roman" w:eastAsia="宋体" w:cs="Times New Roman"/>
                <w:b/>
                <w:bCs w:val="0"/>
                <w:color w:val="auto"/>
                <w:sz w:val="21"/>
                <w:szCs w:val="21"/>
                <w:highlight w:val="none"/>
                <w:lang w:val="en-US" w:eastAsia="zh-CN"/>
              </w:rPr>
              <w:t>土地资源开发效率要求:</w:t>
            </w:r>
          </w:p>
          <w:p>
            <w:pPr>
              <w:keepNext w:val="0"/>
              <w:keepLines w:val="0"/>
              <w:pageBreakBefore w:val="0"/>
              <w:kinsoku/>
              <w:wordWrap/>
              <w:overflowPunct/>
              <w:topLinePunct w:val="0"/>
              <w:autoSpaceDE/>
              <w:autoSpaceDN/>
              <w:bidi w:val="0"/>
              <w:adjustRightInd w:val="0"/>
              <w:snapToGrid w:val="0"/>
              <w:spacing w:line="240" w:lineRule="auto"/>
              <w:ind w:firstLine="0" w:firstLineChars="0"/>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土地资源开发利用量不得超过土地资源利用上线控制性指标</w:t>
            </w:r>
          </w:p>
          <w:p>
            <w:pPr>
              <w:keepNext w:val="0"/>
              <w:keepLines w:val="0"/>
              <w:pageBreakBefore w:val="0"/>
              <w:kinsoku/>
              <w:wordWrap/>
              <w:overflowPunct/>
              <w:topLinePunct w:val="0"/>
              <w:autoSpaceDE/>
              <w:autoSpaceDN/>
              <w:bidi w:val="0"/>
              <w:adjustRightInd w:val="0"/>
              <w:snapToGrid w:val="0"/>
              <w:spacing w:line="240" w:lineRule="auto"/>
              <w:ind w:firstLine="0" w:firstLineChars="0"/>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能源资源开发效率要求:/</w:t>
            </w:r>
          </w:p>
          <w:p>
            <w:pPr>
              <w:keepNext w:val="0"/>
              <w:keepLines w:val="0"/>
              <w:pageBreakBefore w:val="0"/>
              <w:kinsoku/>
              <w:wordWrap/>
              <w:overflowPunct/>
              <w:topLinePunct w:val="0"/>
              <w:autoSpaceDE/>
              <w:autoSpaceDN/>
              <w:bidi w:val="0"/>
              <w:adjustRightInd w:val="0"/>
              <w:snapToGrid w:val="0"/>
              <w:spacing w:line="240" w:lineRule="auto"/>
              <w:ind w:firstLine="0" w:firstLineChars="0"/>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其他资源开发效率要求:/</w:t>
            </w:r>
          </w:p>
        </w:tc>
        <w:tc>
          <w:tcPr>
            <w:tcW w:w="941" w:type="pct"/>
            <w:vMerge w:val="continue"/>
            <w:vAlign w:val="center"/>
          </w:tcPr>
          <w:p>
            <w:pPr>
              <w:pStyle w:val="15"/>
              <w:keepNext w:val="0"/>
              <w:keepLines w:val="0"/>
              <w:pageBreakBefore w:val="0"/>
              <w:kinsoku/>
              <w:wordWrap/>
              <w:overflowPunct/>
              <w:topLinePunct w:val="0"/>
              <w:autoSpaceDE/>
              <w:autoSpaceDN/>
              <w:bidi w:val="0"/>
              <w:spacing w:line="240" w:lineRule="auto"/>
              <w:ind w:firstLine="0" w:firstLineChars="0"/>
              <w:jc w:val="left"/>
              <w:rPr>
                <w:bCs/>
                <w:color w:val="FF0000"/>
                <w:sz w:val="21"/>
                <w:szCs w:val="21"/>
                <w:highlight w:val="none"/>
              </w:rPr>
            </w:pPr>
          </w:p>
        </w:tc>
        <w:tc>
          <w:tcPr>
            <w:tcW w:w="287" w:type="pct"/>
            <w:vMerge w:val="continue"/>
            <w:tcBorders>
              <w:right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b/>
                <w:color w:val="FF000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jc w:val="center"/>
        </w:trPr>
        <w:tc>
          <w:tcPr>
            <w:tcW w:w="715" w:type="pct"/>
            <w:vMerge w:val="restart"/>
            <w:tcBorders>
              <w:left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left"/>
              <w:rPr>
                <w:bCs/>
                <w:color w:val="auto"/>
                <w:sz w:val="21"/>
                <w:szCs w:val="21"/>
                <w:highlight w:val="none"/>
              </w:rPr>
            </w:pPr>
            <w:r>
              <w:rPr>
                <w:b/>
                <w:color w:val="auto"/>
                <w:sz w:val="21"/>
                <w:szCs w:val="21"/>
                <w:highlight w:val="none"/>
              </w:rPr>
              <w:t>名称：</w:t>
            </w:r>
            <w:r>
              <w:rPr>
                <w:rStyle w:val="40"/>
                <w:rFonts w:hint="eastAsia" w:ascii="宋体" w:hAnsi="宋体" w:eastAsia="宋体" w:cs="Times New Roman"/>
                <w:color w:val="auto"/>
                <w:kern w:val="2"/>
                <w:sz w:val="21"/>
                <w:szCs w:val="21"/>
                <w:lang w:val="en-US" w:eastAsia="zh-CN" w:bidi="ar-SA"/>
              </w:rPr>
              <w:t>蓬溪县自然资源重点管控区</w:t>
            </w:r>
          </w:p>
          <w:p>
            <w:pPr>
              <w:keepNext w:val="0"/>
              <w:keepLines w:val="0"/>
              <w:pageBreakBefore w:val="0"/>
              <w:kinsoku/>
              <w:wordWrap/>
              <w:overflowPunct/>
              <w:topLinePunct w:val="0"/>
              <w:autoSpaceDE/>
              <w:autoSpaceDN/>
              <w:bidi w:val="0"/>
              <w:adjustRightInd w:val="0"/>
              <w:snapToGrid w:val="0"/>
              <w:spacing w:line="240" w:lineRule="auto"/>
              <w:ind w:firstLine="0" w:firstLineChars="0"/>
              <w:jc w:val="left"/>
              <w:rPr>
                <w:bCs/>
                <w:color w:val="auto"/>
                <w:sz w:val="21"/>
                <w:szCs w:val="21"/>
                <w:highlight w:val="none"/>
              </w:rPr>
            </w:pPr>
            <w:r>
              <w:rPr>
                <w:b/>
                <w:color w:val="auto"/>
                <w:sz w:val="21"/>
                <w:szCs w:val="21"/>
                <w:highlight w:val="none"/>
              </w:rPr>
              <w:t>准入清单类型：</w:t>
            </w:r>
            <w:r>
              <w:rPr>
                <w:rStyle w:val="40"/>
                <w:rFonts w:hint="eastAsia" w:ascii="宋体" w:hAnsi="宋体" w:eastAsia="宋体" w:cs="Times New Roman"/>
                <w:color w:val="auto"/>
                <w:kern w:val="2"/>
                <w:sz w:val="21"/>
                <w:szCs w:val="21"/>
                <w:lang w:val="en-US" w:eastAsia="zh-CN" w:bidi="ar-SA"/>
              </w:rPr>
              <w:t>资源管控分区</w:t>
            </w:r>
          </w:p>
          <w:p>
            <w:pPr>
              <w:keepNext w:val="0"/>
              <w:keepLines w:val="0"/>
              <w:pageBreakBefore w:val="0"/>
              <w:kinsoku/>
              <w:wordWrap/>
              <w:overflowPunct/>
              <w:topLinePunct w:val="0"/>
              <w:autoSpaceDE/>
              <w:autoSpaceDN/>
              <w:bidi w:val="0"/>
              <w:adjustRightInd w:val="0"/>
              <w:snapToGrid w:val="0"/>
              <w:spacing w:line="240" w:lineRule="auto"/>
              <w:ind w:firstLine="0" w:firstLineChars="0"/>
              <w:jc w:val="left"/>
              <w:rPr>
                <w:b/>
                <w:bCs/>
                <w:color w:val="auto"/>
                <w:kern w:val="0"/>
                <w:sz w:val="21"/>
                <w:szCs w:val="21"/>
                <w:highlight w:val="none"/>
              </w:rPr>
            </w:pPr>
            <w:r>
              <w:rPr>
                <w:b/>
                <w:color w:val="auto"/>
                <w:sz w:val="21"/>
                <w:szCs w:val="21"/>
                <w:highlight w:val="none"/>
              </w:rPr>
              <w:t>编码：</w:t>
            </w:r>
            <w:r>
              <w:rPr>
                <w:rFonts w:hint="eastAsia"/>
                <w:bCs/>
                <w:color w:val="auto"/>
                <w:sz w:val="21"/>
                <w:szCs w:val="21"/>
                <w:highlight w:val="none"/>
              </w:rPr>
              <w:t>YS5109212550001</w:t>
            </w:r>
          </w:p>
        </w:tc>
        <w:tc>
          <w:tcPr>
            <w:tcW w:w="208" w:type="pct"/>
            <w:vMerge w:val="restart"/>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b/>
                <w:bCs/>
                <w:color w:val="auto"/>
                <w:sz w:val="21"/>
                <w:szCs w:val="21"/>
                <w:highlight w:val="none"/>
                <w:shd w:val="clear" w:color="auto" w:fill="FFFFFF"/>
              </w:rPr>
            </w:pPr>
            <w:r>
              <w:rPr>
                <w:rFonts w:hint="eastAsia"/>
                <w:b/>
                <w:bCs/>
                <w:color w:val="auto"/>
                <w:sz w:val="21"/>
                <w:szCs w:val="21"/>
                <w:highlight w:val="none"/>
                <w:lang w:val="en-US" w:eastAsia="zh-CN"/>
              </w:rPr>
              <w:t>单元级</w:t>
            </w:r>
            <w:r>
              <w:rPr>
                <w:rFonts w:hint="eastAsia"/>
                <w:b/>
                <w:bCs/>
                <w:color w:val="auto"/>
                <w:sz w:val="21"/>
                <w:szCs w:val="21"/>
                <w:highlight w:val="none"/>
              </w:rPr>
              <w:t>清单管控要求</w:t>
            </w:r>
          </w:p>
        </w:tc>
        <w:tc>
          <w:tcPr>
            <w:tcW w:w="259" w:type="pct"/>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b/>
                <w:color w:val="auto"/>
                <w:sz w:val="21"/>
                <w:szCs w:val="21"/>
                <w:highlight w:val="none"/>
              </w:rPr>
            </w:pPr>
            <w:r>
              <w:rPr>
                <w:b/>
                <w:color w:val="auto"/>
                <w:sz w:val="21"/>
                <w:szCs w:val="21"/>
                <w:highlight w:val="none"/>
              </w:rPr>
              <w:t>空间管控约束</w:t>
            </w:r>
          </w:p>
        </w:tc>
        <w:tc>
          <w:tcPr>
            <w:tcW w:w="2588" w:type="pct"/>
            <w:vAlign w:val="center"/>
          </w:tcPr>
          <w:p>
            <w:pPr>
              <w:pStyle w:val="15"/>
              <w:keepNext w:val="0"/>
              <w:keepLines w:val="0"/>
              <w:pageBreakBefore w:val="0"/>
              <w:kinsoku/>
              <w:wordWrap/>
              <w:overflowPunct/>
              <w:topLinePunct w:val="0"/>
              <w:autoSpaceDE/>
              <w:autoSpaceDN/>
              <w:bidi w:val="0"/>
              <w:spacing w:line="240" w:lineRule="auto"/>
              <w:ind w:firstLine="0" w:firstLineChars="0"/>
              <w:jc w:val="left"/>
              <w:rPr>
                <w:rFonts w:hint="eastAsia" w:ascii="Times New Roman" w:hAnsi="Times New Roman" w:cs="Times New Roman"/>
                <w:bCs/>
                <w:color w:val="auto"/>
                <w:sz w:val="21"/>
                <w:szCs w:val="21"/>
                <w:highlight w:val="none"/>
              </w:rPr>
            </w:pPr>
            <w:r>
              <w:rPr>
                <w:rFonts w:hint="eastAsia" w:ascii="Times New Roman" w:hAnsi="Times New Roman" w:cs="Times New Roman"/>
                <w:bCs/>
                <w:color w:val="auto"/>
                <w:sz w:val="21"/>
                <w:szCs w:val="21"/>
                <w:highlight w:val="none"/>
                <w:lang w:val="en-US" w:eastAsia="zh-CN"/>
              </w:rPr>
              <w:t>/</w:t>
            </w:r>
          </w:p>
        </w:tc>
        <w:tc>
          <w:tcPr>
            <w:tcW w:w="941" w:type="pct"/>
            <w:vMerge w:val="restart"/>
            <w:vAlign w:val="center"/>
          </w:tcPr>
          <w:p>
            <w:pPr>
              <w:pStyle w:val="15"/>
              <w:keepNext w:val="0"/>
              <w:keepLines w:val="0"/>
              <w:pageBreakBefore w:val="0"/>
              <w:kinsoku/>
              <w:wordWrap/>
              <w:overflowPunct/>
              <w:topLinePunct w:val="0"/>
              <w:autoSpaceDE/>
              <w:autoSpaceDN/>
              <w:bidi w:val="0"/>
              <w:spacing w:line="240" w:lineRule="auto"/>
              <w:ind w:firstLine="0" w:firstLineChars="0"/>
              <w:jc w:val="left"/>
              <w:rPr>
                <w:bCs/>
                <w:color w:val="auto"/>
                <w:sz w:val="21"/>
                <w:szCs w:val="21"/>
                <w:highlight w:val="none"/>
              </w:rPr>
            </w:pPr>
            <w:r>
              <w:rPr>
                <w:rFonts w:hint="eastAsia"/>
                <w:bCs/>
                <w:color w:val="auto"/>
                <w:sz w:val="21"/>
                <w:szCs w:val="21"/>
                <w:highlight w:val="none"/>
              </w:rPr>
              <w:t>/</w:t>
            </w:r>
          </w:p>
        </w:tc>
        <w:tc>
          <w:tcPr>
            <w:tcW w:w="287" w:type="pct"/>
            <w:vMerge w:val="restart"/>
            <w:tcBorders>
              <w:right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b/>
                <w:color w:val="auto"/>
                <w:sz w:val="21"/>
                <w:szCs w:val="21"/>
                <w:highlight w:val="none"/>
              </w:rPr>
            </w:pPr>
            <w:r>
              <w:rPr>
                <w:rFonts w:hint="eastAsia"/>
                <w:b/>
                <w:color w:val="auto"/>
                <w:sz w:val="21"/>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jc w:val="center"/>
        </w:trPr>
        <w:tc>
          <w:tcPr>
            <w:tcW w:w="715" w:type="pct"/>
            <w:vMerge w:val="continue"/>
            <w:tcBorders>
              <w:left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b/>
                <w:bCs/>
                <w:color w:val="auto"/>
                <w:kern w:val="0"/>
                <w:sz w:val="21"/>
                <w:szCs w:val="21"/>
                <w:highlight w:val="none"/>
              </w:rPr>
            </w:pPr>
          </w:p>
        </w:tc>
        <w:tc>
          <w:tcPr>
            <w:tcW w:w="208" w:type="pct"/>
            <w:vMerge w:val="continue"/>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b/>
                <w:bCs/>
                <w:color w:val="auto"/>
                <w:sz w:val="21"/>
                <w:szCs w:val="21"/>
                <w:highlight w:val="none"/>
                <w:shd w:val="clear" w:color="auto" w:fill="FFFFFF"/>
              </w:rPr>
            </w:pPr>
          </w:p>
        </w:tc>
        <w:tc>
          <w:tcPr>
            <w:tcW w:w="259" w:type="pct"/>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b/>
                <w:color w:val="auto"/>
                <w:sz w:val="21"/>
                <w:szCs w:val="21"/>
                <w:highlight w:val="none"/>
              </w:rPr>
            </w:pPr>
            <w:r>
              <w:rPr>
                <w:b/>
                <w:color w:val="auto"/>
                <w:sz w:val="21"/>
                <w:szCs w:val="21"/>
                <w:highlight w:val="none"/>
              </w:rPr>
              <w:t>污染物排放管控要求</w:t>
            </w:r>
          </w:p>
        </w:tc>
        <w:tc>
          <w:tcPr>
            <w:tcW w:w="2588" w:type="pct"/>
            <w:vAlign w:val="center"/>
          </w:tcPr>
          <w:p>
            <w:pPr>
              <w:pStyle w:val="15"/>
              <w:keepNext w:val="0"/>
              <w:keepLines w:val="0"/>
              <w:pageBreakBefore w:val="0"/>
              <w:kinsoku/>
              <w:wordWrap/>
              <w:overflowPunct/>
              <w:topLinePunct w:val="0"/>
              <w:autoSpaceDE/>
              <w:autoSpaceDN/>
              <w:bidi w:val="0"/>
              <w:spacing w:line="240" w:lineRule="auto"/>
              <w:ind w:firstLine="0" w:firstLineChars="0"/>
              <w:jc w:val="left"/>
              <w:rPr>
                <w:rFonts w:hint="eastAsia" w:ascii="Times New Roman" w:hAnsi="Times New Roman" w:cs="Times New Roman"/>
                <w:bCs/>
                <w:color w:val="auto"/>
                <w:sz w:val="21"/>
                <w:szCs w:val="21"/>
                <w:highlight w:val="none"/>
              </w:rPr>
            </w:pPr>
            <w:r>
              <w:rPr>
                <w:rFonts w:hint="eastAsia" w:ascii="Times New Roman" w:hAnsi="Times New Roman" w:cs="Times New Roman"/>
                <w:bCs/>
                <w:color w:val="auto"/>
                <w:sz w:val="21"/>
                <w:szCs w:val="21"/>
                <w:highlight w:val="none"/>
                <w:lang w:val="en-US" w:eastAsia="zh-CN"/>
              </w:rPr>
              <w:t>/</w:t>
            </w:r>
          </w:p>
        </w:tc>
        <w:tc>
          <w:tcPr>
            <w:tcW w:w="941" w:type="pct"/>
            <w:vMerge w:val="continue"/>
            <w:vAlign w:val="center"/>
          </w:tcPr>
          <w:p>
            <w:pPr>
              <w:pStyle w:val="15"/>
              <w:keepNext w:val="0"/>
              <w:keepLines w:val="0"/>
              <w:pageBreakBefore w:val="0"/>
              <w:kinsoku/>
              <w:wordWrap/>
              <w:overflowPunct/>
              <w:topLinePunct w:val="0"/>
              <w:autoSpaceDE/>
              <w:autoSpaceDN/>
              <w:bidi w:val="0"/>
              <w:spacing w:line="240" w:lineRule="auto"/>
              <w:ind w:firstLine="0" w:firstLineChars="0"/>
              <w:jc w:val="center"/>
              <w:rPr>
                <w:bCs/>
                <w:color w:val="FF0000"/>
                <w:sz w:val="21"/>
                <w:szCs w:val="21"/>
                <w:highlight w:val="none"/>
              </w:rPr>
            </w:pPr>
          </w:p>
        </w:tc>
        <w:tc>
          <w:tcPr>
            <w:tcW w:w="287" w:type="pct"/>
            <w:vMerge w:val="continue"/>
            <w:tcBorders>
              <w:right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b/>
                <w:color w:val="FF000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jc w:val="center"/>
        </w:trPr>
        <w:tc>
          <w:tcPr>
            <w:tcW w:w="715" w:type="pct"/>
            <w:vMerge w:val="continue"/>
            <w:tcBorders>
              <w:left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b/>
                <w:bCs/>
                <w:color w:val="auto"/>
                <w:kern w:val="0"/>
                <w:sz w:val="21"/>
                <w:szCs w:val="21"/>
                <w:highlight w:val="none"/>
              </w:rPr>
            </w:pPr>
          </w:p>
        </w:tc>
        <w:tc>
          <w:tcPr>
            <w:tcW w:w="208" w:type="pct"/>
            <w:vMerge w:val="continue"/>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b/>
                <w:bCs/>
                <w:color w:val="auto"/>
                <w:sz w:val="21"/>
                <w:szCs w:val="21"/>
                <w:highlight w:val="none"/>
                <w:shd w:val="clear" w:color="auto" w:fill="FFFFFF"/>
              </w:rPr>
            </w:pPr>
          </w:p>
        </w:tc>
        <w:tc>
          <w:tcPr>
            <w:tcW w:w="259" w:type="pct"/>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b/>
                <w:color w:val="auto"/>
                <w:sz w:val="21"/>
                <w:szCs w:val="21"/>
                <w:highlight w:val="none"/>
              </w:rPr>
            </w:pPr>
            <w:r>
              <w:rPr>
                <w:b/>
                <w:bCs/>
                <w:color w:val="auto"/>
                <w:sz w:val="21"/>
                <w:highlight w:val="none"/>
              </w:rPr>
              <w:t>环境风险防控</w:t>
            </w:r>
          </w:p>
        </w:tc>
        <w:tc>
          <w:tcPr>
            <w:tcW w:w="2588" w:type="pct"/>
            <w:vAlign w:val="center"/>
          </w:tcPr>
          <w:p>
            <w:pPr>
              <w:pStyle w:val="15"/>
              <w:keepNext w:val="0"/>
              <w:keepLines w:val="0"/>
              <w:pageBreakBefore w:val="0"/>
              <w:kinsoku/>
              <w:wordWrap/>
              <w:overflowPunct/>
              <w:topLinePunct w:val="0"/>
              <w:autoSpaceDE/>
              <w:autoSpaceDN/>
              <w:bidi w:val="0"/>
              <w:spacing w:line="240" w:lineRule="auto"/>
              <w:ind w:firstLine="0" w:firstLineChars="0"/>
              <w:jc w:val="left"/>
              <w:rPr>
                <w:rFonts w:hint="eastAsia" w:ascii="Times New Roman" w:hAnsi="Times New Roman" w:cs="Times New Roman"/>
                <w:bCs/>
                <w:color w:val="auto"/>
                <w:sz w:val="21"/>
                <w:szCs w:val="21"/>
                <w:highlight w:val="none"/>
              </w:rPr>
            </w:pPr>
            <w:r>
              <w:rPr>
                <w:rFonts w:hint="eastAsia" w:ascii="Times New Roman" w:hAnsi="Times New Roman" w:cs="Times New Roman"/>
                <w:bCs/>
                <w:color w:val="auto"/>
                <w:sz w:val="21"/>
                <w:szCs w:val="21"/>
                <w:highlight w:val="none"/>
                <w:lang w:val="en-US" w:eastAsia="zh-CN"/>
              </w:rPr>
              <w:t>/</w:t>
            </w:r>
          </w:p>
        </w:tc>
        <w:tc>
          <w:tcPr>
            <w:tcW w:w="941" w:type="pct"/>
            <w:vMerge w:val="continue"/>
            <w:vAlign w:val="center"/>
          </w:tcPr>
          <w:p>
            <w:pPr>
              <w:pStyle w:val="15"/>
              <w:keepNext w:val="0"/>
              <w:keepLines w:val="0"/>
              <w:pageBreakBefore w:val="0"/>
              <w:kinsoku/>
              <w:wordWrap/>
              <w:overflowPunct/>
              <w:topLinePunct w:val="0"/>
              <w:autoSpaceDE/>
              <w:autoSpaceDN/>
              <w:bidi w:val="0"/>
              <w:spacing w:line="240" w:lineRule="auto"/>
              <w:ind w:firstLine="0" w:firstLineChars="0"/>
              <w:jc w:val="center"/>
              <w:rPr>
                <w:bCs/>
                <w:color w:val="FF0000"/>
                <w:sz w:val="21"/>
                <w:szCs w:val="21"/>
                <w:highlight w:val="none"/>
              </w:rPr>
            </w:pPr>
          </w:p>
        </w:tc>
        <w:tc>
          <w:tcPr>
            <w:tcW w:w="287" w:type="pct"/>
            <w:vMerge w:val="continue"/>
            <w:tcBorders>
              <w:right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b/>
                <w:color w:val="FF000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1" w:hRule="atLeast"/>
          <w:jc w:val="center"/>
        </w:trPr>
        <w:tc>
          <w:tcPr>
            <w:tcW w:w="715" w:type="pct"/>
            <w:vMerge w:val="continue"/>
            <w:tcBorders>
              <w:left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b/>
                <w:bCs/>
                <w:color w:val="FF0000"/>
                <w:kern w:val="0"/>
                <w:sz w:val="21"/>
                <w:szCs w:val="21"/>
                <w:highlight w:val="none"/>
              </w:rPr>
            </w:pPr>
          </w:p>
        </w:tc>
        <w:tc>
          <w:tcPr>
            <w:tcW w:w="208" w:type="pct"/>
            <w:vMerge w:val="continue"/>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b/>
                <w:bCs/>
                <w:color w:val="FF0000"/>
                <w:sz w:val="21"/>
                <w:szCs w:val="21"/>
                <w:highlight w:val="none"/>
                <w:shd w:val="clear" w:color="auto" w:fill="FFFFFF"/>
              </w:rPr>
            </w:pPr>
          </w:p>
        </w:tc>
        <w:tc>
          <w:tcPr>
            <w:tcW w:w="259" w:type="pct"/>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b/>
                <w:color w:val="auto"/>
                <w:sz w:val="21"/>
                <w:szCs w:val="21"/>
                <w:highlight w:val="none"/>
              </w:rPr>
            </w:pPr>
            <w:r>
              <w:rPr>
                <w:b/>
                <w:bCs/>
                <w:color w:val="auto"/>
                <w:sz w:val="21"/>
                <w:highlight w:val="none"/>
              </w:rPr>
              <w:t>资源开发效率要求</w:t>
            </w:r>
          </w:p>
        </w:tc>
        <w:tc>
          <w:tcPr>
            <w:tcW w:w="2588" w:type="pct"/>
            <w:vAlign w:val="center"/>
          </w:tcPr>
          <w:p>
            <w:pPr>
              <w:pStyle w:val="15"/>
              <w:keepNext w:val="0"/>
              <w:keepLines w:val="0"/>
              <w:pageBreakBefore w:val="0"/>
              <w:kinsoku/>
              <w:wordWrap/>
              <w:overflowPunct/>
              <w:topLinePunct w:val="0"/>
              <w:autoSpaceDE/>
              <w:autoSpaceDN/>
              <w:bidi w:val="0"/>
              <w:spacing w:line="240" w:lineRule="auto"/>
              <w:ind w:firstLine="0" w:firstLineChars="0"/>
              <w:jc w:val="left"/>
              <w:rPr>
                <w:rFonts w:hint="default"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w:t>
            </w:r>
          </w:p>
        </w:tc>
        <w:tc>
          <w:tcPr>
            <w:tcW w:w="941" w:type="pct"/>
            <w:vMerge w:val="continue"/>
            <w:vAlign w:val="center"/>
          </w:tcPr>
          <w:p>
            <w:pPr>
              <w:pStyle w:val="15"/>
              <w:keepNext w:val="0"/>
              <w:keepLines w:val="0"/>
              <w:pageBreakBefore w:val="0"/>
              <w:kinsoku/>
              <w:wordWrap/>
              <w:overflowPunct/>
              <w:topLinePunct w:val="0"/>
              <w:autoSpaceDE/>
              <w:autoSpaceDN/>
              <w:bidi w:val="0"/>
              <w:spacing w:line="240" w:lineRule="auto"/>
              <w:ind w:firstLine="0" w:firstLineChars="0"/>
              <w:jc w:val="center"/>
              <w:rPr>
                <w:bCs/>
                <w:color w:val="FF0000"/>
                <w:sz w:val="21"/>
                <w:szCs w:val="21"/>
                <w:highlight w:val="none"/>
              </w:rPr>
            </w:pPr>
          </w:p>
        </w:tc>
        <w:tc>
          <w:tcPr>
            <w:tcW w:w="287" w:type="pct"/>
            <w:vMerge w:val="continue"/>
            <w:tcBorders>
              <w:right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b/>
                <w:color w:val="FF0000"/>
                <w:sz w:val="21"/>
                <w:szCs w:val="21"/>
                <w:highlight w:val="none"/>
              </w:rPr>
            </w:pPr>
          </w:p>
        </w:tc>
      </w:tr>
    </w:tbl>
    <w:p>
      <w:pPr>
        <w:autoSpaceDE w:val="0"/>
        <w:autoSpaceDN w:val="0"/>
        <w:adjustRightInd w:val="0"/>
        <w:snapToGrid w:val="0"/>
        <w:ind w:firstLine="0" w:firstLineChars="0"/>
        <w:jc w:val="center"/>
        <w:rPr>
          <w:color w:val="FF0000"/>
          <w:kern w:val="0"/>
          <w:sz w:val="24"/>
        </w:rPr>
      </w:pPr>
    </w:p>
    <w:p>
      <w:pPr>
        <w:autoSpaceDE w:val="0"/>
        <w:autoSpaceDN w:val="0"/>
        <w:adjustRightInd w:val="0"/>
        <w:snapToGrid w:val="0"/>
        <w:ind w:firstLine="0" w:firstLineChars="0"/>
        <w:jc w:val="center"/>
        <w:rPr>
          <w:color w:val="FF0000"/>
          <w:kern w:val="0"/>
          <w:sz w:val="24"/>
        </w:rPr>
      </w:pPr>
    </w:p>
    <w:p>
      <w:pPr>
        <w:autoSpaceDE w:val="0"/>
        <w:autoSpaceDN w:val="0"/>
        <w:adjustRightInd w:val="0"/>
        <w:snapToGrid w:val="0"/>
        <w:ind w:firstLine="0" w:firstLineChars="0"/>
        <w:jc w:val="center"/>
        <w:rPr>
          <w:color w:val="FF0000"/>
          <w:kern w:val="0"/>
          <w:sz w:val="24"/>
        </w:rPr>
        <w:sectPr>
          <w:pgSz w:w="16838" w:h="11906" w:orient="landscape"/>
          <w:pgMar w:top="1080" w:right="1440" w:bottom="1080" w:left="1440" w:header="851" w:footer="1077" w:gutter="0"/>
          <w:pgNumType w:start="1"/>
          <w:cols w:space="720" w:num="1"/>
          <w:docGrid w:linePitch="312" w:charSpace="0"/>
        </w:sectPr>
      </w:pPr>
    </w:p>
    <w:tbl>
      <w:tblPr>
        <w:tblStyle w:val="38"/>
        <w:tblW w:w="4836"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78"/>
        <w:gridCol w:w="875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55" w:type="pct"/>
            <w:vAlign w:val="center"/>
          </w:tcPr>
          <w:p>
            <w:pPr>
              <w:autoSpaceDE w:val="0"/>
              <w:autoSpaceDN w:val="0"/>
              <w:adjustRightInd w:val="0"/>
              <w:snapToGrid w:val="0"/>
              <w:ind w:firstLine="0" w:firstLineChars="0"/>
              <w:jc w:val="center"/>
              <w:rPr>
                <w:color w:val="FF0000"/>
                <w:kern w:val="0"/>
                <w:sz w:val="24"/>
              </w:rPr>
            </w:pPr>
            <w:r>
              <w:rPr>
                <w:color w:val="auto"/>
                <w:kern w:val="0"/>
                <w:sz w:val="24"/>
              </w:rPr>
              <w:t>其他符合性分析</w:t>
            </w:r>
          </w:p>
        </w:tc>
        <w:tc>
          <w:tcPr>
            <w:tcW w:w="4544" w:type="pct"/>
            <w:vAlign w:val="center"/>
          </w:tcPr>
          <w:p>
            <w:pPr>
              <w:ind w:left="420" w:leftChars="200" w:firstLine="0" w:firstLineChars="0"/>
              <w:rPr>
                <w:b/>
                <w:bCs/>
                <w:color w:val="auto"/>
                <w:sz w:val="24"/>
              </w:rPr>
            </w:pPr>
            <w:r>
              <w:rPr>
                <w:rFonts w:hint="eastAsia"/>
                <w:b/>
                <w:bCs/>
                <w:color w:val="auto"/>
                <w:sz w:val="24"/>
                <w:lang w:val="en-US" w:eastAsia="zh-CN"/>
              </w:rPr>
              <w:t>2、</w:t>
            </w:r>
            <w:r>
              <w:rPr>
                <w:rFonts w:hint="eastAsia"/>
                <w:b/>
                <w:bCs/>
                <w:color w:val="auto"/>
                <w:sz w:val="24"/>
              </w:rPr>
              <w:t>与</w:t>
            </w:r>
            <w:r>
              <w:rPr>
                <w:rFonts w:hint="eastAsia"/>
                <w:b/>
                <w:bCs/>
                <w:color w:val="auto"/>
                <w:sz w:val="24"/>
                <w:lang w:val="en-US" w:eastAsia="zh-CN"/>
              </w:rPr>
              <w:t>遂宁市</w:t>
            </w:r>
            <w:r>
              <w:rPr>
                <w:rFonts w:hint="eastAsia"/>
                <w:b/>
                <w:bCs/>
                <w:color w:val="auto"/>
                <w:sz w:val="24"/>
              </w:rPr>
              <w:t>“三线一单”符合性分析</w:t>
            </w:r>
          </w:p>
          <w:p>
            <w:pPr>
              <w:adjustRightInd w:val="0"/>
              <w:snapToGrid w:val="0"/>
              <w:ind w:firstLine="566" w:firstLineChars="236"/>
              <w:jc w:val="left"/>
              <w:rPr>
                <w:rFonts w:hint="eastAsia"/>
                <w:color w:val="auto"/>
                <w:sz w:val="24"/>
              </w:rPr>
            </w:pPr>
            <w:r>
              <w:rPr>
                <w:rFonts w:hint="eastAsia"/>
                <w:color w:val="auto"/>
                <w:sz w:val="24"/>
              </w:rPr>
              <w:t>2021年06月28日，遂宁市人民政府办公室发布《遂宁市人民政府关于落实生态保护红线、环境质量底线、资源利用上线和生态环境准入清单实施生态环境分区管控的通知》（遂府发〔2021〕74号）文件，全市行政区域从生态环境保护角度划分为优先保护单元、重点管控单元和一般管控单元三类环境管控单元，在一张图上落实生态保护、环境质量目标管理、资源利用管控要求，按照环境管控单元编织生态环境准入清单，构建生态环境分区管控体系。</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eastAsia"/>
                <w:color w:val="auto"/>
                <w:sz w:val="24"/>
              </w:rPr>
            </w:pPr>
            <w:r>
              <w:rPr>
                <w:sz w:val="21"/>
              </w:rPr>
              <mc:AlternateContent>
                <mc:Choice Requires="wps">
                  <w:drawing>
                    <wp:anchor distT="0" distB="0" distL="114300" distR="114300" simplePos="0" relativeHeight="251661312" behindDoc="0" locked="0" layoutInCell="1" allowOverlap="1">
                      <wp:simplePos x="0" y="0"/>
                      <wp:positionH relativeFrom="column">
                        <wp:posOffset>3072765</wp:posOffset>
                      </wp:positionH>
                      <wp:positionV relativeFrom="paragraph">
                        <wp:posOffset>796290</wp:posOffset>
                      </wp:positionV>
                      <wp:extent cx="654685" cy="262255"/>
                      <wp:effectExtent l="99060" t="4445" r="8255" b="552450"/>
                      <wp:wrapNone/>
                      <wp:docPr id="26" name="矩形标注 26"/>
                      <wp:cNvGraphicFramePr/>
                      <a:graphic xmlns:a="http://schemas.openxmlformats.org/drawingml/2006/main">
                        <a:graphicData uri="http://schemas.microsoft.com/office/word/2010/wordprocessingShape">
                          <wps:wsp>
                            <wps:cNvSpPr/>
                            <wps:spPr>
                              <a:xfrm>
                                <a:off x="4419600" y="4461510"/>
                                <a:ext cx="654685" cy="262255"/>
                              </a:xfrm>
                              <a:prstGeom prst="wedgeRectCallout">
                                <a:avLst>
                                  <a:gd name="adj1" fmla="val -64451"/>
                                  <a:gd name="adj2" fmla="val 254358"/>
                                </a:avLst>
                              </a:prstGeom>
                              <a:solidFill>
                                <a:schemeClr val="bg1"/>
                              </a:solidFill>
                              <a:ln w="6350">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txbx>
                              <w:txbxContent>
                                <w:p>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eastAsia" w:eastAsia="宋体"/>
                                      <w:color w:val="000000" w:themeColor="text1"/>
                                      <w:lang w:val="en-US" w:eastAsia="zh-CN"/>
                                      <w14:textFill>
                                        <w14:solidFill>
                                          <w14:schemeClr w14:val="tx1"/>
                                        </w14:solidFill>
                                      </w14:textFill>
                                    </w:rPr>
                                  </w:pPr>
                                  <w:r>
                                    <w:rPr>
                                      <w:rFonts w:hint="eastAsia"/>
                                      <w:color w:val="FF0000"/>
                                      <w:lang w:val="en-US" w:eastAsia="zh-CN"/>
                                    </w:rPr>
                                    <w:t>本项目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241.95pt;margin-top:62.7pt;height:20.65pt;width:51.55pt;z-index:251661312;v-text-anchor:middle;mso-width-relative:page;mso-height-relative:page;" fillcolor="#FFFFFF [3212]" filled="t" stroked="t" coordsize="21600,21600" o:gfxdata="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" adj="-3121,65741">
                      <v:fill on="t" focussize="0,0"/>
                      <v:stroke weight="0.5pt" color="#FF0000 [2404]" joinstyle="round"/>
                      <v:imagedata o:title=""/>
                      <o:lock v:ext="edit" aspectratio="f"/>
                      <v:textbox>
                        <w:txbxContent>
                          <w:p>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eastAsia" w:eastAsia="宋体"/>
                                <w:color w:val="000000" w:themeColor="text1"/>
                                <w:lang w:val="en-US" w:eastAsia="zh-CN"/>
                                <w14:textFill>
                                  <w14:solidFill>
                                    <w14:schemeClr w14:val="tx1"/>
                                  </w14:solidFill>
                                </w14:textFill>
                              </w:rPr>
                            </w:pPr>
                            <w:r>
                              <w:rPr>
                                <w:rFonts w:hint="eastAsia"/>
                                <w:color w:val="FF0000"/>
                                <w:lang w:val="en-US" w:eastAsia="zh-CN"/>
                              </w:rPr>
                              <w:t>本项目</w:t>
                            </w:r>
                          </w:p>
                        </w:txbxContent>
                      </v:textbox>
                    </v:shape>
                  </w:pict>
                </mc:Fallback>
              </mc:AlternateContent>
            </w:r>
            <w:r>
              <w:drawing>
                <wp:inline distT="0" distB="0" distL="114300" distR="114300">
                  <wp:extent cx="5419090" cy="3811905"/>
                  <wp:effectExtent l="0" t="0" r="10160" b="17145"/>
                  <wp:docPr id="2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2"/>
                          <pic:cNvPicPr>
                            <a:picLocks noChangeAspect="1"/>
                          </pic:cNvPicPr>
                        </pic:nvPicPr>
                        <pic:blipFill>
                          <a:blip r:embed="rId17"/>
                          <a:stretch>
                            <a:fillRect/>
                          </a:stretch>
                        </pic:blipFill>
                        <pic:spPr>
                          <a:xfrm>
                            <a:off x="0" y="0"/>
                            <a:ext cx="5419090" cy="3811905"/>
                          </a:xfrm>
                          <a:prstGeom prst="rect">
                            <a:avLst/>
                          </a:prstGeom>
                          <a:noFill/>
                          <a:ln>
                            <a:noFill/>
                          </a:ln>
                        </pic:spPr>
                      </pic:pic>
                    </a:graphicData>
                  </a:graphic>
                </wp:inline>
              </w:drawing>
            </w:r>
          </w:p>
          <w:p>
            <w:pPr>
              <w:pStyle w:val="84"/>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b/>
                <w:bCs/>
                <w:color w:val="auto"/>
                <w:kern w:val="2"/>
                <w:szCs w:val="24"/>
              </w:rPr>
            </w:pPr>
            <w:r>
              <w:rPr>
                <w:rFonts w:hint="default" w:ascii="Times New Roman" w:hAnsi="Times New Roman" w:eastAsia="宋体" w:cs="Times New Roman"/>
                <w:b/>
                <w:bCs/>
                <w:color w:val="auto"/>
                <w:kern w:val="2"/>
                <w:szCs w:val="24"/>
              </w:rPr>
              <w:t>图1-</w:t>
            </w:r>
            <w:r>
              <w:rPr>
                <w:rFonts w:hint="default" w:ascii="Times New Roman" w:hAnsi="Times New Roman" w:eastAsia="宋体" w:cs="Times New Roman"/>
                <w:b/>
                <w:bCs/>
                <w:color w:val="auto"/>
                <w:kern w:val="2"/>
                <w:szCs w:val="24"/>
                <w:lang w:val="en-US" w:eastAsia="zh-CN"/>
              </w:rPr>
              <w:t>3</w:t>
            </w:r>
            <w:r>
              <w:rPr>
                <w:rFonts w:hint="default" w:ascii="Times New Roman" w:hAnsi="Times New Roman" w:eastAsia="宋体" w:cs="Times New Roman"/>
                <w:b/>
                <w:bCs/>
                <w:color w:val="auto"/>
                <w:kern w:val="2"/>
                <w:szCs w:val="24"/>
              </w:rPr>
              <w:t xml:space="preserve"> 遂宁市环境管控单元分布图</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olor w:val="auto"/>
                <w:sz w:val="24"/>
              </w:rPr>
            </w:pPr>
            <w:r>
              <w:rPr>
                <w:rFonts w:hint="eastAsia"/>
                <w:color w:val="auto"/>
                <w:sz w:val="24"/>
              </w:rPr>
              <w:t>本项目位于四川省遂宁市</w:t>
            </w:r>
            <w:r>
              <w:rPr>
                <w:rFonts w:hint="eastAsia"/>
                <w:color w:val="auto"/>
                <w:sz w:val="24"/>
                <w:lang w:val="en-US" w:eastAsia="zh-CN"/>
              </w:rPr>
              <w:t>蓬溪县赤城镇</w:t>
            </w:r>
            <w:r>
              <w:rPr>
                <w:rFonts w:hint="eastAsia"/>
                <w:color w:val="auto"/>
                <w:sz w:val="24"/>
              </w:rPr>
              <w:t>，属于</w:t>
            </w:r>
            <w:r>
              <w:rPr>
                <w:rFonts w:hint="eastAsia"/>
                <w:color w:val="auto"/>
                <w:sz w:val="24"/>
                <w:lang w:val="en-US" w:eastAsia="zh-CN"/>
              </w:rPr>
              <w:t>优先保护</w:t>
            </w:r>
            <w:r>
              <w:rPr>
                <w:rFonts w:hint="eastAsia"/>
                <w:color w:val="auto"/>
                <w:sz w:val="24"/>
              </w:rPr>
              <w:t>单元。</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auto"/>
                <w:sz w:val="24"/>
              </w:rPr>
            </w:pPr>
            <w:r>
              <w:rPr>
                <w:rFonts w:hint="eastAsia"/>
                <w:color w:val="auto"/>
                <w:sz w:val="24"/>
              </w:rPr>
              <w:t>本项目与遂府发〔2021〕74号文件符合性分析如下：</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宋体"/>
                <w:b/>
                <w:bCs/>
                <w:color w:val="auto"/>
                <w:szCs w:val="21"/>
                <w:lang w:val="en-US" w:eastAsia="zh-CN"/>
              </w:rPr>
            </w:pPr>
            <w:r>
              <w:rPr>
                <w:b/>
                <w:bCs/>
                <w:color w:val="auto"/>
                <w:szCs w:val="21"/>
                <w:lang w:val="en-AU"/>
              </w:rPr>
              <w:t>表1</w:t>
            </w:r>
            <w:r>
              <w:rPr>
                <w:rFonts w:hint="eastAsia"/>
                <w:b/>
                <w:bCs/>
                <w:color w:val="auto"/>
                <w:szCs w:val="21"/>
              </w:rPr>
              <w:t>-</w:t>
            </w:r>
            <w:r>
              <w:rPr>
                <w:rFonts w:hint="eastAsia"/>
                <w:b/>
                <w:bCs/>
                <w:color w:val="auto"/>
                <w:szCs w:val="21"/>
                <w:lang w:val="en-US" w:eastAsia="zh-CN"/>
              </w:rPr>
              <w:t>4</w:t>
            </w:r>
            <w:r>
              <w:rPr>
                <w:b/>
                <w:bCs/>
                <w:color w:val="auto"/>
                <w:szCs w:val="21"/>
                <w:lang w:val="en-AU"/>
              </w:rPr>
              <w:t xml:space="preserve"> </w:t>
            </w:r>
            <w:r>
              <w:rPr>
                <w:rFonts w:hint="eastAsia"/>
                <w:b/>
                <w:bCs/>
                <w:color w:val="auto"/>
                <w:szCs w:val="21"/>
                <w:lang w:val="en-US" w:eastAsia="zh-CN"/>
              </w:rPr>
              <w:t>项目与</w:t>
            </w:r>
            <w:r>
              <w:rPr>
                <w:rFonts w:hint="eastAsia"/>
                <w:b/>
                <w:bCs/>
                <w:color w:val="auto"/>
                <w:szCs w:val="21"/>
              </w:rPr>
              <w:t>遂府发〔2021〕74号文件</w:t>
            </w:r>
            <w:r>
              <w:rPr>
                <w:rFonts w:hint="eastAsia"/>
                <w:b/>
                <w:bCs/>
                <w:color w:val="auto"/>
                <w:szCs w:val="21"/>
                <w:lang w:val="en-US" w:eastAsia="zh-CN"/>
              </w:rPr>
              <w:t>符合性分析</w:t>
            </w:r>
          </w:p>
          <w:tbl>
            <w:tblPr>
              <w:tblStyle w:val="38"/>
              <w:tblW w:w="5000" w:type="pct"/>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55"/>
              <w:gridCol w:w="3488"/>
              <w:gridCol w:w="3033"/>
              <w:gridCol w:w="86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6" w:type="pct"/>
                  <w:vAlign w:val="center"/>
                </w:tcPr>
                <w:p>
                  <w:pPr>
                    <w:widowControl/>
                    <w:spacing w:line="240" w:lineRule="auto"/>
                    <w:ind w:firstLine="0" w:firstLineChars="0"/>
                    <w:jc w:val="center"/>
                    <w:rPr>
                      <w:rFonts w:hint="eastAsia" w:cs="宋体"/>
                      <w:b/>
                      <w:bCs/>
                      <w:color w:val="auto"/>
                      <w:kern w:val="0"/>
                      <w:szCs w:val="21"/>
                      <w:lang w:val="en-US" w:eastAsia="zh-CN"/>
                    </w:rPr>
                  </w:pPr>
                  <w:r>
                    <w:rPr>
                      <w:rFonts w:hint="eastAsia" w:cs="宋体"/>
                      <w:b/>
                      <w:bCs/>
                      <w:color w:val="auto"/>
                      <w:kern w:val="0"/>
                      <w:szCs w:val="21"/>
                      <w:lang w:val="en-US" w:eastAsia="zh-CN"/>
                    </w:rPr>
                    <w:t>环境管控单元类型/</w:t>
                  </w:r>
                </w:p>
                <w:p>
                  <w:pPr>
                    <w:widowControl/>
                    <w:spacing w:line="240" w:lineRule="auto"/>
                    <w:ind w:firstLine="0" w:firstLineChars="0"/>
                    <w:jc w:val="center"/>
                    <w:rPr>
                      <w:color w:val="auto"/>
                      <w:szCs w:val="21"/>
                    </w:rPr>
                  </w:pPr>
                  <w:r>
                    <w:rPr>
                      <w:rFonts w:hint="eastAsia" w:cs="宋体"/>
                      <w:b/>
                      <w:bCs/>
                      <w:color w:val="auto"/>
                      <w:kern w:val="0"/>
                      <w:szCs w:val="21"/>
                      <w:lang w:val="en-US" w:eastAsia="zh-CN"/>
                    </w:rPr>
                    <w:t>行政</w:t>
                  </w:r>
                  <w:r>
                    <w:rPr>
                      <w:rFonts w:hint="eastAsia" w:cs="宋体"/>
                      <w:b/>
                      <w:bCs/>
                      <w:color w:val="auto"/>
                      <w:kern w:val="0"/>
                      <w:szCs w:val="21"/>
                    </w:rPr>
                    <w:t>区划</w:t>
                  </w:r>
                </w:p>
              </w:tc>
              <w:tc>
                <w:tcPr>
                  <w:tcW w:w="2041" w:type="pct"/>
                  <w:vAlign w:val="center"/>
                </w:tcPr>
                <w:p>
                  <w:pPr>
                    <w:widowControl/>
                    <w:spacing w:line="240" w:lineRule="auto"/>
                    <w:ind w:firstLine="0" w:firstLineChars="0"/>
                    <w:jc w:val="center"/>
                    <w:rPr>
                      <w:color w:val="auto"/>
                      <w:szCs w:val="21"/>
                    </w:rPr>
                  </w:pPr>
                  <w:r>
                    <w:rPr>
                      <w:rFonts w:hint="eastAsia" w:cs="宋体"/>
                      <w:b/>
                      <w:bCs/>
                      <w:color w:val="auto"/>
                      <w:kern w:val="0"/>
                      <w:szCs w:val="21"/>
                      <w:lang w:val="en-US" w:eastAsia="zh-CN"/>
                    </w:rPr>
                    <w:t>生态环境管控</w:t>
                  </w:r>
                  <w:r>
                    <w:rPr>
                      <w:rFonts w:hint="eastAsia" w:cs="宋体"/>
                      <w:b/>
                      <w:bCs/>
                      <w:color w:val="auto"/>
                      <w:kern w:val="0"/>
                      <w:szCs w:val="21"/>
                    </w:rPr>
                    <w:t>要求</w:t>
                  </w:r>
                </w:p>
              </w:tc>
              <w:tc>
                <w:tcPr>
                  <w:tcW w:w="1775" w:type="pct"/>
                  <w:vAlign w:val="center"/>
                </w:tcPr>
                <w:p>
                  <w:pPr>
                    <w:widowControl/>
                    <w:spacing w:line="240" w:lineRule="auto"/>
                    <w:ind w:firstLine="0" w:firstLineChars="0"/>
                    <w:jc w:val="center"/>
                    <w:rPr>
                      <w:color w:val="auto"/>
                      <w:szCs w:val="21"/>
                    </w:rPr>
                  </w:pPr>
                  <w:r>
                    <w:rPr>
                      <w:rFonts w:hint="eastAsia" w:cs="宋体"/>
                      <w:b/>
                      <w:bCs/>
                      <w:color w:val="auto"/>
                      <w:kern w:val="0"/>
                      <w:szCs w:val="21"/>
                    </w:rPr>
                    <w:t>本项目情况</w:t>
                  </w:r>
                </w:p>
              </w:tc>
              <w:tc>
                <w:tcPr>
                  <w:tcW w:w="506" w:type="pct"/>
                  <w:vAlign w:val="center"/>
                </w:tcPr>
                <w:p>
                  <w:pPr>
                    <w:widowControl/>
                    <w:spacing w:line="240" w:lineRule="auto"/>
                    <w:ind w:firstLine="0" w:firstLineChars="0"/>
                    <w:jc w:val="center"/>
                    <w:rPr>
                      <w:rFonts w:hint="default" w:eastAsia="宋体"/>
                      <w:b/>
                      <w:bCs/>
                      <w:color w:val="auto"/>
                      <w:szCs w:val="21"/>
                      <w:lang w:val="en-US" w:eastAsia="zh-CN"/>
                    </w:rPr>
                  </w:pPr>
                  <w:r>
                    <w:rPr>
                      <w:rFonts w:hint="eastAsia"/>
                      <w:b/>
                      <w:bCs/>
                      <w:color w:val="auto"/>
                      <w:szCs w:val="21"/>
                      <w:lang w:val="en-US" w:eastAsia="zh-CN"/>
                    </w:rPr>
                    <w:t>符合性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6" w:type="pct"/>
                  <w:vAlign w:val="center"/>
                </w:tcPr>
                <w:p>
                  <w:pPr>
                    <w:widowControl/>
                    <w:spacing w:line="240" w:lineRule="auto"/>
                    <w:ind w:firstLine="0" w:firstLineChars="0"/>
                    <w:jc w:val="center"/>
                    <w:rPr>
                      <w:rFonts w:hint="default" w:cs="宋体"/>
                      <w:b w:val="0"/>
                      <w:bCs w:val="0"/>
                      <w:color w:val="auto"/>
                      <w:kern w:val="0"/>
                      <w:szCs w:val="21"/>
                      <w:lang w:val="en-US" w:eastAsia="zh-CN"/>
                    </w:rPr>
                  </w:pPr>
                  <w:r>
                    <w:rPr>
                      <w:rFonts w:hint="eastAsia" w:cs="宋体"/>
                      <w:b w:val="0"/>
                      <w:bCs w:val="0"/>
                      <w:color w:val="auto"/>
                      <w:kern w:val="0"/>
                      <w:szCs w:val="21"/>
                      <w:lang w:val="en-US" w:eastAsia="zh-CN"/>
                    </w:rPr>
                    <w:t>优先保护单元</w:t>
                  </w:r>
                </w:p>
              </w:tc>
              <w:tc>
                <w:tcPr>
                  <w:tcW w:w="2041" w:type="pct"/>
                  <w:vAlign w:val="center"/>
                </w:tcPr>
                <w:p>
                  <w:pPr>
                    <w:widowControl/>
                    <w:spacing w:line="240" w:lineRule="auto"/>
                    <w:ind w:firstLine="0" w:firstLineChars="0"/>
                    <w:jc w:val="center"/>
                    <w:rPr>
                      <w:rFonts w:hint="eastAsia" w:cs="宋体"/>
                      <w:b w:val="0"/>
                      <w:bCs w:val="0"/>
                      <w:color w:val="auto"/>
                      <w:kern w:val="0"/>
                      <w:szCs w:val="21"/>
                      <w:lang w:val="en-US" w:eastAsia="zh-CN"/>
                    </w:rPr>
                  </w:pPr>
                  <w:r>
                    <w:rPr>
                      <w:rFonts w:hint="eastAsia" w:cs="宋体"/>
                      <w:b w:val="0"/>
                      <w:bCs w:val="0"/>
                      <w:color w:val="auto"/>
                      <w:kern w:val="0"/>
                      <w:szCs w:val="21"/>
                      <w:lang w:val="en-US" w:eastAsia="zh-CN"/>
                    </w:rPr>
                    <w:t>优先保护单元中，应以生态环境保护优先为原则，严格执行相关法律法规要求，严守生态环境质量底线，确保生态环境功能不降低。</w:t>
                  </w:r>
                </w:p>
              </w:tc>
              <w:tc>
                <w:tcPr>
                  <w:tcW w:w="1775" w:type="pct"/>
                  <w:vAlign w:val="center"/>
                </w:tcPr>
                <w:p>
                  <w:pPr>
                    <w:widowControl/>
                    <w:spacing w:line="240" w:lineRule="auto"/>
                    <w:ind w:firstLine="0" w:firstLineChars="0"/>
                    <w:jc w:val="center"/>
                    <w:rPr>
                      <w:rFonts w:hint="eastAsia" w:cs="宋体"/>
                      <w:b w:val="0"/>
                      <w:bCs w:val="0"/>
                      <w:color w:val="auto"/>
                      <w:kern w:val="0"/>
                      <w:szCs w:val="21"/>
                    </w:rPr>
                  </w:pPr>
                  <w:r>
                    <w:rPr>
                      <w:rFonts w:hint="eastAsia" w:cs="宋体"/>
                      <w:b w:val="0"/>
                      <w:bCs w:val="0"/>
                      <w:color w:val="auto"/>
                      <w:kern w:val="0"/>
                      <w:szCs w:val="21"/>
                    </w:rPr>
                    <w:t>本项目属于水库除险加固工程，项目废气、废水、固废等均能够妥善处置，对区域环境质量影响较小，不会改变区域环境质量现状。</w:t>
                  </w:r>
                </w:p>
              </w:tc>
              <w:tc>
                <w:tcPr>
                  <w:tcW w:w="506" w:type="pct"/>
                  <w:vAlign w:val="center"/>
                </w:tcPr>
                <w:p>
                  <w:pPr>
                    <w:widowControl/>
                    <w:spacing w:line="240" w:lineRule="auto"/>
                    <w:ind w:firstLine="0" w:firstLineChars="0"/>
                    <w:jc w:val="center"/>
                    <w:rPr>
                      <w:rFonts w:hint="default"/>
                      <w:b w:val="0"/>
                      <w:bCs w:val="0"/>
                      <w:color w:val="auto"/>
                      <w:szCs w:val="21"/>
                      <w:lang w:val="en-US" w:eastAsia="zh-CN"/>
                    </w:rPr>
                  </w:pPr>
                  <w:r>
                    <w:rPr>
                      <w:rFonts w:hint="eastAsia"/>
                      <w:b w:val="0"/>
                      <w:bCs w:val="0"/>
                      <w:color w:val="auto"/>
                      <w:szCs w:val="21"/>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6" w:type="pct"/>
                  <w:vAlign w:val="center"/>
                </w:tcPr>
                <w:p>
                  <w:pPr>
                    <w:pStyle w:val="198"/>
                    <w:widowControl/>
                    <w:spacing w:line="240" w:lineRule="auto"/>
                    <w:ind w:firstLine="0" w:firstLineChars="0"/>
                    <w:jc w:val="center"/>
                    <w:rPr>
                      <w:rFonts w:hint="eastAsia" w:eastAsia="宋体"/>
                      <w:color w:val="auto"/>
                      <w:sz w:val="21"/>
                      <w:lang w:eastAsia="zh-CN"/>
                    </w:rPr>
                  </w:pPr>
                  <w:r>
                    <w:rPr>
                      <w:rFonts w:hint="eastAsia" w:eastAsia="宋体"/>
                      <w:color w:val="auto"/>
                      <w:sz w:val="21"/>
                      <w:lang w:val="en-US" w:eastAsia="zh-CN"/>
                    </w:rPr>
                    <w:t>遂宁市</w:t>
                  </w:r>
                </w:p>
              </w:tc>
              <w:tc>
                <w:tcPr>
                  <w:tcW w:w="2041" w:type="pct"/>
                  <w:vAlign w:val="center"/>
                </w:tcPr>
                <w:p>
                  <w:pPr>
                    <w:widowControl/>
                    <w:adjustRightInd w:val="0"/>
                    <w:snapToGrid w:val="0"/>
                    <w:spacing w:line="240" w:lineRule="auto"/>
                    <w:ind w:firstLine="0" w:firstLineChars="0"/>
                    <w:jc w:val="left"/>
                    <w:rPr>
                      <w:rFonts w:hint="eastAsia"/>
                      <w:color w:val="auto"/>
                      <w:szCs w:val="21"/>
                    </w:rPr>
                  </w:pPr>
                  <w:r>
                    <w:rPr>
                      <w:rFonts w:hint="eastAsia"/>
                      <w:color w:val="auto"/>
                      <w:szCs w:val="21"/>
                    </w:rPr>
                    <w:t>（1）新建、改建、扩建增加重点重金属污染物排放的建设项目需满足区域重点重金属总量管控要求，对有色冶炼、电镀、采选、化工、铅蓄电池制造业、皮革等涉重企业含重点重金属（汞、镉、铅、砷、铬）执行严格的准入条件，严控环境风险；</w:t>
                  </w:r>
                </w:p>
                <w:p>
                  <w:pPr>
                    <w:widowControl/>
                    <w:adjustRightInd w:val="0"/>
                    <w:snapToGrid w:val="0"/>
                    <w:spacing w:line="240" w:lineRule="auto"/>
                    <w:ind w:firstLine="0" w:firstLineChars="0"/>
                    <w:jc w:val="left"/>
                    <w:rPr>
                      <w:rFonts w:hint="eastAsia"/>
                      <w:color w:val="auto"/>
                      <w:szCs w:val="21"/>
                    </w:rPr>
                  </w:pPr>
                  <w:r>
                    <w:rPr>
                      <w:rFonts w:hint="eastAsia"/>
                      <w:color w:val="auto"/>
                      <w:szCs w:val="21"/>
                    </w:rPr>
                    <w:t>（2）锂电产业中锂离子电池行业引入，严格执行其行业资源环境绩效指标准入要求；</w:t>
                  </w:r>
                </w:p>
                <w:p>
                  <w:pPr>
                    <w:widowControl/>
                    <w:adjustRightInd w:val="0"/>
                    <w:snapToGrid w:val="0"/>
                    <w:spacing w:line="240" w:lineRule="auto"/>
                    <w:ind w:firstLine="0" w:firstLineChars="0"/>
                    <w:jc w:val="left"/>
                    <w:rPr>
                      <w:rFonts w:hint="eastAsia"/>
                      <w:color w:val="auto"/>
                      <w:szCs w:val="21"/>
                    </w:rPr>
                  </w:pPr>
                  <w:r>
                    <w:rPr>
                      <w:rFonts w:hint="eastAsia"/>
                      <w:color w:val="auto"/>
                      <w:szCs w:val="21"/>
                    </w:rPr>
                    <w:t>（3）全市大气污染物排放执行《四川省生态环境厅关于执行大气污染物特别排放限值的公告》相关要求；</w:t>
                  </w:r>
                </w:p>
                <w:p>
                  <w:pPr>
                    <w:widowControl/>
                    <w:adjustRightInd w:val="0"/>
                    <w:snapToGrid w:val="0"/>
                    <w:spacing w:line="240" w:lineRule="auto"/>
                    <w:ind w:firstLine="0" w:firstLineChars="0"/>
                    <w:jc w:val="left"/>
                    <w:rPr>
                      <w:rFonts w:hint="eastAsia"/>
                      <w:color w:val="auto"/>
                      <w:szCs w:val="21"/>
                    </w:rPr>
                  </w:pPr>
                  <w:r>
                    <w:rPr>
                      <w:rFonts w:hint="eastAsia"/>
                      <w:color w:val="auto"/>
                      <w:szCs w:val="21"/>
                    </w:rPr>
                    <w:t>（4）强化沿江化工企业与园区的污染治理与风险管控，细化突发环境事件风险管控措施，严控流域型环境风险；严格落实《生态环境部 水利部关于建立跨省流域上下游突发水污染事件联防联控机制的指导意见》；</w:t>
                  </w:r>
                </w:p>
                <w:p>
                  <w:pPr>
                    <w:widowControl/>
                    <w:adjustRightInd w:val="0"/>
                    <w:snapToGrid w:val="0"/>
                    <w:spacing w:line="240" w:lineRule="auto"/>
                    <w:ind w:firstLine="0" w:firstLineChars="0"/>
                    <w:jc w:val="left"/>
                    <w:rPr>
                      <w:color w:val="auto"/>
                      <w:szCs w:val="21"/>
                    </w:rPr>
                  </w:pPr>
                  <w:r>
                    <w:rPr>
                      <w:rFonts w:hint="eastAsia"/>
                      <w:color w:val="auto"/>
                      <w:szCs w:val="21"/>
                    </w:rPr>
                    <w:t>（5）优化中心城区园区布局。</w:t>
                  </w:r>
                </w:p>
              </w:tc>
              <w:tc>
                <w:tcPr>
                  <w:tcW w:w="1775" w:type="pct"/>
                  <w:vAlign w:val="center"/>
                </w:tcPr>
                <w:p>
                  <w:pPr>
                    <w:pStyle w:val="198"/>
                    <w:widowControl/>
                    <w:spacing w:line="240" w:lineRule="auto"/>
                    <w:ind w:firstLine="0" w:firstLineChars="0"/>
                    <w:jc w:val="center"/>
                    <w:rPr>
                      <w:rFonts w:hint="default" w:eastAsia="宋体"/>
                      <w:color w:val="auto"/>
                      <w:sz w:val="21"/>
                      <w:lang w:val="en-US" w:eastAsia="zh-CN"/>
                    </w:rPr>
                  </w:pPr>
                  <w:r>
                    <w:rPr>
                      <w:rFonts w:hint="eastAsia" w:eastAsia="宋体"/>
                      <w:color w:val="auto"/>
                      <w:sz w:val="21"/>
                    </w:rPr>
                    <w:t>本项目为水库除险加固项目，</w:t>
                  </w:r>
                  <w:r>
                    <w:rPr>
                      <w:rFonts w:hint="eastAsia" w:eastAsia="宋体"/>
                      <w:color w:val="auto"/>
                      <w:sz w:val="21"/>
                      <w:lang w:val="en-US" w:eastAsia="zh-CN"/>
                    </w:rPr>
                    <w:t>营运期主要产生生活污水和生活垃圾，无废气产生。</w:t>
                  </w:r>
                </w:p>
              </w:tc>
              <w:tc>
                <w:tcPr>
                  <w:tcW w:w="506" w:type="pct"/>
                  <w:vAlign w:val="center"/>
                </w:tcPr>
                <w:p>
                  <w:pPr>
                    <w:pStyle w:val="198"/>
                    <w:widowControl/>
                    <w:spacing w:line="240" w:lineRule="auto"/>
                    <w:ind w:firstLine="0" w:firstLineChars="0"/>
                    <w:jc w:val="center"/>
                    <w:rPr>
                      <w:rFonts w:eastAsia="宋体"/>
                      <w:color w:val="auto"/>
                      <w:sz w:val="21"/>
                    </w:rPr>
                  </w:pPr>
                  <w:r>
                    <w:rPr>
                      <w:rFonts w:hint="eastAsia" w:eastAsia="宋体"/>
                      <w:color w:val="auto"/>
                      <w:sz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6" w:type="pct"/>
                  <w:vAlign w:val="center"/>
                </w:tcPr>
                <w:p>
                  <w:pPr>
                    <w:pStyle w:val="198"/>
                    <w:widowControl/>
                    <w:spacing w:line="240" w:lineRule="auto"/>
                    <w:ind w:firstLine="0" w:firstLineChars="0"/>
                    <w:jc w:val="center"/>
                    <w:rPr>
                      <w:rFonts w:eastAsia="宋体"/>
                      <w:color w:val="auto"/>
                      <w:sz w:val="21"/>
                    </w:rPr>
                  </w:pPr>
                  <w:r>
                    <w:rPr>
                      <w:rFonts w:hint="eastAsia" w:eastAsia="宋体"/>
                      <w:color w:val="auto"/>
                      <w:sz w:val="21"/>
                      <w:shd w:val="clear" w:color="auto" w:fill="FFFFFF"/>
                      <w:lang w:val="en-US" w:eastAsia="zh-CN"/>
                    </w:rPr>
                    <w:t>蓬溪</w:t>
                  </w:r>
                  <w:r>
                    <w:rPr>
                      <w:rFonts w:hint="eastAsia" w:eastAsia="宋体"/>
                      <w:color w:val="auto"/>
                      <w:sz w:val="21"/>
                      <w:shd w:val="clear" w:color="auto" w:fill="FFFFFF"/>
                    </w:rPr>
                    <w:t>县</w:t>
                  </w:r>
                </w:p>
              </w:tc>
              <w:tc>
                <w:tcPr>
                  <w:tcW w:w="2041" w:type="pct"/>
                  <w:vAlign w:val="center"/>
                </w:tcPr>
                <w:p>
                  <w:pPr>
                    <w:widowControl/>
                    <w:adjustRightInd w:val="0"/>
                    <w:snapToGrid w:val="0"/>
                    <w:spacing w:line="240" w:lineRule="auto"/>
                    <w:ind w:firstLine="0" w:firstLineChars="0"/>
                    <w:jc w:val="left"/>
                    <w:rPr>
                      <w:rFonts w:hint="eastAsia"/>
                      <w:color w:val="auto"/>
                      <w:szCs w:val="21"/>
                    </w:rPr>
                  </w:pPr>
                  <w:r>
                    <w:rPr>
                      <w:rFonts w:hint="eastAsia"/>
                      <w:color w:val="auto"/>
                      <w:szCs w:val="21"/>
                    </w:rPr>
                    <w:t>（1）实施化肥、农药使用“零增长”行动。加大农作物秸秆禁烧及综合利用力度；</w:t>
                  </w:r>
                </w:p>
                <w:p>
                  <w:pPr>
                    <w:widowControl/>
                    <w:adjustRightInd w:val="0"/>
                    <w:snapToGrid w:val="0"/>
                    <w:spacing w:line="240" w:lineRule="auto"/>
                    <w:ind w:firstLine="0" w:firstLineChars="0"/>
                    <w:jc w:val="left"/>
                    <w:rPr>
                      <w:color w:val="auto"/>
                      <w:szCs w:val="21"/>
                    </w:rPr>
                  </w:pPr>
                  <w:r>
                    <w:rPr>
                      <w:rFonts w:hint="eastAsia"/>
                      <w:color w:val="auto"/>
                      <w:szCs w:val="21"/>
                    </w:rPr>
                    <w:t>（2）加快完善城乡生态环境保护设施建设，保障下游河流的生态用水需求，有效推动河流水质持续改善。</w:t>
                  </w:r>
                </w:p>
              </w:tc>
              <w:tc>
                <w:tcPr>
                  <w:tcW w:w="1775" w:type="pct"/>
                  <w:vAlign w:val="center"/>
                </w:tcPr>
                <w:p>
                  <w:pPr>
                    <w:pStyle w:val="198"/>
                    <w:widowControl/>
                    <w:spacing w:line="240" w:lineRule="auto"/>
                    <w:ind w:firstLine="0" w:firstLineChars="0"/>
                    <w:jc w:val="center"/>
                    <w:rPr>
                      <w:rFonts w:eastAsia="宋体"/>
                      <w:color w:val="auto"/>
                      <w:sz w:val="21"/>
                    </w:rPr>
                  </w:pPr>
                  <w:r>
                    <w:rPr>
                      <w:rFonts w:hint="eastAsia" w:eastAsia="宋体"/>
                      <w:color w:val="auto"/>
                      <w:sz w:val="21"/>
                    </w:rPr>
                    <w:t>本项目为水库除险加固项目，不</w:t>
                  </w:r>
                  <w:r>
                    <w:rPr>
                      <w:rFonts w:hint="eastAsia" w:eastAsia="宋体"/>
                      <w:color w:val="auto"/>
                      <w:sz w:val="21"/>
                      <w:lang w:val="en-US" w:eastAsia="zh-CN"/>
                    </w:rPr>
                    <w:t>涉及化肥、农药的使用，不涉及秸秆焚烧；本项目仅对水库大坝等防洪除涝设施进行整治，施工时间短，且施工废水回收利用，对水库水质无较大影响</w:t>
                  </w:r>
                  <w:r>
                    <w:rPr>
                      <w:rFonts w:hint="eastAsia" w:eastAsia="宋体"/>
                      <w:color w:val="auto"/>
                      <w:sz w:val="21"/>
                    </w:rPr>
                    <w:t>。</w:t>
                  </w:r>
                </w:p>
              </w:tc>
              <w:tc>
                <w:tcPr>
                  <w:tcW w:w="506" w:type="pct"/>
                  <w:vAlign w:val="center"/>
                </w:tcPr>
                <w:p>
                  <w:pPr>
                    <w:pStyle w:val="198"/>
                    <w:widowControl/>
                    <w:spacing w:line="240" w:lineRule="auto"/>
                    <w:ind w:firstLine="0" w:firstLineChars="0"/>
                    <w:jc w:val="center"/>
                    <w:rPr>
                      <w:rFonts w:eastAsia="宋体"/>
                      <w:color w:val="auto"/>
                      <w:sz w:val="21"/>
                    </w:rPr>
                  </w:pPr>
                  <w:r>
                    <w:rPr>
                      <w:rFonts w:hint="eastAsia" w:eastAsia="宋体"/>
                      <w:color w:val="auto"/>
                      <w:sz w:val="21"/>
                    </w:rPr>
                    <w:t>符合</w:t>
                  </w:r>
                </w:p>
              </w:tc>
            </w:tr>
          </w:tbl>
          <w:p>
            <w:pPr>
              <w:pStyle w:val="15"/>
              <w:ind w:firstLine="472"/>
              <w:rPr>
                <w:rFonts w:hint="eastAsia" w:ascii="宋体" w:hAnsi="宋体" w:cs="宋体"/>
                <w:color w:val="auto"/>
                <w:kern w:val="0"/>
                <w:lang w:bidi="ar"/>
              </w:rPr>
            </w:pPr>
            <w:r>
              <w:rPr>
                <w:rFonts w:hint="eastAsia" w:ascii="宋体" w:hAnsi="宋体" w:cs="宋体"/>
                <w:color w:val="auto"/>
                <w:kern w:val="0"/>
                <w:lang w:bidi="ar"/>
              </w:rPr>
              <w:t>综上，本项目不在“环境准入负面清单内”、且符合区域环境质量底线，因此，项目建设符合“三线一单”相关要求，符合</w:t>
            </w:r>
            <w:r>
              <w:rPr>
                <w:rFonts w:hint="eastAsia"/>
                <w:color w:val="auto"/>
                <w:sz w:val="24"/>
              </w:rPr>
              <w:t>《遂宁市人民政府关于落实生态保护红线、环境质量底线、资源利用上线和生态环境准入清单实施生态环境分区管控的通知》（遂府发〔2021〕74号）</w:t>
            </w:r>
            <w:r>
              <w:rPr>
                <w:rFonts w:hint="eastAsia" w:ascii="宋体" w:hAnsi="宋体" w:cs="宋体"/>
                <w:color w:val="auto"/>
                <w:kern w:val="0"/>
                <w:lang w:bidi="ar"/>
              </w:rPr>
              <w:t>相关准入要求。</w:t>
            </w:r>
          </w:p>
          <w:p>
            <w:pPr>
              <w:pStyle w:val="15"/>
              <w:ind w:firstLine="472"/>
              <w:rPr>
                <w:rFonts w:ascii="宋体" w:hAnsi="宋体" w:cs="宋体"/>
                <w:b/>
                <w:bCs/>
                <w:color w:val="auto"/>
                <w:kern w:val="0"/>
                <w:lang w:bidi="ar"/>
              </w:rPr>
            </w:pPr>
            <w:r>
              <w:rPr>
                <w:rFonts w:hint="eastAsia" w:cs="Times New Roman"/>
                <w:b/>
                <w:bCs/>
                <w:color w:val="auto"/>
                <w:kern w:val="0"/>
                <w:lang w:val="en-US" w:eastAsia="zh-CN" w:bidi="ar"/>
              </w:rPr>
              <w:t>3</w:t>
            </w:r>
            <w:r>
              <w:rPr>
                <w:rFonts w:hint="default" w:ascii="Times New Roman" w:hAnsi="Times New Roman" w:cs="Times New Roman"/>
                <w:b/>
                <w:bCs/>
                <w:color w:val="auto"/>
                <w:kern w:val="0"/>
                <w:lang w:bidi="ar"/>
              </w:rPr>
              <w:t>、项目</w:t>
            </w:r>
            <w:r>
              <w:rPr>
                <w:rFonts w:hint="eastAsia" w:ascii="宋体" w:hAnsi="宋体" w:cs="宋体"/>
                <w:b/>
                <w:bCs/>
                <w:color w:val="auto"/>
                <w:kern w:val="0"/>
                <w:lang w:bidi="ar"/>
              </w:rPr>
              <w:t>与饮用水源保护区相关要求符合性分析</w:t>
            </w:r>
          </w:p>
          <w:p>
            <w:pPr>
              <w:pStyle w:val="15"/>
              <w:ind w:firstLine="472"/>
              <w:rPr>
                <w:rFonts w:hint="default" w:ascii="宋体" w:hAnsi="宋体" w:cs="宋体"/>
                <w:color w:val="auto"/>
                <w:kern w:val="0"/>
                <w:lang w:val="en-US" w:eastAsia="zh-CN" w:bidi="ar"/>
              </w:rPr>
            </w:pPr>
            <w:r>
              <w:rPr>
                <w:rFonts w:hint="eastAsia" w:ascii="宋体" w:hAnsi="宋体" w:cs="宋体"/>
                <w:color w:val="auto"/>
                <w:kern w:val="0"/>
                <w:lang w:eastAsia="zh-CN" w:bidi="ar"/>
              </w:rPr>
              <w:t>（</w:t>
            </w:r>
            <w:r>
              <w:rPr>
                <w:rFonts w:hint="eastAsia" w:ascii="宋体" w:hAnsi="宋体" w:cs="宋体"/>
                <w:color w:val="auto"/>
                <w:kern w:val="0"/>
                <w:lang w:val="en-US" w:eastAsia="zh-CN" w:bidi="ar"/>
              </w:rPr>
              <w:t>1</w:t>
            </w:r>
            <w:r>
              <w:rPr>
                <w:rFonts w:hint="eastAsia" w:ascii="宋体" w:hAnsi="宋体" w:cs="宋体"/>
                <w:color w:val="auto"/>
                <w:kern w:val="0"/>
                <w:lang w:eastAsia="zh-CN" w:bidi="ar"/>
              </w:rPr>
              <w:t>）</w:t>
            </w:r>
            <w:r>
              <w:rPr>
                <w:rFonts w:hint="eastAsia" w:ascii="宋体" w:hAnsi="宋体" w:cs="宋体"/>
                <w:color w:val="auto"/>
                <w:kern w:val="0"/>
                <w:lang w:val="en-US" w:eastAsia="zh-CN" w:bidi="ar"/>
              </w:rPr>
              <w:t>饮用水源保护区范围</w:t>
            </w:r>
          </w:p>
          <w:p>
            <w:pPr>
              <w:pStyle w:val="15"/>
              <w:ind w:firstLine="472"/>
              <w:rPr>
                <w:rFonts w:hint="default" w:ascii="宋体" w:hAnsi="宋体" w:eastAsia="宋体" w:cs="宋体"/>
                <w:color w:val="auto"/>
                <w:kern w:val="0"/>
                <w:lang w:val="en-US" w:eastAsia="zh-CN" w:bidi="ar"/>
              </w:rPr>
            </w:pPr>
            <w:r>
              <w:rPr>
                <w:rFonts w:hint="eastAsia" w:ascii="宋体" w:hAnsi="宋体" w:cs="宋体"/>
                <w:color w:val="auto"/>
                <w:kern w:val="0"/>
                <w:lang w:bidi="ar"/>
              </w:rPr>
              <w:t>根据《四川省人民政府关于同意划定、调整、撤销泸州等九市(州)部分饮用水水源保护区的批复》（川府</w:t>
            </w:r>
            <w:r>
              <w:rPr>
                <w:rFonts w:hint="default" w:ascii="Times New Roman" w:hAnsi="Times New Roman" w:cs="Times New Roman"/>
                <w:color w:val="auto"/>
                <w:kern w:val="0"/>
                <w:lang w:bidi="ar"/>
              </w:rPr>
              <w:t>函〔2018〕29号），</w:t>
            </w:r>
            <w:r>
              <w:rPr>
                <w:rFonts w:hint="eastAsia" w:ascii="宋体" w:hAnsi="宋体" w:cs="宋体"/>
                <w:color w:val="auto"/>
                <w:kern w:val="0"/>
                <w:lang w:bidi="ar"/>
              </w:rPr>
              <w:t>本工程所在的赤城湖水库为蓬溪县集中式饮用水水源保护区。</w:t>
            </w:r>
            <w:r>
              <w:rPr>
                <w:rFonts w:hint="eastAsia" w:ascii="宋体" w:hAnsi="宋体" w:cs="宋体"/>
                <w:color w:val="auto"/>
                <w:kern w:val="0"/>
                <w:lang w:val="en-US" w:eastAsia="zh-CN" w:bidi="ar"/>
              </w:rPr>
              <w:t>赤城湖水库水库饮用水水源地划分情况如下。</w:t>
            </w:r>
          </w:p>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b/>
                <w:color w:val="auto"/>
                <w:szCs w:val="21"/>
              </w:rPr>
            </w:pPr>
            <w:r>
              <w:rPr>
                <w:rFonts w:hint="eastAsia"/>
                <w:b/>
                <w:color w:val="auto"/>
                <w:szCs w:val="21"/>
              </w:rPr>
              <w:t xml:space="preserve">表1-5 </w:t>
            </w:r>
            <w:r>
              <w:rPr>
                <w:rFonts w:hint="eastAsia"/>
                <w:b/>
                <w:color w:val="auto"/>
                <w:szCs w:val="21"/>
                <w:lang w:val="en-US" w:eastAsia="zh-CN"/>
              </w:rPr>
              <w:t>赤城湖</w:t>
            </w:r>
            <w:r>
              <w:rPr>
                <w:rFonts w:hint="eastAsia"/>
                <w:b/>
                <w:color w:val="auto"/>
                <w:szCs w:val="21"/>
              </w:rPr>
              <w:t>水库饮用水水源地划分情况一览表</w:t>
            </w:r>
          </w:p>
          <w:tbl>
            <w:tblPr>
              <w:tblStyle w:val="39"/>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99"/>
              <w:gridCol w:w="662"/>
              <w:gridCol w:w="956"/>
              <w:gridCol w:w="1911"/>
              <w:gridCol w:w="2971"/>
              <w:gridCol w:w="114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99" w:type="dxa"/>
                  <w:tcBorders>
                    <w:tl2br w:val="nil"/>
                    <w:tr2bl w:val="nil"/>
                  </w:tcBorders>
                  <w:vAlign w:val="center"/>
                </w:tcPr>
                <w:p>
                  <w:pPr>
                    <w:pStyle w:val="15"/>
                    <w:spacing w:line="240" w:lineRule="auto"/>
                    <w:ind w:firstLine="0" w:firstLineChars="0"/>
                    <w:jc w:val="center"/>
                    <w:rPr>
                      <w:rFonts w:hint="default" w:eastAsia="宋体"/>
                      <w:b/>
                      <w:bCs/>
                      <w:color w:val="auto"/>
                      <w:spacing w:val="0"/>
                      <w:sz w:val="21"/>
                      <w:szCs w:val="21"/>
                      <w:shd w:val="clear" w:color="auto" w:fill="FFFFFF"/>
                      <w:lang w:val="en-US" w:eastAsia="zh-CN"/>
                    </w:rPr>
                  </w:pPr>
                  <w:r>
                    <w:rPr>
                      <w:rFonts w:hint="eastAsia" w:eastAsia="宋体"/>
                      <w:b/>
                      <w:bCs/>
                      <w:color w:val="auto"/>
                      <w:spacing w:val="0"/>
                      <w:sz w:val="21"/>
                      <w:szCs w:val="21"/>
                      <w:shd w:val="clear" w:color="auto" w:fill="FFFFFF"/>
                      <w:lang w:val="en-US" w:eastAsia="zh-CN"/>
                    </w:rPr>
                    <w:t>水源地名称</w:t>
                  </w:r>
                </w:p>
              </w:tc>
              <w:tc>
                <w:tcPr>
                  <w:tcW w:w="662" w:type="dxa"/>
                  <w:tcBorders>
                    <w:tl2br w:val="nil"/>
                    <w:tr2bl w:val="nil"/>
                  </w:tcBorders>
                  <w:vAlign w:val="center"/>
                </w:tcPr>
                <w:p>
                  <w:pPr>
                    <w:pStyle w:val="15"/>
                    <w:spacing w:line="240" w:lineRule="auto"/>
                    <w:ind w:firstLine="0" w:firstLineChars="0"/>
                    <w:jc w:val="center"/>
                    <w:rPr>
                      <w:rFonts w:hint="default" w:eastAsia="宋体"/>
                      <w:b/>
                      <w:bCs/>
                      <w:color w:val="auto"/>
                      <w:spacing w:val="0"/>
                      <w:sz w:val="21"/>
                      <w:szCs w:val="21"/>
                      <w:shd w:val="clear" w:color="auto" w:fill="FFFFFF"/>
                      <w:lang w:val="en-US" w:eastAsia="zh-CN"/>
                    </w:rPr>
                  </w:pPr>
                  <w:r>
                    <w:rPr>
                      <w:rFonts w:hint="eastAsia" w:eastAsia="宋体"/>
                      <w:b/>
                      <w:bCs/>
                      <w:color w:val="auto"/>
                      <w:spacing w:val="0"/>
                      <w:sz w:val="21"/>
                      <w:szCs w:val="21"/>
                      <w:shd w:val="clear" w:color="auto" w:fill="FFFFFF"/>
                      <w:lang w:val="en-US" w:eastAsia="zh-CN"/>
                    </w:rPr>
                    <w:t>所在乡镇</w:t>
                  </w:r>
                </w:p>
              </w:tc>
              <w:tc>
                <w:tcPr>
                  <w:tcW w:w="956" w:type="dxa"/>
                  <w:tcBorders>
                    <w:tl2br w:val="nil"/>
                    <w:tr2bl w:val="nil"/>
                  </w:tcBorders>
                  <w:vAlign w:val="center"/>
                </w:tcPr>
                <w:p>
                  <w:pPr>
                    <w:pStyle w:val="15"/>
                    <w:spacing w:line="240" w:lineRule="auto"/>
                    <w:ind w:firstLine="0" w:firstLineChars="0"/>
                    <w:jc w:val="center"/>
                    <w:rPr>
                      <w:rFonts w:hint="default" w:eastAsia="宋体"/>
                      <w:b/>
                      <w:bCs/>
                      <w:color w:val="auto"/>
                      <w:spacing w:val="0"/>
                      <w:sz w:val="21"/>
                      <w:szCs w:val="21"/>
                      <w:shd w:val="clear" w:color="auto" w:fill="FFFFFF"/>
                      <w:lang w:val="en-US" w:eastAsia="zh-CN"/>
                    </w:rPr>
                  </w:pPr>
                  <w:r>
                    <w:rPr>
                      <w:rFonts w:hint="eastAsia" w:eastAsia="宋体"/>
                      <w:b/>
                      <w:bCs/>
                      <w:color w:val="auto"/>
                      <w:spacing w:val="0"/>
                      <w:sz w:val="21"/>
                      <w:szCs w:val="21"/>
                      <w:shd w:val="clear" w:color="auto" w:fill="FFFFFF"/>
                      <w:lang w:val="en-US" w:eastAsia="zh-CN"/>
                    </w:rPr>
                    <w:t>取水口位置</w:t>
                  </w:r>
                </w:p>
              </w:tc>
              <w:tc>
                <w:tcPr>
                  <w:tcW w:w="1911" w:type="dxa"/>
                  <w:tcBorders>
                    <w:tl2br w:val="nil"/>
                    <w:tr2bl w:val="nil"/>
                  </w:tcBorders>
                  <w:vAlign w:val="center"/>
                </w:tcPr>
                <w:p>
                  <w:pPr>
                    <w:pStyle w:val="15"/>
                    <w:spacing w:line="240" w:lineRule="auto"/>
                    <w:ind w:firstLine="0" w:firstLineChars="0"/>
                    <w:jc w:val="center"/>
                    <w:rPr>
                      <w:rFonts w:hint="default" w:eastAsia="宋体"/>
                      <w:b/>
                      <w:bCs/>
                      <w:color w:val="auto"/>
                      <w:spacing w:val="0"/>
                      <w:sz w:val="21"/>
                      <w:szCs w:val="21"/>
                      <w:shd w:val="clear" w:color="auto" w:fill="FFFFFF"/>
                      <w:lang w:val="en-US" w:eastAsia="zh-CN"/>
                    </w:rPr>
                  </w:pPr>
                  <w:r>
                    <w:rPr>
                      <w:rFonts w:hint="eastAsia" w:eastAsia="宋体"/>
                      <w:b/>
                      <w:bCs/>
                      <w:color w:val="auto"/>
                      <w:spacing w:val="0"/>
                      <w:sz w:val="21"/>
                      <w:szCs w:val="21"/>
                      <w:shd w:val="clear" w:color="auto" w:fill="FFFFFF"/>
                      <w:lang w:val="en-US" w:eastAsia="zh-CN"/>
                    </w:rPr>
                    <w:t>一级保护区</w:t>
                  </w:r>
                </w:p>
              </w:tc>
              <w:tc>
                <w:tcPr>
                  <w:tcW w:w="2971" w:type="dxa"/>
                  <w:tcBorders>
                    <w:tl2br w:val="nil"/>
                    <w:tr2bl w:val="nil"/>
                  </w:tcBorders>
                  <w:vAlign w:val="center"/>
                </w:tcPr>
                <w:p>
                  <w:pPr>
                    <w:pStyle w:val="15"/>
                    <w:spacing w:line="240" w:lineRule="auto"/>
                    <w:ind w:firstLine="0" w:firstLineChars="0"/>
                    <w:jc w:val="center"/>
                    <w:rPr>
                      <w:rFonts w:hint="default" w:eastAsia="宋体"/>
                      <w:b/>
                      <w:bCs/>
                      <w:color w:val="auto"/>
                      <w:spacing w:val="0"/>
                      <w:sz w:val="21"/>
                      <w:szCs w:val="21"/>
                      <w:shd w:val="clear" w:color="auto" w:fill="FFFFFF"/>
                      <w:lang w:val="en-US" w:eastAsia="zh-CN"/>
                    </w:rPr>
                  </w:pPr>
                  <w:r>
                    <w:rPr>
                      <w:rFonts w:hint="eastAsia" w:eastAsia="宋体"/>
                      <w:b/>
                      <w:bCs/>
                      <w:color w:val="auto"/>
                      <w:spacing w:val="0"/>
                      <w:sz w:val="21"/>
                      <w:szCs w:val="21"/>
                      <w:shd w:val="clear" w:color="auto" w:fill="FFFFFF"/>
                      <w:lang w:val="en-US" w:eastAsia="zh-CN"/>
                    </w:rPr>
                    <w:t>二级保护区</w:t>
                  </w:r>
                </w:p>
              </w:tc>
              <w:tc>
                <w:tcPr>
                  <w:tcW w:w="1142" w:type="dxa"/>
                  <w:tcBorders>
                    <w:tl2br w:val="nil"/>
                    <w:tr2bl w:val="nil"/>
                  </w:tcBorders>
                  <w:vAlign w:val="center"/>
                </w:tcPr>
                <w:p>
                  <w:pPr>
                    <w:pStyle w:val="15"/>
                    <w:spacing w:line="240" w:lineRule="auto"/>
                    <w:ind w:firstLine="0" w:firstLineChars="0"/>
                    <w:jc w:val="center"/>
                    <w:rPr>
                      <w:rFonts w:hint="eastAsia" w:eastAsia="宋体"/>
                      <w:b/>
                      <w:bCs/>
                      <w:color w:val="auto"/>
                      <w:spacing w:val="0"/>
                      <w:sz w:val="21"/>
                      <w:szCs w:val="21"/>
                      <w:shd w:val="clear" w:color="auto" w:fill="FFFFFF"/>
                      <w:lang w:val="en-US" w:eastAsia="zh-CN"/>
                    </w:rPr>
                  </w:pPr>
                  <w:r>
                    <w:rPr>
                      <w:rFonts w:hint="eastAsia" w:eastAsia="宋体"/>
                      <w:b/>
                      <w:bCs/>
                      <w:color w:val="auto"/>
                      <w:spacing w:val="0"/>
                      <w:sz w:val="21"/>
                      <w:szCs w:val="21"/>
                      <w:shd w:val="clear" w:color="auto" w:fill="FFFFFF"/>
                      <w:lang w:val="en-US" w:eastAsia="zh-CN"/>
                    </w:rPr>
                    <w:t>准保护区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99" w:type="dxa"/>
                  <w:tcBorders>
                    <w:tl2br w:val="nil"/>
                    <w:tr2bl w:val="nil"/>
                  </w:tcBorders>
                  <w:vAlign w:val="center"/>
                </w:tcPr>
                <w:p>
                  <w:pPr>
                    <w:pStyle w:val="15"/>
                    <w:spacing w:line="240" w:lineRule="auto"/>
                    <w:ind w:firstLine="0" w:firstLineChars="0"/>
                    <w:jc w:val="center"/>
                    <w:rPr>
                      <w:rFonts w:hint="default" w:eastAsia="宋体"/>
                      <w:color w:val="auto"/>
                      <w:kern w:val="0"/>
                      <w:sz w:val="21"/>
                      <w:szCs w:val="21"/>
                      <w:lang w:val="en-US" w:eastAsia="zh-CN" w:bidi="ar"/>
                    </w:rPr>
                  </w:pPr>
                  <w:r>
                    <w:rPr>
                      <w:rFonts w:hint="eastAsia"/>
                      <w:color w:val="auto"/>
                      <w:kern w:val="0"/>
                      <w:sz w:val="21"/>
                      <w:szCs w:val="21"/>
                      <w:lang w:val="en-US" w:eastAsia="zh-CN" w:bidi="ar"/>
                    </w:rPr>
                    <w:t>赤城湖水库水源地</w:t>
                  </w:r>
                </w:p>
              </w:tc>
              <w:tc>
                <w:tcPr>
                  <w:tcW w:w="662" w:type="dxa"/>
                  <w:tcBorders>
                    <w:tl2br w:val="nil"/>
                    <w:tr2bl w:val="nil"/>
                  </w:tcBorders>
                  <w:vAlign w:val="center"/>
                </w:tcPr>
                <w:p>
                  <w:pPr>
                    <w:pStyle w:val="15"/>
                    <w:spacing w:line="240" w:lineRule="auto"/>
                    <w:ind w:firstLine="0" w:firstLineChars="0"/>
                    <w:jc w:val="center"/>
                    <w:rPr>
                      <w:rFonts w:hint="eastAsia" w:eastAsia="宋体"/>
                      <w:color w:val="auto"/>
                      <w:kern w:val="0"/>
                      <w:sz w:val="21"/>
                      <w:szCs w:val="21"/>
                      <w:lang w:val="en-US" w:eastAsia="zh-CN" w:bidi="ar"/>
                    </w:rPr>
                  </w:pPr>
                  <w:r>
                    <w:rPr>
                      <w:rFonts w:hint="eastAsia"/>
                      <w:color w:val="auto"/>
                      <w:kern w:val="0"/>
                      <w:sz w:val="21"/>
                      <w:szCs w:val="21"/>
                      <w:lang w:val="en-US" w:eastAsia="zh-CN" w:bidi="ar"/>
                    </w:rPr>
                    <w:t>赤城镇</w:t>
                  </w:r>
                </w:p>
              </w:tc>
              <w:tc>
                <w:tcPr>
                  <w:tcW w:w="956" w:type="dxa"/>
                  <w:tcBorders>
                    <w:tl2br w:val="nil"/>
                    <w:tr2bl w:val="nil"/>
                  </w:tcBorders>
                  <w:vAlign w:val="center"/>
                </w:tcPr>
                <w:p>
                  <w:pPr>
                    <w:pStyle w:val="15"/>
                    <w:spacing w:line="240" w:lineRule="auto"/>
                    <w:ind w:firstLine="0" w:firstLineChars="0"/>
                    <w:jc w:val="center"/>
                    <w:rPr>
                      <w:color w:val="auto"/>
                      <w:kern w:val="0"/>
                      <w:sz w:val="21"/>
                      <w:szCs w:val="21"/>
                      <w:lang w:bidi="ar"/>
                    </w:rPr>
                  </w:pPr>
                  <w:r>
                    <w:rPr>
                      <w:rFonts w:hint="eastAsia"/>
                      <w:color w:val="auto"/>
                      <w:kern w:val="0"/>
                      <w:sz w:val="21"/>
                      <w:szCs w:val="21"/>
                      <w:lang w:bidi="ar"/>
                    </w:rPr>
                    <w:t>赤城湖水库川祖庙泵房</w:t>
                  </w:r>
                </w:p>
              </w:tc>
              <w:tc>
                <w:tcPr>
                  <w:tcW w:w="1911" w:type="dxa"/>
                  <w:tcBorders>
                    <w:tl2br w:val="nil"/>
                    <w:tr2bl w:val="nil"/>
                  </w:tcBorders>
                  <w:vAlign w:val="center"/>
                </w:tcPr>
                <w:p>
                  <w:pPr>
                    <w:pStyle w:val="15"/>
                    <w:spacing w:line="240" w:lineRule="auto"/>
                    <w:ind w:firstLine="0" w:firstLineChars="0"/>
                    <w:jc w:val="center"/>
                    <w:rPr>
                      <w:color w:val="auto"/>
                      <w:kern w:val="0"/>
                      <w:sz w:val="21"/>
                      <w:szCs w:val="21"/>
                      <w:lang w:bidi="ar"/>
                    </w:rPr>
                  </w:pPr>
                  <w:r>
                    <w:rPr>
                      <w:rFonts w:hint="eastAsia"/>
                      <w:color w:val="auto"/>
                      <w:kern w:val="0"/>
                      <w:sz w:val="21"/>
                      <w:szCs w:val="21"/>
                      <w:lang w:bidi="ar"/>
                    </w:rPr>
                    <w:t>取水口正常水位线（361米）半径300米范围内的全部水域。取水口正常水位线（361米）以上沿陆域纵深200米不超过第一重山脊线的全部陆域范围</w:t>
                  </w:r>
                </w:p>
              </w:tc>
              <w:tc>
                <w:tcPr>
                  <w:tcW w:w="2971" w:type="dxa"/>
                  <w:tcBorders>
                    <w:tl2br w:val="nil"/>
                    <w:tr2bl w:val="nil"/>
                  </w:tcBorders>
                  <w:vAlign w:val="center"/>
                </w:tcPr>
                <w:p>
                  <w:pPr>
                    <w:pStyle w:val="15"/>
                    <w:spacing w:line="240" w:lineRule="auto"/>
                    <w:ind w:firstLine="0" w:firstLineChars="0"/>
                    <w:jc w:val="center"/>
                    <w:rPr>
                      <w:color w:val="auto"/>
                      <w:kern w:val="0"/>
                      <w:sz w:val="21"/>
                      <w:szCs w:val="21"/>
                      <w:lang w:bidi="ar"/>
                    </w:rPr>
                  </w:pPr>
                  <w:r>
                    <w:rPr>
                      <w:rFonts w:hint="eastAsia"/>
                      <w:color w:val="auto"/>
                      <w:kern w:val="0"/>
                      <w:sz w:val="21"/>
                      <w:szCs w:val="21"/>
                      <w:lang w:bidi="ar"/>
                    </w:rPr>
                    <w:t>取水口正常水位线（361米）以下除一级保护区外的全部水域，以及各支流河流上溯3000米水域（马桑溪河流游家坝至印盒山3000米水域、玉清庵河流即附北河左支流青家湾至王家沟3000米水域、附北河右支流青家湾至朱家咀3000米水域）。赤城湖水库周边第一重山脊线以内除一级保护区外的所有汇水区域，以及马桑河和附北河从入库处上溯3000米的汇水区域</w:t>
                  </w:r>
                </w:p>
              </w:tc>
              <w:tc>
                <w:tcPr>
                  <w:tcW w:w="1142" w:type="dxa"/>
                  <w:tcBorders>
                    <w:tl2br w:val="nil"/>
                    <w:tr2bl w:val="nil"/>
                  </w:tcBorders>
                  <w:vAlign w:val="center"/>
                </w:tcPr>
                <w:p>
                  <w:pPr>
                    <w:pStyle w:val="15"/>
                    <w:spacing w:line="240" w:lineRule="auto"/>
                    <w:ind w:firstLine="0" w:firstLineChars="0"/>
                    <w:jc w:val="center"/>
                    <w:rPr>
                      <w:color w:val="auto"/>
                      <w:kern w:val="0"/>
                      <w:sz w:val="21"/>
                      <w:szCs w:val="21"/>
                      <w:lang w:bidi="ar"/>
                    </w:rPr>
                  </w:pPr>
                  <w:r>
                    <w:rPr>
                      <w:rFonts w:hint="eastAsia" w:ascii="宋体" w:hAnsi="宋体" w:eastAsia="宋体" w:cs="宋体"/>
                      <w:color w:val="auto"/>
                      <w:kern w:val="0"/>
                      <w:sz w:val="21"/>
                      <w:szCs w:val="21"/>
                      <w:lang w:val="en-US" w:eastAsia="zh-CN" w:bidi="ar-SA"/>
                    </w:rPr>
                    <w:t>赤城湖水库坝址以上蓬溪县行政区内除一、二级保护区外的全部汇水区域</w:t>
                  </w:r>
                </w:p>
              </w:tc>
            </w:tr>
          </w:tbl>
          <w:p>
            <w:pPr>
              <w:pStyle w:val="15"/>
              <w:ind w:firstLine="472"/>
              <w:rPr>
                <w:rFonts w:hint="default" w:ascii="Times New Roman" w:hAnsi="Times New Roman" w:eastAsia="宋体" w:cs="Times New Roman"/>
                <w:color w:val="auto"/>
                <w:kern w:val="0"/>
                <w:lang w:bidi="ar"/>
              </w:rPr>
            </w:pPr>
            <w:r>
              <w:rPr>
                <w:rFonts w:hint="default" w:ascii="Times New Roman" w:hAnsi="Times New Roman" w:eastAsia="宋体" w:cs="Times New Roman"/>
                <w:color w:val="auto"/>
                <w:kern w:val="0"/>
                <w:lang w:bidi="ar"/>
              </w:rPr>
              <w:t>本工程拟利用原溢洪道溢流堰及闸室作为围堰，对堰顶高程以上闸墩及闸房进行拆除，新老溢流堰之间采用C15W4F50混凝土回填，施工区域主要在赤城湖水库大坝下游。根据水源保护区划分，本工程仅涉及赤城湖水库饮用水水源二级保护区边缘。</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b/>
                <w:color w:val="auto"/>
                <w:szCs w:val="21"/>
                <w:lang w:eastAsia="zh-CN"/>
              </w:rPr>
            </w:pPr>
            <w:r>
              <w:rPr>
                <w:rFonts w:hint="eastAsia" w:eastAsia="宋体"/>
                <w:b/>
                <w:color w:val="auto"/>
                <w:szCs w:val="21"/>
                <w:lang w:eastAsia="zh-CN"/>
              </w:rPr>
              <w:drawing>
                <wp:inline distT="0" distB="0" distL="114300" distR="114300">
                  <wp:extent cx="4696460" cy="6223635"/>
                  <wp:effectExtent l="0" t="0" r="8890" b="5715"/>
                  <wp:docPr id="5" name="图片 5" descr="kappframework-xPdgnl(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kappframework-xPdgnl(1)(1)"/>
                          <pic:cNvPicPr>
                            <a:picLocks noChangeAspect="1"/>
                          </pic:cNvPicPr>
                        </pic:nvPicPr>
                        <pic:blipFill>
                          <a:blip r:embed="rId18"/>
                          <a:stretch>
                            <a:fillRect/>
                          </a:stretch>
                        </pic:blipFill>
                        <pic:spPr>
                          <a:xfrm>
                            <a:off x="0" y="0"/>
                            <a:ext cx="4696460" cy="6223635"/>
                          </a:xfrm>
                          <a:prstGeom prst="rect">
                            <a:avLst/>
                          </a:prstGeom>
                        </pic:spPr>
                      </pic:pic>
                    </a:graphicData>
                  </a:graphic>
                </wp:inline>
              </w:drawing>
            </w:r>
          </w:p>
          <w:p>
            <w:pPr>
              <w:pStyle w:val="84"/>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b/>
                <w:bCs/>
                <w:color w:val="auto"/>
                <w:kern w:val="2"/>
                <w:szCs w:val="24"/>
              </w:rPr>
            </w:pPr>
            <w:r>
              <w:rPr>
                <w:rFonts w:hint="default" w:ascii="Times New Roman" w:hAnsi="Times New Roman" w:eastAsia="宋体" w:cs="Times New Roman"/>
                <w:b/>
                <w:bCs/>
                <w:color w:val="auto"/>
                <w:kern w:val="2"/>
                <w:szCs w:val="24"/>
              </w:rPr>
              <w:t>图1-</w:t>
            </w:r>
            <w:r>
              <w:rPr>
                <w:rFonts w:hint="default" w:ascii="Times New Roman" w:hAnsi="Times New Roman" w:eastAsia="宋体" w:cs="Times New Roman"/>
                <w:b/>
                <w:bCs/>
                <w:color w:val="auto"/>
                <w:kern w:val="2"/>
                <w:szCs w:val="24"/>
                <w:lang w:val="en-US" w:eastAsia="zh-CN"/>
              </w:rPr>
              <w:t>4</w:t>
            </w:r>
            <w:r>
              <w:rPr>
                <w:rFonts w:hint="default" w:ascii="Times New Roman" w:hAnsi="Times New Roman" w:eastAsia="宋体" w:cs="Times New Roman"/>
                <w:b/>
                <w:bCs/>
                <w:color w:val="auto"/>
                <w:kern w:val="2"/>
                <w:szCs w:val="24"/>
              </w:rPr>
              <w:t xml:space="preserve"> </w:t>
            </w:r>
            <w:r>
              <w:rPr>
                <w:rFonts w:hint="default" w:ascii="Times New Roman" w:hAnsi="Times New Roman" w:eastAsia="宋体" w:cs="Times New Roman"/>
                <w:b/>
                <w:bCs/>
                <w:color w:val="auto"/>
                <w:kern w:val="2"/>
                <w:szCs w:val="24"/>
                <w:lang w:val="en-US" w:eastAsia="zh-CN"/>
              </w:rPr>
              <w:t>本项目与赤城湖水库位置关系</w:t>
            </w:r>
            <w:r>
              <w:rPr>
                <w:rFonts w:hint="default" w:ascii="Times New Roman" w:hAnsi="Times New Roman" w:eastAsia="宋体" w:cs="Times New Roman"/>
                <w:b/>
                <w:bCs/>
                <w:color w:val="auto"/>
                <w:kern w:val="2"/>
                <w:szCs w:val="24"/>
              </w:rPr>
              <w:t>图</w:t>
            </w:r>
          </w:p>
          <w:p>
            <w:pPr>
              <w:pStyle w:val="15"/>
              <w:ind w:firstLine="472"/>
              <w:rPr>
                <w:rFonts w:hint="eastAsia" w:ascii="Times New Roman" w:hAnsi="Times New Roman" w:eastAsia="宋体" w:cs="Times New Roman"/>
                <w:color w:val="auto"/>
                <w:kern w:val="0"/>
                <w:lang w:eastAsia="zh-CN" w:bidi="ar"/>
              </w:rPr>
            </w:pPr>
            <w:r>
              <w:rPr>
                <w:rFonts w:hint="eastAsia" w:ascii="Times New Roman" w:hAnsi="Times New Roman" w:eastAsia="宋体" w:cs="Times New Roman"/>
                <w:color w:val="auto"/>
                <w:kern w:val="0"/>
                <w:lang w:eastAsia="zh-CN" w:bidi="ar"/>
              </w:rPr>
              <w:t>（</w:t>
            </w:r>
            <w:r>
              <w:rPr>
                <w:rFonts w:hint="eastAsia" w:ascii="Times New Roman" w:hAnsi="Times New Roman" w:eastAsia="宋体" w:cs="Times New Roman"/>
                <w:color w:val="auto"/>
                <w:kern w:val="0"/>
                <w:lang w:val="en-US" w:eastAsia="zh-CN" w:bidi="ar"/>
              </w:rPr>
              <w:t>2</w:t>
            </w:r>
            <w:r>
              <w:rPr>
                <w:rFonts w:hint="eastAsia" w:ascii="Times New Roman" w:hAnsi="Times New Roman" w:eastAsia="宋体" w:cs="Times New Roman"/>
                <w:color w:val="auto"/>
                <w:kern w:val="0"/>
                <w:lang w:eastAsia="zh-CN" w:bidi="ar"/>
              </w:rPr>
              <w:t>）与《饮用水水源保护区污染防治管理规定》、《四川省饮用水水源保护管理条例》的符合性分析</w:t>
            </w:r>
          </w:p>
          <w:p>
            <w:pPr>
              <w:pStyle w:val="15"/>
              <w:ind w:firstLine="472"/>
              <w:rPr>
                <w:rFonts w:hint="eastAsia" w:ascii="Times New Roman" w:hAnsi="Times New Roman" w:eastAsia="宋体" w:cs="Times New Roman"/>
                <w:color w:val="auto"/>
                <w:kern w:val="0"/>
                <w:lang w:val="en-US" w:eastAsia="zh-CN" w:bidi="ar"/>
              </w:rPr>
            </w:pPr>
            <w:r>
              <w:rPr>
                <w:rFonts w:hint="eastAsia" w:ascii="Times New Roman" w:hAnsi="Times New Roman" w:eastAsia="宋体" w:cs="Times New Roman"/>
                <w:color w:val="auto"/>
                <w:kern w:val="0"/>
                <w:lang w:val="en-US" w:eastAsia="zh-CN" w:bidi="ar"/>
              </w:rPr>
              <w:t>①与《饮用水水源保护区污染防治管理规定》的符合性分析</w:t>
            </w:r>
          </w:p>
          <w:p>
            <w:pPr>
              <w:pStyle w:val="15"/>
              <w:ind w:firstLine="472"/>
              <w:rPr>
                <w:rFonts w:hint="eastAsia" w:ascii="Times New Roman" w:hAnsi="Times New Roman" w:eastAsia="宋体" w:cs="Times New Roman"/>
                <w:color w:val="auto"/>
                <w:kern w:val="0"/>
                <w:lang w:val="en-US" w:eastAsia="zh-CN" w:bidi="ar"/>
              </w:rPr>
            </w:pPr>
            <w:r>
              <w:rPr>
                <w:rFonts w:hint="eastAsia" w:ascii="Times New Roman" w:hAnsi="Times New Roman" w:eastAsia="宋体" w:cs="Times New Roman"/>
                <w:color w:val="auto"/>
                <w:kern w:val="0"/>
                <w:lang w:val="en-US" w:eastAsia="zh-CN" w:bidi="ar"/>
              </w:rPr>
              <w:t>本项目与《饮用水水源保护区污染防治管理规定》（【89】环管字第201号）文中相关规定的符合性分析见下表。</w:t>
            </w:r>
          </w:p>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b/>
                <w:color w:val="auto"/>
                <w:szCs w:val="21"/>
              </w:rPr>
            </w:pPr>
            <w:r>
              <w:rPr>
                <w:rFonts w:hint="eastAsia"/>
                <w:b/>
                <w:color w:val="auto"/>
                <w:szCs w:val="21"/>
              </w:rPr>
              <w:t>表1-</w:t>
            </w:r>
            <w:r>
              <w:rPr>
                <w:rFonts w:hint="eastAsia"/>
                <w:b/>
                <w:color w:val="auto"/>
                <w:szCs w:val="21"/>
                <w:lang w:val="en-US" w:eastAsia="zh-CN"/>
              </w:rPr>
              <w:t>6</w:t>
            </w:r>
            <w:r>
              <w:rPr>
                <w:rFonts w:hint="eastAsia"/>
                <w:b/>
                <w:color w:val="auto"/>
                <w:szCs w:val="21"/>
              </w:rPr>
              <w:t xml:space="preserve"> </w:t>
            </w:r>
            <w:r>
              <w:rPr>
                <w:rFonts w:hint="eastAsia"/>
                <w:b/>
                <w:color w:val="auto"/>
                <w:szCs w:val="21"/>
                <w:lang w:val="en-US" w:eastAsia="zh-CN"/>
              </w:rPr>
              <w:t>项目与《饮用水水源保护区污染防治管理规定》符合性分析一览表</w:t>
            </w:r>
          </w:p>
          <w:tbl>
            <w:tblPr>
              <w:tblStyle w:val="39"/>
              <w:tblW w:w="8543"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62"/>
              <w:gridCol w:w="4018"/>
              <w:gridCol w:w="2706"/>
              <w:gridCol w:w="95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62" w:type="dxa"/>
                  <w:tcBorders>
                    <w:tl2br w:val="nil"/>
                    <w:tr2bl w:val="nil"/>
                  </w:tcBorders>
                  <w:vAlign w:val="center"/>
                </w:tcPr>
                <w:p>
                  <w:pPr>
                    <w:pStyle w:val="15"/>
                    <w:spacing w:line="240" w:lineRule="auto"/>
                    <w:ind w:firstLine="0" w:firstLineChars="0"/>
                    <w:jc w:val="center"/>
                    <w:rPr>
                      <w:rFonts w:hint="eastAsia" w:eastAsia="宋体"/>
                      <w:b/>
                      <w:bCs/>
                      <w:color w:val="auto"/>
                      <w:spacing w:val="0"/>
                      <w:sz w:val="21"/>
                      <w:szCs w:val="21"/>
                      <w:shd w:val="clear" w:color="auto" w:fill="FFFFFF"/>
                      <w:lang w:eastAsia="zh-CN"/>
                    </w:rPr>
                  </w:pPr>
                  <w:r>
                    <w:rPr>
                      <w:rFonts w:hint="eastAsia" w:eastAsia="宋体"/>
                      <w:b/>
                      <w:bCs/>
                      <w:color w:val="auto"/>
                      <w:spacing w:val="0"/>
                      <w:sz w:val="21"/>
                      <w:szCs w:val="21"/>
                      <w:shd w:val="clear" w:color="auto" w:fill="FFFFFF"/>
                      <w:lang w:val="en-US" w:eastAsia="zh-CN"/>
                    </w:rPr>
                    <w:t>序号</w:t>
                  </w:r>
                </w:p>
              </w:tc>
              <w:tc>
                <w:tcPr>
                  <w:tcW w:w="4018" w:type="dxa"/>
                  <w:tcBorders>
                    <w:tl2br w:val="nil"/>
                    <w:tr2bl w:val="nil"/>
                  </w:tcBorders>
                  <w:vAlign w:val="center"/>
                </w:tcPr>
                <w:p>
                  <w:pPr>
                    <w:pStyle w:val="15"/>
                    <w:spacing w:line="240" w:lineRule="auto"/>
                    <w:ind w:firstLine="0" w:firstLineChars="0"/>
                    <w:jc w:val="center"/>
                    <w:rPr>
                      <w:rFonts w:eastAsia="Helvetica"/>
                      <w:b/>
                      <w:bCs/>
                      <w:color w:val="auto"/>
                      <w:spacing w:val="0"/>
                      <w:sz w:val="21"/>
                      <w:szCs w:val="21"/>
                      <w:shd w:val="clear" w:color="auto" w:fill="FFFFFF"/>
                    </w:rPr>
                  </w:pPr>
                  <w:r>
                    <w:rPr>
                      <w:rFonts w:hint="eastAsia"/>
                      <w:b/>
                      <w:color w:val="auto"/>
                      <w:sz w:val="21"/>
                      <w:szCs w:val="21"/>
                      <w:lang w:val="en-US" w:eastAsia="zh-CN"/>
                    </w:rPr>
                    <w:t>饮用水水源保护区污染防治管理规定</w:t>
                  </w:r>
                </w:p>
              </w:tc>
              <w:tc>
                <w:tcPr>
                  <w:tcW w:w="2706" w:type="dxa"/>
                  <w:tcBorders>
                    <w:tl2br w:val="nil"/>
                    <w:tr2bl w:val="nil"/>
                  </w:tcBorders>
                  <w:vAlign w:val="center"/>
                </w:tcPr>
                <w:p>
                  <w:pPr>
                    <w:pStyle w:val="15"/>
                    <w:spacing w:line="240" w:lineRule="auto"/>
                    <w:ind w:firstLine="0" w:firstLineChars="0"/>
                    <w:jc w:val="center"/>
                    <w:rPr>
                      <w:rFonts w:eastAsia="Helvetica"/>
                      <w:b/>
                      <w:bCs/>
                      <w:color w:val="auto"/>
                      <w:spacing w:val="0"/>
                      <w:sz w:val="21"/>
                      <w:szCs w:val="21"/>
                      <w:shd w:val="clear" w:color="auto" w:fill="FFFFFF"/>
                    </w:rPr>
                  </w:pPr>
                  <w:r>
                    <w:rPr>
                      <w:rFonts w:eastAsia="Helvetica"/>
                      <w:b/>
                      <w:bCs/>
                      <w:color w:val="auto"/>
                      <w:spacing w:val="0"/>
                      <w:sz w:val="21"/>
                      <w:szCs w:val="21"/>
                      <w:shd w:val="clear" w:color="auto" w:fill="FFFFFF"/>
                    </w:rPr>
                    <w:t>本项目情况</w:t>
                  </w:r>
                </w:p>
              </w:tc>
              <w:tc>
                <w:tcPr>
                  <w:tcW w:w="957" w:type="dxa"/>
                  <w:tcBorders>
                    <w:tl2br w:val="nil"/>
                    <w:tr2bl w:val="nil"/>
                  </w:tcBorders>
                  <w:vAlign w:val="center"/>
                </w:tcPr>
                <w:p>
                  <w:pPr>
                    <w:pStyle w:val="15"/>
                    <w:spacing w:line="240" w:lineRule="auto"/>
                    <w:ind w:firstLine="0" w:firstLineChars="0"/>
                    <w:jc w:val="center"/>
                    <w:rPr>
                      <w:rFonts w:eastAsia="Helvetica"/>
                      <w:b/>
                      <w:bCs/>
                      <w:color w:val="auto"/>
                      <w:spacing w:val="0"/>
                      <w:sz w:val="21"/>
                      <w:szCs w:val="21"/>
                      <w:shd w:val="clear" w:color="auto" w:fill="FFFFFF"/>
                    </w:rPr>
                  </w:pPr>
                  <w:r>
                    <w:rPr>
                      <w:rFonts w:eastAsia="Helvetica"/>
                      <w:b/>
                      <w:bCs/>
                      <w:color w:val="auto"/>
                      <w:spacing w:val="0"/>
                      <w:sz w:val="21"/>
                      <w:szCs w:val="21"/>
                      <w:shd w:val="clear" w:color="auto" w:fill="FFFFFF"/>
                    </w:rPr>
                    <w:t>符合性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543" w:type="dxa"/>
                  <w:gridSpan w:val="4"/>
                  <w:tcBorders>
                    <w:tl2br w:val="nil"/>
                    <w:tr2bl w:val="nil"/>
                  </w:tcBorders>
                  <w:vAlign w:val="center"/>
                </w:tcPr>
                <w:p>
                  <w:pPr>
                    <w:pStyle w:val="15"/>
                    <w:spacing w:line="240" w:lineRule="auto"/>
                    <w:ind w:firstLine="0" w:firstLineChars="0"/>
                    <w:jc w:val="left"/>
                    <w:rPr>
                      <w:rFonts w:eastAsia="Helvetica"/>
                      <w:b w:val="0"/>
                      <w:bCs w:val="0"/>
                      <w:color w:val="auto"/>
                      <w:spacing w:val="0"/>
                      <w:sz w:val="21"/>
                      <w:szCs w:val="21"/>
                      <w:shd w:val="clear" w:color="auto" w:fill="FFFFFF"/>
                    </w:rPr>
                  </w:pPr>
                  <w:r>
                    <w:rPr>
                      <w:rFonts w:hint="eastAsia" w:eastAsia="Helvetica"/>
                      <w:b w:val="0"/>
                      <w:bCs w:val="0"/>
                      <w:color w:val="auto"/>
                      <w:spacing w:val="0"/>
                      <w:sz w:val="21"/>
                      <w:szCs w:val="21"/>
                      <w:shd w:val="clear" w:color="auto" w:fill="FFFFFF"/>
                    </w:rPr>
                    <w:t>第十一条</w:t>
                  </w:r>
                  <w:r>
                    <w:rPr>
                      <w:rFonts w:hint="eastAsia" w:eastAsia="宋体"/>
                      <w:b w:val="0"/>
                      <w:bCs w:val="0"/>
                      <w:color w:val="auto"/>
                      <w:spacing w:val="0"/>
                      <w:sz w:val="21"/>
                      <w:szCs w:val="21"/>
                      <w:shd w:val="clear" w:color="auto" w:fill="FFFFFF"/>
                      <w:lang w:val="en-US" w:eastAsia="zh-CN"/>
                    </w:rPr>
                    <w:t xml:space="preserve"> </w:t>
                  </w:r>
                  <w:r>
                    <w:rPr>
                      <w:rFonts w:hint="eastAsia" w:eastAsia="Helvetica"/>
                      <w:b w:val="0"/>
                      <w:bCs w:val="0"/>
                      <w:color w:val="auto"/>
                      <w:spacing w:val="0"/>
                      <w:sz w:val="21"/>
                      <w:szCs w:val="21"/>
                      <w:shd w:val="clear" w:color="auto" w:fill="FFFFFF"/>
                    </w:rPr>
                    <w:t>饮用水地表水源各级保护区及准保护区内均必须遵守下列规定：</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62" w:type="dxa"/>
                  <w:tcBorders>
                    <w:tl2br w:val="nil"/>
                    <w:tr2bl w:val="nil"/>
                  </w:tcBorders>
                  <w:vAlign w:val="center"/>
                </w:tcPr>
                <w:p>
                  <w:pPr>
                    <w:pStyle w:val="15"/>
                    <w:spacing w:line="240" w:lineRule="auto"/>
                    <w:ind w:firstLine="0" w:firstLineChars="0"/>
                    <w:jc w:val="center"/>
                    <w:rPr>
                      <w:rFonts w:hint="default" w:eastAsia="宋体"/>
                      <w:b w:val="0"/>
                      <w:bCs w:val="0"/>
                      <w:color w:val="auto"/>
                      <w:spacing w:val="0"/>
                      <w:sz w:val="21"/>
                      <w:szCs w:val="21"/>
                      <w:shd w:val="clear" w:color="auto" w:fill="FFFFFF"/>
                      <w:lang w:val="en-US" w:eastAsia="zh-CN"/>
                    </w:rPr>
                  </w:pPr>
                  <w:r>
                    <w:rPr>
                      <w:rFonts w:hint="eastAsia" w:eastAsia="宋体"/>
                      <w:b w:val="0"/>
                      <w:bCs w:val="0"/>
                      <w:color w:val="auto"/>
                      <w:spacing w:val="0"/>
                      <w:sz w:val="21"/>
                      <w:szCs w:val="21"/>
                      <w:shd w:val="clear" w:color="auto" w:fill="FFFFFF"/>
                      <w:lang w:val="en-US" w:eastAsia="zh-CN"/>
                    </w:rPr>
                    <w:t>1</w:t>
                  </w:r>
                </w:p>
              </w:tc>
              <w:tc>
                <w:tcPr>
                  <w:tcW w:w="4018" w:type="dxa"/>
                  <w:tcBorders>
                    <w:tl2br w:val="nil"/>
                    <w:tr2bl w:val="nil"/>
                  </w:tcBorders>
                  <w:vAlign w:val="center"/>
                </w:tcPr>
                <w:p>
                  <w:pPr>
                    <w:pStyle w:val="15"/>
                    <w:spacing w:line="240" w:lineRule="auto"/>
                    <w:ind w:firstLine="0" w:firstLineChars="0"/>
                    <w:jc w:val="center"/>
                    <w:rPr>
                      <w:rFonts w:hint="eastAsia"/>
                      <w:b w:val="0"/>
                      <w:bCs w:val="0"/>
                      <w:color w:val="auto"/>
                      <w:sz w:val="21"/>
                      <w:szCs w:val="21"/>
                      <w:lang w:val="en-US" w:eastAsia="zh-CN"/>
                    </w:rPr>
                  </w:pPr>
                  <w:r>
                    <w:rPr>
                      <w:rFonts w:hint="eastAsia" w:eastAsia="Helvetica"/>
                      <w:b w:val="0"/>
                      <w:bCs w:val="0"/>
                      <w:color w:val="auto"/>
                      <w:spacing w:val="0"/>
                      <w:sz w:val="21"/>
                      <w:szCs w:val="21"/>
                      <w:shd w:val="clear" w:color="auto" w:fill="FFFFFF"/>
                    </w:rPr>
                    <w:t>禁止一切破坏水环境生态平衡的活动以及破坏水源林、护岸林、与水源保护相关植被的活动。</w:t>
                  </w:r>
                </w:p>
              </w:tc>
              <w:tc>
                <w:tcPr>
                  <w:tcW w:w="2706" w:type="dxa"/>
                  <w:tcBorders>
                    <w:tl2br w:val="nil"/>
                    <w:tr2bl w:val="nil"/>
                  </w:tcBorders>
                  <w:vAlign w:val="center"/>
                </w:tcPr>
                <w:p>
                  <w:pPr>
                    <w:pStyle w:val="15"/>
                    <w:spacing w:line="240" w:lineRule="auto"/>
                    <w:ind w:firstLine="0" w:firstLineChars="0"/>
                    <w:jc w:val="center"/>
                    <w:rPr>
                      <w:rFonts w:hint="default" w:eastAsia="宋体"/>
                      <w:b w:val="0"/>
                      <w:bCs w:val="0"/>
                      <w:color w:val="auto"/>
                      <w:spacing w:val="0"/>
                      <w:sz w:val="21"/>
                      <w:szCs w:val="21"/>
                      <w:shd w:val="clear" w:color="auto" w:fill="FFFFFF"/>
                      <w:lang w:val="en-US" w:eastAsia="zh-CN"/>
                    </w:rPr>
                  </w:pPr>
                  <w:r>
                    <w:rPr>
                      <w:rFonts w:hint="eastAsia"/>
                      <w:color w:val="auto"/>
                      <w:kern w:val="0"/>
                      <w:sz w:val="21"/>
                      <w:szCs w:val="21"/>
                      <w:lang w:bidi="ar"/>
                    </w:rPr>
                    <w:t>本项目属于水库除险加固项目，</w:t>
                  </w:r>
                  <w:r>
                    <w:rPr>
                      <w:rFonts w:hint="eastAsia"/>
                      <w:color w:val="auto"/>
                      <w:kern w:val="0"/>
                      <w:sz w:val="21"/>
                      <w:szCs w:val="21"/>
                      <w:lang w:val="en-US" w:eastAsia="zh-CN" w:bidi="ar"/>
                    </w:rPr>
                    <w:t>不涉及</w:t>
                  </w:r>
                  <w:r>
                    <w:rPr>
                      <w:rFonts w:hint="eastAsia" w:eastAsia="Helvetica"/>
                      <w:b w:val="0"/>
                      <w:bCs w:val="0"/>
                      <w:color w:val="auto"/>
                      <w:spacing w:val="0"/>
                      <w:sz w:val="21"/>
                      <w:szCs w:val="21"/>
                      <w:shd w:val="clear" w:color="auto" w:fill="FFFFFF"/>
                    </w:rPr>
                    <w:t>破坏水环境生态平衡的活动以及破坏水源林、护岸林、与水源保护相关植被</w:t>
                  </w:r>
                  <w:r>
                    <w:rPr>
                      <w:rFonts w:hint="eastAsia" w:eastAsia="宋体"/>
                      <w:b w:val="0"/>
                      <w:bCs w:val="0"/>
                      <w:color w:val="auto"/>
                      <w:spacing w:val="0"/>
                      <w:sz w:val="21"/>
                      <w:szCs w:val="21"/>
                      <w:shd w:val="clear" w:color="auto" w:fill="FFFFFF"/>
                      <w:lang w:val="en-US" w:eastAsia="zh-CN"/>
                    </w:rPr>
                    <w:t>等活动。</w:t>
                  </w:r>
                </w:p>
              </w:tc>
              <w:tc>
                <w:tcPr>
                  <w:tcW w:w="957" w:type="dxa"/>
                  <w:tcBorders>
                    <w:tl2br w:val="nil"/>
                    <w:tr2bl w:val="nil"/>
                  </w:tcBorders>
                  <w:vAlign w:val="center"/>
                </w:tcPr>
                <w:p>
                  <w:pPr>
                    <w:pStyle w:val="15"/>
                    <w:spacing w:line="240" w:lineRule="auto"/>
                    <w:ind w:firstLine="0" w:firstLineChars="0"/>
                    <w:jc w:val="center"/>
                    <w:rPr>
                      <w:rFonts w:hint="eastAsia" w:eastAsia="宋体"/>
                      <w:b w:val="0"/>
                      <w:bCs w:val="0"/>
                      <w:color w:val="auto"/>
                      <w:spacing w:val="0"/>
                      <w:sz w:val="21"/>
                      <w:szCs w:val="21"/>
                      <w:shd w:val="clear" w:color="auto" w:fill="FFFFFF"/>
                      <w:lang w:val="en-US" w:eastAsia="zh-CN"/>
                    </w:rPr>
                  </w:pPr>
                  <w:r>
                    <w:rPr>
                      <w:rFonts w:hint="eastAsia" w:eastAsia="宋体"/>
                      <w:b w:val="0"/>
                      <w:bCs w:val="0"/>
                      <w:color w:val="auto"/>
                      <w:spacing w:val="0"/>
                      <w:sz w:val="21"/>
                      <w:szCs w:val="21"/>
                      <w:shd w:val="clear" w:color="auto" w:fill="FFFFFF"/>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62" w:type="dxa"/>
                  <w:tcBorders>
                    <w:tl2br w:val="nil"/>
                    <w:tr2bl w:val="nil"/>
                  </w:tcBorders>
                  <w:vAlign w:val="center"/>
                </w:tcPr>
                <w:p>
                  <w:pPr>
                    <w:pStyle w:val="15"/>
                    <w:spacing w:line="240" w:lineRule="auto"/>
                    <w:ind w:firstLine="0" w:firstLineChars="0"/>
                    <w:jc w:val="center"/>
                    <w:rPr>
                      <w:rFonts w:hint="default" w:eastAsia="宋体"/>
                      <w:b w:val="0"/>
                      <w:bCs w:val="0"/>
                      <w:color w:val="auto"/>
                      <w:spacing w:val="0"/>
                      <w:sz w:val="21"/>
                      <w:szCs w:val="21"/>
                      <w:shd w:val="clear" w:color="auto" w:fill="FFFFFF"/>
                      <w:lang w:val="en-US" w:eastAsia="zh-CN"/>
                    </w:rPr>
                  </w:pPr>
                  <w:r>
                    <w:rPr>
                      <w:rFonts w:hint="eastAsia" w:eastAsia="宋体"/>
                      <w:b w:val="0"/>
                      <w:bCs w:val="0"/>
                      <w:color w:val="auto"/>
                      <w:spacing w:val="0"/>
                      <w:sz w:val="21"/>
                      <w:szCs w:val="21"/>
                      <w:shd w:val="clear" w:color="auto" w:fill="FFFFFF"/>
                      <w:lang w:val="en-US" w:eastAsia="zh-CN"/>
                    </w:rPr>
                    <w:t>2</w:t>
                  </w:r>
                </w:p>
              </w:tc>
              <w:tc>
                <w:tcPr>
                  <w:tcW w:w="4018" w:type="dxa"/>
                  <w:tcBorders>
                    <w:tl2br w:val="nil"/>
                    <w:tr2bl w:val="nil"/>
                  </w:tcBorders>
                  <w:vAlign w:val="center"/>
                </w:tcPr>
                <w:p>
                  <w:pPr>
                    <w:pStyle w:val="15"/>
                    <w:spacing w:line="240" w:lineRule="auto"/>
                    <w:ind w:firstLine="0" w:firstLineChars="0"/>
                    <w:jc w:val="center"/>
                    <w:rPr>
                      <w:rFonts w:hint="eastAsia"/>
                      <w:b w:val="0"/>
                      <w:bCs w:val="0"/>
                      <w:color w:val="auto"/>
                      <w:sz w:val="21"/>
                      <w:szCs w:val="21"/>
                      <w:lang w:val="en-US" w:eastAsia="zh-CN"/>
                    </w:rPr>
                  </w:pPr>
                  <w:r>
                    <w:rPr>
                      <w:rFonts w:hint="eastAsia" w:eastAsia="Helvetica"/>
                      <w:b w:val="0"/>
                      <w:bCs w:val="0"/>
                      <w:color w:val="auto"/>
                      <w:spacing w:val="0"/>
                      <w:sz w:val="21"/>
                      <w:szCs w:val="21"/>
                      <w:shd w:val="clear" w:color="auto" w:fill="FFFFFF"/>
                    </w:rPr>
                    <w:t>禁止向水域倾倒工业废渣、城市垃圾、粪便及其它废弃物。</w:t>
                  </w:r>
                </w:p>
              </w:tc>
              <w:tc>
                <w:tcPr>
                  <w:tcW w:w="2706" w:type="dxa"/>
                  <w:tcBorders>
                    <w:tl2br w:val="nil"/>
                    <w:tr2bl w:val="nil"/>
                  </w:tcBorders>
                  <w:vAlign w:val="center"/>
                </w:tcPr>
                <w:p>
                  <w:pPr>
                    <w:pStyle w:val="15"/>
                    <w:spacing w:line="240" w:lineRule="auto"/>
                    <w:ind w:firstLine="0" w:firstLineChars="0"/>
                    <w:jc w:val="center"/>
                    <w:rPr>
                      <w:rFonts w:hint="default" w:eastAsia="宋体"/>
                      <w:b w:val="0"/>
                      <w:bCs w:val="0"/>
                      <w:color w:val="auto"/>
                      <w:spacing w:val="0"/>
                      <w:sz w:val="21"/>
                      <w:szCs w:val="21"/>
                      <w:shd w:val="clear" w:color="auto" w:fill="FFFFFF"/>
                      <w:lang w:val="en-US" w:eastAsia="zh-CN"/>
                    </w:rPr>
                  </w:pPr>
                  <w:r>
                    <w:rPr>
                      <w:rFonts w:hint="eastAsia" w:eastAsia="宋体"/>
                      <w:b w:val="0"/>
                      <w:bCs w:val="0"/>
                      <w:color w:val="auto"/>
                      <w:spacing w:val="0"/>
                      <w:sz w:val="21"/>
                      <w:szCs w:val="21"/>
                      <w:shd w:val="clear" w:color="auto" w:fill="FFFFFF"/>
                      <w:lang w:val="en-US" w:eastAsia="zh-CN"/>
                    </w:rPr>
                    <w:t>本项目施工过程中施工垃圾外运处置，施工过程做到严格管理，禁止向水域倾倒施工废水和固废。</w:t>
                  </w:r>
                </w:p>
              </w:tc>
              <w:tc>
                <w:tcPr>
                  <w:tcW w:w="957" w:type="dxa"/>
                  <w:tcBorders>
                    <w:tl2br w:val="nil"/>
                    <w:tr2bl w:val="nil"/>
                  </w:tcBorders>
                  <w:vAlign w:val="center"/>
                </w:tcPr>
                <w:p>
                  <w:pPr>
                    <w:pStyle w:val="15"/>
                    <w:spacing w:line="240" w:lineRule="auto"/>
                    <w:ind w:firstLine="0" w:firstLineChars="0"/>
                    <w:jc w:val="center"/>
                    <w:rPr>
                      <w:rFonts w:hint="eastAsia" w:eastAsia="宋体"/>
                      <w:b w:val="0"/>
                      <w:bCs w:val="0"/>
                      <w:color w:val="auto"/>
                      <w:spacing w:val="0"/>
                      <w:sz w:val="21"/>
                      <w:szCs w:val="21"/>
                      <w:shd w:val="clear" w:color="auto" w:fill="FFFFFF"/>
                      <w:lang w:val="en-US" w:eastAsia="zh-CN"/>
                    </w:rPr>
                  </w:pPr>
                  <w:r>
                    <w:rPr>
                      <w:rFonts w:hint="eastAsia" w:eastAsia="宋体"/>
                      <w:b w:val="0"/>
                      <w:bCs w:val="0"/>
                      <w:color w:val="auto"/>
                      <w:spacing w:val="0"/>
                      <w:sz w:val="21"/>
                      <w:szCs w:val="21"/>
                      <w:shd w:val="clear" w:color="auto" w:fill="FFFFFF"/>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62" w:type="dxa"/>
                  <w:tcBorders>
                    <w:tl2br w:val="nil"/>
                    <w:tr2bl w:val="nil"/>
                  </w:tcBorders>
                  <w:vAlign w:val="center"/>
                </w:tcPr>
                <w:p>
                  <w:pPr>
                    <w:pStyle w:val="15"/>
                    <w:spacing w:line="240" w:lineRule="auto"/>
                    <w:ind w:firstLine="0" w:firstLineChars="0"/>
                    <w:jc w:val="center"/>
                    <w:rPr>
                      <w:rFonts w:hint="default" w:eastAsia="宋体"/>
                      <w:b w:val="0"/>
                      <w:bCs w:val="0"/>
                      <w:color w:val="auto"/>
                      <w:spacing w:val="0"/>
                      <w:sz w:val="21"/>
                      <w:szCs w:val="21"/>
                      <w:shd w:val="clear" w:color="auto" w:fill="FFFFFF"/>
                      <w:lang w:val="en-US" w:eastAsia="zh-CN"/>
                    </w:rPr>
                  </w:pPr>
                  <w:r>
                    <w:rPr>
                      <w:rFonts w:hint="eastAsia" w:eastAsia="宋体"/>
                      <w:b w:val="0"/>
                      <w:bCs w:val="0"/>
                      <w:color w:val="auto"/>
                      <w:spacing w:val="0"/>
                      <w:sz w:val="21"/>
                      <w:szCs w:val="21"/>
                      <w:shd w:val="clear" w:color="auto" w:fill="FFFFFF"/>
                      <w:lang w:val="en-US" w:eastAsia="zh-CN"/>
                    </w:rPr>
                    <w:t>3</w:t>
                  </w:r>
                </w:p>
              </w:tc>
              <w:tc>
                <w:tcPr>
                  <w:tcW w:w="4018" w:type="dxa"/>
                  <w:tcBorders>
                    <w:tl2br w:val="nil"/>
                    <w:tr2bl w:val="nil"/>
                  </w:tcBorders>
                  <w:vAlign w:val="center"/>
                </w:tcPr>
                <w:p>
                  <w:pPr>
                    <w:pStyle w:val="15"/>
                    <w:spacing w:line="240" w:lineRule="auto"/>
                    <w:ind w:firstLine="0" w:firstLineChars="0"/>
                    <w:jc w:val="center"/>
                    <w:rPr>
                      <w:rFonts w:hint="eastAsia" w:eastAsia="宋体"/>
                      <w:b w:val="0"/>
                      <w:bCs w:val="0"/>
                      <w:color w:val="auto"/>
                      <w:sz w:val="21"/>
                      <w:szCs w:val="21"/>
                      <w:lang w:val="en-US" w:eastAsia="zh-CN"/>
                    </w:rPr>
                  </w:pPr>
                  <w:r>
                    <w:rPr>
                      <w:rFonts w:hint="eastAsia" w:eastAsia="Helvetica"/>
                      <w:b w:val="0"/>
                      <w:bCs w:val="0"/>
                      <w:color w:val="auto"/>
                      <w:spacing w:val="0"/>
                      <w:sz w:val="21"/>
                      <w:szCs w:val="21"/>
                      <w:shd w:val="clear" w:color="auto" w:fill="FFFFFF"/>
                    </w:rPr>
                    <w:t>运输有毒有害物质、油类、粪便的船舶和车辆一般不准进入保护区，必须进入者应事先申请并经有关部门批准、登记并设置防渗、防溢、防漏设施</w:t>
                  </w:r>
                  <w:r>
                    <w:rPr>
                      <w:rFonts w:hint="eastAsia" w:eastAsia="宋体"/>
                      <w:b w:val="0"/>
                      <w:bCs w:val="0"/>
                      <w:color w:val="auto"/>
                      <w:spacing w:val="0"/>
                      <w:sz w:val="21"/>
                      <w:szCs w:val="21"/>
                      <w:shd w:val="clear" w:color="auto" w:fill="FFFFFF"/>
                      <w:lang w:eastAsia="zh-CN"/>
                    </w:rPr>
                    <w:t>。</w:t>
                  </w:r>
                </w:p>
              </w:tc>
              <w:tc>
                <w:tcPr>
                  <w:tcW w:w="2706" w:type="dxa"/>
                  <w:tcBorders>
                    <w:tl2br w:val="nil"/>
                    <w:tr2bl w:val="nil"/>
                  </w:tcBorders>
                  <w:vAlign w:val="center"/>
                </w:tcPr>
                <w:p>
                  <w:pPr>
                    <w:pStyle w:val="15"/>
                    <w:spacing w:line="240" w:lineRule="auto"/>
                    <w:ind w:firstLine="0" w:firstLineChars="0"/>
                    <w:jc w:val="center"/>
                    <w:rPr>
                      <w:rFonts w:hint="eastAsia" w:eastAsia="宋体"/>
                      <w:b w:val="0"/>
                      <w:bCs w:val="0"/>
                      <w:color w:val="auto"/>
                      <w:spacing w:val="0"/>
                      <w:sz w:val="21"/>
                      <w:szCs w:val="21"/>
                      <w:shd w:val="clear" w:color="auto" w:fill="FFFFFF"/>
                      <w:lang w:val="en-US" w:eastAsia="zh-CN"/>
                    </w:rPr>
                  </w:pPr>
                  <w:r>
                    <w:rPr>
                      <w:rFonts w:hint="eastAsia" w:eastAsia="宋体"/>
                      <w:b w:val="0"/>
                      <w:bCs w:val="0"/>
                      <w:color w:val="auto"/>
                      <w:spacing w:val="0"/>
                      <w:sz w:val="21"/>
                      <w:szCs w:val="21"/>
                      <w:shd w:val="clear" w:color="auto" w:fill="FFFFFF"/>
                      <w:lang w:val="en-US" w:eastAsia="zh-CN"/>
                    </w:rPr>
                    <w:t>本项目不涉及运输</w:t>
                  </w:r>
                  <w:r>
                    <w:rPr>
                      <w:rFonts w:hint="eastAsia" w:eastAsia="Helvetica"/>
                      <w:b w:val="0"/>
                      <w:bCs w:val="0"/>
                      <w:color w:val="auto"/>
                      <w:spacing w:val="0"/>
                      <w:sz w:val="21"/>
                      <w:szCs w:val="21"/>
                      <w:shd w:val="clear" w:color="auto" w:fill="FFFFFF"/>
                    </w:rPr>
                    <w:t>有毒有害物质、油类、粪便的船舶和车辆</w:t>
                  </w:r>
                  <w:r>
                    <w:rPr>
                      <w:rFonts w:hint="eastAsia" w:eastAsia="宋体"/>
                      <w:b w:val="0"/>
                      <w:bCs w:val="0"/>
                      <w:color w:val="auto"/>
                      <w:spacing w:val="0"/>
                      <w:sz w:val="21"/>
                      <w:szCs w:val="21"/>
                      <w:shd w:val="clear" w:color="auto" w:fill="FFFFFF"/>
                      <w:lang w:eastAsia="zh-CN"/>
                    </w:rPr>
                    <w:t>。</w:t>
                  </w:r>
                </w:p>
              </w:tc>
              <w:tc>
                <w:tcPr>
                  <w:tcW w:w="957" w:type="dxa"/>
                  <w:tcBorders>
                    <w:tl2br w:val="nil"/>
                    <w:tr2bl w:val="nil"/>
                  </w:tcBorders>
                  <w:vAlign w:val="center"/>
                </w:tcPr>
                <w:p>
                  <w:pPr>
                    <w:pStyle w:val="15"/>
                    <w:spacing w:line="240" w:lineRule="auto"/>
                    <w:ind w:firstLine="0" w:firstLineChars="0"/>
                    <w:jc w:val="center"/>
                    <w:rPr>
                      <w:rFonts w:hint="eastAsia" w:eastAsia="宋体"/>
                      <w:b w:val="0"/>
                      <w:bCs w:val="0"/>
                      <w:color w:val="auto"/>
                      <w:spacing w:val="0"/>
                      <w:sz w:val="21"/>
                      <w:szCs w:val="21"/>
                      <w:shd w:val="clear" w:color="auto" w:fill="FFFFFF"/>
                      <w:lang w:val="en-US" w:eastAsia="zh-CN"/>
                    </w:rPr>
                  </w:pPr>
                  <w:r>
                    <w:rPr>
                      <w:rFonts w:hint="eastAsia" w:eastAsia="宋体"/>
                      <w:b w:val="0"/>
                      <w:bCs w:val="0"/>
                      <w:color w:val="auto"/>
                      <w:spacing w:val="0"/>
                      <w:sz w:val="21"/>
                      <w:szCs w:val="21"/>
                      <w:shd w:val="clear" w:color="auto" w:fill="FFFFFF"/>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62" w:type="dxa"/>
                  <w:tcBorders>
                    <w:tl2br w:val="nil"/>
                    <w:tr2bl w:val="nil"/>
                  </w:tcBorders>
                  <w:vAlign w:val="center"/>
                </w:tcPr>
                <w:p>
                  <w:pPr>
                    <w:pStyle w:val="15"/>
                    <w:spacing w:line="240" w:lineRule="auto"/>
                    <w:ind w:firstLine="0" w:firstLineChars="0"/>
                    <w:jc w:val="center"/>
                    <w:rPr>
                      <w:rFonts w:hint="default" w:eastAsia="宋体"/>
                      <w:b w:val="0"/>
                      <w:bCs w:val="0"/>
                      <w:color w:val="auto"/>
                      <w:spacing w:val="0"/>
                      <w:sz w:val="21"/>
                      <w:szCs w:val="21"/>
                      <w:shd w:val="clear" w:color="auto" w:fill="FFFFFF"/>
                      <w:lang w:val="en-US" w:eastAsia="zh-CN"/>
                    </w:rPr>
                  </w:pPr>
                  <w:r>
                    <w:rPr>
                      <w:rFonts w:hint="eastAsia" w:eastAsia="宋体"/>
                      <w:b w:val="0"/>
                      <w:bCs w:val="0"/>
                      <w:color w:val="auto"/>
                      <w:spacing w:val="0"/>
                      <w:sz w:val="21"/>
                      <w:szCs w:val="21"/>
                      <w:shd w:val="clear" w:color="auto" w:fill="FFFFFF"/>
                      <w:lang w:val="en-US" w:eastAsia="zh-CN"/>
                    </w:rPr>
                    <w:t>4</w:t>
                  </w:r>
                </w:p>
              </w:tc>
              <w:tc>
                <w:tcPr>
                  <w:tcW w:w="4018" w:type="dxa"/>
                  <w:tcBorders>
                    <w:tl2br w:val="nil"/>
                    <w:tr2bl w:val="nil"/>
                  </w:tcBorders>
                  <w:vAlign w:val="center"/>
                </w:tcPr>
                <w:p>
                  <w:pPr>
                    <w:pStyle w:val="15"/>
                    <w:spacing w:line="240" w:lineRule="auto"/>
                    <w:ind w:firstLine="0" w:firstLineChars="0"/>
                    <w:jc w:val="center"/>
                    <w:rPr>
                      <w:rFonts w:hint="eastAsia" w:eastAsia="Helvetica"/>
                      <w:b w:val="0"/>
                      <w:bCs w:val="0"/>
                      <w:color w:val="auto"/>
                      <w:spacing w:val="0"/>
                      <w:sz w:val="21"/>
                      <w:szCs w:val="21"/>
                      <w:shd w:val="clear" w:color="auto" w:fill="FFFFFF"/>
                    </w:rPr>
                  </w:pPr>
                  <w:r>
                    <w:rPr>
                      <w:rFonts w:hint="eastAsia" w:eastAsia="Helvetica"/>
                      <w:b w:val="0"/>
                      <w:bCs w:val="0"/>
                      <w:color w:val="auto"/>
                      <w:spacing w:val="0"/>
                      <w:sz w:val="21"/>
                      <w:szCs w:val="21"/>
                      <w:shd w:val="clear" w:color="auto" w:fill="FFFFFF"/>
                    </w:rPr>
                    <w:t>禁止使用剧毒和高残留农药，不得滥用化肥，不得使用炸药、毒品捕杀鱼类。</w:t>
                  </w:r>
                </w:p>
              </w:tc>
              <w:tc>
                <w:tcPr>
                  <w:tcW w:w="2706" w:type="dxa"/>
                  <w:tcBorders>
                    <w:tl2br w:val="nil"/>
                    <w:tr2bl w:val="nil"/>
                  </w:tcBorders>
                  <w:vAlign w:val="center"/>
                </w:tcPr>
                <w:p>
                  <w:pPr>
                    <w:pStyle w:val="15"/>
                    <w:spacing w:line="240" w:lineRule="auto"/>
                    <w:ind w:firstLine="0" w:firstLineChars="0"/>
                    <w:jc w:val="center"/>
                    <w:rPr>
                      <w:rFonts w:hint="default" w:eastAsia="宋体"/>
                      <w:b w:val="0"/>
                      <w:bCs w:val="0"/>
                      <w:color w:val="auto"/>
                      <w:spacing w:val="0"/>
                      <w:sz w:val="21"/>
                      <w:szCs w:val="21"/>
                      <w:shd w:val="clear" w:color="auto" w:fill="FFFFFF"/>
                      <w:lang w:val="en-US" w:eastAsia="zh-CN"/>
                    </w:rPr>
                  </w:pPr>
                  <w:r>
                    <w:rPr>
                      <w:rFonts w:hint="eastAsia" w:eastAsia="宋体"/>
                      <w:b w:val="0"/>
                      <w:bCs w:val="0"/>
                      <w:color w:val="auto"/>
                      <w:spacing w:val="0"/>
                      <w:sz w:val="21"/>
                      <w:szCs w:val="21"/>
                      <w:shd w:val="clear" w:color="auto" w:fill="FFFFFF"/>
                      <w:lang w:val="en-US" w:eastAsia="zh-CN"/>
                    </w:rPr>
                    <w:t>本项目不涉及使用农药化肥、炸药等，施工过程做到严格管理。</w:t>
                  </w:r>
                </w:p>
              </w:tc>
              <w:tc>
                <w:tcPr>
                  <w:tcW w:w="957" w:type="dxa"/>
                  <w:tcBorders>
                    <w:tl2br w:val="nil"/>
                    <w:tr2bl w:val="nil"/>
                  </w:tcBorders>
                  <w:vAlign w:val="center"/>
                </w:tcPr>
                <w:p>
                  <w:pPr>
                    <w:pStyle w:val="15"/>
                    <w:spacing w:line="240" w:lineRule="auto"/>
                    <w:ind w:firstLine="0" w:firstLineChars="0"/>
                    <w:jc w:val="center"/>
                    <w:rPr>
                      <w:rFonts w:hint="eastAsia" w:eastAsia="宋体"/>
                      <w:b w:val="0"/>
                      <w:bCs w:val="0"/>
                      <w:color w:val="auto"/>
                      <w:spacing w:val="0"/>
                      <w:sz w:val="21"/>
                      <w:szCs w:val="21"/>
                      <w:shd w:val="clear" w:color="auto" w:fill="FFFFFF"/>
                      <w:lang w:val="en-US" w:eastAsia="zh-CN"/>
                    </w:rPr>
                  </w:pPr>
                  <w:r>
                    <w:rPr>
                      <w:rFonts w:hint="eastAsia" w:eastAsia="宋体"/>
                      <w:b w:val="0"/>
                      <w:bCs w:val="0"/>
                      <w:color w:val="auto"/>
                      <w:spacing w:val="0"/>
                      <w:sz w:val="21"/>
                      <w:szCs w:val="21"/>
                      <w:shd w:val="clear" w:color="auto" w:fill="FFFFFF"/>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543" w:type="dxa"/>
                  <w:gridSpan w:val="4"/>
                  <w:tcBorders>
                    <w:tl2br w:val="nil"/>
                    <w:tr2bl w:val="nil"/>
                  </w:tcBorders>
                  <w:vAlign w:val="center"/>
                </w:tcPr>
                <w:p>
                  <w:pPr>
                    <w:pStyle w:val="15"/>
                    <w:spacing w:line="240" w:lineRule="auto"/>
                    <w:ind w:firstLine="0" w:firstLineChars="0"/>
                    <w:rPr>
                      <w:color w:val="auto"/>
                      <w:kern w:val="0"/>
                      <w:sz w:val="21"/>
                      <w:szCs w:val="21"/>
                      <w:lang w:bidi="ar"/>
                    </w:rPr>
                  </w:pPr>
                  <w:r>
                    <w:rPr>
                      <w:rFonts w:hint="eastAsia"/>
                      <w:color w:val="auto"/>
                      <w:kern w:val="0"/>
                      <w:sz w:val="21"/>
                      <w:szCs w:val="21"/>
                      <w:lang w:bidi="ar"/>
                    </w:rPr>
                    <w:t>第十二条 饮用水地表水源各级保护区内及准保护区内必须遵守下列规定：</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62" w:type="dxa"/>
                  <w:tcBorders>
                    <w:tl2br w:val="nil"/>
                    <w:tr2bl w:val="nil"/>
                  </w:tcBorders>
                  <w:vAlign w:val="center"/>
                </w:tcPr>
                <w:p>
                  <w:pPr>
                    <w:pStyle w:val="15"/>
                    <w:spacing w:line="240" w:lineRule="auto"/>
                    <w:ind w:firstLine="0" w:firstLineChars="0"/>
                    <w:jc w:val="center"/>
                    <w:rPr>
                      <w:rFonts w:hint="default" w:eastAsia="宋体"/>
                      <w:color w:val="auto"/>
                      <w:kern w:val="0"/>
                      <w:sz w:val="21"/>
                      <w:szCs w:val="21"/>
                      <w:lang w:val="en-US" w:eastAsia="zh-CN" w:bidi="ar"/>
                    </w:rPr>
                  </w:pPr>
                  <w:r>
                    <w:rPr>
                      <w:rFonts w:hint="eastAsia"/>
                      <w:color w:val="auto"/>
                      <w:kern w:val="0"/>
                      <w:sz w:val="21"/>
                      <w:szCs w:val="21"/>
                      <w:lang w:val="en-US" w:eastAsia="zh-CN" w:bidi="ar"/>
                    </w:rPr>
                    <w:t>1</w:t>
                  </w:r>
                </w:p>
              </w:tc>
              <w:tc>
                <w:tcPr>
                  <w:tcW w:w="4018" w:type="dxa"/>
                  <w:tcBorders>
                    <w:tl2br w:val="nil"/>
                    <w:tr2bl w:val="nil"/>
                  </w:tcBorders>
                  <w:vAlign w:val="center"/>
                </w:tcPr>
                <w:p>
                  <w:pPr>
                    <w:keepNext w:val="0"/>
                    <w:keepLines w:val="0"/>
                    <w:widowControl/>
                    <w:suppressLineNumbers w:val="0"/>
                    <w:spacing w:line="240" w:lineRule="auto"/>
                    <w:ind w:left="0" w:leftChars="0" w:firstLine="0" w:firstLineChars="0"/>
                    <w:jc w:val="left"/>
                    <w:rPr>
                      <w:color w:val="auto"/>
                      <w:kern w:val="0"/>
                      <w:sz w:val="21"/>
                      <w:szCs w:val="21"/>
                      <w:lang w:bidi="ar"/>
                    </w:rPr>
                  </w:pPr>
                  <w:r>
                    <w:rPr>
                      <w:rFonts w:hint="eastAsia" w:ascii="宋体" w:hAnsi="宋体" w:eastAsia="宋体" w:cs="宋体"/>
                      <w:color w:val="auto"/>
                      <w:kern w:val="0"/>
                      <w:sz w:val="21"/>
                      <w:szCs w:val="21"/>
                      <w:lang w:val="en-US" w:eastAsia="zh-CN" w:bidi="ar"/>
                    </w:rPr>
                    <w:t>一级保护区内：禁止新建、扩建与供水设施和保护水源无关的建设项目；禁止向水域排放污水，已设置的排污口必须拆除；不得设置与供水需要无关的码头，禁止停靠船舶；禁止堆置和存放工业废渣、城市垃圾、粪便和其他废弃物；禁止设置油库；禁止从事种植、放养禽畜，严格控制网箱养殖活动；禁止可能污染水源的旅游活动和其他活动。</w:t>
                  </w:r>
                </w:p>
              </w:tc>
              <w:tc>
                <w:tcPr>
                  <w:tcW w:w="2706" w:type="dxa"/>
                  <w:tcBorders>
                    <w:tl2br w:val="nil"/>
                    <w:tr2bl w:val="nil"/>
                  </w:tcBorders>
                  <w:vAlign w:val="center"/>
                </w:tcPr>
                <w:p>
                  <w:pPr>
                    <w:pStyle w:val="15"/>
                    <w:spacing w:line="240" w:lineRule="auto"/>
                    <w:ind w:firstLine="0" w:firstLineChars="0"/>
                    <w:jc w:val="center"/>
                    <w:rPr>
                      <w:color w:val="auto"/>
                      <w:kern w:val="0"/>
                      <w:sz w:val="21"/>
                      <w:szCs w:val="21"/>
                      <w:lang w:bidi="ar"/>
                    </w:rPr>
                  </w:pPr>
                  <w:r>
                    <w:rPr>
                      <w:rFonts w:hint="eastAsia"/>
                      <w:color w:val="auto"/>
                      <w:kern w:val="0"/>
                      <w:sz w:val="21"/>
                      <w:szCs w:val="21"/>
                      <w:lang w:bidi="ar"/>
                    </w:rPr>
                    <w:t>本项目不涉及地表水饮用水源一级保护区范围。</w:t>
                  </w:r>
                </w:p>
              </w:tc>
              <w:tc>
                <w:tcPr>
                  <w:tcW w:w="957" w:type="dxa"/>
                  <w:tcBorders>
                    <w:tl2br w:val="nil"/>
                    <w:tr2bl w:val="nil"/>
                  </w:tcBorders>
                  <w:vAlign w:val="center"/>
                </w:tcPr>
                <w:p>
                  <w:pPr>
                    <w:pStyle w:val="15"/>
                    <w:spacing w:line="240" w:lineRule="auto"/>
                    <w:ind w:firstLine="0" w:firstLineChars="0"/>
                    <w:jc w:val="center"/>
                    <w:rPr>
                      <w:rFonts w:hint="eastAsia" w:eastAsia="宋体"/>
                      <w:color w:val="auto"/>
                      <w:kern w:val="0"/>
                      <w:sz w:val="21"/>
                      <w:szCs w:val="21"/>
                      <w:lang w:val="en-US" w:eastAsia="zh-CN" w:bidi="ar"/>
                    </w:rPr>
                  </w:pPr>
                  <w:r>
                    <w:rPr>
                      <w:rFonts w:hint="eastAsia"/>
                      <w:color w:val="auto"/>
                      <w:kern w:val="0"/>
                      <w:sz w:val="21"/>
                      <w:szCs w:val="21"/>
                      <w:lang w:val="en-US" w:eastAsia="zh-CN" w:bidi="ar"/>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62" w:type="dxa"/>
                  <w:tcBorders>
                    <w:tl2br w:val="nil"/>
                    <w:tr2bl w:val="nil"/>
                  </w:tcBorders>
                  <w:vAlign w:val="center"/>
                </w:tcPr>
                <w:p>
                  <w:pPr>
                    <w:pStyle w:val="15"/>
                    <w:spacing w:line="240" w:lineRule="auto"/>
                    <w:ind w:firstLine="0" w:firstLineChars="0"/>
                    <w:jc w:val="center"/>
                    <w:rPr>
                      <w:rFonts w:hint="default"/>
                      <w:color w:val="auto"/>
                      <w:kern w:val="0"/>
                      <w:sz w:val="21"/>
                      <w:szCs w:val="21"/>
                      <w:lang w:val="en-US" w:eastAsia="zh-CN" w:bidi="ar"/>
                    </w:rPr>
                  </w:pPr>
                  <w:r>
                    <w:rPr>
                      <w:rFonts w:hint="eastAsia"/>
                      <w:color w:val="auto"/>
                      <w:kern w:val="0"/>
                      <w:sz w:val="21"/>
                      <w:szCs w:val="21"/>
                      <w:lang w:val="en-US" w:eastAsia="zh-CN" w:bidi="ar"/>
                    </w:rPr>
                    <w:t>2</w:t>
                  </w:r>
                </w:p>
              </w:tc>
              <w:tc>
                <w:tcPr>
                  <w:tcW w:w="4018" w:type="dxa"/>
                  <w:tcBorders>
                    <w:tl2br w:val="nil"/>
                    <w:tr2bl w:val="nil"/>
                  </w:tcBorders>
                  <w:vAlign w:val="center"/>
                </w:tcPr>
                <w:p>
                  <w:pPr>
                    <w:keepNext w:val="0"/>
                    <w:keepLines w:val="0"/>
                    <w:widowControl/>
                    <w:suppressLineNumbers w:val="0"/>
                    <w:spacing w:line="240" w:lineRule="auto"/>
                    <w:ind w:left="0" w:leftChars="0" w:firstLine="0" w:firstLineChars="0"/>
                    <w:jc w:val="left"/>
                    <w:rPr>
                      <w:color w:val="auto"/>
                      <w:kern w:val="0"/>
                      <w:sz w:val="21"/>
                      <w:szCs w:val="21"/>
                      <w:lang w:bidi="ar"/>
                    </w:rPr>
                  </w:pPr>
                  <w:r>
                    <w:rPr>
                      <w:rFonts w:hint="eastAsia" w:ascii="宋体" w:hAnsi="宋体" w:eastAsia="宋体" w:cs="宋体"/>
                      <w:color w:val="auto"/>
                      <w:kern w:val="0"/>
                      <w:sz w:val="21"/>
                      <w:szCs w:val="21"/>
                      <w:lang w:val="en-US" w:eastAsia="zh-CN" w:bidi="ar"/>
                    </w:rPr>
                    <w:t>二级保护区：不准新建、扩建向水体排放污染物的建设项目；改建项目必须削减污染物排放量；原有排污口必须削减污水排放量，保证保护区内水质满足规定的水质标准；禁止设立装卸垃圾、粪便、油类和有毒物品的码头。</w:t>
                  </w:r>
                </w:p>
              </w:tc>
              <w:tc>
                <w:tcPr>
                  <w:tcW w:w="2706" w:type="dxa"/>
                  <w:tcBorders>
                    <w:tl2br w:val="nil"/>
                    <w:tr2bl w:val="nil"/>
                  </w:tcBorders>
                  <w:vAlign w:val="center"/>
                </w:tcPr>
                <w:p>
                  <w:pPr>
                    <w:pStyle w:val="15"/>
                    <w:spacing w:line="240" w:lineRule="auto"/>
                    <w:ind w:firstLine="0" w:firstLineChars="0"/>
                    <w:jc w:val="center"/>
                    <w:rPr>
                      <w:color w:val="auto"/>
                      <w:kern w:val="0"/>
                      <w:sz w:val="21"/>
                      <w:szCs w:val="21"/>
                      <w:lang w:bidi="ar"/>
                    </w:rPr>
                  </w:pPr>
                  <w:r>
                    <w:rPr>
                      <w:rFonts w:hint="eastAsia"/>
                      <w:color w:val="auto"/>
                      <w:kern w:val="0"/>
                      <w:sz w:val="21"/>
                      <w:szCs w:val="21"/>
                      <w:lang w:bidi="ar"/>
                    </w:rPr>
                    <w:t>本项目属于水库除险加固项目，不设排污口，不会向水体排放污染物，不设立装卸垃圾、粪便、油类和有毒物品的码头。</w:t>
                  </w:r>
                </w:p>
              </w:tc>
              <w:tc>
                <w:tcPr>
                  <w:tcW w:w="957" w:type="dxa"/>
                  <w:tcBorders>
                    <w:tl2br w:val="nil"/>
                    <w:tr2bl w:val="nil"/>
                  </w:tcBorders>
                  <w:vAlign w:val="center"/>
                </w:tcPr>
                <w:p>
                  <w:pPr>
                    <w:pStyle w:val="15"/>
                    <w:spacing w:line="240" w:lineRule="auto"/>
                    <w:ind w:firstLine="0" w:firstLineChars="0"/>
                    <w:jc w:val="center"/>
                    <w:rPr>
                      <w:color w:val="auto"/>
                      <w:kern w:val="0"/>
                      <w:sz w:val="21"/>
                      <w:szCs w:val="21"/>
                      <w:lang w:bidi="ar"/>
                    </w:rPr>
                  </w:pPr>
                  <w:r>
                    <w:rPr>
                      <w:rFonts w:hint="eastAsia"/>
                      <w:color w:val="auto"/>
                      <w:kern w:val="0"/>
                      <w:sz w:val="21"/>
                      <w:szCs w:val="21"/>
                      <w:lang w:val="en-US" w:eastAsia="zh-CN" w:bidi="ar"/>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62" w:type="dxa"/>
                  <w:tcBorders>
                    <w:tl2br w:val="nil"/>
                    <w:tr2bl w:val="nil"/>
                  </w:tcBorders>
                  <w:vAlign w:val="center"/>
                </w:tcPr>
                <w:p>
                  <w:pPr>
                    <w:pStyle w:val="15"/>
                    <w:spacing w:line="240" w:lineRule="auto"/>
                    <w:ind w:firstLine="0" w:firstLineChars="0"/>
                    <w:jc w:val="center"/>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3</w:t>
                  </w:r>
                </w:p>
              </w:tc>
              <w:tc>
                <w:tcPr>
                  <w:tcW w:w="4018" w:type="dxa"/>
                  <w:tcBorders>
                    <w:tl2br w:val="nil"/>
                    <w:tr2bl w:val="nil"/>
                  </w:tcBorders>
                  <w:vAlign w:val="center"/>
                </w:tcPr>
                <w:p>
                  <w:pPr>
                    <w:pStyle w:val="15"/>
                    <w:spacing w:line="240" w:lineRule="auto"/>
                    <w:ind w:firstLine="0" w:firstLineChars="0"/>
                    <w:jc w:val="center"/>
                    <w:rPr>
                      <w:rFonts w:hint="eastAsia"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准保护区：禁止新建、扩建对水体污染严重的建设项目；改建建设项目，不得增加排污量。</w:t>
                  </w:r>
                </w:p>
              </w:tc>
              <w:tc>
                <w:tcPr>
                  <w:tcW w:w="2706" w:type="dxa"/>
                  <w:tcBorders>
                    <w:tl2br w:val="nil"/>
                    <w:tr2bl w:val="nil"/>
                  </w:tcBorders>
                  <w:vAlign w:val="center"/>
                </w:tcPr>
                <w:p>
                  <w:pPr>
                    <w:pStyle w:val="15"/>
                    <w:spacing w:line="240" w:lineRule="auto"/>
                    <w:ind w:firstLine="0" w:firstLineChars="0"/>
                    <w:jc w:val="center"/>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本项目为改建项目，项目建成后，不新增污染物。</w:t>
                  </w:r>
                </w:p>
              </w:tc>
              <w:tc>
                <w:tcPr>
                  <w:tcW w:w="957" w:type="dxa"/>
                  <w:tcBorders>
                    <w:tl2br w:val="nil"/>
                    <w:tr2bl w:val="nil"/>
                  </w:tcBorders>
                  <w:vAlign w:val="center"/>
                </w:tcPr>
                <w:p>
                  <w:pPr>
                    <w:pStyle w:val="15"/>
                    <w:spacing w:line="240" w:lineRule="auto"/>
                    <w:ind w:firstLine="0" w:firstLineChars="0"/>
                    <w:jc w:val="center"/>
                    <w:rPr>
                      <w:rFonts w:hint="eastAsia" w:ascii="Times New Roman" w:hAnsi="Times New Roman" w:eastAsia="宋体" w:cs="Times New Roman"/>
                      <w:color w:val="auto"/>
                      <w:kern w:val="0"/>
                      <w:sz w:val="21"/>
                      <w:szCs w:val="21"/>
                      <w:lang w:val="en-US" w:eastAsia="zh-CN" w:bidi="ar"/>
                    </w:rPr>
                  </w:pPr>
                  <w:r>
                    <w:rPr>
                      <w:rFonts w:hint="eastAsia"/>
                      <w:color w:val="auto"/>
                      <w:kern w:val="0"/>
                      <w:sz w:val="21"/>
                      <w:szCs w:val="21"/>
                      <w:lang w:val="en-US" w:eastAsia="zh-CN" w:bidi="ar"/>
                    </w:rPr>
                    <w:t>符合</w:t>
                  </w:r>
                </w:p>
              </w:tc>
            </w:tr>
          </w:tbl>
          <w:p>
            <w:pPr>
              <w:pStyle w:val="15"/>
              <w:ind w:firstLine="472"/>
              <w:rPr>
                <w:rFonts w:hint="eastAsia"/>
                <w:color w:val="FF0000"/>
                <w:kern w:val="0"/>
                <w:lang w:bidi="ar"/>
              </w:rPr>
            </w:pPr>
            <w:r>
              <w:rPr>
                <w:rFonts w:hint="eastAsia"/>
                <w:color w:val="auto"/>
              </w:rPr>
              <w:t>综上，本项目符合</w:t>
            </w:r>
            <w:r>
              <w:rPr>
                <w:color w:val="auto"/>
                <w:kern w:val="0"/>
                <w:lang w:bidi="ar"/>
              </w:rPr>
              <w:t>《</w:t>
            </w:r>
            <w:r>
              <w:rPr>
                <w:rFonts w:hint="eastAsia"/>
                <w:color w:val="auto"/>
                <w:kern w:val="0"/>
                <w:lang w:bidi="ar"/>
              </w:rPr>
              <w:t>《饮用水水源保护区污染防治管理规定》（【89】环管字第201号）的相关要求。</w:t>
            </w:r>
          </w:p>
          <w:p>
            <w:pPr>
              <w:keepNext w:val="0"/>
              <w:keepLines w:val="0"/>
              <w:widowControl/>
              <w:suppressLineNumbers w:val="0"/>
              <w:jc w:val="left"/>
              <w:rPr>
                <w:rFonts w:hint="eastAsia" w:ascii="Times New Roman" w:hAnsi="Times New Roman" w:eastAsia="宋体" w:cs="Times New Roman"/>
                <w:color w:val="auto"/>
                <w:spacing w:val="-2"/>
                <w:kern w:val="2"/>
                <w:sz w:val="24"/>
                <w:szCs w:val="24"/>
                <w:lang w:val="en-US" w:eastAsia="zh-CN" w:bidi="ar-SA"/>
              </w:rPr>
            </w:pPr>
            <w:r>
              <w:rPr>
                <w:rFonts w:hint="eastAsia" w:ascii="Times New Roman" w:hAnsi="Times New Roman" w:eastAsia="宋体" w:cs="Times New Roman"/>
                <w:color w:val="auto"/>
                <w:spacing w:val="-2"/>
                <w:kern w:val="2"/>
                <w:sz w:val="24"/>
                <w:szCs w:val="24"/>
                <w:lang w:val="en-US" w:eastAsia="zh-CN" w:bidi="ar-SA"/>
              </w:rPr>
              <w:t>②与《四川省饮用水水源保护管理条例》的符合性分析</w:t>
            </w:r>
          </w:p>
          <w:p>
            <w:pPr>
              <w:keepNext w:val="0"/>
              <w:keepLines w:val="0"/>
              <w:widowControl/>
              <w:suppressLineNumbers w:val="0"/>
              <w:jc w:val="left"/>
              <w:rPr>
                <w:rFonts w:hint="eastAsia" w:ascii="Times New Roman" w:hAnsi="Times New Roman" w:eastAsia="宋体" w:cs="Times New Roman"/>
                <w:color w:val="auto"/>
                <w:spacing w:val="-2"/>
                <w:kern w:val="2"/>
                <w:sz w:val="24"/>
                <w:szCs w:val="24"/>
                <w:lang w:val="en-US" w:eastAsia="zh-CN" w:bidi="ar-SA"/>
              </w:rPr>
            </w:pPr>
            <w:r>
              <w:rPr>
                <w:rFonts w:hint="eastAsia" w:ascii="Times New Roman" w:hAnsi="Times New Roman" w:eastAsia="宋体" w:cs="Times New Roman"/>
                <w:color w:val="auto"/>
                <w:spacing w:val="-2"/>
                <w:kern w:val="2"/>
                <w:sz w:val="24"/>
                <w:szCs w:val="24"/>
                <w:lang w:val="en-US" w:eastAsia="zh-CN" w:bidi="ar-SA"/>
              </w:rPr>
              <w:t>本项目与《四川省饮用水水源保护管理条例》（</w:t>
            </w:r>
            <w:r>
              <w:rPr>
                <w:rFonts w:hint="default" w:ascii="Times New Roman" w:hAnsi="Times New Roman" w:eastAsia="宋体" w:cs="Times New Roman"/>
                <w:color w:val="auto"/>
                <w:spacing w:val="-2"/>
                <w:kern w:val="2"/>
                <w:sz w:val="24"/>
                <w:szCs w:val="24"/>
                <w:lang w:val="en-US" w:eastAsia="zh-CN" w:bidi="ar-SA"/>
              </w:rPr>
              <w:t>2019</w:t>
            </w:r>
            <w:r>
              <w:rPr>
                <w:rFonts w:hint="eastAsia" w:ascii="Times New Roman" w:hAnsi="Times New Roman" w:eastAsia="宋体" w:cs="Times New Roman"/>
                <w:color w:val="auto"/>
                <w:spacing w:val="-2"/>
                <w:kern w:val="2"/>
                <w:sz w:val="24"/>
                <w:szCs w:val="24"/>
                <w:lang w:val="en-US" w:eastAsia="zh-CN" w:bidi="ar-SA"/>
              </w:rPr>
              <w:t>年</w:t>
            </w:r>
            <w:r>
              <w:rPr>
                <w:rFonts w:hint="default" w:ascii="Times New Roman" w:hAnsi="Times New Roman" w:eastAsia="宋体" w:cs="Times New Roman"/>
                <w:color w:val="auto"/>
                <w:spacing w:val="-2"/>
                <w:kern w:val="2"/>
                <w:sz w:val="24"/>
                <w:szCs w:val="24"/>
                <w:lang w:val="en-US" w:eastAsia="zh-CN" w:bidi="ar-SA"/>
              </w:rPr>
              <w:t>9</w:t>
            </w:r>
            <w:r>
              <w:rPr>
                <w:rFonts w:hint="eastAsia" w:ascii="Times New Roman" w:hAnsi="Times New Roman" w:eastAsia="宋体" w:cs="Times New Roman"/>
                <w:color w:val="auto"/>
                <w:spacing w:val="-2"/>
                <w:kern w:val="2"/>
                <w:sz w:val="24"/>
                <w:szCs w:val="24"/>
                <w:lang w:val="en-US" w:eastAsia="zh-CN" w:bidi="ar-SA"/>
              </w:rPr>
              <w:t>月</w:t>
            </w:r>
            <w:r>
              <w:rPr>
                <w:rFonts w:hint="default" w:ascii="Times New Roman" w:hAnsi="Times New Roman" w:eastAsia="宋体" w:cs="Times New Roman"/>
                <w:color w:val="auto"/>
                <w:spacing w:val="-2"/>
                <w:kern w:val="2"/>
                <w:sz w:val="24"/>
                <w:szCs w:val="24"/>
                <w:lang w:val="en-US" w:eastAsia="zh-CN" w:bidi="ar-SA"/>
              </w:rPr>
              <w:t>26</w:t>
            </w:r>
            <w:r>
              <w:rPr>
                <w:rFonts w:hint="eastAsia" w:ascii="Times New Roman" w:hAnsi="Times New Roman" w:eastAsia="宋体" w:cs="Times New Roman"/>
                <w:color w:val="auto"/>
                <w:spacing w:val="-2"/>
                <w:kern w:val="2"/>
                <w:sz w:val="24"/>
                <w:szCs w:val="24"/>
                <w:lang w:val="en-US" w:eastAsia="zh-CN" w:bidi="ar-SA"/>
              </w:rPr>
              <w:t>日修正）中相关规定的符合性分析见下表。</w:t>
            </w:r>
          </w:p>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b/>
                <w:color w:val="auto"/>
                <w:szCs w:val="21"/>
              </w:rPr>
            </w:pPr>
            <w:r>
              <w:rPr>
                <w:rFonts w:hint="eastAsia"/>
                <w:b/>
                <w:color w:val="auto"/>
                <w:szCs w:val="21"/>
              </w:rPr>
              <w:t>表1-</w:t>
            </w:r>
            <w:r>
              <w:rPr>
                <w:rFonts w:hint="eastAsia"/>
                <w:b/>
                <w:color w:val="auto"/>
                <w:szCs w:val="21"/>
                <w:lang w:val="en-US" w:eastAsia="zh-CN"/>
              </w:rPr>
              <w:t>7</w:t>
            </w:r>
            <w:r>
              <w:rPr>
                <w:rFonts w:hint="eastAsia"/>
                <w:b/>
                <w:color w:val="auto"/>
                <w:szCs w:val="21"/>
              </w:rPr>
              <w:t xml:space="preserve"> </w:t>
            </w:r>
            <w:r>
              <w:rPr>
                <w:rFonts w:hint="eastAsia"/>
                <w:b/>
                <w:color w:val="auto"/>
                <w:szCs w:val="21"/>
                <w:lang w:val="en-US" w:eastAsia="zh-CN"/>
              </w:rPr>
              <w:t>项目与《四川省饮用水水源保护管理条例》符合性分析一览表</w:t>
            </w:r>
          </w:p>
          <w:tbl>
            <w:tblPr>
              <w:tblStyle w:val="39"/>
              <w:tblW w:w="8543"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78"/>
              <w:gridCol w:w="4088"/>
              <w:gridCol w:w="2887"/>
              <w:gridCol w:w="89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678" w:type="dxa"/>
                  <w:tcBorders>
                    <w:tl2br w:val="nil"/>
                    <w:tr2bl w:val="nil"/>
                  </w:tcBorders>
                  <w:vAlign w:val="center"/>
                </w:tcPr>
                <w:p>
                  <w:pPr>
                    <w:pStyle w:val="15"/>
                    <w:spacing w:line="240" w:lineRule="auto"/>
                    <w:ind w:firstLine="0" w:firstLineChars="0"/>
                    <w:jc w:val="center"/>
                    <w:rPr>
                      <w:rFonts w:hint="eastAsia" w:eastAsia="宋体"/>
                      <w:b/>
                      <w:bCs/>
                      <w:color w:val="auto"/>
                      <w:spacing w:val="0"/>
                      <w:sz w:val="21"/>
                      <w:szCs w:val="21"/>
                      <w:shd w:val="clear" w:color="auto" w:fill="FFFFFF"/>
                      <w:lang w:eastAsia="zh-CN"/>
                    </w:rPr>
                  </w:pPr>
                  <w:r>
                    <w:rPr>
                      <w:rFonts w:hint="eastAsia" w:eastAsia="宋体"/>
                      <w:b/>
                      <w:bCs/>
                      <w:color w:val="auto"/>
                      <w:spacing w:val="0"/>
                      <w:sz w:val="21"/>
                      <w:szCs w:val="21"/>
                      <w:shd w:val="clear" w:color="auto" w:fill="FFFFFF"/>
                      <w:lang w:val="en-US" w:eastAsia="zh-CN"/>
                    </w:rPr>
                    <w:t>序号</w:t>
                  </w:r>
                </w:p>
              </w:tc>
              <w:tc>
                <w:tcPr>
                  <w:tcW w:w="4088" w:type="dxa"/>
                  <w:tcBorders>
                    <w:tl2br w:val="nil"/>
                    <w:tr2bl w:val="nil"/>
                  </w:tcBorders>
                  <w:vAlign w:val="center"/>
                </w:tcPr>
                <w:p>
                  <w:pPr>
                    <w:pStyle w:val="15"/>
                    <w:spacing w:line="240" w:lineRule="auto"/>
                    <w:ind w:firstLine="0" w:firstLineChars="0"/>
                    <w:jc w:val="center"/>
                    <w:rPr>
                      <w:rFonts w:eastAsia="Helvetica"/>
                      <w:b/>
                      <w:bCs/>
                      <w:color w:val="auto"/>
                      <w:spacing w:val="0"/>
                      <w:sz w:val="21"/>
                      <w:szCs w:val="21"/>
                      <w:shd w:val="clear" w:color="auto" w:fill="FFFFFF"/>
                    </w:rPr>
                  </w:pPr>
                  <w:r>
                    <w:rPr>
                      <w:rFonts w:hint="eastAsia"/>
                      <w:b/>
                      <w:color w:val="auto"/>
                      <w:sz w:val="21"/>
                      <w:szCs w:val="21"/>
                      <w:lang w:val="en-US" w:eastAsia="zh-CN"/>
                    </w:rPr>
                    <w:t>与《四川省饮用水水源保护管理条例》</w:t>
                  </w:r>
                </w:p>
              </w:tc>
              <w:tc>
                <w:tcPr>
                  <w:tcW w:w="2887" w:type="dxa"/>
                  <w:tcBorders>
                    <w:tl2br w:val="nil"/>
                    <w:tr2bl w:val="nil"/>
                  </w:tcBorders>
                  <w:vAlign w:val="center"/>
                </w:tcPr>
                <w:p>
                  <w:pPr>
                    <w:pStyle w:val="15"/>
                    <w:spacing w:line="240" w:lineRule="auto"/>
                    <w:ind w:firstLine="0" w:firstLineChars="0"/>
                    <w:jc w:val="center"/>
                    <w:rPr>
                      <w:rFonts w:eastAsia="Helvetica"/>
                      <w:b/>
                      <w:bCs/>
                      <w:color w:val="auto"/>
                      <w:spacing w:val="0"/>
                      <w:sz w:val="21"/>
                      <w:szCs w:val="21"/>
                      <w:shd w:val="clear" w:color="auto" w:fill="FFFFFF"/>
                    </w:rPr>
                  </w:pPr>
                  <w:r>
                    <w:rPr>
                      <w:rFonts w:eastAsia="Helvetica"/>
                      <w:b/>
                      <w:bCs/>
                      <w:color w:val="auto"/>
                      <w:spacing w:val="0"/>
                      <w:sz w:val="21"/>
                      <w:szCs w:val="21"/>
                      <w:shd w:val="clear" w:color="auto" w:fill="FFFFFF"/>
                    </w:rPr>
                    <w:t>本项目情况</w:t>
                  </w:r>
                </w:p>
              </w:tc>
              <w:tc>
                <w:tcPr>
                  <w:tcW w:w="890" w:type="dxa"/>
                  <w:tcBorders>
                    <w:tl2br w:val="nil"/>
                    <w:tr2bl w:val="nil"/>
                  </w:tcBorders>
                  <w:vAlign w:val="center"/>
                </w:tcPr>
                <w:p>
                  <w:pPr>
                    <w:pStyle w:val="15"/>
                    <w:spacing w:line="240" w:lineRule="auto"/>
                    <w:ind w:firstLine="0" w:firstLineChars="0"/>
                    <w:jc w:val="center"/>
                    <w:rPr>
                      <w:rFonts w:eastAsia="Helvetica"/>
                      <w:b/>
                      <w:bCs/>
                      <w:color w:val="auto"/>
                      <w:spacing w:val="0"/>
                      <w:sz w:val="21"/>
                      <w:szCs w:val="21"/>
                      <w:shd w:val="clear" w:color="auto" w:fill="FFFFFF"/>
                    </w:rPr>
                  </w:pPr>
                  <w:r>
                    <w:rPr>
                      <w:rFonts w:eastAsia="Helvetica"/>
                      <w:b/>
                      <w:bCs/>
                      <w:color w:val="auto"/>
                      <w:spacing w:val="0"/>
                      <w:sz w:val="21"/>
                      <w:szCs w:val="21"/>
                      <w:shd w:val="clear" w:color="auto" w:fill="FFFFFF"/>
                    </w:rPr>
                    <w:t>符合性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678" w:type="dxa"/>
                  <w:tcBorders>
                    <w:tl2br w:val="nil"/>
                    <w:tr2bl w:val="nil"/>
                  </w:tcBorders>
                  <w:vAlign w:val="center"/>
                </w:tcPr>
                <w:p>
                  <w:pPr>
                    <w:pStyle w:val="15"/>
                    <w:spacing w:line="240" w:lineRule="auto"/>
                    <w:ind w:firstLine="0" w:firstLineChars="0"/>
                    <w:jc w:val="center"/>
                    <w:rPr>
                      <w:rFonts w:hint="default" w:eastAsia="宋体"/>
                      <w:b w:val="0"/>
                      <w:bCs w:val="0"/>
                      <w:color w:val="auto"/>
                      <w:spacing w:val="0"/>
                      <w:sz w:val="21"/>
                      <w:szCs w:val="21"/>
                      <w:shd w:val="clear" w:color="auto" w:fill="FFFFFF"/>
                      <w:lang w:val="en-US" w:eastAsia="zh-CN"/>
                    </w:rPr>
                  </w:pPr>
                  <w:r>
                    <w:rPr>
                      <w:rFonts w:hint="eastAsia" w:eastAsia="宋体"/>
                      <w:b w:val="0"/>
                      <w:bCs w:val="0"/>
                      <w:color w:val="auto"/>
                      <w:spacing w:val="0"/>
                      <w:sz w:val="21"/>
                      <w:szCs w:val="21"/>
                      <w:shd w:val="clear" w:color="auto" w:fill="FFFFFF"/>
                      <w:lang w:val="en-US" w:eastAsia="zh-CN"/>
                    </w:rPr>
                    <w:t>1</w:t>
                  </w:r>
                </w:p>
              </w:tc>
              <w:tc>
                <w:tcPr>
                  <w:tcW w:w="4088" w:type="dxa"/>
                  <w:tcBorders>
                    <w:tl2br w:val="nil"/>
                    <w:tr2bl w:val="nil"/>
                  </w:tcBorders>
                  <w:vAlign w:val="center"/>
                </w:tcPr>
                <w:p>
                  <w:pPr>
                    <w:keepNext w:val="0"/>
                    <w:keepLines w:val="0"/>
                    <w:widowControl/>
                    <w:suppressLineNumbers w:val="0"/>
                    <w:spacing w:line="240" w:lineRule="auto"/>
                    <w:ind w:left="0" w:leftChars="0" w:firstLine="0" w:firstLineChars="0"/>
                    <w:jc w:val="left"/>
                    <w:rPr>
                      <w:rFonts w:hint="eastAsia"/>
                      <w:b w:val="0"/>
                      <w:bCs w:val="0"/>
                      <w:color w:val="auto"/>
                      <w:sz w:val="21"/>
                      <w:szCs w:val="21"/>
                      <w:lang w:val="en-US" w:eastAsia="zh-CN"/>
                    </w:rPr>
                  </w:pPr>
                  <w:r>
                    <w:rPr>
                      <w:rFonts w:hint="eastAsia" w:ascii="宋体" w:hAnsi="宋体" w:eastAsia="宋体" w:cs="宋体"/>
                      <w:color w:val="000000"/>
                      <w:kern w:val="0"/>
                      <w:sz w:val="21"/>
                      <w:szCs w:val="21"/>
                      <w:lang w:val="en-US" w:eastAsia="zh-CN" w:bidi="ar"/>
                    </w:rPr>
                    <w:t>第十六条 在地表水饮用水水源保护区内，禁止设置排污口。</w:t>
                  </w:r>
                </w:p>
              </w:tc>
              <w:tc>
                <w:tcPr>
                  <w:tcW w:w="2887" w:type="dxa"/>
                  <w:tcBorders>
                    <w:tl2br w:val="nil"/>
                    <w:tr2bl w:val="nil"/>
                  </w:tcBorders>
                  <w:vAlign w:val="center"/>
                </w:tcPr>
                <w:p>
                  <w:pPr>
                    <w:keepNext w:val="0"/>
                    <w:keepLines w:val="0"/>
                    <w:widowControl/>
                    <w:suppressLineNumbers w:val="0"/>
                    <w:spacing w:line="240" w:lineRule="auto"/>
                    <w:ind w:left="0" w:leftChars="0" w:firstLine="0" w:firstLineChars="0"/>
                    <w:jc w:val="left"/>
                    <w:rPr>
                      <w:rFonts w:hint="default" w:eastAsia="宋体"/>
                      <w:b w:val="0"/>
                      <w:bCs w:val="0"/>
                      <w:color w:val="auto"/>
                      <w:spacing w:val="0"/>
                      <w:sz w:val="21"/>
                      <w:szCs w:val="21"/>
                      <w:shd w:val="clear" w:color="auto" w:fill="FFFFFF"/>
                      <w:lang w:val="en-US" w:eastAsia="zh-CN"/>
                    </w:rPr>
                  </w:pPr>
                  <w:r>
                    <w:rPr>
                      <w:rFonts w:hint="eastAsia" w:ascii="宋体" w:hAnsi="宋体" w:eastAsia="宋体" w:cs="宋体"/>
                      <w:color w:val="000000"/>
                      <w:kern w:val="0"/>
                      <w:sz w:val="21"/>
                      <w:szCs w:val="21"/>
                      <w:lang w:val="en-US" w:eastAsia="zh-CN" w:bidi="ar"/>
                    </w:rPr>
                    <w:t>本项目属于水库除险加固项目，不设排污口。</w:t>
                  </w:r>
                </w:p>
              </w:tc>
              <w:tc>
                <w:tcPr>
                  <w:tcW w:w="890" w:type="dxa"/>
                  <w:tcBorders>
                    <w:tl2br w:val="nil"/>
                    <w:tr2bl w:val="nil"/>
                  </w:tcBorders>
                  <w:vAlign w:val="center"/>
                </w:tcPr>
                <w:p>
                  <w:pPr>
                    <w:pStyle w:val="15"/>
                    <w:spacing w:line="240" w:lineRule="auto"/>
                    <w:ind w:firstLine="0" w:firstLineChars="0"/>
                    <w:jc w:val="center"/>
                    <w:rPr>
                      <w:rFonts w:hint="eastAsia" w:eastAsia="宋体"/>
                      <w:b w:val="0"/>
                      <w:bCs w:val="0"/>
                      <w:color w:val="auto"/>
                      <w:spacing w:val="0"/>
                      <w:sz w:val="21"/>
                      <w:szCs w:val="21"/>
                      <w:shd w:val="clear" w:color="auto" w:fill="FFFFFF"/>
                      <w:lang w:val="en-US" w:eastAsia="zh-CN"/>
                    </w:rPr>
                  </w:pPr>
                  <w:r>
                    <w:rPr>
                      <w:rFonts w:hint="eastAsia" w:eastAsia="宋体"/>
                      <w:b w:val="0"/>
                      <w:bCs w:val="0"/>
                      <w:color w:val="auto"/>
                      <w:spacing w:val="0"/>
                      <w:sz w:val="21"/>
                      <w:szCs w:val="21"/>
                      <w:shd w:val="clear" w:color="auto" w:fill="FFFFFF"/>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678" w:type="dxa"/>
                  <w:tcBorders>
                    <w:tl2br w:val="nil"/>
                    <w:tr2bl w:val="nil"/>
                  </w:tcBorders>
                  <w:vAlign w:val="center"/>
                </w:tcPr>
                <w:p>
                  <w:pPr>
                    <w:pStyle w:val="15"/>
                    <w:spacing w:line="240" w:lineRule="auto"/>
                    <w:ind w:firstLine="0" w:firstLineChars="0"/>
                    <w:jc w:val="center"/>
                    <w:rPr>
                      <w:rFonts w:hint="default" w:eastAsia="宋体"/>
                      <w:b w:val="0"/>
                      <w:bCs w:val="0"/>
                      <w:color w:val="auto"/>
                      <w:spacing w:val="0"/>
                      <w:sz w:val="21"/>
                      <w:szCs w:val="21"/>
                      <w:shd w:val="clear" w:color="auto" w:fill="FFFFFF"/>
                      <w:lang w:val="en-US" w:eastAsia="zh-CN"/>
                    </w:rPr>
                  </w:pPr>
                  <w:r>
                    <w:rPr>
                      <w:rFonts w:hint="eastAsia" w:eastAsia="宋体"/>
                      <w:b w:val="0"/>
                      <w:bCs w:val="0"/>
                      <w:color w:val="auto"/>
                      <w:spacing w:val="0"/>
                      <w:sz w:val="21"/>
                      <w:szCs w:val="21"/>
                      <w:shd w:val="clear" w:color="auto" w:fill="FFFFFF"/>
                      <w:lang w:val="en-US" w:eastAsia="zh-CN"/>
                    </w:rPr>
                    <w:t>2</w:t>
                  </w:r>
                </w:p>
              </w:tc>
              <w:tc>
                <w:tcPr>
                  <w:tcW w:w="4088" w:type="dxa"/>
                  <w:tcBorders>
                    <w:tl2br w:val="nil"/>
                    <w:tr2bl w:val="nil"/>
                  </w:tcBorders>
                  <w:vAlign w:val="center"/>
                </w:tcPr>
                <w:p>
                  <w:pPr>
                    <w:keepNext w:val="0"/>
                    <w:keepLines w:val="0"/>
                    <w:widowControl/>
                    <w:suppressLineNumbers w:val="0"/>
                    <w:spacing w:line="240" w:lineRule="auto"/>
                    <w:ind w:left="0" w:leftChars="0" w:firstLine="0" w:firstLineChars="0"/>
                    <w:jc w:val="left"/>
                  </w:pPr>
                  <w:r>
                    <w:rPr>
                      <w:rFonts w:hint="eastAsia" w:ascii="宋体" w:hAnsi="宋体" w:eastAsia="宋体" w:cs="宋体"/>
                      <w:color w:val="000000"/>
                      <w:kern w:val="0"/>
                      <w:sz w:val="21"/>
                      <w:szCs w:val="21"/>
                      <w:lang w:val="en-US" w:eastAsia="zh-CN" w:bidi="ar"/>
                    </w:rPr>
                    <w:t>第十七条 地表水饮用水水源准保护区内，应当遵守下列规定：</w:t>
                  </w:r>
                </w:p>
                <w:p>
                  <w:pPr>
                    <w:pStyle w:val="15"/>
                    <w:spacing w:line="240" w:lineRule="auto"/>
                    <w:ind w:firstLine="0" w:firstLineChars="0"/>
                    <w:jc w:val="both"/>
                    <w:rPr>
                      <w:rFonts w:hint="eastAsia"/>
                      <w:b w:val="0"/>
                      <w:bCs w:val="0"/>
                      <w:color w:val="auto"/>
                      <w:sz w:val="21"/>
                      <w:szCs w:val="21"/>
                      <w:lang w:val="en-US" w:eastAsia="zh-CN"/>
                    </w:rPr>
                  </w:pPr>
                  <w:r>
                    <w:rPr>
                      <w:rFonts w:hint="eastAsia"/>
                      <w:b w:val="0"/>
                      <w:bCs w:val="0"/>
                      <w:color w:val="auto"/>
                      <w:sz w:val="21"/>
                      <w:szCs w:val="21"/>
                      <w:lang w:val="en-US" w:eastAsia="zh-CN"/>
                    </w:rPr>
                    <w:t>（一）禁止新建、扩建对水体污染严重的建设项目；改建建设项目，不得增加排污量；</w:t>
                  </w:r>
                </w:p>
                <w:p>
                  <w:pPr>
                    <w:pStyle w:val="15"/>
                    <w:spacing w:line="240" w:lineRule="auto"/>
                    <w:ind w:firstLine="0" w:firstLineChars="0"/>
                    <w:jc w:val="both"/>
                    <w:rPr>
                      <w:rFonts w:hint="eastAsia"/>
                      <w:b w:val="0"/>
                      <w:bCs w:val="0"/>
                      <w:color w:val="auto"/>
                      <w:sz w:val="21"/>
                      <w:szCs w:val="21"/>
                      <w:lang w:val="en-US" w:eastAsia="zh-CN"/>
                    </w:rPr>
                  </w:pPr>
                  <w:r>
                    <w:rPr>
                      <w:rFonts w:hint="eastAsia"/>
                      <w:b w:val="0"/>
                      <w:bCs w:val="0"/>
                      <w:color w:val="auto"/>
                      <w:sz w:val="21"/>
                      <w:szCs w:val="21"/>
                      <w:lang w:val="en-US" w:eastAsia="zh-CN"/>
                    </w:rPr>
                    <w:t>（二）禁止向水体排放油类、酸液、碱液或者有毒废液；</w:t>
                  </w:r>
                </w:p>
                <w:p>
                  <w:pPr>
                    <w:pStyle w:val="15"/>
                    <w:spacing w:line="240" w:lineRule="auto"/>
                    <w:ind w:firstLine="0" w:firstLineChars="0"/>
                    <w:jc w:val="both"/>
                    <w:rPr>
                      <w:rFonts w:hint="eastAsia"/>
                      <w:b w:val="0"/>
                      <w:bCs w:val="0"/>
                      <w:color w:val="auto"/>
                      <w:sz w:val="21"/>
                      <w:szCs w:val="21"/>
                      <w:lang w:val="en-US" w:eastAsia="zh-CN"/>
                    </w:rPr>
                  </w:pPr>
                  <w:r>
                    <w:rPr>
                      <w:rFonts w:hint="eastAsia"/>
                      <w:b w:val="0"/>
                      <w:bCs w:val="0"/>
                      <w:color w:val="auto"/>
                      <w:sz w:val="21"/>
                      <w:szCs w:val="21"/>
                      <w:lang w:val="en-US" w:eastAsia="zh-CN"/>
                    </w:rPr>
                    <w:t>（三）禁止在水体清洗装贮过油类或者有毒污染物的车辆和容器；</w:t>
                  </w:r>
                </w:p>
                <w:p>
                  <w:pPr>
                    <w:pStyle w:val="15"/>
                    <w:spacing w:line="240" w:lineRule="auto"/>
                    <w:ind w:firstLine="0" w:firstLineChars="0"/>
                    <w:jc w:val="both"/>
                    <w:rPr>
                      <w:rFonts w:hint="eastAsia"/>
                      <w:b w:val="0"/>
                      <w:bCs w:val="0"/>
                      <w:color w:val="auto"/>
                      <w:sz w:val="21"/>
                      <w:szCs w:val="21"/>
                      <w:lang w:val="en-US" w:eastAsia="zh-CN"/>
                    </w:rPr>
                  </w:pPr>
                  <w:r>
                    <w:rPr>
                      <w:rFonts w:hint="eastAsia"/>
                      <w:b w:val="0"/>
                      <w:bCs w:val="0"/>
                      <w:color w:val="auto"/>
                      <w:sz w:val="21"/>
                      <w:szCs w:val="21"/>
                      <w:lang w:val="en-US" w:eastAsia="zh-CN"/>
                    </w:rPr>
                    <w:t>（四）禁止向水体排放、倾倒废水、含病原体的污水、放射性固体废物；</w:t>
                  </w:r>
                </w:p>
                <w:p>
                  <w:pPr>
                    <w:pStyle w:val="15"/>
                    <w:spacing w:line="240" w:lineRule="auto"/>
                    <w:ind w:firstLine="0" w:firstLineChars="0"/>
                    <w:jc w:val="both"/>
                    <w:rPr>
                      <w:rFonts w:hint="eastAsia"/>
                      <w:b w:val="0"/>
                      <w:bCs w:val="0"/>
                      <w:color w:val="auto"/>
                      <w:sz w:val="21"/>
                      <w:szCs w:val="21"/>
                      <w:lang w:val="en-US" w:eastAsia="zh-CN"/>
                    </w:rPr>
                  </w:pPr>
                  <w:r>
                    <w:rPr>
                      <w:rFonts w:hint="eastAsia"/>
                      <w:b w:val="0"/>
                      <w:bCs w:val="0"/>
                      <w:color w:val="auto"/>
                      <w:sz w:val="21"/>
                      <w:szCs w:val="21"/>
                      <w:lang w:val="en-US" w:eastAsia="zh-CN"/>
                    </w:rPr>
                    <w:t>（五）禁止向水体排放、倾倒工业废渣、城镇垃圾和医疗垃圾等其他废弃物；</w:t>
                  </w:r>
                </w:p>
                <w:p>
                  <w:pPr>
                    <w:pStyle w:val="15"/>
                    <w:spacing w:line="240" w:lineRule="auto"/>
                    <w:ind w:firstLine="0" w:firstLineChars="0"/>
                    <w:jc w:val="both"/>
                    <w:rPr>
                      <w:rFonts w:hint="eastAsia"/>
                      <w:b w:val="0"/>
                      <w:bCs w:val="0"/>
                      <w:color w:val="auto"/>
                      <w:sz w:val="21"/>
                      <w:szCs w:val="21"/>
                      <w:lang w:val="en-US" w:eastAsia="zh-CN"/>
                    </w:rPr>
                  </w:pPr>
                  <w:r>
                    <w:rPr>
                      <w:rFonts w:hint="eastAsia"/>
                      <w:b w:val="0"/>
                      <w:bCs w:val="0"/>
                      <w:color w:val="auto"/>
                      <w:sz w:val="21"/>
                      <w:szCs w:val="21"/>
                      <w:lang w:val="en-US" w:eastAsia="zh-CN"/>
                    </w:rPr>
                    <w:t>（六）禁止将含有汞、镉、砷、铬、铅、氰化物、黄磷等的可溶性剧毒废渣向水体排放、倾倒或者直接埋入地下；</w:t>
                  </w:r>
                </w:p>
                <w:p>
                  <w:pPr>
                    <w:pStyle w:val="15"/>
                    <w:spacing w:line="240" w:lineRule="auto"/>
                    <w:ind w:firstLine="0" w:firstLineChars="0"/>
                    <w:jc w:val="both"/>
                    <w:rPr>
                      <w:rFonts w:hint="eastAsia"/>
                      <w:b w:val="0"/>
                      <w:bCs w:val="0"/>
                      <w:color w:val="auto"/>
                      <w:sz w:val="21"/>
                      <w:szCs w:val="21"/>
                      <w:lang w:val="en-US" w:eastAsia="zh-CN"/>
                    </w:rPr>
                  </w:pPr>
                  <w:r>
                    <w:rPr>
                      <w:rFonts w:hint="eastAsia"/>
                      <w:b w:val="0"/>
                      <w:bCs w:val="0"/>
                      <w:color w:val="auto"/>
                      <w:sz w:val="21"/>
                      <w:szCs w:val="21"/>
                      <w:lang w:val="en-US" w:eastAsia="zh-CN"/>
                    </w:rPr>
                    <w:t>（七）禁止船舶向水体倾倒垃圾或者排放含油污水、生活污水；</w:t>
                  </w:r>
                </w:p>
                <w:p>
                  <w:pPr>
                    <w:pStyle w:val="15"/>
                    <w:spacing w:line="240" w:lineRule="auto"/>
                    <w:ind w:firstLine="0" w:firstLineChars="0"/>
                    <w:jc w:val="both"/>
                    <w:rPr>
                      <w:rFonts w:hint="eastAsia"/>
                      <w:b w:val="0"/>
                      <w:bCs w:val="0"/>
                      <w:color w:val="auto"/>
                      <w:sz w:val="21"/>
                      <w:szCs w:val="21"/>
                      <w:lang w:val="en-US" w:eastAsia="zh-CN"/>
                    </w:rPr>
                  </w:pPr>
                  <w:r>
                    <w:rPr>
                      <w:rFonts w:hint="eastAsia"/>
                      <w:b w:val="0"/>
                      <w:bCs w:val="0"/>
                      <w:color w:val="auto"/>
                      <w:sz w:val="21"/>
                      <w:szCs w:val="21"/>
                      <w:lang w:val="en-US" w:eastAsia="zh-CN"/>
                    </w:rPr>
                    <w:t>（八）禁止设置易溶性、有毒有害废弃物和危险废物的暂存和转运场所；禁止设置生活垃圾和工业固体废物的处置场所，生活垃圾转运站和工业固体废物暂存场所应当设置防护设施；</w:t>
                  </w:r>
                </w:p>
                <w:p>
                  <w:pPr>
                    <w:pStyle w:val="15"/>
                    <w:spacing w:line="240" w:lineRule="auto"/>
                    <w:ind w:firstLine="0" w:firstLineChars="0"/>
                    <w:jc w:val="both"/>
                    <w:rPr>
                      <w:rFonts w:hint="eastAsia"/>
                      <w:b w:val="0"/>
                      <w:bCs w:val="0"/>
                      <w:color w:val="auto"/>
                      <w:sz w:val="21"/>
                      <w:szCs w:val="21"/>
                      <w:lang w:val="en-US" w:eastAsia="zh-CN"/>
                    </w:rPr>
                  </w:pPr>
                  <w:r>
                    <w:rPr>
                      <w:rFonts w:hint="eastAsia"/>
                      <w:b w:val="0"/>
                      <w:bCs w:val="0"/>
                      <w:color w:val="auto"/>
                      <w:sz w:val="21"/>
                      <w:szCs w:val="21"/>
                      <w:lang w:val="en-US" w:eastAsia="zh-CN"/>
                    </w:rPr>
                    <w:t>（九）禁止通行装载剧毒化学品或者危险废物的船舶、车辆。装载其他危险品的船舶、车辆确需驶入饮用水水源保护区内的，应当在驶入该区域的二十四小时前向当地海事管理机构或者公安机关交通管理部门报告，配备防止污染物散落、溢流、渗漏的设施设备，指定专人保障危险品运输安全；</w:t>
                  </w:r>
                </w:p>
                <w:p>
                  <w:pPr>
                    <w:pStyle w:val="15"/>
                    <w:spacing w:line="240" w:lineRule="auto"/>
                    <w:ind w:firstLine="0" w:firstLineChars="0"/>
                    <w:jc w:val="both"/>
                    <w:rPr>
                      <w:rFonts w:hint="eastAsia"/>
                      <w:b w:val="0"/>
                      <w:bCs w:val="0"/>
                      <w:color w:val="auto"/>
                      <w:sz w:val="21"/>
                      <w:szCs w:val="21"/>
                      <w:lang w:val="en-US" w:eastAsia="zh-CN"/>
                    </w:rPr>
                  </w:pPr>
                  <w:r>
                    <w:rPr>
                      <w:rFonts w:hint="eastAsia"/>
                      <w:b w:val="0"/>
                      <w:bCs w:val="0"/>
                      <w:color w:val="auto"/>
                      <w:sz w:val="21"/>
                      <w:szCs w:val="21"/>
                      <w:lang w:val="en-US" w:eastAsia="zh-CN"/>
                    </w:rPr>
                    <w:t>（十）禁止进行可能严重影响饮用水水源水质的矿产勘查、开采等活动；</w:t>
                  </w:r>
                </w:p>
                <w:p>
                  <w:pPr>
                    <w:pStyle w:val="15"/>
                    <w:spacing w:line="240" w:lineRule="auto"/>
                    <w:ind w:firstLine="0" w:firstLineChars="0"/>
                    <w:jc w:val="both"/>
                    <w:rPr>
                      <w:rFonts w:hint="eastAsia"/>
                      <w:b w:val="0"/>
                      <w:bCs w:val="0"/>
                      <w:color w:val="auto"/>
                      <w:sz w:val="21"/>
                      <w:szCs w:val="21"/>
                      <w:lang w:val="en-US" w:eastAsia="zh-CN"/>
                    </w:rPr>
                  </w:pPr>
                  <w:r>
                    <w:rPr>
                      <w:rFonts w:hint="eastAsia"/>
                      <w:b w:val="0"/>
                      <w:bCs w:val="0"/>
                      <w:color w:val="auto"/>
                      <w:sz w:val="21"/>
                      <w:szCs w:val="21"/>
                      <w:lang w:val="en-US" w:eastAsia="zh-CN"/>
                    </w:rPr>
                    <w:t>（十一）禁止非更新性、非抚育性采伐和破坏饮用水水源涵养林、护岸林和其他植被。</w:t>
                  </w:r>
                </w:p>
              </w:tc>
              <w:tc>
                <w:tcPr>
                  <w:tcW w:w="288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right="0" w:firstLine="0" w:firstLineChars="0"/>
                    <w:jc w:val="left"/>
                    <w:textAlignment w:val="auto"/>
                    <w:rPr>
                      <w:rFonts w:hint="default" w:ascii="Times New Roman" w:hAnsi="Times New Roman" w:cs="Times New Roman"/>
                    </w:rPr>
                  </w:pPr>
                  <w:r>
                    <w:rPr>
                      <w:rFonts w:hint="default" w:ascii="Times New Roman" w:hAnsi="Times New Roman" w:eastAsia="宋体" w:cs="Times New Roman"/>
                      <w:color w:val="000000"/>
                      <w:kern w:val="0"/>
                      <w:sz w:val="21"/>
                      <w:szCs w:val="21"/>
                      <w:lang w:val="en-US" w:eastAsia="zh-CN" w:bidi="ar"/>
                    </w:rPr>
                    <w:t>1.本项目防洪除涝工程中的水库除险加固项目；不属于对水体污染严重的建设项目</w:t>
                  </w:r>
                  <w:r>
                    <w:rPr>
                      <w:rFonts w:hint="eastAsia" w:ascii="Times New Roman" w:hAnsi="Times New Roman" w:eastAsia="宋体" w:cs="Times New Roman"/>
                      <w:color w:val="000000"/>
                      <w:kern w:val="0"/>
                      <w:sz w:val="21"/>
                      <w:szCs w:val="21"/>
                      <w:lang w:val="en-US" w:eastAsia="zh-CN" w:bidi="ar"/>
                    </w:rPr>
                    <w:t>；</w:t>
                  </w:r>
                </w:p>
                <w:p>
                  <w:pPr>
                    <w:keepNext w:val="0"/>
                    <w:keepLines w:val="0"/>
                    <w:pageBreakBefore w:val="0"/>
                    <w:widowControl/>
                    <w:suppressLineNumbers w:val="0"/>
                    <w:kinsoku/>
                    <w:wordWrap/>
                    <w:overflowPunct/>
                    <w:topLinePunct w:val="0"/>
                    <w:autoSpaceDE/>
                    <w:autoSpaceDN/>
                    <w:bidi w:val="0"/>
                    <w:adjustRightInd/>
                    <w:snapToGrid/>
                    <w:spacing w:line="240" w:lineRule="auto"/>
                    <w:ind w:right="0" w:firstLine="0" w:firstLineChars="0"/>
                    <w:jc w:val="left"/>
                    <w:textAlignment w:val="auto"/>
                    <w:rPr>
                      <w:rFonts w:hint="eastAsia"/>
                      <w:b w:val="0"/>
                      <w:bCs w:val="0"/>
                      <w:color w:val="auto"/>
                      <w:spacing w:val="0"/>
                      <w:sz w:val="21"/>
                      <w:szCs w:val="21"/>
                      <w:shd w:val="clear" w:color="auto" w:fill="FFFFFF"/>
                      <w:lang w:val="en-US" w:eastAsia="zh-CN"/>
                    </w:rPr>
                  </w:pPr>
                  <w:r>
                    <w:rPr>
                      <w:rFonts w:hint="default" w:ascii="Times New Roman" w:hAnsi="Times New Roman" w:eastAsia="宋体" w:cs="Times New Roman"/>
                      <w:color w:val="000000"/>
                      <w:kern w:val="0"/>
                      <w:sz w:val="21"/>
                      <w:szCs w:val="21"/>
                      <w:lang w:val="en-US" w:eastAsia="zh-CN" w:bidi="ar"/>
                    </w:rPr>
                    <w:t>2.本项目不会向水体排放油类</w:t>
                  </w:r>
                  <w:r>
                    <w:rPr>
                      <w:rFonts w:hint="eastAsia"/>
                      <w:b w:val="0"/>
                      <w:bCs w:val="0"/>
                      <w:color w:val="auto"/>
                      <w:spacing w:val="0"/>
                      <w:sz w:val="21"/>
                      <w:szCs w:val="21"/>
                      <w:shd w:val="clear" w:color="auto" w:fill="FFFFFF"/>
                      <w:lang w:val="en-US" w:eastAsia="zh-CN"/>
                    </w:rPr>
                    <w:t>；</w:t>
                  </w:r>
                </w:p>
                <w:p>
                  <w:pPr>
                    <w:keepNext w:val="0"/>
                    <w:keepLines w:val="0"/>
                    <w:pageBreakBefore w:val="0"/>
                    <w:widowControl/>
                    <w:suppressLineNumbers w:val="0"/>
                    <w:kinsoku/>
                    <w:wordWrap/>
                    <w:overflowPunct/>
                    <w:topLinePunct w:val="0"/>
                    <w:autoSpaceDE/>
                    <w:autoSpaceDN/>
                    <w:bidi w:val="0"/>
                    <w:adjustRightInd/>
                    <w:spacing w:line="240" w:lineRule="auto"/>
                    <w:ind w:right="0" w:firstLine="0" w:firstLineChars="0"/>
                    <w:jc w:val="left"/>
                    <w:textAlignment w:val="auto"/>
                  </w:pPr>
                  <w:r>
                    <w:rPr>
                      <w:rFonts w:hint="eastAsia"/>
                      <w:b w:val="0"/>
                      <w:bCs w:val="0"/>
                      <w:color w:val="auto"/>
                      <w:spacing w:val="0"/>
                      <w:sz w:val="21"/>
                      <w:szCs w:val="21"/>
                      <w:shd w:val="clear" w:color="auto" w:fill="FFFFFF"/>
                      <w:lang w:val="en-US" w:eastAsia="zh-CN"/>
                    </w:rPr>
                    <w:t>3.</w:t>
                  </w:r>
                  <w:r>
                    <w:rPr>
                      <w:rFonts w:hint="eastAsia" w:ascii="宋体" w:hAnsi="宋体" w:eastAsia="宋体" w:cs="宋体"/>
                      <w:color w:val="000000"/>
                      <w:kern w:val="0"/>
                      <w:sz w:val="21"/>
                      <w:szCs w:val="21"/>
                      <w:lang w:val="en-US" w:eastAsia="zh-CN" w:bidi="ar"/>
                    </w:rPr>
                    <w:t xml:space="preserve">本项目不会在水体清洗装贮过油类或者有毒污染物的车辆和容器； </w:t>
                  </w:r>
                </w:p>
                <w:p>
                  <w:pPr>
                    <w:keepNext w:val="0"/>
                    <w:keepLines w:val="0"/>
                    <w:pageBreakBefore w:val="0"/>
                    <w:widowControl/>
                    <w:suppressLineNumbers w:val="0"/>
                    <w:kinsoku/>
                    <w:wordWrap/>
                    <w:overflowPunct/>
                    <w:topLinePunct w:val="0"/>
                    <w:autoSpaceDE/>
                    <w:autoSpaceDN/>
                    <w:bidi w:val="0"/>
                    <w:adjustRightInd/>
                    <w:spacing w:line="240" w:lineRule="auto"/>
                    <w:ind w:right="0" w:firstLine="0" w:firstLineChars="0"/>
                    <w:jc w:val="left"/>
                    <w:textAlignment w:val="auto"/>
                  </w:pPr>
                  <w:r>
                    <w:rPr>
                      <w:rFonts w:hint="eastAsia"/>
                      <w:b w:val="0"/>
                      <w:bCs w:val="0"/>
                      <w:color w:val="auto"/>
                      <w:spacing w:val="0"/>
                      <w:sz w:val="21"/>
                      <w:szCs w:val="21"/>
                      <w:shd w:val="clear" w:color="auto" w:fill="FFFFFF"/>
                      <w:lang w:val="en-US" w:eastAsia="zh-CN"/>
                    </w:rPr>
                    <w:t>4.</w:t>
                  </w:r>
                  <w:r>
                    <w:rPr>
                      <w:rFonts w:hint="eastAsia" w:ascii="宋体" w:hAnsi="宋体" w:eastAsia="宋体" w:cs="宋体"/>
                      <w:color w:val="000000"/>
                      <w:kern w:val="0"/>
                      <w:sz w:val="21"/>
                      <w:szCs w:val="21"/>
                      <w:lang w:val="en-US" w:eastAsia="zh-CN" w:bidi="ar"/>
                    </w:rPr>
                    <w:t xml:space="preserve">本项目无含病原体的污水、放射性固体废物； </w:t>
                  </w:r>
                </w:p>
                <w:p>
                  <w:pPr>
                    <w:keepNext w:val="0"/>
                    <w:keepLines w:val="0"/>
                    <w:pageBreakBefore w:val="0"/>
                    <w:widowControl/>
                    <w:suppressLineNumbers w:val="0"/>
                    <w:kinsoku/>
                    <w:wordWrap/>
                    <w:overflowPunct/>
                    <w:topLinePunct w:val="0"/>
                    <w:autoSpaceDE/>
                    <w:autoSpaceDN/>
                    <w:bidi w:val="0"/>
                    <w:adjustRightInd/>
                    <w:spacing w:line="240" w:lineRule="auto"/>
                    <w:ind w:right="0" w:firstLine="0" w:firstLineChars="0"/>
                    <w:jc w:val="left"/>
                    <w:textAlignment w:val="auto"/>
                  </w:pPr>
                  <w:r>
                    <w:rPr>
                      <w:rFonts w:hint="eastAsia" w:ascii="宋体" w:hAnsi="宋体" w:eastAsia="宋体" w:cs="宋体"/>
                      <w:color w:val="000000"/>
                      <w:kern w:val="0"/>
                      <w:sz w:val="21"/>
                      <w:szCs w:val="21"/>
                      <w:lang w:val="en-US" w:eastAsia="zh-CN" w:bidi="ar"/>
                    </w:rPr>
                    <w:t>5.本项目不会向水体排放放、倾倒工业废渣、城镇垃圾和医疗垃圾等其他废弃物；</w:t>
                  </w:r>
                </w:p>
                <w:p>
                  <w:pPr>
                    <w:keepNext w:val="0"/>
                    <w:keepLines w:val="0"/>
                    <w:pageBreakBefore w:val="0"/>
                    <w:widowControl/>
                    <w:suppressLineNumbers w:val="0"/>
                    <w:kinsoku/>
                    <w:wordWrap/>
                    <w:overflowPunct/>
                    <w:topLinePunct w:val="0"/>
                    <w:autoSpaceDE/>
                    <w:autoSpaceDN/>
                    <w:bidi w:val="0"/>
                    <w:adjustRightInd/>
                    <w:spacing w:line="240" w:lineRule="auto"/>
                    <w:ind w:right="0" w:firstLine="0" w:firstLineChars="0"/>
                    <w:jc w:val="left"/>
                    <w:textAlignment w:val="auto"/>
                  </w:pPr>
                  <w:r>
                    <w:rPr>
                      <w:rFonts w:hint="eastAsia"/>
                      <w:lang w:val="en-US" w:eastAsia="zh-CN"/>
                    </w:rPr>
                    <w:t>6.</w:t>
                  </w:r>
                  <w:r>
                    <w:rPr>
                      <w:rFonts w:hint="eastAsia" w:ascii="宋体" w:hAnsi="宋体" w:eastAsia="宋体" w:cs="宋体"/>
                      <w:color w:val="000000"/>
                      <w:kern w:val="0"/>
                      <w:sz w:val="21"/>
                      <w:szCs w:val="21"/>
                      <w:lang w:val="en-US" w:eastAsia="zh-CN" w:bidi="ar"/>
                    </w:rPr>
                    <w:t xml:space="preserve">本项目无含有汞、镉、砷、铬、铅、氰化物、黄磷等的可溶性剧毒废渣； </w:t>
                  </w:r>
                </w:p>
                <w:p>
                  <w:pPr>
                    <w:keepNext w:val="0"/>
                    <w:keepLines w:val="0"/>
                    <w:pageBreakBefore w:val="0"/>
                    <w:widowControl/>
                    <w:suppressLineNumbers w:val="0"/>
                    <w:kinsoku/>
                    <w:wordWrap/>
                    <w:overflowPunct/>
                    <w:topLinePunct w:val="0"/>
                    <w:autoSpaceDE/>
                    <w:autoSpaceDN/>
                    <w:bidi w:val="0"/>
                    <w:adjustRightInd/>
                    <w:spacing w:line="240" w:lineRule="auto"/>
                    <w:ind w:right="0" w:firstLine="0" w:firstLineChars="0"/>
                    <w:jc w:val="left"/>
                    <w:textAlignment w:val="auto"/>
                    <w:rPr>
                      <w:rFonts w:hint="eastAsia"/>
                      <w:b w:val="0"/>
                      <w:bCs w:val="0"/>
                      <w:color w:val="auto"/>
                      <w:sz w:val="21"/>
                      <w:szCs w:val="21"/>
                      <w:lang w:val="en-US" w:eastAsia="zh-CN"/>
                    </w:rPr>
                  </w:pPr>
                  <w:r>
                    <w:rPr>
                      <w:rFonts w:hint="eastAsia"/>
                      <w:lang w:val="en-US" w:eastAsia="zh-CN"/>
                    </w:rPr>
                    <w:t>7.</w:t>
                  </w:r>
                  <w:r>
                    <w:rPr>
                      <w:rFonts w:hint="eastAsia" w:ascii="宋体" w:hAnsi="宋体" w:eastAsia="宋体" w:cs="宋体"/>
                      <w:color w:val="000000"/>
                      <w:kern w:val="0"/>
                      <w:sz w:val="21"/>
                      <w:szCs w:val="21"/>
                      <w:lang w:val="en-US" w:eastAsia="zh-CN" w:bidi="ar"/>
                    </w:rPr>
                    <w:t>本项目不涉及船舶，不涉及</w:t>
                  </w:r>
                  <w:r>
                    <w:rPr>
                      <w:rFonts w:hint="eastAsia"/>
                      <w:b w:val="0"/>
                      <w:bCs w:val="0"/>
                      <w:color w:val="auto"/>
                      <w:sz w:val="21"/>
                      <w:szCs w:val="21"/>
                      <w:lang w:val="en-US" w:eastAsia="zh-CN"/>
                    </w:rPr>
                    <w:t>向水体倾倒垃圾或者排放含油污水、生活污水；</w:t>
                  </w:r>
                </w:p>
                <w:p>
                  <w:pPr>
                    <w:keepNext w:val="0"/>
                    <w:keepLines w:val="0"/>
                    <w:pageBreakBefore w:val="0"/>
                    <w:widowControl/>
                    <w:suppressLineNumbers w:val="0"/>
                    <w:kinsoku/>
                    <w:wordWrap/>
                    <w:overflowPunct/>
                    <w:topLinePunct w:val="0"/>
                    <w:autoSpaceDE/>
                    <w:autoSpaceDN/>
                    <w:bidi w:val="0"/>
                    <w:adjustRightInd/>
                    <w:spacing w:line="240" w:lineRule="auto"/>
                    <w:ind w:right="0" w:firstLine="0" w:firstLineChars="0"/>
                    <w:jc w:val="left"/>
                    <w:textAlignment w:val="auto"/>
                  </w:pPr>
                  <w:r>
                    <w:rPr>
                      <w:rFonts w:hint="eastAsia"/>
                      <w:b w:val="0"/>
                      <w:bCs w:val="0"/>
                      <w:color w:val="auto"/>
                      <w:sz w:val="21"/>
                      <w:szCs w:val="21"/>
                      <w:lang w:val="en-US" w:eastAsia="zh-CN"/>
                    </w:rPr>
                    <w:t>8.</w:t>
                  </w:r>
                  <w:r>
                    <w:rPr>
                      <w:rFonts w:hint="eastAsia" w:ascii="宋体" w:hAnsi="宋体" w:eastAsia="宋体" w:cs="宋体"/>
                      <w:color w:val="000000"/>
                      <w:kern w:val="0"/>
                      <w:sz w:val="21"/>
                      <w:szCs w:val="21"/>
                      <w:lang w:val="en-US" w:eastAsia="zh-CN" w:bidi="ar"/>
                    </w:rPr>
                    <w:t>本项目不设置易溶性、有毒有害废弃物和危险废物的暂存和转运场所；不设置生活垃圾和工业固体废物的处置场所；不设置生活垃圾转运站；临时堆土场及弃土场均设有相应的防护设施；</w:t>
                  </w:r>
                </w:p>
                <w:p>
                  <w:pPr>
                    <w:keepNext w:val="0"/>
                    <w:keepLines w:val="0"/>
                    <w:pageBreakBefore w:val="0"/>
                    <w:widowControl/>
                    <w:suppressLineNumbers w:val="0"/>
                    <w:kinsoku/>
                    <w:wordWrap/>
                    <w:overflowPunct/>
                    <w:topLinePunct w:val="0"/>
                    <w:autoSpaceDE/>
                    <w:autoSpaceDN/>
                    <w:bidi w:val="0"/>
                    <w:adjustRightInd/>
                    <w:spacing w:line="240" w:lineRule="auto"/>
                    <w:ind w:right="0" w:firstLine="0" w:firstLineChars="0"/>
                    <w:jc w:val="left"/>
                    <w:textAlignment w:val="auto"/>
                  </w:pPr>
                  <w:r>
                    <w:rPr>
                      <w:rFonts w:hint="eastAsia"/>
                      <w:lang w:val="en-US" w:eastAsia="zh-CN"/>
                    </w:rPr>
                    <w:t>9.</w:t>
                  </w:r>
                  <w:r>
                    <w:rPr>
                      <w:rFonts w:hint="eastAsia" w:ascii="宋体" w:hAnsi="宋体" w:eastAsia="宋体" w:cs="宋体"/>
                      <w:color w:val="000000"/>
                      <w:kern w:val="0"/>
                      <w:sz w:val="21"/>
                      <w:szCs w:val="21"/>
                      <w:lang w:val="en-US" w:eastAsia="zh-CN" w:bidi="ar"/>
                    </w:rPr>
                    <w:t>本项目不涉及船舶；不会装载剧毒化学品或者危险废物及其他危险品。项目使用的车辆主要运输项目施工期的混凝土等原材料及渣土，不涉及危险品运输；</w:t>
                  </w:r>
                </w:p>
                <w:p>
                  <w:pPr>
                    <w:keepNext w:val="0"/>
                    <w:keepLines w:val="0"/>
                    <w:pageBreakBefore w:val="0"/>
                    <w:widowControl/>
                    <w:suppressLineNumbers w:val="0"/>
                    <w:kinsoku/>
                    <w:wordWrap/>
                    <w:overflowPunct/>
                    <w:topLinePunct w:val="0"/>
                    <w:autoSpaceDE/>
                    <w:autoSpaceDN/>
                    <w:bidi w:val="0"/>
                    <w:adjustRightInd/>
                    <w:spacing w:line="240" w:lineRule="auto"/>
                    <w:ind w:right="0" w:firstLine="0" w:firstLineChars="0"/>
                    <w:jc w:val="left"/>
                    <w:textAlignment w:val="auto"/>
                  </w:pPr>
                  <w:r>
                    <w:rPr>
                      <w:rFonts w:hint="eastAsia"/>
                      <w:lang w:val="en-US" w:eastAsia="zh-CN"/>
                    </w:rPr>
                    <w:t>10.</w:t>
                  </w:r>
                  <w:r>
                    <w:rPr>
                      <w:rFonts w:hint="eastAsia" w:ascii="宋体" w:hAnsi="宋体" w:eastAsia="宋体" w:cs="宋体"/>
                      <w:color w:val="000000"/>
                      <w:kern w:val="0"/>
                      <w:sz w:val="21"/>
                      <w:szCs w:val="21"/>
                      <w:lang w:val="en-US" w:eastAsia="zh-CN" w:bidi="ar"/>
                    </w:rPr>
                    <w:t>本项目属于水库除险加固项目，不会进行矿产勘查、开采等活动。</w:t>
                  </w:r>
                </w:p>
                <w:p>
                  <w:pPr>
                    <w:keepNext w:val="0"/>
                    <w:keepLines w:val="0"/>
                    <w:pageBreakBefore w:val="0"/>
                    <w:widowControl/>
                    <w:suppressLineNumbers w:val="0"/>
                    <w:kinsoku/>
                    <w:wordWrap/>
                    <w:overflowPunct/>
                    <w:topLinePunct w:val="0"/>
                    <w:autoSpaceDE/>
                    <w:autoSpaceDN/>
                    <w:bidi w:val="0"/>
                    <w:adjustRightInd/>
                    <w:spacing w:line="240" w:lineRule="auto"/>
                    <w:ind w:right="0" w:firstLine="0" w:firstLineChars="0"/>
                    <w:jc w:val="left"/>
                    <w:textAlignment w:val="auto"/>
                    <w:rPr>
                      <w:rFonts w:hint="default"/>
                      <w:b w:val="0"/>
                      <w:bCs w:val="0"/>
                      <w:color w:val="auto"/>
                      <w:spacing w:val="0"/>
                      <w:sz w:val="21"/>
                      <w:szCs w:val="21"/>
                      <w:shd w:val="clear" w:color="auto" w:fill="FFFFFF"/>
                      <w:lang w:val="en-US" w:eastAsia="zh-CN"/>
                    </w:rPr>
                  </w:pPr>
                  <w:r>
                    <w:rPr>
                      <w:rFonts w:hint="eastAsia"/>
                      <w:lang w:val="en-US" w:eastAsia="zh-CN"/>
                    </w:rPr>
                    <w:t>11.</w:t>
                  </w:r>
                  <w:r>
                    <w:rPr>
                      <w:rFonts w:hint="eastAsia" w:ascii="宋体" w:hAnsi="宋体" w:eastAsia="宋体" w:cs="宋体"/>
                      <w:color w:val="000000"/>
                      <w:kern w:val="0"/>
                      <w:sz w:val="21"/>
                      <w:szCs w:val="21"/>
                      <w:lang w:val="en-US" w:eastAsia="zh-CN" w:bidi="ar"/>
                    </w:rPr>
                    <w:t>本项目属于水库除险加固项目，不会采伐和破坏饮用水水源涵养林、护岸林和其他植被。</w:t>
                  </w:r>
                </w:p>
              </w:tc>
              <w:tc>
                <w:tcPr>
                  <w:tcW w:w="890" w:type="dxa"/>
                  <w:tcBorders>
                    <w:tl2br w:val="nil"/>
                    <w:tr2bl w:val="nil"/>
                  </w:tcBorders>
                  <w:vAlign w:val="center"/>
                </w:tcPr>
                <w:p>
                  <w:pPr>
                    <w:pStyle w:val="15"/>
                    <w:spacing w:line="240" w:lineRule="auto"/>
                    <w:ind w:firstLine="0" w:firstLineChars="0"/>
                    <w:jc w:val="center"/>
                    <w:rPr>
                      <w:rFonts w:hint="eastAsia" w:eastAsia="宋体"/>
                      <w:b w:val="0"/>
                      <w:bCs w:val="0"/>
                      <w:color w:val="auto"/>
                      <w:spacing w:val="0"/>
                      <w:sz w:val="21"/>
                      <w:szCs w:val="21"/>
                      <w:shd w:val="clear" w:color="auto" w:fill="FFFFFF"/>
                      <w:lang w:val="en-US" w:eastAsia="zh-CN"/>
                    </w:rPr>
                  </w:pPr>
                  <w:r>
                    <w:rPr>
                      <w:rFonts w:hint="eastAsia" w:eastAsia="宋体"/>
                      <w:b w:val="0"/>
                      <w:bCs w:val="0"/>
                      <w:color w:val="auto"/>
                      <w:spacing w:val="0"/>
                      <w:sz w:val="21"/>
                      <w:szCs w:val="21"/>
                      <w:shd w:val="clear" w:color="auto" w:fill="FFFFFF"/>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678" w:type="dxa"/>
                  <w:tcBorders>
                    <w:tl2br w:val="nil"/>
                    <w:tr2bl w:val="nil"/>
                  </w:tcBorders>
                  <w:vAlign w:val="center"/>
                </w:tcPr>
                <w:p>
                  <w:pPr>
                    <w:pStyle w:val="15"/>
                    <w:spacing w:line="240" w:lineRule="auto"/>
                    <w:ind w:firstLine="0" w:firstLineChars="0"/>
                    <w:jc w:val="center"/>
                    <w:rPr>
                      <w:rFonts w:hint="default" w:eastAsia="宋体"/>
                      <w:b w:val="0"/>
                      <w:bCs w:val="0"/>
                      <w:color w:val="auto"/>
                      <w:spacing w:val="0"/>
                      <w:sz w:val="21"/>
                      <w:szCs w:val="21"/>
                      <w:shd w:val="clear" w:color="auto" w:fill="FFFFFF"/>
                      <w:lang w:val="en-US" w:eastAsia="zh-CN"/>
                    </w:rPr>
                  </w:pPr>
                  <w:r>
                    <w:rPr>
                      <w:rFonts w:hint="eastAsia" w:eastAsia="宋体"/>
                      <w:b w:val="0"/>
                      <w:bCs w:val="0"/>
                      <w:color w:val="auto"/>
                      <w:spacing w:val="0"/>
                      <w:sz w:val="21"/>
                      <w:szCs w:val="21"/>
                      <w:shd w:val="clear" w:color="auto" w:fill="FFFFFF"/>
                      <w:lang w:val="en-US" w:eastAsia="zh-CN"/>
                    </w:rPr>
                    <w:t>3</w:t>
                  </w:r>
                </w:p>
              </w:tc>
              <w:tc>
                <w:tcPr>
                  <w:tcW w:w="4088"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snapToGrid/>
                    <w:spacing w:line="240" w:lineRule="auto"/>
                    <w:ind w:firstLine="0" w:firstLineChars="0"/>
                    <w:jc w:val="left"/>
                    <w:rPr>
                      <w:sz w:val="21"/>
                      <w:szCs w:val="21"/>
                    </w:rPr>
                  </w:pPr>
                  <w:r>
                    <w:rPr>
                      <w:rFonts w:hint="eastAsia" w:ascii="宋体" w:hAnsi="宋体" w:eastAsia="宋体" w:cs="宋体"/>
                      <w:color w:val="000000"/>
                      <w:kern w:val="0"/>
                      <w:sz w:val="21"/>
                      <w:szCs w:val="21"/>
                      <w:lang w:val="en-US" w:eastAsia="zh-CN" w:bidi="ar"/>
                    </w:rPr>
                    <w:t>第十八条 地表水饮用水水源二级保护区内，除遵守本条例第十七条规定外，还应当遵守下列规定：</w:t>
                  </w:r>
                </w:p>
                <w:p>
                  <w:pPr>
                    <w:pStyle w:val="15"/>
                    <w:keepNext w:val="0"/>
                    <w:keepLines w:val="0"/>
                    <w:pageBreakBefore w:val="0"/>
                    <w:kinsoku/>
                    <w:wordWrap/>
                    <w:overflowPunct/>
                    <w:topLinePunct w:val="0"/>
                    <w:autoSpaceDE/>
                    <w:autoSpaceDN/>
                    <w:bidi w:val="0"/>
                    <w:snapToGrid/>
                    <w:spacing w:line="240" w:lineRule="auto"/>
                    <w:ind w:firstLine="0" w:firstLineChars="0"/>
                    <w:jc w:val="left"/>
                    <w:rPr>
                      <w:rFonts w:hint="eastAsia" w:eastAsia="宋体"/>
                      <w:b w:val="0"/>
                      <w:bCs w:val="0"/>
                      <w:color w:val="auto"/>
                      <w:sz w:val="21"/>
                      <w:szCs w:val="21"/>
                      <w:lang w:val="en-US" w:eastAsia="zh-CN"/>
                    </w:rPr>
                  </w:pPr>
                  <w:r>
                    <w:rPr>
                      <w:rFonts w:hint="eastAsia" w:eastAsia="宋体"/>
                      <w:b w:val="0"/>
                      <w:bCs w:val="0"/>
                      <w:color w:val="auto"/>
                      <w:sz w:val="21"/>
                      <w:szCs w:val="21"/>
                      <w:lang w:val="en-US" w:eastAsia="zh-CN"/>
                    </w:rPr>
                    <w:t>（一）禁止新建、改建、扩建排放污染物的建设项目；已建成的排放污染物的建设项目，由县级以上地方人民政府责令拆除或者关闭；</w:t>
                  </w:r>
                </w:p>
                <w:p>
                  <w:pPr>
                    <w:pStyle w:val="15"/>
                    <w:keepNext w:val="0"/>
                    <w:keepLines w:val="0"/>
                    <w:pageBreakBefore w:val="0"/>
                    <w:kinsoku/>
                    <w:wordWrap/>
                    <w:overflowPunct/>
                    <w:topLinePunct w:val="0"/>
                    <w:autoSpaceDE/>
                    <w:autoSpaceDN/>
                    <w:bidi w:val="0"/>
                    <w:snapToGrid/>
                    <w:spacing w:line="240" w:lineRule="auto"/>
                    <w:ind w:firstLine="0" w:firstLineChars="0"/>
                    <w:jc w:val="left"/>
                    <w:rPr>
                      <w:rFonts w:hint="eastAsia" w:eastAsia="宋体"/>
                      <w:b w:val="0"/>
                      <w:bCs w:val="0"/>
                      <w:color w:val="auto"/>
                      <w:sz w:val="21"/>
                      <w:szCs w:val="21"/>
                      <w:lang w:val="en-US" w:eastAsia="zh-CN"/>
                    </w:rPr>
                  </w:pPr>
                  <w:r>
                    <w:rPr>
                      <w:rFonts w:hint="eastAsia" w:eastAsia="宋体"/>
                      <w:b w:val="0"/>
                      <w:bCs w:val="0"/>
                      <w:color w:val="auto"/>
                      <w:sz w:val="21"/>
                      <w:szCs w:val="21"/>
                      <w:lang w:val="en-US" w:eastAsia="zh-CN"/>
                    </w:rPr>
                    <w:t>（二）禁止从事经营性取土和采石（砂）等活动；</w:t>
                  </w:r>
                </w:p>
                <w:p>
                  <w:pPr>
                    <w:pStyle w:val="15"/>
                    <w:keepNext w:val="0"/>
                    <w:keepLines w:val="0"/>
                    <w:pageBreakBefore w:val="0"/>
                    <w:kinsoku/>
                    <w:wordWrap/>
                    <w:overflowPunct/>
                    <w:topLinePunct w:val="0"/>
                    <w:autoSpaceDE/>
                    <w:autoSpaceDN/>
                    <w:bidi w:val="0"/>
                    <w:snapToGrid/>
                    <w:spacing w:line="240" w:lineRule="auto"/>
                    <w:ind w:firstLine="0" w:firstLineChars="0"/>
                    <w:jc w:val="left"/>
                    <w:rPr>
                      <w:rFonts w:hint="eastAsia" w:eastAsia="宋体"/>
                      <w:b w:val="0"/>
                      <w:bCs w:val="0"/>
                      <w:color w:val="auto"/>
                      <w:sz w:val="21"/>
                      <w:szCs w:val="21"/>
                      <w:lang w:val="en-US" w:eastAsia="zh-CN"/>
                    </w:rPr>
                  </w:pPr>
                  <w:r>
                    <w:rPr>
                      <w:rFonts w:hint="eastAsia" w:eastAsia="宋体"/>
                      <w:b w:val="0"/>
                      <w:bCs w:val="0"/>
                      <w:color w:val="auto"/>
                      <w:sz w:val="21"/>
                      <w:szCs w:val="21"/>
                      <w:lang w:val="en-US" w:eastAsia="zh-CN"/>
                    </w:rPr>
                    <w:t>（三）禁止围水造田；</w:t>
                  </w:r>
                </w:p>
                <w:p>
                  <w:pPr>
                    <w:pStyle w:val="15"/>
                    <w:keepNext w:val="0"/>
                    <w:keepLines w:val="0"/>
                    <w:pageBreakBefore w:val="0"/>
                    <w:kinsoku/>
                    <w:wordWrap/>
                    <w:overflowPunct/>
                    <w:topLinePunct w:val="0"/>
                    <w:autoSpaceDE/>
                    <w:autoSpaceDN/>
                    <w:bidi w:val="0"/>
                    <w:snapToGrid/>
                    <w:spacing w:line="240" w:lineRule="auto"/>
                    <w:ind w:firstLine="0" w:firstLineChars="0"/>
                    <w:jc w:val="left"/>
                    <w:rPr>
                      <w:rFonts w:hint="eastAsia" w:eastAsia="宋体"/>
                      <w:b w:val="0"/>
                      <w:bCs w:val="0"/>
                      <w:color w:val="auto"/>
                      <w:sz w:val="21"/>
                      <w:szCs w:val="21"/>
                      <w:lang w:val="en-US" w:eastAsia="zh-CN"/>
                    </w:rPr>
                  </w:pPr>
                  <w:r>
                    <w:rPr>
                      <w:rFonts w:hint="eastAsia" w:eastAsia="宋体"/>
                      <w:b w:val="0"/>
                      <w:bCs w:val="0"/>
                      <w:color w:val="auto"/>
                      <w:sz w:val="21"/>
                      <w:szCs w:val="21"/>
                      <w:lang w:val="en-US" w:eastAsia="zh-CN"/>
                    </w:rPr>
                    <w:t>（四）禁止使用农药；禁止丢弃农药、农药包装物或者清洗施药器械；限制使用化肥；</w:t>
                  </w:r>
                </w:p>
                <w:p>
                  <w:pPr>
                    <w:pStyle w:val="15"/>
                    <w:keepNext w:val="0"/>
                    <w:keepLines w:val="0"/>
                    <w:pageBreakBefore w:val="0"/>
                    <w:kinsoku/>
                    <w:wordWrap/>
                    <w:overflowPunct/>
                    <w:topLinePunct w:val="0"/>
                    <w:autoSpaceDE/>
                    <w:autoSpaceDN/>
                    <w:bidi w:val="0"/>
                    <w:snapToGrid/>
                    <w:spacing w:line="240" w:lineRule="auto"/>
                    <w:ind w:firstLine="0" w:firstLineChars="0"/>
                    <w:jc w:val="left"/>
                    <w:rPr>
                      <w:rFonts w:hint="eastAsia" w:eastAsia="宋体"/>
                      <w:b w:val="0"/>
                      <w:bCs w:val="0"/>
                      <w:color w:val="auto"/>
                      <w:sz w:val="21"/>
                      <w:szCs w:val="21"/>
                      <w:lang w:val="en-US" w:eastAsia="zh-CN"/>
                    </w:rPr>
                  </w:pPr>
                  <w:r>
                    <w:rPr>
                      <w:rFonts w:hint="eastAsia" w:eastAsia="宋体"/>
                      <w:b w:val="0"/>
                      <w:bCs w:val="0"/>
                      <w:color w:val="auto"/>
                      <w:sz w:val="21"/>
                      <w:szCs w:val="21"/>
                      <w:lang w:val="en-US" w:eastAsia="zh-CN"/>
                    </w:rPr>
                    <w:t>（五）禁止修建墓地；</w:t>
                  </w:r>
                </w:p>
                <w:p>
                  <w:pPr>
                    <w:pStyle w:val="15"/>
                    <w:keepNext w:val="0"/>
                    <w:keepLines w:val="0"/>
                    <w:pageBreakBefore w:val="0"/>
                    <w:kinsoku/>
                    <w:wordWrap/>
                    <w:overflowPunct/>
                    <w:topLinePunct w:val="0"/>
                    <w:autoSpaceDE/>
                    <w:autoSpaceDN/>
                    <w:bidi w:val="0"/>
                    <w:snapToGrid/>
                    <w:spacing w:line="240" w:lineRule="auto"/>
                    <w:ind w:firstLine="0" w:firstLineChars="0"/>
                    <w:jc w:val="left"/>
                    <w:rPr>
                      <w:rFonts w:hint="eastAsia" w:eastAsia="宋体"/>
                      <w:b w:val="0"/>
                      <w:bCs w:val="0"/>
                      <w:color w:val="auto"/>
                      <w:sz w:val="21"/>
                      <w:szCs w:val="21"/>
                      <w:lang w:val="en-US" w:eastAsia="zh-CN"/>
                    </w:rPr>
                  </w:pPr>
                  <w:r>
                    <w:rPr>
                      <w:rFonts w:hint="eastAsia" w:eastAsia="宋体"/>
                      <w:b w:val="0"/>
                      <w:bCs w:val="0"/>
                      <w:color w:val="auto"/>
                      <w:sz w:val="21"/>
                      <w:szCs w:val="21"/>
                      <w:lang w:val="en-US" w:eastAsia="zh-CN"/>
                    </w:rPr>
                    <w:t>（六）禁止丢弃及掩埋动物尸体；</w:t>
                  </w:r>
                </w:p>
                <w:p>
                  <w:pPr>
                    <w:pStyle w:val="15"/>
                    <w:keepNext w:val="0"/>
                    <w:keepLines w:val="0"/>
                    <w:pageBreakBefore w:val="0"/>
                    <w:kinsoku/>
                    <w:wordWrap/>
                    <w:overflowPunct/>
                    <w:topLinePunct w:val="0"/>
                    <w:autoSpaceDE/>
                    <w:autoSpaceDN/>
                    <w:bidi w:val="0"/>
                    <w:snapToGrid/>
                    <w:spacing w:line="240" w:lineRule="auto"/>
                    <w:ind w:firstLine="0" w:firstLineChars="0"/>
                    <w:jc w:val="left"/>
                    <w:rPr>
                      <w:rFonts w:hint="eastAsia" w:eastAsia="宋体"/>
                      <w:b w:val="0"/>
                      <w:bCs w:val="0"/>
                      <w:color w:val="auto"/>
                      <w:sz w:val="21"/>
                      <w:szCs w:val="21"/>
                      <w:lang w:val="en-US" w:eastAsia="zh-CN"/>
                    </w:rPr>
                  </w:pPr>
                  <w:r>
                    <w:rPr>
                      <w:rFonts w:hint="eastAsia" w:eastAsia="宋体"/>
                      <w:b w:val="0"/>
                      <w:bCs w:val="0"/>
                      <w:color w:val="auto"/>
                      <w:sz w:val="21"/>
                      <w:szCs w:val="21"/>
                      <w:lang w:val="en-US" w:eastAsia="zh-CN"/>
                    </w:rPr>
                    <w:t>（七）禁止从事网箱养殖、施肥养鱼和超标准养殖等污染饮用水水体的活动；</w:t>
                  </w:r>
                </w:p>
                <w:p>
                  <w:pPr>
                    <w:pStyle w:val="15"/>
                    <w:keepNext w:val="0"/>
                    <w:keepLines w:val="0"/>
                    <w:pageBreakBefore w:val="0"/>
                    <w:kinsoku/>
                    <w:wordWrap/>
                    <w:overflowPunct/>
                    <w:topLinePunct w:val="0"/>
                    <w:autoSpaceDE/>
                    <w:autoSpaceDN/>
                    <w:bidi w:val="0"/>
                    <w:snapToGrid/>
                    <w:spacing w:line="240" w:lineRule="auto"/>
                    <w:ind w:firstLine="0" w:firstLineChars="0"/>
                    <w:jc w:val="left"/>
                    <w:rPr>
                      <w:rFonts w:hint="eastAsia" w:eastAsia="宋体"/>
                      <w:b w:val="0"/>
                      <w:bCs w:val="0"/>
                      <w:color w:val="auto"/>
                      <w:sz w:val="21"/>
                      <w:szCs w:val="21"/>
                      <w:lang w:val="en-US" w:eastAsia="zh-CN"/>
                    </w:rPr>
                  </w:pPr>
                  <w:r>
                    <w:rPr>
                      <w:rFonts w:hint="eastAsia" w:eastAsia="宋体"/>
                      <w:b w:val="0"/>
                      <w:bCs w:val="0"/>
                      <w:color w:val="auto"/>
                      <w:sz w:val="21"/>
                      <w:szCs w:val="21"/>
                      <w:lang w:val="en-US" w:eastAsia="zh-CN"/>
                    </w:rPr>
                    <w:t>（八）从事旅游等活动的，应当按照规定采取措施，防止污染饮用水水体；</w:t>
                  </w:r>
                </w:p>
                <w:p>
                  <w:pPr>
                    <w:pStyle w:val="15"/>
                    <w:keepNext w:val="0"/>
                    <w:keepLines w:val="0"/>
                    <w:pageBreakBefore w:val="0"/>
                    <w:kinsoku/>
                    <w:wordWrap/>
                    <w:overflowPunct/>
                    <w:topLinePunct w:val="0"/>
                    <w:autoSpaceDE/>
                    <w:autoSpaceDN/>
                    <w:bidi w:val="0"/>
                    <w:snapToGrid/>
                    <w:spacing w:line="240" w:lineRule="auto"/>
                    <w:ind w:firstLine="0" w:firstLineChars="0"/>
                    <w:jc w:val="left"/>
                    <w:rPr>
                      <w:rFonts w:hint="eastAsia" w:eastAsia="宋体"/>
                      <w:b w:val="0"/>
                      <w:bCs w:val="0"/>
                      <w:color w:val="auto"/>
                      <w:sz w:val="21"/>
                      <w:szCs w:val="21"/>
                      <w:lang w:val="en-US" w:eastAsia="zh-CN"/>
                    </w:rPr>
                  </w:pPr>
                  <w:r>
                    <w:rPr>
                      <w:rFonts w:hint="eastAsia" w:eastAsia="宋体"/>
                      <w:b w:val="0"/>
                      <w:bCs w:val="0"/>
                      <w:color w:val="auto"/>
                      <w:sz w:val="21"/>
                      <w:szCs w:val="21"/>
                      <w:lang w:val="en-US" w:eastAsia="zh-CN"/>
                    </w:rPr>
                    <w:t>（九）道路、桥梁、码头及其他可能威胁饮用水水源安全的设施或者装置，应当设置独立的污染物收集、排放和处理系统及隔离设施。</w:t>
                  </w:r>
                </w:p>
              </w:tc>
              <w:tc>
                <w:tcPr>
                  <w:tcW w:w="288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pacing w:line="240" w:lineRule="auto"/>
                    <w:ind w:right="0" w:firstLine="0" w:firstLineChars="0"/>
                    <w:jc w:val="left"/>
                    <w:textAlignment w:val="auto"/>
                    <w:rPr>
                      <w:rFonts w:hint="eastAsia"/>
                      <w:lang w:val="en-US" w:eastAsia="zh-CN"/>
                    </w:rPr>
                  </w:pPr>
                  <w:r>
                    <w:rPr>
                      <w:rFonts w:hint="eastAsia"/>
                      <w:lang w:val="en-US" w:eastAsia="zh-CN"/>
                    </w:rPr>
                    <w:t>1.本项目属于水库除险加固项目，建设目的是强化赤城湖水库蓄水和供水功能，直接有助于取水功能的完善；</w:t>
                  </w:r>
                </w:p>
                <w:p>
                  <w:pPr>
                    <w:keepNext w:val="0"/>
                    <w:keepLines w:val="0"/>
                    <w:pageBreakBefore w:val="0"/>
                    <w:widowControl/>
                    <w:suppressLineNumbers w:val="0"/>
                    <w:kinsoku/>
                    <w:wordWrap/>
                    <w:overflowPunct/>
                    <w:topLinePunct w:val="0"/>
                    <w:autoSpaceDE/>
                    <w:autoSpaceDN/>
                    <w:bidi w:val="0"/>
                    <w:adjustRightInd/>
                    <w:spacing w:line="240" w:lineRule="auto"/>
                    <w:ind w:right="0" w:firstLine="0" w:firstLineChars="0"/>
                    <w:jc w:val="left"/>
                    <w:textAlignment w:val="auto"/>
                    <w:rPr>
                      <w:rFonts w:hint="eastAsia"/>
                      <w:lang w:val="en-US" w:eastAsia="zh-CN"/>
                    </w:rPr>
                  </w:pPr>
                  <w:r>
                    <w:rPr>
                      <w:rFonts w:hint="eastAsia"/>
                      <w:lang w:val="en-US" w:eastAsia="zh-CN"/>
                    </w:rPr>
                    <w:t>2.本项目不属于从事经营性取土和采石（砂）等活动；</w:t>
                  </w:r>
                </w:p>
                <w:p>
                  <w:pPr>
                    <w:keepNext w:val="0"/>
                    <w:keepLines w:val="0"/>
                    <w:pageBreakBefore w:val="0"/>
                    <w:widowControl/>
                    <w:suppressLineNumbers w:val="0"/>
                    <w:kinsoku/>
                    <w:wordWrap/>
                    <w:overflowPunct/>
                    <w:topLinePunct w:val="0"/>
                    <w:autoSpaceDE/>
                    <w:autoSpaceDN/>
                    <w:bidi w:val="0"/>
                    <w:adjustRightInd/>
                    <w:spacing w:line="240" w:lineRule="auto"/>
                    <w:ind w:right="0" w:firstLine="0" w:firstLineChars="0"/>
                    <w:jc w:val="left"/>
                    <w:textAlignment w:val="auto"/>
                    <w:rPr>
                      <w:rFonts w:hint="eastAsia"/>
                      <w:lang w:val="en-US" w:eastAsia="zh-CN"/>
                    </w:rPr>
                  </w:pPr>
                  <w:r>
                    <w:rPr>
                      <w:rFonts w:hint="eastAsia"/>
                      <w:lang w:val="en-US" w:eastAsia="zh-CN"/>
                    </w:rPr>
                    <w:t>3.本项目不涉及围水造田；</w:t>
                  </w:r>
                </w:p>
                <w:p>
                  <w:pPr>
                    <w:keepNext w:val="0"/>
                    <w:keepLines w:val="0"/>
                    <w:pageBreakBefore w:val="0"/>
                    <w:widowControl/>
                    <w:suppressLineNumbers w:val="0"/>
                    <w:kinsoku/>
                    <w:wordWrap/>
                    <w:overflowPunct/>
                    <w:topLinePunct w:val="0"/>
                    <w:autoSpaceDE/>
                    <w:autoSpaceDN/>
                    <w:bidi w:val="0"/>
                    <w:adjustRightInd/>
                    <w:spacing w:line="240" w:lineRule="auto"/>
                    <w:ind w:right="0" w:firstLine="0" w:firstLineChars="0"/>
                    <w:jc w:val="left"/>
                    <w:textAlignment w:val="auto"/>
                    <w:rPr>
                      <w:rFonts w:hint="eastAsia"/>
                      <w:lang w:val="en-US" w:eastAsia="zh-CN"/>
                    </w:rPr>
                  </w:pPr>
                  <w:r>
                    <w:rPr>
                      <w:rFonts w:hint="eastAsia"/>
                      <w:lang w:val="en-US" w:eastAsia="zh-CN"/>
                    </w:rPr>
                    <w:t>4.本项目不涉及农药和化肥的使用；</w:t>
                  </w:r>
                </w:p>
                <w:p>
                  <w:pPr>
                    <w:keepNext w:val="0"/>
                    <w:keepLines w:val="0"/>
                    <w:pageBreakBefore w:val="0"/>
                    <w:widowControl/>
                    <w:suppressLineNumbers w:val="0"/>
                    <w:kinsoku/>
                    <w:wordWrap/>
                    <w:overflowPunct/>
                    <w:topLinePunct w:val="0"/>
                    <w:autoSpaceDE/>
                    <w:autoSpaceDN/>
                    <w:bidi w:val="0"/>
                    <w:adjustRightInd/>
                    <w:spacing w:line="240" w:lineRule="auto"/>
                    <w:ind w:right="0" w:firstLine="0" w:firstLineChars="0"/>
                    <w:jc w:val="left"/>
                    <w:textAlignment w:val="auto"/>
                    <w:rPr>
                      <w:rFonts w:hint="eastAsia"/>
                      <w:lang w:val="en-US" w:eastAsia="zh-CN"/>
                    </w:rPr>
                  </w:pPr>
                  <w:r>
                    <w:rPr>
                      <w:rFonts w:hint="eastAsia"/>
                      <w:lang w:val="en-US" w:eastAsia="zh-CN"/>
                    </w:rPr>
                    <w:t>5.本项目不涉及修建墓地；</w:t>
                  </w:r>
                </w:p>
                <w:p>
                  <w:pPr>
                    <w:keepNext w:val="0"/>
                    <w:keepLines w:val="0"/>
                    <w:pageBreakBefore w:val="0"/>
                    <w:widowControl/>
                    <w:suppressLineNumbers w:val="0"/>
                    <w:kinsoku/>
                    <w:wordWrap/>
                    <w:overflowPunct/>
                    <w:topLinePunct w:val="0"/>
                    <w:autoSpaceDE/>
                    <w:autoSpaceDN/>
                    <w:bidi w:val="0"/>
                    <w:adjustRightInd/>
                    <w:spacing w:line="240" w:lineRule="auto"/>
                    <w:ind w:right="0" w:firstLine="0" w:firstLineChars="0"/>
                    <w:jc w:val="left"/>
                    <w:textAlignment w:val="auto"/>
                    <w:rPr>
                      <w:rFonts w:hint="eastAsia"/>
                      <w:lang w:val="en-US" w:eastAsia="zh-CN"/>
                    </w:rPr>
                  </w:pPr>
                  <w:r>
                    <w:rPr>
                      <w:rFonts w:hint="eastAsia"/>
                      <w:lang w:val="en-US" w:eastAsia="zh-CN"/>
                    </w:rPr>
                    <w:t>6.本项目不会产生动物尸体；施工过程中若发现动物尸体，按照相关要求及时清运至指定地点处置；</w:t>
                  </w:r>
                </w:p>
                <w:p>
                  <w:pPr>
                    <w:keepNext w:val="0"/>
                    <w:keepLines w:val="0"/>
                    <w:pageBreakBefore w:val="0"/>
                    <w:widowControl/>
                    <w:suppressLineNumbers w:val="0"/>
                    <w:kinsoku/>
                    <w:wordWrap/>
                    <w:overflowPunct/>
                    <w:topLinePunct w:val="0"/>
                    <w:autoSpaceDE/>
                    <w:autoSpaceDN/>
                    <w:bidi w:val="0"/>
                    <w:adjustRightInd/>
                    <w:spacing w:line="240" w:lineRule="auto"/>
                    <w:ind w:right="0" w:firstLine="0" w:firstLineChars="0"/>
                    <w:jc w:val="left"/>
                    <w:textAlignment w:val="auto"/>
                    <w:rPr>
                      <w:rFonts w:hint="eastAsia"/>
                      <w:lang w:val="en-US" w:eastAsia="zh-CN"/>
                    </w:rPr>
                  </w:pPr>
                  <w:r>
                    <w:rPr>
                      <w:rFonts w:hint="eastAsia"/>
                      <w:lang w:val="en-US" w:eastAsia="zh-CN"/>
                    </w:rPr>
                    <w:t>7.本项目不涉及网箱养殖、施肥养鱼和超标准养殖等污染饮用水水体的活动；</w:t>
                  </w:r>
                </w:p>
                <w:p>
                  <w:pPr>
                    <w:keepNext w:val="0"/>
                    <w:keepLines w:val="0"/>
                    <w:pageBreakBefore w:val="0"/>
                    <w:widowControl/>
                    <w:suppressLineNumbers w:val="0"/>
                    <w:kinsoku/>
                    <w:wordWrap/>
                    <w:overflowPunct/>
                    <w:topLinePunct w:val="0"/>
                    <w:autoSpaceDE/>
                    <w:autoSpaceDN/>
                    <w:bidi w:val="0"/>
                    <w:adjustRightInd/>
                    <w:spacing w:line="240" w:lineRule="auto"/>
                    <w:ind w:right="0" w:firstLine="0" w:firstLineChars="0"/>
                    <w:jc w:val="left"/>
                    <w:textAlignment w:val="auto"/>
                    <w:rPr>
                      <w:rFonts w:hint="eastAsia"/>
                      <w:lang w:val="en-US" w:eastAsia="zh-CN"/>
                    </w:rPr>
                  </w:pPr>
                  <w:r>
                    <w:rPr>
                      <w:rFonts w:hint="eastAsia"/>
                      <w:lang w:val="en-US" w:eastAsia="zh-CN"/>
                    </w:rPr>
                    <w:t>8.本项目为水库除险加固工程，不涉及旅游等活动；</w:t>
                  </w:r>
                </w:p>
                <w:p>
                  <w:pPr>
                    <w:keepNext w:val="0"/>
                    <w:keepLines w:val="0"/>
                    <w:pageBreakBefore w:val="0"/>
                    <w:widowControl/>
                    <w:suppressLineNumbers w:val="0"/>
                    <w:kinsoku/>
                    <w:wordWrap/>
                    <w:overflowPunct/>
                    <w:topLinePunct w:val="0"/>
                    <w:autoSpaceDE/>
                    <w:autoSpaceDN/>
                    <w:bidi w:val="0"/>
                    <w:adjustRightInd/>
                    <w:spacing w:line="240" w:lineRule="auto"/>
                    <w:ind w:right="0" w:firstLine="0" w:firstLineChars="0"/>
                    <w:jc w:val="left"/>
                    <w:textAlignment w:val="auto"/>
                    <w:rPr>
                      <w:rFonts w:hint="default"/>
                      <w:lang w:val="en-US" w:eastAsia="zh-CN"/>
                    </w:rPr>
                  </w:pPr>
                  <w:r>
                    <w:rPr>
                      <w:rFonts w:hint="eastAsia"/>
                      <w:lang w:val="en-US" w:eastAsia="zh-CN"/>
                    </w:rPr>
                    <w:t>9.本项目为水库除险加固工程，不涉及道路、桥梁、码头建设。</w:t>
                  </w:r>
                </w:p>
              </w:tc>
              <w:tc>
                <w:tcPr>
                  <w:tcW w:w="890" w:type="dxa"/>
                  <w:tcBorders>
                    <w:tl2br w:val="nil"/>
                    <w:tr2bl w:val="nil"/>
                  </w:tcBorders>
                  <w:vAlign w:val="center"/>
                </w:tcPr>
                <w:p>
                  <w:pPr>
                    <w:pStyle w:val="15"/>
                    <w:spacing w:line="240" w:lineRule="auto"/>
                    <w:ind w:firstLine="0" w:firstLineChars="0"/>
                    <w:jc w:val="center"/>
                    <w:rPr>
                      <w:rFonts w:hint="eastAsia" w:eastAsia="宋体"/>
                      <w:b w:val="0"/>
                      <w:bCs w:val="0"/>
                      <w:color w:val="auto"/>
                      <w:spacing w:val="0"/>
                      <w:sz w:val="21"/>
                      <w:szCs w:val="21"/>
                      <w:shd w:val="clear" w:color="auto" w:fill="FFFFFF"/>
                      <w:lang w:val="en-US" w:eastAsia="zh-CN"/>
                    </w:rPr>
                  </w:pPr>
                  <w:r>
                    <w:rPr>
                      <w:rFonts w:hint="eastAsia" w:eastAsia="宋体"/>
                      <w:b w:val="0"/>
                      <w:bCs w:val="0"/>
                      <w:color w:val="auto"/>
                      <w:spacing w:val="0"/>
                      <w:sz w:val="21"/>
                      <w:szCs w:val="21"/>
                      <w:shd w:val="clear" w:color="auto" w:fill="FFFFFF"/>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678" w:type="dxa"/>
                  <w:tcBorders>
                    <w:tl2br w:val="nil"/>
                    <w:tr2bl w:val="nil"/>
                  </w:tcBorders>
                  <w:vAlign w:val="center"/>
                </w:tcPr>
                <w:p>
                  <w:pPr>
                    <w:pStyle w:val="15"/>
                    <w:spacing w:line="240" w:lineRule="auto"/>
                    <w:ind w:firstLine="0" w:firstLineChars="0"/>
                    <w:jc w:val="center"/>
                    <w:rPr>
                      <w:rFonts w:hint="default" w:eastAsia="宋体"/>
                      <w:b w:val="0"/>
                      <w:bCs w:val="0"/>
                      <w:color w:val="auto"/>
                      <w:spacing w:val="0"/>
                      <w:sz w:val="21"/>
                      <w:szCs w:val="21"/>
                      <w:shd w:val="clear" w:color="auto" w:fill="FFFFFF"/>
                      <w:lang w:val="en-US" w:eastAsia="zh-CN"/>
                    </w:rPr>
                  </w:pPr>
                  <w:r>
                    <w:rPr>
                      <w:rFonts w:hint="eastAsia"/>
                      <w:b w:val="0"/>
                      <w:bCs w:val="0"/>
                      <w:color w:val="auto"/>
                      <w:spacing w:val="0"/>
                      <w:sz w:val="21"/>
                      <w:szCs w:val="21"/>
                      <w:shd w:val="clear" w:color="auto" w:fill="FFFFFF"/>
                      <w:lang w:val="en-US" w:eastAsia="zh-CN"/>
                    </w:rPr>
                    <w:t>4</w:t>
                  </w:r>
                </w:p>
              </w:tc>
              <w:tc>
                <w:tcPr>
                  <w:tcW w:w="4088"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pacing w:line="240" w:lineRule="auto"/>
                    <w:ind w:right="0" w:firstLine="0" w:firstLineChars="0"/>
                    <w:jc w:val="left"/>
                    <w:textAlignment w:val="auto"/>
                    <w:rPr>
                      <w:rFonts w:hint="eastAsia"/>
                      <w:lang w:val="en-US" w:eastAsia="zh-CN"/>
                    </w:rPr>
                  </w:pPr>
                  <w:r>
                    <w:rPr>
                      <w:rFonts w:hint="eastAsia"/>
                      <w:lang w:val="en-US" w:eastAsia="zh-CN"/>
                    </w:rPr>
                    <w:t>第十九条 地表水饮用水水源一级保护区内，除遵守本条例第十七条和第十八条规定外，还应当遵守下列规定：</w:t>
                  </w:r>
                </w:p>
                <w:p>
                  <w:pPr>
                    <w:keepNext w:val="0"/>
                    <w:keepLines w:val="0"/>
                    <w:pageBreakBefore w:val="0"/>
                    <w:widowControl/>
                    <w:suppressLineNumbers w:val="0"/>
                    <w:kinsoku/>
                    <w:wordWrap/>
                    <w:overflowPunct/>
                    <w:topLinePunct w:val="0"/>
                    <w:autoSpaceDE/>
                    <w:autoSpaceDN/>
                    <w:bidi w:val="0"/>
                    <w:adjustRightInd/>
                    <w:spacing w:line="240" w:lineRule="auto"/>
                    <w:ind w:right="0" w:firstLine="0" w:firstLineChars="0"/>
                    <w:jc w:val="left"/>
                    <w:textAlignment w:val="auto"/>
                    <w:rPr>
                      <w:rFonts w:hint="eastAsia"/>
                      <w:lang w:val="en-US" w:eastAsia="zh-CN"/>
                    </w:rPr>
                  </w:pPr>
                  <w:r>
                    <w:rPr>
                      <w:rFonts w:hint="eastAsia"/>
                      <w:lang w:val="en-US" w:eastAsia="zh-CN"/>
                    </w:rPr>
                    <w:t>（一）禁止新建、改建、扩建与供水设施和保护水源无关的建设项目；已建成的与供水设施和保护水源无关的建设项目，由县级以上地方人民政府责令拆除或者关闭；</w:t>
                  </w:r>
                </w:p>
                <w:p>
                  <w:pPr>
                    <w:keepNext w:val="0"/>
                    <w:keepLines w:val="0"/>
                    <w:pageBreakBefore w:val="0"/>
                    <w:widowControl/>
                    <w:suppressLineNumbers w:val="0"/>
                    <w:kinsoku/>
                    <w:wordWrap/>
                    <w:overflowPunct/>
                    <w:topLinePunct w:val="0"/>
                    <w:autoSpaceDE/>
                    <w:autoSpaceDN/>
                    <w:bidi w:val="0"/>
                    <w:adjustRightInd/>
                    <w:spacing w:line="240" w:lineRule="auto"/>
                    <w:ind w:right="0" w:firstLine="0" w:firstLineChars="0"/>
                    <w:jc w:val="left"/>
                    <w:textAlignment w:val="auto"/>
                    <w:rPr>
                      <w:rFonts w:hint="eastAsia"/>
                      <w:lang w:val="en-US" w:eastAsia="zh-CN"/>
                    </w:rPr>
                  </w:pPr>
                  <w:r>
                    <w:rPr>
                      <w:rFonts w:hint="eastAsia"/>
                      <w:lang w:val="en-US" w:eastAsia="zh-CN"/>
                    </w:rPr>
                    <w:t>（二）禁止使用化肥；</w:t>
                  </w:r>
                </w:p>
                <w:p>
                  <w:pPr>
                    <w:keepNext w:val="0"/>
                    <w:keepLines w:val="0"/>
                    <w:pageBreakBefore w:val="0"/>
                    <w:widowControl/>
                    <w:suppressLineNumbers w:val="0"/>
                    <w:kinsoku/>
                    <w:wordWrap/>
                    <w:overflowPunct/>
                    <w:topLinePunct w:val="0"/>
                    <w:autoSpaceDE/>
                    <w:autoSpaceDN/>
                    <w:bidi w:val="0"/>
                    <w:adjustRightInd/>
                    <w:spacing w:line="240" w:lineRule="auto"/>
                    <w:ind w:right="0" w:firstLine="0" w:firstLineChars="0"/>
                    <w:jc w:val="left"/>
                    <w:textAlignment w:val="auto"/>
                    <w:rPr>
                      <w:rFonts w:hint="eastAsia"/>
                      <w:lang w:val="en-US" w:eastAsia="zh-CN"/>
                    </w:rPr>
                  </w:pPr>
                  <w:r>
                    <w:rPr>
                      <w:rFonts w:hint="eastAsia"/>
                      <w:lang w:val="en-US" w:eastAsia="zh-CN"/>
                    </w:rPr>
                    <w:t>（三）禁止设置畜禽养殖场；</w:t>
                  </w:r>
                </w:p>
                <w:p>
                  <w:pPr>
                    <w:keepNext w:val="0"/>
                    <w:keepLines w:val="0"/>
                    <w:pageBreakBefore w:val="0"/>
                    <w:widowControl/>
                    <w:suppressLineNumbers w:val="0"/>
                    <w:kinsoku/>
                    <w:wordWrap/>
                    <w:overflowPunct/>
                    <w:topLinePunct w:val="0"/>
                    <w:autoSpaceDE/>
                    <w:autoSpaceDN/>
                    <w:bidi w:val="0"/>
                    <w:adjustRightInd/>
                    <w:spacing w:line="240" w:lineRule="auto"/>
                    <w:ind w:right="0" w:firstLine="0" w:firstLineChars="0"/>
                    <w:jc w:val="left"/>
                    <w:textAlignment w:val="auto"/>
                    <w:rPr>
                      <w:rFonts w:hint="eastAsia"/>
                      <w:lang w:val="en-US" w:eastAsia="zh-CN"/>
                    </w:rPr>
                  </w:pPr>
                  <w:r>
                    <w:rPr>
                      <w:rFonts w:hint="eastAsia"/>
                      <w:lang w:val="en-US" w:eastAsia="zh-CN"/>
                    </w:rPr>
                    <w:t>（四）禁止与保护水源无关的船舶停靠、装卸；</w:t>
                  </w:r>
                </w:p>
                <w:p>
                  <w:pPr>
                    <w:keepNext w:val="0"/>
                    <w:keepLines w:val="0"/>
                    <w:pageBreakBefore w:val="0"/>
                    <w:widowControl/>
                    <w:suppressLineNumbers w:val="0"/>
                    <w:kinsoku/>
                    <w:wordWrap/>
                    <w:overflowPunct/>
                    <w:topLinePunct w:val="0"/>
                    <w:autoSpaceDE/>
                    <w:autoSpaceDN/>
                    <w:bidi w:val="0"/>
                    <w:adjustRightInd/>
                    <w:spacing w:line="240" w:lineRule="auto"/>
                    <w:ind w:right="0" w:firstLine="0" w:firstLineChars="0"/>
                    <w:jc w:val="left"/>
                    <w:textAlignment w:val="auto"/>
                    <w:rPr>
                      <w:rFonts w:hint="eastAsia"/>
                      <w:lang w:val="en-US" w:eastAsia="zh-CN"/>
                    </w:rPr>
                  </w:pPr>
                  <w:r>
                    <w:rPr>
                      <w:rFonts w:hint="eastAsia"/>
                      <w:lang w:val="en-US" w:eastAsia="zh-CN"/>
                    </w:rPr>
                    <w:t>（五）禁止在水体清洗机动车辆；</w:t>
                  </w:r>
                </w:p>
                <w:p>
                  <w:pPr>
                    <w:keepNext w:val="0"/>
                    <w:keepLines w:val="0"/>
                    <w:pageBreakBefore w:val="0"/>
                    <w:widowControl/>
                    <w:suppressLineNumbers w:val="0"/>
                    <w:kinsoku/>
                    <w:wordWrap/>
                    <w:overflowPunct/>
                    <w:topLinePunct w:val="0"/>
                    <w:autoSpaceDE/>
                    <w:autoSpaceDN/>
                    <w:bidi w:val="0"/>
                    <w:adjustRightInd/>
                    <w:spacing w:line="240" w:lineRule="auto"/>
                    <w:ind w:right="0" w:firstLine="0" w:firstLineChars="0"/>
                    <w:jc w:val="left"/>
                    <w:textAlignment w:val="auto"/>
                    <w:rPr>
                      <w:rFonts w:hint="eastAsia"/>
                      <w:lang w:val="en-US" w:eastAsia="zh-CN"/>
                    </w:rPr>
                  </w:pPr>
                  <w:r>
                    <w:rPr>
                      <w:rFonts w:hint="eastAsia"/>
                      <w:lang w:val="en-US" w:eastAsia="zh-CN"/>
                    </w:rPr>
                    <w:t>（六）禁止从事旅游、游泳、垂钓或者其他污染饮用水水体的活动。</w:t>
                  </w:r>
                </w:p>
              </w:tc>
              <w:tc>
                <w:tcPr>
                  <w:tcW w:w="288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pacing w:line="240" w:lineRule="auto"/>
                    <w:ind w:right="0" w:firstLine="0" w:firstLineChars="0"/>
                    <w:jc w:val="left"/>
                    <w:textAlignment w:val="auto"/>
                    <w:rPr>
                      <w:rFonts w:hint="default"/>
                      <w:lang w:val="en-US" w:eastAsia="zh-CN"/>
                    </w:rPr>
                  </w:pPr>
                  <w:r>
                    <w:rPr>
                      <w:rFonts w:hint="eastAsia"/>
                      <w:lang w:val="en-US" w:eastAsia="zh-CN"/>
                    </w:rPr>
                    <w:t>本项目不涉及地表水饮用水源一级保护区范围。</w:t>
                  </w:r>
                </w:p>
              </w:tc>
              <w:tc>
                <w:tcPr>
                  <w:tcW w:w="890" w:type="dxa"/>
                  <w:tcBorders>
                    <w:tl2br w:val="nil"/>
                    <w:tr2bl w:val="nil"/>
                  </w:tcBorders>
                  <w:vAlign w:val="center"/>
                </w:tcPr>
                <w:p>
                  <w:pPr>
                    <w:pStyle w:val="15"/>
                    <w:spacing w:line="240" w:lineRule="auto"/>
                    <w:ind w:firstLine="0" w:firstLineChars="0"/>
                    <w:jc w:val="center"/>
                    <w:rPr>
                      <w:rFonts w:hint="eastAsia" w:eastAsia="宋体"/>
                      <w:b w:val="0"/>
                      <w:bCs w:val="0"/>
                      <w:color w:val="auto"/>
                      <w:spacing w:val="0"/>
                      <w:sz w:val="21"/>
                      <w:szCs w:val="21"/>
                      <w:shd w:val="clear" w:color="auto" w:fill="FFFFFF"/>
                      <w:lang w:val="en-US" w:eastAsia="zh-CN"/>
                    </w:rPr>
                  </w:pPr>
                  <w:r>
                    <w:rPr>
                      <w:rFonts w:hint="eastAsia" w:eastAsia="宋体"/>
                      <w:b w:val="0"/>
                      <w:bCs w:val="0"/>
                      <w:color w:val="auto"/>
                      <w:spacing w:val="0"/>
                      <w:sz w:val="21"/>
                      <w:szCs w:val="21"/>
                      <w:shd w:val="clear" w:color="auto" w:fill="FFFFFF"/>
                      <w:lang w:val="en-US" w:eastAsia="zh-CN"/>
                    </w:rPr>
                    <w:t>符合</w:t>
                  </w:r>
                </w:p>
              </w:tc>
            </w:tr>
          </w:tbl>
          <w:p>
            <w:pPr>
              <w:pStyle w:val="15"/>
              <w:ind w:firstLine="472"/>
              <w:rPr>
                <w:rFonts w:hint="eastAsia" w:eastAsia="宋体"/>
                <w:color w:val="auto"/>
                <w:kern w:val="0"/>
                <w:lang w:val="en-US" w:eastAsia="zh-CN" w:bidi="ar"/>
              </w:rPr>
            </w:pPr>
            <w:r>
              <w:rPr>
                <w:rFonts w:hint="eastAsia" w:eastAsia="宋体"/>
                <w:color w:val="auto"/>
                <w:kern w:val="0"/>
                <w:lang w:val="en-US" w:eastAsia="zh-CN" w:bidi="ar"/>
              </w:rPr>
              <w:t>结合项目地理位置与饮用水源位置关系可知，本项目为</w:t>
            </w:r>
            <w:r>
              <w:rPr>
                <w:rFonts w:hint="eastAsia"/>
                <w:color w:val="auto"/>
                <w:kern w:val="0"/>
                <w:lang w:val="en-US" w:eastAsia="zh-CN" w:bidi="ar"/>
              </w:rPr>
              <w:t>赤城湖</w:t>
            </w:r>
            <w:r>
              <w:rPr>
                <w:rFonts w:hint="eastAsia" w:eastAsia="宋体"/>
                <w:color w:val="auto"/>
                <w:kern w:val="0"/>
                <w:lang w:val="en-US" w:eastAsia="zh-CN" w:bidi="ar"/>
              </w:rPr>
              <w:t>水库的除险加固工程，建设地点部分位于</w:t>
            </w:r>
            <w:r>
              <w:rPr>
                <w:rFonts w:hint="eastAsia"/>
                <w:color w:val="auto"/>
                <w:kern w:val="0"/>
                <w:lang w:val="en-US" w:eastAsia="zh-CN" w:bidi="ar"/>
              </w:rPr>
              <w:t>赤城湖</w:t>
            </w:r>
            <w:r>
              <w:rPr>
                <w:rFonts w:hint="eastAsia" w:eastAsia="宋体"/>
                <w:color w:val="auto"/>
                <w:kern w:val="0"/>
                <w:lang w:val="en-US" w:eastAsia="zh-CN" w:bidi="ar"/>
              </w:rPr>
              <w:t>水库二级保护区内。项目的建设是强化</w:t>
            </w:r>
            <w:r>
              <w:rPr>
                <w:rFonts w:hint="eastAsia"/>
                <w:color w:val="auto"/>
                <w:kern w:val="0"/>
                <w:lang w:val="en-US" w:eastAsia="zh-CN" w:bidi="ar"/>
              </w:rPr>
              <w:t>赤城湖</w:t>
            </w:r>
            <w:r>
              <w:rPr>
                <w:rFonts w:hint="eastAsia" w:eastAsia="宋体"/>
                <w:color w:val="auto"/>
                <w:kern w:val="0"/>
                <w:lang w:val="en-US" w:eastAsia="zh-CN" w:bidi="ar"/>
              </w:rPr>
              <w:t>水库蓄水和供水功能，直接有助于取水功能的完善。项目的建设符合《饮用水水源保护区污染防治管理规定》、《四川省饮用水水源保护管理条例》</w:t>
            </w:r>
            <w:r>
              <w:rPr>
                <w:rFonts w:hint="eastAsia"/>
                <w:color w:val="auto"/>
                <w:kern w:val="0"/>
                <w:lang w:val="en-US" w:eastAsia="zh-CN" w:bidi="ar"/>
              </w:rPr>
              <w:t>中</w:t>
            </w:r>
            <w:r>
              <w:rPr>
                <w:rFonts w:hint="eastAsia" w:eastAsia="宋体"/>
                <w:color w:val="auto"/>
                <w:kern w:val="0"/>
                <w:lang w:val="en-US" w:eastAsia="zh-CN" w:bidi="ar"/>
              </w:rPr>
              <w:t>的相关规定。</w:t>
            </w:r>
          </w:p>
          <w:p>
            <w:pPr>
              <w:pStyle w:val="15"/>
              <w:keepNext w:val="0"/>
              <w:keepLines w:val="0"/>
              <w:pageBreakBefore w:val="0"/>
              <w:widowControl w:val="0"/>
              <w:numPr>
                <w:ilvl w:val="0"/>
                <w:numId w:val="0"/>
              </w:numPr>
              <w:kinsoku/>
              <w:wordWrap/>
              <w:overflowPunct/>
              <w:topLinePunct w:val="0"/>
              <w:autoSpaceDE/>
              <w:autoSpaceDN/>
              <w:bidi w:val="0"/>
              <w:adjustRightInd w:val="0"/>
              <w:snapToGrid/>
              <w:ind w:leftChars="0" w:firstLine="474" w:firstLineChars="200"/>
              <w:textAlignment w:val="baseline"/>
              <w:rPr>
                <w:b/>
                <w:bCs/>
                <w:color w:val="auto"/>
              </w:rPr>
            </w:pPr>
            <w:r>
              <w:rPr>
                <w:rFonts w:hint="eastAsia"/>
                <w:b/>
                <w:bCs/>
                <w:color w:val="auto"/>
                <w:lang w:val="en-US" w:eastAsia="zh-CN"/>
              </w:rPr>
              <w:t>4、</w:t>
            </w:r>
            <w:r>
              <w:rPr>
                <w:rFonts w:hint="eastAsia"/>
                <w:b/>
                <w:bCs/>
                <w:color w:val="auto"/>
              </w:rPr>
              <w:t>与《水利建设项目（河湖整治与防洪治涝工程）环境影响评价文件审批原则》的符合性分析</w:t>
            </w:r>
          </w:p>
          <w:p>
            <w:pPr>
              <w:pStyle w:val="242"/>
              <w:spacing w:before="33" w:line="351" w:lineRule="auto"/>
              <w:ind w:left="14" w:right="14" w:firstLine="483"/>
              <w:jc w:val="both"/>
              <w:rPr>
                <w:rFonts w:hint="eastAsia" w:ascii="Times New Roman" w:hAnsi="Times New Roman" w:eastAsia="宋体" w:cs="Times New Roman"/>
                <w:color w:val="auto"/>
                <w:spacing w:val="-2"/>
                <w:kern w:val="0"/>
                <w:sz w:val="24"/>
                <w:szCs w:val="24"/>
                <w:lang w:val="en-US" w:eastAsia="zh-CN" w:bidi="ar"/>
              </w:rPr>
            </w:pPr>
            <w:r>
              <w:rPr>
                <w:rFonts w:hint="eastAsia" w:ascii="Times New Roman" w:hAnsi="Times New Roman" w:eastAsia="宋体" w:cs="Times New Roman"/>
                <w:color w:val="auto"/>
                <w:spacing w:val="-2"/>
                <w:kern w:val="0"/>
                <w:sz w:val="24"/>
                <w:szCs w:val="24"/>
                <w:lang w:val="en-US" w:eastAsia="zh-CN" w:bidi="ar"/>
              </w:rPr>
              <w:t>根据2018年1月4日生态环境部（原环境保护部）办公厅《关于印发 机场、港口、水利（河湖整治与防洪除涝工程）三个行业建设项目环境影 响评价文件审批原则的通知》（环办环评[2018]2号）规定。符合性如下：</w:t>
            </w:r>
          </w:p>
          <w:p>
            <w:pPr>
              <w:pStyle w:val="242"/>
              <w:spacing w:before="33" w:line="351" w:lineRule="auto"/>
              <w:ind w:left="14" w:right="14" w:firstLine="483"/>
              <w:jc w:val="both"/>
              <w:rPr>
                <w:rFonts w:hint="eastAsia" w:ascii="Times New Roman" w:hAnsi="Times New Roman" w:eastAsia="宋体" w:cs="Times New Roman"/>
                <w:color w:val="auto"/>
                <w:spacing w:val="-2"/>
                <w:kern w:val="0"/>
                <w:sz w:val="24"/>
                <w:szCs w:val="24"/>
                <w:lang w:val="en-US" w:eastAsia="zh-CN" w:bidi="ar"/>
              </w:rPr>
            </w:pPr>
          </w:p>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b/>
                <w:color w:val="auto"/>
                <w:szCs w:val="21"/>
              </w:rPr>
            </w:pPr>
            <w:r>
              <w:rPr>
                <w:rFonts w:hint="eastAsia"/>
                <w:b/>
                <w:color w:val="auto"/>
                <w:szCs w:val="21"/>
              </w:rPr>
              <w:t>表1-</w:t>
            </w:r>
            <w:r>
              <w:rPr>
                <w:rFonts w:hint="eastAsia"/>
                <w:b/>
                <w:color w:val="auto"/>
                <w:szCs w:val="21"/>
                <w:lang w:val="en-US" w:eastAsia="zh-CN"/>
              </w:rPr>
              <w:t>8</w:t>
            </w:r>
            <w:r>
              <w:rPr>
                <w:rFonts w:hint="eastAsia"/>
                <w:b/>
                <w:color w:val="auto"/>
                <w:szCs w:val="21"/>
              </w:rPr>
              <w:t xml:space="preserve"> </w:t>
            </w:r>
            <w:r>
              <w:rPr>
                <w:rFonts w:hint="eastAsia"/>
                <w:b/>
                <w:color w:val="auto"/>
                <w:szCs w:val="21"/>
                <w:lang w:val="en-US" w:eastAsia="zh-CN"/>
              </w:rPr>
              <w:t>项目与《水利建设项目（河湖整治与防洪除涝工程）环境影响评价文件审批原则》符合性分析一览表</w:t>
            </w:r>
          </w:p>
          <w:tbl>
            <w:tblPr>
              <w:tblStyle w:val="39"/>
              <w:tblW w:w="8543"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78"/>
              <w:gridCol w:w="4088"/>
              <w:gridCol w:w="2887"/>
              <w:gridCol w:w="89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678" w:type="dxa"/>
                  <w:tcBorders>
                    <w:tl2br w:val="nil"/>
                    <w:tr2bl w:val="nil"/>
                  </w:tcBorders>
                  <w:vAlign w:val="center"/>
                </w:tcPr>
                <w:p>
                  <w:pPr>
                    <w:pStyle w:val="15"/>
                    <w:spacing w:line="240" w:lineRule="auto"/>
                    <w:ind w:firstLine="0" w:firstLineChars="0"/>
                    <w:jc w:val="center"/>
                    <w:rPr>
                      <w:rFonts w:hint="eastAsia" w:eastAsia="宋体"/>
                      <w:b/>
                      <w:bCs/>
                      <w:color w:val="auto"/>
                      <w:spacing w:val="0"/>
                      <w:sz w:val="21"/>
                      <w:szCs w:val="21"/>
                      <w:shd w:val="clear" w:color="auto" w:fill="FFFFFF"/>
                      <w:lang w:eastAsia="zh-CN"/>
                    </w:rPr>
                  </w:pPr>
                  <w:r>
                    <w:rPr>
                      <w:rFonts w:hint="eastAsia" w:eastAsia="宋体"/>
                      <w:b/>
                      <w:bCs/>
                      <w:color w:val="auto"/>
                      <w:spacing w:val="0"/>
                      <w:sz w:val="21"/>
                      <w:szCs w:val="21"/>
                      <w:shd w:val="clear" w:color="auto" w:fill="FFFFFF"/>
                      <w:lang w:val="en-US" w:eastAsia="zh-CN"/>
                    </w:rPr>
                    <w:t>序号</w:t>
                  </w:r>
                </w:p>
              </w:tc>
              <w:tc>
                <w:tcPr>
                  <w:tcW w:w="4088" w:type="dxa"/>
                  <w:tcBorders>
                    <w:tl2br w:val="nil"/>
                    <w:tr2bl w:val="nil"/>
                  </w:tcBorders>
                  <w:vAlign w:val="center"/>
                </w:tcPr>
                <w:p>
                  <w:pPr>
                    <w:pStyle w:val="15"/>
                    <w:spacing w:line="240" w:lineRule="auto"/>
                    <w:ind w:firstLine="0" w:firstLineChars="0"/>
                    <w:jc w:val="center"/>
                    <w:rPr>
                      <w:rFonts w:eastAsia="Helvetica"/>
                      <w:b/>
                      <w:bCs/>
                      <w:color w:val="auto"/>
                      <w:spacing w:val="0"/>
                      <w:sz w:val="21"/>
                      <w:szCs w:val="21"/>
                      <w:shd w:val="clear" w:color="auto" w:fill="FFFFFF"/>
                    </w:rPr>
                  </w:pPr>
                  <w:r>
                    <w:rPr>
                      <w:rFonts w:hint="eastAsia"/>
                      <w:b/>
                      <w:color w:val="auto"/>
                      <w:sz w:val="21"/>
                      <w:szCs w:val="21"/>
                      <w:lang w:val="en-US" w:eastAsia="zh-CN"/>
                    </w:rPr>
                    <w:t>审批原则</w:t>
                  </w:r>
                </w:p>
              </w:tc>
              <w:tc>
                <w:tcPr>
                  <w:tcW w:w="2887" w:type="dxa"/>
                  <w:tcBorders>
                    <w:tl2br w:val="nil"/>
                    <w:tr2bl w:val="nil"/>
                  </w:tcBorders>
                  <w:vAlign w:val="center"/>
                </w:tcPr>
                <w:p>
                  <w:pPr>
                    <w:pStyle w:val="15"/>
                    <w:spacing w:line="240" w:lineRule="auto"/>
                    <w:ind w:firstLine="0" w:firstLineChars="0"/>
                    <w:jc w:val="center"/>
                    <w:rPr>
                      <w:rFonts w:eastAsia="Helvetica"/>
                      <w:b/>
                      <w:bCs/>
                      <w:color w:val="auto"/>
                      <w:spacing w:val="0"/>
                      <w:sz w:val="21"/>
                      <w:szCs w:val="21"/>
                      <w:shd w:val="clear" w:color="auto" w:fill="FFFFFF"/>
                    </w:rPr>
                  </w:pPr>
                  <w:r>
                    <w:rPr>
                      <w:rFonts w:eastAsia="Helvetica"/>
                      <w:b/>
                      <w:bCs/>
                      <w:color w:val="auto"/>
                      <w:spacing w:val="0"/>
                      <w:sz w:val="21"/>
                      <w:szCs w:val="21"/>
                      <w:shd w:val="clear" w:color="auto" w:fill="FFFFFF"/>
                    </w:rPr>
                    <w:t>本项目情况</w:t>
                  </w:r>
                </w:p>
              </w:tc>
              <w:tc>
                <w:tcPr>
                  <w:tcW w:w="890" w:type="dxa"/>
                  <w:tcBorders>
                    <w:tl2br w:val="nil"/>
                    <w:tr2bl w:val="nil"/>
                  </w:tcBorders>
                  <w:vAlign w:val="center"/>
                </w:tcPr>
                <w:p>
                  <w:pPr>
                    <w:pStyle w:val="15"/>
                    <w:spacing w:line="240" w:lineRule="auto"/>
                    <w:ind w:firstLine="0" w:firstLineChars="0"/>
                    <w:jc w:val="center"/>
                    <w:rPr>
                      <w:rFonts w:eastAsia="Helvetica"/>
                      <w:b/>
                      <w:bCs/>
                      <w:color w:val="auto"/>
                      <w:spacing w:val="0"/>
                      <w:sz w:val="21"/>
                      <w:szCs w:val="21"/>
                      <w:shd w:val="clear" w:color="auto" w:fill="FFFFFF"/>
                    </w:rPr>
                  </w:pPr>
                  <w:r>
                    <w:rPr>
                      <w:rFonts w:eastAsia="Helvetica"/>
                      <w:b/>
                      <w:bCs/>
                      <w:color w:val="auto"/>
                      <w:spacing w:val="0"/>
                      <w:sz w:val="21"/>
                      <w:szCs w:val="21"/>
                      <w:shd w:val="clear" w:color="auto" w:fill="FFFFFF"/>
                    </w:rPr>
                    <w:t>符合性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678" w:type="dxa"/>
                  <w:tcBorders>
                    <w:tl2br w:val="nil"/>
                    <w:tr2bl w:val="nil"/>
                  </w:tcBorders>
                  <w:vAlign w:val="center"/>
                </w:tcPr>
                <w:p>
                  <w:pPr>
                    <w:pStyle w:val="15"/>
                    <w:spacing w:line="240" w:lineRule="auto"/>
                    <w:ind w:firstLine="0" w:firstLineChars="0"/>
                    <w:jc w:val="center"/>
                    <w:rPr>
                      <w:rFonts w:hint="default" w:eastAsia="宋体"/>
                      <w:b w:val="0"/>
                      <w:bCs w:val="0"/>
                      <w:color w:val="auto"/>
                      <w:spacing w:val="0"/>
                      <w:sz w:val="21"/>
                      <w:szCs w:val="21"/>
                      <w:shd w:val="clear" w:color="auto" w:fill="FFFFFF"/>
                      <w:lang w:val="en-US" w:eastAsia="zh-CN"/>
                    </w:rPr>
                  </w:pPr>
                  <w:r>
                    <w:rPr>
                      <w:rFonts w:hint="eastAsia" w:eastAsia="宋体"/>
                      <w:b w:val="0"/>
                      <w:bCs w:val="0"/>
                      <w:color w:val="auto"/>
                      <w:spacing w:val="0"/>
                      <w:sz w:val="21"/>
                      <w:szCs w:val="21"/>
                      <w:shd w:val="clear" w:color="auto" w:fill="FFFFFF"/>
                      <w:lang w:val="en-US" w:eastAsia="zh-CN"/>
                    </w:rPr>
                    <w:t>1</w:t>
                  </w:r>
                </w:p>
              </w:tc>
              <w:tc>
                <w:tcPr>
                  <w:tcW w:w="4088" w:type="dxa"/>
                  <w:tcBorders>
                    <w:tl2br w:val="nil"/>
                    <w:tr2bl w:val="nil"/>
                  </w:tcBorders>
                  <w:vAlign w:val="center"/>
                </w:tcPr>
                <w:p>
                  <w:pPr>
                    <w:pStyle w:val="242"/>
                    <w:keepNext w:val="0"/>
                    <w:keepLines w:val="0"/>
                    <w:pageBreakBefore w:val="0"/>
                    <w:widowControl w:val="0"/>
                    <w:kinsoku/>
                    <w:wordWrap/>
                    <w:overflowPunct/>
                    <w:topLinePunct w:val="0"/>
                    <w:autoSpaceDE/>
                    <w:autoSpaceDN/>
                    <w:bidi w:val="0"/>
                    <w:adjustRightInd/>
                    <w:snapToGrid/>
                    <w:spacing w:line="240" w:lineRule="auto"/>
                    <w:ind w:left="0" w:firstLine="0" w:firstLineChars="0"/>
                    <w:jc w:val="left"/>
                    <w:textAlignment w:val="auto"/>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第一条、本原则适用于河湖整治与防洪除涝工程环境影响评价文件的审批，工程建设内容包括疏浚、堤防建设、闸坝闸站建设、岸线治理、水系连通、蓄（滞）洪区建 设、排涝治理等（引调水、防洪水库等水利枢纽工程除外）。其他类似工程可参照执行。</w:t>
                  </w:r>
                </w:p>
              </w:tc>
              <w:tc>
                <w:tcPr>
                  <w:tcW w:w="2887" w:type="dxa"/>
                  <w:tcBorders>
                    <w:tl2br w:val="nil"/>
                    <w:tr2bl w:val="nil"/>
                  </w:tcBorders>
                  <w:vAlign w:val="center"/>
                </w:tcPr>
                <w:p>
                  <w:pPr>
                    <w:pStyle w:val="24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本项目属于防洪除涝工程。</w:t>
                  </w:r>
                </w:p>
              </w:tc>
              <w:tc>
                <w:tcPr>
                  <w:tcW w:w="890" w:type="dxa"/>
                  <w:tcBorders>
                    <w:tl2br w:val="nil"/>
                    <w:tr2bl w:val="nil"/>
                  </w:tcBorders>
                  <w:vAlign w:val="center"/>
                </w:tcPr>
                <w:p>
                  <w:pPr>
                    <w:pStyle w:val="15"/>
                    <w:spacing w:line="240" w:lineRule="auto"/>
                    <w:ind w:firstLine="0" w:firstLineChars="0"/>
                    <w:jc w:val="center"/>
                    <w:rPr>
                      <w:rFonts w:hint="eastAsia" w:eastAsia="宋体"/>
                      <w:b w:val="0"/>
                      <w:bCs w:val="0"/>
                      <w:color w:val="auto"/>
                      <w:spacing w:val="0"/>
                      <w:sz w:val="21"/>
                      <w:szCs w:val="21"/>
                      <w:shd w:val="clear" w:color="auto" w:fill="FFFFFF"/>
                      <w:lang w:val="en-US" w:eastAsia="zh-CN"/>
                    </w:rPr>
                  </w:pPr>
                  <w:r>
                    <w:rPr>
                      <w:rFonts w:hint="eastAsia" w:eastAsia="宋体"/>
                      <w:b w:val="0"/>
                      <w:bCs w:val="0"/>
                      <w:color w:val="auto"/>
                      <w:spacing w:val="0"/>
                      <w:sz w:val="21"/>
                      <w:szCs w:val="21"/>
                      <w:shd w:val="clear" w:color="auto" w:fill="FFFFFF"/>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678" w:type="dxa"/>
                  <w:tcBorders>
                    <w:tl2br w:val="nil"/>
                    <w:tr2bl w:val="nil"/>
                  </w:tcBorders>
                  <w:vAlign w:val="center"/>
                </w:tcPr>
                <w:p>
                  <w:pPr>
                    <w:pStyle w:val="15"/>
                    <w:spacing w:line="240" w:lineRule="auto"/>
                    <w:ind w:firstLine="0" w:firstLineChars="0"/>
                    <w:jc w:val="center"/>
                    <w:rPr>
                      <w:rFonts w:hint="default" w:eastAsia="宋体"/>
                      <w:b w:val="0"/>
                      <w:bCs w:val="0"/>
                      <w:color w:val="auto"/>
                      <w:spacing w:val="0"/>
                      <w:sz w:val="21"/>
                      <w:szCs w:val="21"/>
                      <w:shd w:val="clear" w:color="auto" w:fill="FFFFFF"/>
                      <w:lang w:val="en-US" w:eastAsia="zh-CN"/>
                    </w:rPr>
                  </w:pPr>
                  <w:r>
                    <w:rPr>
                      <w:rFonts w:hint="eastAsia" w:eastAsia="宋体"/>
                      <w:b w:val="0"/>
                      <w:bCs w:val="0"/>
                      <w:color w:val="auto"/>
                      <w:spacing w:val="0"/>
                      <w:sz w:val="21"/>
                      <w:szCs w:val="21"/>
                      <w:shd w:val="clear" w:color="auto" w:fill="FFFFFF"/>
                      <w:lang w:val="en-US" w:eastAsia="zh-CN"/>
                    </w:rPr>
                    <w:t>2</w:t>
                  </w:r>
                </w:p>
              </w:tc>
              <w:tc>
                <w:tcPr>
                  <w:tcW w:w="4088" w:type="dxa"/>
                  <w:tcBorders>
                    <w:tl2br w:val="nil"/>
                    <w:tr2bl w:val="nil"/>
                  </w:tcBorders>
                  <w:vAlign w:val="center"/>
                </w:tcPr>
                <w:p>
                  <w:pPr>
                    <w:pStyle w:val="242"/>
                    <w:keepNext w:val="0"/>
                    <w:keepLines w:val="0"/>
                    <w:pageBreakBefore w:val="0"/>
                    <w:widowControl w:val="0"/>
                    <w:kinsoku/>
                    <w:wordWrap/>
                    <w:overflowPunct/>
                    <w:topLinePunct w:val="0"/>
                    <w:autoSpaceDE/>
                    <w:autoSpaceDN/>
                    <w:bidi w:val="0"/>
                    <w:adjustRightInd/>
                    <w:snapToGrid/>
                    <w:spacing w:line="240" w:lineRule="auto"/>
                    <w:ind w:left="0" w:firstLine="0" w:firstLineChars="0"/>
                    <w:jc w:val="left"/>
                    <w:textAlignment w:val="auto"/>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第二条、项目符合环境保护相关法律法规和政策要求，与主体功能区规划、生态功能区划、水环境功能区划、水功能区划、生态环境保护规划、流域综合规划、防洪规划等相协调，满足相关规划环评要求。工程涉及岸线调整（治导线变化）、裁弯取直、围垦水面和占用河湖滩地等建设内容的，充分论证了方案环境可行性，最大程度保持了河湖自然形态，最大限度维护了河湖健康、生态系统功能和生物多样性。</w:t>
                  </w:r>
                </w:p>
              </w:tc>
              <w:tc>
                <w:tcPr>
                  <w:tcW w:w="2887" w:type="dxa"/>
                  <w:tcBorders>
                    <w:tl2br w:val="nil"/>
                    <w:tr2bl w:val="nil"/>
                  </w:tcBorders>
                  <w:vAlign w:val="center"/>
                </w:tcPr>
                <w:p>
                  <w:pPr>
                    <w:pStyle w:val="242"/>
                    <w:keepNext w:val="0"/>
                    <w:keepLines w:val="0"/>
                    <w:pageBreakBefore w:val="0"/>
                    <w:widowControl w:val="0"/>
                    <w:kinsoku/>
                    <w:wordWrap/>
                    <w:overflowPunct/>
                    <w:topLinePunct w:val="0"/>
                    <w:autoSpaceDE/>
                    <w:autoSpaceDN/>
                    <w:bidi w:val="0"/>
                    <w:adjustRightInd/>
                    <w:snapToGrid/>
                    <w:spacing w:line="240" w:lineRule="auto"/>
                    <w:ind w:left="0" w:firstLine="0" w:firstLineChars="0"/>
                    <w:jc w:val="left"/>
                    <w:textAlignment w:val="auto"/>
                    <w:rPr>
                      <w:rFonts w:hint="default"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本工程符合环境保护相关法律法规和规划要求，项目的实施有利于增强水库现有防洪功能。</w:t>
                  </w:r>
                </w:p>
              </w:tc>
              <w:tc>
                <w:tcPr>
                  <w:tcW w:w="890" w:type="dxa"/>
                  <w:tcBorders>
                    <w:tl2br w:val="nil"/>
                    <w:tr2bl w:val="nil"/>
                  </w:tcBorders>
                  <w:vAlign w:val="center"/>
                </w:tcPr>
                <w:p>
                  <w:pPr>
                    <w:pStyle w:val="15"/>
                    <w:spacing w:line="240" w:lineRule="auto"/>
                    <w:ind w:firstLine="0" w:firstLineChars="0"/>
                    <w:jc w:val="center"/>
                    <w:rPr>
                      <w:rFonts w:hint="eastAsia" w:eastAsia="宋体"/>
                      <w:b w:val="0"/>
                      <w:bCs w:val="0"/>
                      <w:color w:val="auto"/>
                      <w:spacing w:val="0"/>
                      <w:sz w:val="21"/>
                      <w:szCs w:val="21"/>
                      <w:shd w:val="clear" w:color="auto" w:fill="FFFFFF"/>
                      <w:lang w:val="en-US" w:eastAsia="zh-CN"/>
                    </w:rPr>
                  </w:pPr>
                  <w:r>
                    <w:rPr>
                      <w:rFonts w:hint="eastAsia" w:eastAsia="宋体"/>
                      <w:b w:val="0"/>
                      <w:bCs w:val="0"/>
                      <w:color w:val="auto"/>
                      <w:spacing w:val="0"/>
                      <w:sz w:val="21"/>
                      <w:szCs w:val="21"/>
                      <w:shd w:val="clear" w:color="auto" w:fill="FFFFFF"/>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678" w:type="dxa"/>
                  <w:tcBorders>
                    <w:tl2br w:val="nil"/>
                    <w:tr2bl w:val="nil"/>
                  </w:tcBorders>
                  <w:vAlign w:val="center"/>
                </w:tcPr>
                <w:p>
                  <w:pPr>
                    <w:pStyle w:val="15"/>
                    <w:spacing w:line="240" w:lineRule="auto"/>
                    <w:ind w:firstLine="0" w:firstLineChars="0"/>
                    <w:jc w:val="center"/>
                    <w:rPr>
                      <w:rFonts w:hint="default" w:eastAsia="宋体"/>
                      <w:b w:val="0"/>
                      <w:bCs w:val="0"/>
                      <w:color w:val="auto"/>
                      <w:spacing w:val="0"/>
                      <w:sz w:val="21"/>
                      <w:szCs w:val="21"/>
                      <w:shd w:val="clear" w:color="auto" w:fill="FFFFFF"/>
                      <w:lang w:val="en-US" w:eastAsia="zh-CN"/>
                    </w:rPr>
                  </w:pPr>
                  <w:r>
                    <w:rPr>
                      <w:rFonts w:hint="eastAsia"/>
                      <w:b w:val="0"/>
                      <w:bCs w:val="0"/>
                      <w:color w:val="auto"/>
                      <w:spacing w:val="0"/>
                      <w:sz w:val="21"/>
                      <w:szCs w:val="21"/>
                      <w:shd w:val="clear" w:color="auto" w:fill="FFFFFF"/>
                      <w:lang w:val="en-US" w:eastAsia="zh-CN"/>
                    </w:rPr>
                    <w:t>3</w:t>
                  </w:r>
                </w:p>
              </w:tc>
              <w:tc>
                <w:tcPr>
                  <w:tcW w:w="4088" w:type="dxa"/>
                  <w:tcBorders>
                    <w:tl2br w:val="nil"/>
                    <w:tr2bl w:val="nil"/>
                  </w:tcBorders>
                  <w:vAlign w:val="center"/>
                </w:tcPr>
                <w:p>
                  <w:pPr>
                    <w:pStyle w:val="242"/>
                    <w:keepNext w:val="0"/>
                    <w:keepLines w:val="0"/>
                    <w:pageBreakBefore w:val="0"/>
                    <w:widowControl w:val="0"/>
                    <w:kinsoku/>
                    <w:wordWrap/>
                    <w:overflowPunct/>
                    <w:topLinePunct w:val="0"/>
                    <w:autoSpaceDE/>
                    <w:autoSpaceDN/>
                    <w:bidi w:val="0"/>
                    <w:adjustRightInd/>
                    <w:snapToGrid/>
                    <w:spacing w:line="240" w:lineRule="auto"/>
                    <w:ind w:left="0" w:firstLine="0" w:firstLineChars="0"/>
                    <w:jc w:val="left"/>
                    <w:textAlignment w:val="auto"/>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第三条、工程选址选线、施工布置原则上不占用自然 保护区、风景名胜区、世界文化和自然遗产地以及其他生态保护红线等环境敏感区中法律法规禁止占用的区域，并与饮用水水源保护区的保护要求相协调。法律法规、政策另有规定的从其规定。</w:t>
                  </w:r>
                </w:p>
              </w:tc>
              <w:tc>
                <w:tcPr>
                  <w:tcW w:w="2887" w:type="dxa"/>
                  <w:tcBorders>
                    <w:tl2br w:val="nil"/>
                    <w:tr2bl w:val="nil"/>
                  </w:tcBorders>
                  <w:vAlign w:val="center"/>
                </w:tcPr>
                <w:p>
                  <w:pPr>
                    <w:pStyle w:val="242"/>
                    <w:keepNext w:val="0"/>
                    <w:keepLines w:val="0"/>
                    <w:pageBreakBefore w:val="0"/>
                    <w:widowControl w:val="0"/>
                    <w:kinsoku/>
                    <w:wordWrap/>
                    <w:overflowPunct/>
                    <w:topLinePunct w:val="0"/>
                    <w:autoSpaceDE/>
                    <w:autoSpaceDN/>
                    <w:bidi w:val="0"/>
                    <w:adjustRightInd/>
                    <w:snapToGrid/>
                    <w:spacing w:line="240" w:lineRule="auto"/>
                    <w:ind w:left="0" w:firstLine="0" w:firstLineChars="0"/>
                    <w:jc w:val="left"/>
                    <w:textAlignment w:val="auto"/>
                    <w:rPr>
                      <w:rFonts w:hint="default"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本工程不涉及自然保护区等环境敏感区，本项目为赤城湖水库除险加固工程，涉及饮用水源保护区，项目建设与饮用水水源保护区的保护要求相协调，不会对饮用水水源保护区造成影响。</w:t>
                  </w:r>
                </w:p>
              </w:tc>
              <w:tc>
                <w:tcPr>
                  <w:tcW w:w="890" w:type="dxa"/>
                  <w:tcBorders>
                    <w:tl2br w:val="nil"/>
                    <w:tr2bl w:val="nil"/>
                  </w:tcBorders>
                  <w:vAlign w:val="center"/>
                </w:tcPr>
                <w:p>
                  <w:pPr>
                    <w:pStyle w:val="15"/>
                    <w:spacing w:line="240" w:lineRule="auto"/>
                    <w:ind w:firstLine="0" w:firstLineChars="0"/>
                    <w:jc w:val="center"/>
                    <w:rPr>
                      <w:rFonts w:hint="default" w:eastAsia="宋体"/>
                      <w:b w:val="0"/>
                      <w:bCs w:val="0"/>
                      <w:color w:val="auto"/>
                      <w:spacing w:val="0"/>
                      <w:sz w:val="21"/>
                      <w:szCs w:val="21"/>
                      <w:shd w:val="clear" w:color="auto" w:fill="FFFFFF"/>
                      <w:lang w:val="en-US" w:eastAsia="zh-CN"/>
                    </w:rPr>
                  </w:pPr>
                  <w:r>
                    <w:rPr>
                      <w:rFonts w:hint="eastAsia"/>
                      <w:b w:val="0"/>
                      <w:bCs w:val="0"/>
                      <w:color w:val="auto"/>
                      <w:spacing w:val="0"/>
                      <w:sz w:val="21"/>
                      <w:szCs w:val="21"/>
                      <w:shd w:val="clear" w:color="auto" w:fill="FFFFFF"/>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678" w:type="dxa"/>
                  <w:tcBorders>
                    <w:tl2br w:val="nil"/>
                    <w:tr2bl w:val="nil"/>
                  </w:tcBorders>
                  <w:vAlign w:val="center"/>
                </w:tcPr>
                <w:p>
                  <w:pPr>
                    <w:pStyle w:val="15"/>
                    <w:spacing w:line="240" w:lineRule="auto"/>
                    <w:ind w:firstLine="0" w:firstLineChars="0"/>
                    <w:jc w:val="center"/>
                    <w:rPr>
                      <w:rFonts w:hint="default" w:eastAsia="宋体"/>
                      <w:b w:val="0"/>
                      <w:bCs w:val="0"/>
                      <w:color w:val="auto"/>
                      <w:spacing w:val="0"/>
                      <w:sz w:val="21"/>
                      <w:szCs w:val="21"/>
                      <w:shd w:val="clear" w:color="auto" w:fill="FFFFFF"/>
                      <w:lang w:val="en-US" w:eastAsia="zh-CN"/>
                    </w:rPr>
                  </w:pPr>
                  <w:r>
                    <w:rPr>
                      <w:rFonts w:hint="eastAsia"/>
                      <w:b w:val="0"/>
                      <w:bCs w:val="0"/>
                      <w:color w:val="auto"/>
                      <w:spacing w:val="0"/>
                      <w:sz w:val="21"/>
                      <w:szCs w:val="21"/>
                      <w:shd w:val="clear" w:color="auto" w:fill="FFFFFF"/>
                      <w:lang w:val="en-US" w:eastAsia="zh-CN"/>
                    </w:rPr>
                    <w:t>4</w:t>
                  </w:r>
                </w:p>
              </w:tc>
              <w:tc>
                <w:tcPr>
                  <w:tcW w:w="4088" w:type="dxa"/>
                  <w:tcBorders>
                    <w:tl2br w:val="nil"/>
                    <w:tr2bl w:val="nil"/>
                  </w:tcBorders>
                  <w:vAlign w:val="center"/>
                </w:tcPr>
                <w:p>
                  <w:pPr>
                    <w:pStyle w:val="242"/>
                    <w:keepNext w:val="0"/>
                    <w:keepLines w:val="0"/>
                    <w:pageBreakBefore w:val="0"/>
                    <w:widowControl w:val="0"/>
                    <w:kinsoku/>
                    <w:wordWrap/>
                    <w:overflowPunct/>
                    <w:topLinePunct w:val="0"/>
                    <w:autoSpaceDE/>
                    <w:autoSpaceDN/>
                    <w:bidi w:val="0"/>
                    <w:adjustRightInd/>
                    <w:snapToGrid/>
                    <w:spacing w:line="240" w:lineRule="auto"/>
                    <w:ind w:left="0" w:firstLine="0" w:firstLineChars="0"/>
                    <w:jc w:val="left"/>
                    <w:textAlignment w:val="auto"/>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第四条、项目实施改变水动力条件或水文过程且对水质产生不利影响的，提出了工程优化调整、科学调度、实施区域流域水污染防治等措施。对地下水环境产生不利影响或次生环境影响的，提出了优化工程设计、导排、防护等针对性的防治措施。</w:t>
                  </w:r>
                </w:p>
              </w:tc>
              <w:tc>
                <w:tcPr>
                  <w:tcW w:w="2887" w:type="dxa"/>
                  <w:tcBorders>
                    <w:tl2br w:val="nil"/>
                    <w:tr2bl w:val="nil"/>
                  </w:tcBorders>
                  <w:vAlign w:val="center"/>
                </w:tcPr>
                <w:p>
                  <w:pPr>
                    <w:pStyle w:val="242"/>
                    <w:keepNext w:val="0"/>
                    <w:keepLines w:val="0"/>
                    <w:pageBreakBefore w:val="0"/>
                    <w:widowControl w:val="0"/>
                    <w:kinsoku/>
                    <w:wordWrap/>
                    <w:overflowPunct/>
                    <w:topLinePunct w:val="0"/>
                    <w:autoSpaceDE/>
                    <w:autoSpaceDN/>
                    <w:bidi w:val="0"/>
                    <w:adjustRightInd/>
                    <w:snapToGrid/>
                    <w:spacing w:line="240" w:lineRule="auto"/>
                    <w:ind w:left="0" w:firstLine="0" w:firstLineChars="0"/>
                    <w:jc w:val="left"/>
                    <w:textAlignment w:val="auto"/>
                    <w:rPr>
                      <w:rFonts w:hint="default"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本工程的实施有利于增加水库防洪能力，其运行过程不会对地下水产生影响。</w:t>
                  </w:r>
                </w:p>
              </w:tc>
              <w:tc>
                <w:tcPr>
                  <w:tcW w:w="890" w:type="dxa"/>
                  <w:tcBorders>
                    <w:tl2br w:val="nil"/>
                    <w:tr2bl w:val="nil"/>
                  </w:tcBorders>
                  <w:vAlign w:val="center"/>
                </w:tcPr>
                <w:p>
                  <w:pPr>
                    <w:pStyle w:val="15"/>
                    <w:spacing w:line="240" w:lineRule="auto"/>
                    <w:ind w:firstLine="0" w:firstLineChars="0"/>
                    <w:jc w:val="center"/>
                    <w:rPr>
                      <w:rFonts w:hint="eastAsia" w:eastAsia="宋体"/>
                      <w:b w:val="0"/>
                      <w:bCs w:val="0"/>
                      <w:color w:val="auto"/>
                      <w:spacing w:val="0"/>
                      <w:sz w:val="21"/>
                      <w:szCs w:val="21"/>
                      <w:shd w:val="clear" w:color="auto" w:fill="FFFFFF"/>
                      <w:lang w:val="en-US" w:eastAsia="zh-CN"/>
                    </w:rPr>
                  </w:pPr>
                  <w:r>
                    <w:rPr>
                      <w:rFonts w:hint="eastAsia"/>
                      <w:b w:val="0"/>
                      <w:bCs w:val="0"/>
                      <w:color w:val="auto"/>
                      <w:spacing w:val="0"/>
                      <w:sz w:val="21"/>
                      <w:szCs w:val="21"/>
                      <w:shd w:val="clear" w:color="auto" w:fill="FFFFFF"/>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678" w:type="dxa"/>
                  <w:tcBorders>
                    <w:tl2br w:val="nil"/>
                    <w:tr2bl w:val="nil"/>
                  </w:tcBorders>
                  <w:vAlign w:val="center"/>
                </w:tcPr>
                <w:p>
                  <w:pPr>
                    <w:pStyle w:val="15"/>
                    <w:spacing w:line="240" w:lineRule="auto"/>
                    <w:ind w:firstLine="0" w:firstLineChars="0"/>
                    <w:jc w:val="center"/>
                    <w:rPr>
                      <w:rFonts w:hint="default" w:eastAsia="宋体"/>
                      <w:b w:val="0"/>
                      <w:bCs w:val="0"/>
                      <w:color w:val="auto"/>
                      <w:spacing w:val="0"/>
                      <w:sz w:val="21"/>
                      <w:szCs w:val="21"/>
                      <w:shd w:val="clear" w:color="auto" w:fill="FFFFFF"/>
                      <w:lang w:val="en-US" w:eastAsia="zh-CN"/>
                    </w:rPr>
                  </w:pPr>
                  <w:r>
                    <w:rPr>
                      <w:rFonts w:hint="eastAsia"/>
                      <w:b w:val="0"/>
                      <w:bCs w:val="0"/>
                      <w:color w:val="auto"/>
                      <w:spacing w:val="0"/>
                      <w:sz w:val="21"/>
                      <w:szCs w:val="21"/>
                      <w:shd w:val="clear" w:color="auto" w:fill="FFFFFF"/>
                      <w:lang w:val="en-US" w:eastAsia="zh-CN"/>
                    </w:rPr>
                    <w:t>5</w:t>
                  </w:r>
                </w:p>
              </w:tc>
              <w:tc>
                <w:tcPr>
                  <w:tcW w:w="4088" w:type="dxa"/>
                  <w:tcBorders>
                    <w:tl2br w:val="nil"/>
                    <w:tr2bl w:val="nil"/>
                  </w:tcBorders>
                  <w:vAlign w:val="center"/>
                </w:tcPr>
                <w:p>
                  <w:pPr>
                    <w:pStyle w:val="242"/>
                    <w:keepNext w:val="0"/>
                    <w:keepLines w:val="0"/>
                    <w:pageBreakBefore w:val="0"/>
                    <w:widowControl w:val="0"/>
                    <w:kinsoku/>
                    <w:wordWrap/>
                    <w:overflowPunct/>
                    <w:topLinePunct w:val="0"/>
                    <w:autoSpaceDE/>
                    <w:autoSpaceDN/>
                    <w:bidi w:val="0"/>
                    <w:adjustRightInd/>
                    <w:snapToGrid/>
                    <w:spacing w:line="240" w:lineRule="auto"/>
                    <w:ind w:left="0" w:firstLine="0" w:firstLineChars="0"/>
                    <w:jc w:val="left"/>
                    <w:textAlignment w:val="auto"/>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第五条、项目对鱼类等水生生物的洄游通道及“三场”等重要生境、物种多样性及资源量等产生不利影响的，提出了下泄生态流量、恢复鱼类洄游通道、采用生态友好型护岸（坡、底）、生态修复、增殖放流等措施。</w:t>
                  </w:r>
                </w:p>
              </w:tc>
              <w:tc>
                <w:tcPr>
                  <w:tcW w:w="2887" w:type="dxa"/>
                  <w:tcBorders>
                    <w:tl2br w:val="nil"/>
                    <w:tr2bl w:val="nil"/>
                  </w:tcBorders>
                  <w:vAlign w:val="center"/>
                </w:tcPr>
                <w:p>
                  <w:pPr>
                    <w:pStyle w:val="242"/>
                    <w:keepNext w:val="0"/>
                    <w:keepLines w:val="0"/>
                    <w:pageBreakBefore w:val="0"/>
                    <w:widowControl w:val="0"/>
                    <w:kinsoku/>
                    <w:wordWrap/>
                    <w:overflowPunct/>
                    <w:topLinePunct w:val="0"/>
                    <w:autoSpaceDE/>
                    <w:autoSpaceDN/>
                    <w:bidi w:val="0"/>
                    <w:adjustRightInd/>
                    <w:snapToGrid/>
                    <w:spacing w:line="240" w:lineRule="auto"/>
                    <w:ind w:left="0" w:firstLine="0" w:firstLineChars="0"/>
                    <w:jc w:val="left"/>
                    <w:textAlignment w:val="auto"/>
                    <w:rPr>
                      <w:rFonts w:hint="default"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本项目不涉及鱼类等水生生物的洄游通道及“三场”。</w:t>
                  </w:r>
                </w:p>
              </w:tc>
              <w:tc>
                <w:tcPr>
                  <w:tcW w:w="890" w:type="dxa"/>
                  <w:tcBorders>
                    <w:tl2br w:val="nil"/>
                    <w:tr2bl w:val="nil"/>
                  </w:tcBorders>
                  <w:vAlign w:val="center"/>
                </w:tcPr>
                <w:p>
                  <w:pPr>
                    <w:pStyle w:val="15"/>
                    <w:spacing w:line="240" w:lineRule="auto"/>
                    <w:ind w:firstLine="0" w:firstLineChars="0"/>
                    <w:jc w:val="center"/>
                    <w:rPr>
                      <w:rFonts w:hint="eastAsia" w:eastAsia="宋体"/>
                      <w:b w:val="0"/>
                      <w:bCs w:val="0"/>
                      <w:color w:val="auto"/>
                      <w:spacing w:val="0"/>
                      <w:sz w:val="21"/>
                      <w:szCs w:val="21"/>
                      <w:shd w:val="clear" w:color="auto" w:fill="FFFFFF"/>
                      <w:lang w:val="en-US" w:eastAsia="zh-CN"/>
                    </w:rPr>
                  </w:pPr>
                  <w:r>
                    <w:rPr>
                      <w:rFonts w:hint="eastAsia"/>
                      <w:b w:val="0"/>
                      <w:bCs w:val="0"/>
                      <w:color w:val="auto"/>
                      <w:spacing w:val="0"/>
                      <w:sz w:val="21"/>
                      <w:szCs w:val="21"/>
                      <w:shd w:val="clear" w:color="auto" w:fill="FFFFFF"/>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678" w:type="dxa"/>
                  <w:tcBorders>
                    <w:tl2br w:val="nil"/>
                    <w:tr2bl w:val="nil"/>
                  </w:tcBorders>
                  <w:vAlign w:val="center"/>
                </w:tcPr>
                <w:p>
                  <w:pPr>
                    <w:pStyle w:val="15"/>
                    <w:spacing w:line="240" w:lineRule="auto"/>
                    <w:ind w:firstLine="0" w:firstLineChars="0"/>
                    <w:jc w:val="center"/>
                    <w:rPr>
                      <w:rFonts w:hint="default" w:eastAsia="宋体"/>
                      <w:b w:val="0"/>
                      <w:bCs w:val="0"/>
                      <w:color w:val="auto"/>
                      <w:spacing w:val="0"/>
                      <w:sz w:val="21"/>
                      <w:szCs w:val="21"/>
                      <w:shd w:val="clear" w:color="auto" w:fill="FFFFFF"/>
                      <w:lang w:val="en-US" w:eastAsia="zh-CN"/>
                    </w:rPr>
                  </w:pPr>
                  <w:r>
                    <w:rPr>
                      <w:rFonts w:hint="eastAsia"/>
                      <w:b w:val="0"/>
                      <w:bCs w:val="0"/>
                      <w:color w:val="auto"/>
                      <w:spacing w:val="0"/>
                      <w:sz w:val="21"/>
                      <w:szCs w:val="21"/>
                      <w:shd w:val="clear" w:color="auto" w:fill="FFFFFF"/>
                      <w:lang w:val="en-US" w:eastAsia="zh-CN"/>
                    </w:rPr>
                    <w:t>6</w:t>
                  </w:r>
                </w:p>
              </w:tc>
              <w:tc>
                <w:tcPr>
                  <w:tcW w:w="4088" w:type="dxa"/>
                  <w:tcBorders>
                    <w:tl2br w:val="nil"/>
                    <w:tr2bl w:val="nil"/>
                  </w:tcBorders>
                  <w:vAlign w:val="center"/>
                </w:tcPr>
                <w:p>
                  <w:pPr>
                    <w:pStyle w:val="242"/>
                    <w:keepNext w:val="0"/>
                    <w:keepLines w:val="0"/>
                    <w:pageBreakBefore w:val="0"/>
                    <w:widowControl w:val="0"/>
                    <w:kinsoku/>
                    <w:wordWrap/>
                    <w:overflowPunct/>
                    <w:topLinePunct w:val="0"/>
                    <w:autoSpaceDE/>
                    <w:autoSpaceDN/>
                    <w:bidi w:val="0"/>
                    <w:adjustRightInd/>
                    <w:snapToGrid/>
                    <w:spacing w:line="240" w:lineRule="auto"/>
                    <w:ind w:left="0" w:firstLine="0" w:firstLineChars="0"/>
                    <w:jc w:val="left"/>
                    <w:textAlignment w:val="auto"/>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第六条、项目对湿地生态系统结构和功能、河湖生态 缓冲带造成不利影响的，提出了优化工程设计及调度运行方案、生态修复等措施。对珍稀濒危保护植物造成不利影响的，提出了避让、原位防护、移栽等措施。对陆生珍稀濒危保护动物及其生境造成不利影响的，提出了避让、救护、迁徙廊道构建、生境再造等措施。对景观产生不利影响的，提出了避让、优化设计、景观塑造等措施。</w:t>
                  </w:r>
                </w:p>
              </w:tc>
              <w:tc>
                <w:tcPr>
                  <w:tcW w:w="2887" w:type="dxa"/>
                  <w:tcBorders>
                    <w:tl2br w:val="nil"/>
                    <w:tr2bl w:val="nil"/>
                  </w:tcBorders>
                  <w:vAlign w:val="center"/>
                </w:tcPr>
                <w:p>
                  <w:pPr>
                    <w:pStyle w:val="242"/>
                    <w:keepNext w:val="0"/>
                    <w:keepLines w:val="0"/>
                    <w:pageBreakBefore w:val="0"/>
                    <w:widowControl w:val="0"/>
                    <w:kinsoku/>
                    <w:wordWrap/>
                    <w:overflowPunct/>
                    <w:topLinePunct w:val="0"/>
                    <w:autoSpaceDE/>
                    <w:autoSpaceDN/>
                    <w:bidi w:val="0"/>
                    <w:adjustRightInd/>
                    <w:snapToGrid/>
                    <w:spacing w:line="240" w:lineRule="auto"/>
                    <w:ind w:left="0" w:firstLine="0" w:firstLineChars="0"/>
                    <w:jc w:val="left"/>
                    <w:textAlignment w:val="auto"/>
                    <w:rPr>
                      <w:rFonts w:hint="default"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本项目不涉及。</w:t>
                  </w:r>
                </w:p>
              </w:tc>
              <w:tc>
                <w:tcPr>
                  <w:tcW w:w="890" w:type="dxa"/>
                  <w:tcBorders>
                    <w:tl2br w:val="nil"/>
                    <w:tr2bl w:val="nil"/>
                  </w:tcBorders>
                  <w:vAlign w:val="center"/>
                </w:tcPr>
                <w:p>
                  <w:pPr>
                    <w:pStyle w:val="15"/>
                    <w:spacing w:line="240" w:lineRule="auto"/>
                    <w:ind w:firstLine="0" w:firstLineChars="0"/>
                    <w:jc w:val="center"/>
                    <w:rPr>
                      <w:rFonts w:hint="eastAsia" w:eastAsia="宋体"/>
                      <w:b w:val="0"/>
                      <w:bCs w:val="0"/>
                      <w:color w:val="auto"/>
                      <w:spacing w:val="0"/>
                      <w:sz w:val="21"/>
                      <w:szCs w:val="21"/>
                      <w:shd w:val="clear" w:color="auto" w:fill="FFFFFF"/>
                      <w:lang w:val="en-US" w:eastAsia="zh-CN"/>
                    </w:rPr>
                  </w:pPr>
                  <w:r>
                    <w:rPr>
                      <w:rFonts w:hint="eastAsia"/>
                      <w:b w:val="0"/>
                      <w:bCs w:val="0"/>
                      <w:color w:val="auto"/>
                      <w:spacing w:val="0"/>
                      <w:sz w:val="21"/>
                      <w:szCs w:val="21"/>
                      <w:shd w:val="clear" w:color="auto" w:fill="FFFFFF"/>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678" w:type="dxa"/>
                  <w:tcBorders>
                    <w:tl2br w:val="nil"/>
                    <w:tr2bl w:val="nil"/>
                  </w:tcBorders>
                  <w:vAlign w:val="center"/>
                </w:tcPr>
                <w:p>
                  <w:pPr>
                    <w:pStyle w:val="15"/>
                    <w:spacing w:line="240" w:lineRule="auto"/>
                    <w:ind w:firstLine="0" w:firstLineChars="0"/>
                    <w:jc w:val="center"/>
                    <w:rPr>
                      <w:rFonts w:hint="default"/>
                      <w:b w:val="0"/>
                      <w:bCs w:val="0"/>
                      <w:color w:val="auto"/>
                      <w:spacing w:val="0"/>
                      <w:sz w:val="21"/>
                      <w:szCs w:val="21"/>
                      <w:shd w:val="clear" w:color="auto" w:fill="FFFFFF"/>
                      <w:lang w:val="en-US" w:eastAsia="zh-CN"/>
                    </w:rPr>
                  </w:pPr>
                  <w:r>
                    <w:rPr>
                      <w:rFonts w:hint="eastAsia"/>
                      <w:b w:val="0"/>
                      <w:bCs w:val="0"/>
                      <w:color w:val="auto"/>
                      <w:spacing w:val="0"/>
                      <w:sz w:val="21"/>
                      <w:szCs w:val="21"/>
                      <w:shd w:val="clear" w:color="auto" w:fill="FFFFFF"/>
                      <w:lang w:val="en-US" w:eastAsia="zh-CN"/>
                    </w:rPr>
                    <w:t>7</w:t>
                  </w:r>
                </w:p>
              </w:tc>
              <w:tc>
                <w:tcPr>
                  <w:tcW w:w="4088" w:type="dxa"/>
                  <w:tcBorders>
                    <w:tl2br w:val="nil"/>
                    <w:tr2bl w:val="nil"/>
                  </w:tcBorders>
                  <w:vAlign w:val="top"/>
                </w:tcPr>
                <w:p>
                  <w:pPr>
                    <w:pStyle w:val="242"/>
                    <w:keepNext w:val="0"/>
                    <w:keepLines w:val="0"/>
                    <w:pageBreakBefore w:val="0"/>
                    <w:widowControl w:val="0"/>
                    <w:kinsoku/>
                    <w:wordWrap/>
                    <w:overflowPunct/>
                    <w:topLinePunct w:val="0"/>
                    <w:autoSpaceDE/>
                    <w:autoSpaceDN/>
                    <w:bidi w:val="0"/>
                    <w:adjustRightInd/>
                    <w:snapToGrid/>
                    <w:spacing w:line="240" w:lineRule="auto"/>
                    <w:ind w:left="0" w:firstLine="0" w:firstLineChars="0"/>
                    <w:jc w:val="left"/>
                    <w:textAlignment w:val="auto"/>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第七条、项目施工组织方案具有环境合理性，对料场、弃土（渣）场等施工场地提出了水土流失防治和生态 修复等措施。根据环境保护相关标准和要求，对施工 期各类废（污）水、扬尘、废气、噪声、固体废物等提出了防治或处置措施。其中，涉水施工涉及饮用水水源保护区或取水口并可能对水质造成不利影响的，提出了避让、施工方案优化、污染物控制等措施，涉水施工对鱼类等水生生物及其重要生境造成不利影响的，提出了避让、施工方案优化、控制施工噪声等措 施，针对清淤、疏浚等产生的淤泥，提出了符合相关规定的处置或综合利用方案。</w:t>
                  </w:r>
                </w:p>
              </w:tc>
              <w:tc>
                <w:tcPr>
                  <w:tcW w:w="2887" w:type="dxa"/>
                  <w:tcBorders>
                    <w:tl2br w:val="nil"/>
                    <w:tr2bl w:val="nil"/>
                  </w:tcBorders>
                  <w:vAlign w:val="center"/>
                </w:tcPr>
                <w:p>
                  <w:pPr>
                    <w:pStyle w:val="242"/>
                    <w:keepNext w:val="0"/>
                    <w:keepLines w:val="0"/>
                    <w:pageBreakBefore w:val="0"/>
                    <w:widowControl w:val="0"/>
                    <w:kinsoku/>
                    <w:wordWrap/>
                    <w:overflowPunct/>
                    <w:topLinePunct w:val="0"/>
                    <w:autoSpaceDE/>
                    <w:autoSpaceDN/>
                    <w:bidi w:val="0"/>
                    <w:adjustRightInd/>
                    <w:snapToGrid/>
                    <w:spacing w:line="240" w:lineRule="auto"/>
                    <w:ind w:left="0" w:firstLine="0" w:firstLineChars="0"/>
                    <w:jc w:val="left"/>
                    <w:textAlignment w:val="auto"/>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本项目对临时工程提出了水土流失防治和生态修复等措施；对施工期各类废（污）水、扬尘、废气、噪声、固体废物等提出了防治或处置措施；本项目选用施工方式不涉及涉水作业，不会对周围环境和敏感保护目标造成重大不利影响。</w:t>
                  </w:r>
                </w:p>
              </w:tc>
              <w:tc>
                <w:tcPr>
                  <w:tcW w:w="890" w:type="dxa"/>
                  <w:tcBorders>
                    <w:tl2br w:val="nil"/>
                    <w:tr2bl w:val="nil"/>
                  </w:tcBorders>
                  <w:vAlign w:val="center"/>
                </w:tcPr>
                <w:p>
                  <w:pPr>
                    <w:pStyle w:val="15"/>
                    <w:spacing w:line="240" w:lineRule="auto"/>
                    <w:ind w:firstLine="0" w:firstLineChars="0"/>
                    <w:jc w:val="center"/>
                    <w:rPr>
                      <w:rFonts w:hint="default"/>
                      <w:b w:val="0"/>
                      <w:bCs w:val="0"/>
                      <w:color w:val="auto"/>
                      <w:spacing w:val="0"/>
                      <w:sz w:val="21"/>
                      <w:szCs w:val="21"/>
                      <w:shd w:val="clear" w:color="auto" w:fill="FFFFFF"/>
                      <w:lang w:val="en-US" w:eastAsia="zh-CN"/>
                    </w:rPr>
                  </w:pPr>
                  <w:r>
                    <w:rPr>
                      <w:rFonts w:hint="eastAsia"/>
                      <w:b w:val="0"/>
                      <w:bCs w:val="0"/>
                      <w:color w:val="auto"/>
                      <w:spacing w:val="0"/>
                      <w:sz w:val="21"/>
                      <w:szCs w:val="21"/>
                      <w:shd w:val="clear" w:color="auto" w:fill="FFFFFF"/>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678" w:type="dxa"/>
                  <w:tcBorders>
                    <w:tl2br w:val="nil"/>
                    <w:tr2bl w:val="nil"/>
                  </w:tcBorders>
                  <w:vAlign w:val="center"/>
                </w:tcPr>
                <w:p>
                  <w:pPr>
                    <w:pStyle w:val="15"/>
                    <w:spacing w:line="240" w:lineRule="auto"/>
                    <w:ind w:firstLine="0" w:firstLineChars="0"/>
                    <w:jc w:val="center"/>
                    <w:rPr>
                      <w:rFonts w:hint="default"/>
                      <w:b w:val="0"/>
                      <w:bCs w:val="0"/>
                      <w:color w:val="auto"/>
                      <w:spacing w:val="0"/>
                      <w:sz w:val="21"/>
                      <w:szCs w:val="21"/>
                      <w:shd w:val="clear" w:color="auto" w:fill="FFFFFF"/>
                      <w:lang w:val="en-US" w:eastAsia="zh-CN"/>
                    </w:rPr>
                  </w:pPr>
                  <w:r>
                    <w:rPr>
                      <w:rFonts w:hint="eastAsia"/>
                      <w:b w:val="0"/>
                      <w:bCs w:val="0"/>
                      <w:color w:val="auto"/>
                      <w:spacing w:val="0"/>
                      <w:sz w:val="21"/>
                      <w:szCs w:val="21"/>
                      <w:shd w:val="clear" w:color="auto" w:fill="FFFFFF"/>
                      <w:lang w:val="en-US" w:eastAsia="zh-CN"/>
                    </w:rPr>
                    <w:t>8</w:t>
                  </w:r>
                </w:p>
              </w:tc>
              <w:tc>
                <w:tcPr>
                  <w:tcW w:w="4088" w:type="dxa"/>
                  <w:tcBorders>
                    <w:tl2br w:val="nil"/>
                    <w:tr2bl w:val="nil"/>
                  </w:tcBorders>
                  <w:vAlign w:val="top"/>
                </w:tcPr>
                <w:p>
                  <w:pPr>
                    <w:pStyle w:val="242"/>
                    <w:keepNext w:val="0"/>
                    <w:keepLines w:val="0"/>
                    <w:pageBreakBefore w:val="0"/>
                    <w:widowControl w:val="0"/>
                    <w:kinsoku/>
                    <w:wordWrap/>
                    <w:overflowPunct/>
                    <w:topLinePunct w:val="0"/>
                    <w:autoSpaceDE/>
                    <w:autoSpaceDN/>
                    <w:bidi w:val="0"/>
                    <w:adjustRightInd/>
                    <w:snapToGrid/>
                    <w:spacing w:line="240" w:lineRule="auto"/>
                    <w:ind w:left="0" w:firstLine="0" w:firstLineChars="0"/>
                    <w:jc w:val="left"/>
                    <w:textAlignment w:val="auto"/>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第八条、项目移民安置的选址和建设方式具有环境合 理性，提出了生态保护、污水处理、固体废物处置等措施。针对蓄滞洪区的环境污染、新增占地涉及污染场地等，提出了环境管理对策建议。</w:t>
                  </w:r>
                </w:p>
              </w:tc>
              <w:tc>
                <w:tcPr>
                  <w:tcW w:w="2887" w:type="dxa"/>
                  <w:tcBorders>
                    <w:tl2br w:val="nil"/>
                    <w:tr2bl w:val="nil"/>
                  </w:tcBorders>
                  <w:vAlign w:val="center"/>
                </w:tcPr>
                <w:p>
                  <w:pPr>
                    <w:pStyle w:val="242"/>
                    <w:keepNext w:val="0"/>
                    <w:keepLines w:val="0"/>
                    <w:pageBreakBefore w:val="0"/>
                    <w:widowControl w:val="0"/>
                    <w:kinsoku/>
                    <w:wordWrap/>
                    <w:overflowPunct/>
                    <w:topLinePunct w:val="0"/>
                    <w:autoSpaceDE/>
                    <w:autoSpaceDN/>
                    <w:bidi w:val="0"/>
                    <w:adjustRightInd/>
                    <w:snapToGrid/>
                    <w:spacing w:line="240" w:lineRule="auto"/>
                    <w:ind w:left="0" w:firstLine="0" w:firstLineChars="0"/>
                    <w:jc w:val="both"/>
                    <w:textAlignment w:val="auto"/>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本项目永久占地</w:t>
                  </w:r>
                  <w:r>
                    <w:rPr>
                      <w:rFonts w:hint="eastAsia" w:ascii="Times New Roman" w:hAnsi="Times New Roman" w:cs="Times New Roman"/>
                      <w:kern w:val="2"/>
                      <w:sz w:val="21"/>
                      <w:szCs w:val="24"/>
                      <w:lang w:val="en-US" w:eastAsia="zh-CN" w:bidi="ar-SA"/>
                    </w:rPr>
                    <w:t>、</w:t>
                  </w:r>
                  <w:r>
                    <w:rPr>
                      <w:rFonts w:hint="eastAsia" w:ascii="Times New Roman" w:hAnsi="Times New Roman" w:eastAsia="宋体" w:cs="Times New Roman"/>
                      <w:kern w:val="2"/>
                      <w:sz w:val="21"/>
                      <w:szCs w:val="24"/>
                      <w:lang w:val="en-US" w:eastAsia="zh-CN" w:bidi="ar-SA"/>
                    </w:rPr>
                    <w:t>临时占地均在水库管理范围内，不涉及农户搬迁。</w:t>
                  </w:r>
                </w:p>
              </w:tc>
              <w:tc>
                <w:tcPr>
                  <w:tcW w:w="890" w:type="dxa"/>
                  <w:tcBorders>
                    <w:tl2br w:val="nil"/>
                    <w:tr2bl w:val="nil"/>
                  </w:tcBorders>
                  <w:vAlign w:val="center"/>
                </w:tcPr>
                <w:p>
                  <w:pPr>
                    <w:pStyle w:val="15"/>
                    <w:spacing w:line="240" w:lineRule="auto"/>
                    <w:ind w:firstLine="0" w:firstLineChars="0"/>
                    <w:jc w:val="center"/>
                    <w:rPr>
                      <w:rFonts w:hint="default"/>
                      <w:b w:val="0"/>
                      <w:bCs w:val="0"/>
                      <w:color w:val="auto"/>
                      <w:spacing w:val="0"/>
                      <w:sz w:val="21"/>
                      <w:szCs w:val="21"/>
                      <w:shd w:val="clear" w:color="auto" w:fill="FFFFFF"/>
                      <w:lang w:val="en-US" w:eastAsia="zh-CN"/>
                    </w:rPr>
                  </w:pPr>
                  <w:r>
                    <w:rPr>
                      <w:rFonts w:hint="eastAsia"/>
                      <w:b w:val="0"/>
                      <w:bCs w:val="0"/>
                      <w:color w:val="auto"/>
                      <w:spacing w:val="0"/>
                      <w:sz w:val="21"/>
                      <w:szCs w:val="21"/>
                      <w:shd w:val="clear" w:color="auto" w:fill="FFFFFF"/>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678" w:type="dxa"/>
                  <w:tcBorders>
                    <w:tl2br w:val="nil"/>
                    <w:tr2bl w:val="nil"/>
                  </w:tcBorders>
                  <w:vAlign w:val="center"/>
                </w:tcPr>
                <w:p>
                  <w:pPr>
                    <w:pStyle w:val="15"/>
                    <w:spacing w:line="240" w:lineRule="auto"/>
                    <w:ind w:firstLine="0" w:firstLineChars="0"/>
                    <w:jc w:val="center"/>
                    <w:rPr>
                      <w:rFonts w:hint="default"/>
                      <w:b w:val="0"/>
                      <w:bCs w:val="0"/>
                      <w:color w:val="auto"/>
                      <w:spacing w:val="0"/>
                      <w:sz w:val="21"/>
                      <w:szCs w:val="21"/>
                      <w:shd w:val="clear" w:color="auto" w:fill="FFFFFF"/>
                      <w:lang w:val="en-US" w:eastAsia="zh-CN"/>
                    </w:rPr>
                  </w:pPr>
                  <w:r>
                    <w:rPr>
                      <w:rFonts w:hint="eastAsia"/>
                      <w:b w:val="0"/>
                      <w:bCs w:val="0"/>
                      <w:color w:val="auto"/>
                      <w:spacing w:val="0"/>
                      <w:sz w:val="21"/>
                      <w:szCs w:val="21"/>
                      <w:shd w:val="clear" w:color="auto" w:fill="FFFFFF"/>
                      <w:lang w:val="en-US" w:eastAsia="zh-CN"/>
                    </w:rPr>
                    <w:t>9</w:t>
                  </w:r>
                </w:p>
              </w:tc>
              <w:tc>
                <w:tcPr>
                  <w:tcW w:w="4088" w:type="dxa"/>
                  <w:tcBorders>
                    <w:tl2br w:val="nil"/>
                    <w:tr2bl w:val="nil"/>
                  </w:tcBorders>
                  <w:vAlign w:val="top"/>
                </w:tcPr>
                <w:p>
                  <w:pPr>
                    <w:pStyle w:val="242"/>
                    <w:keepNext w:val="0"/>
                    <w:keepLines w:val="0"/>
                    <w:pageBreakBefore w:val="0"/>
                    <w:widowControl w:val="0"/>
                    <w:kinsoku/>
                    <w:wordWrap/>
                    <w:overflowPunct/>
                    <w:topLinePunct w:val="0"/>
                    <w:autoSpaceDE/>
                    <w:autoSpaceDN/>
                    <w:bidi w:val="0"/>
                    <w:adjustRightInd/>
                    <w:snapToGrid/>
                    <w:spacing w:line="240" w:lineRule="auto"/>
                    <w:ind w:left="0" w:firstLine="0" w:firstLineChars="0"/>
                    <w:jc w:val="left"/>
                    <w:textAlignment w:val="auto"/>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第九条、项目存在河湖水质污染、富营养化或外来物种入侵等环境风险的，提出了针对性的风险防范措施以及环境应急预案编制、建立必要的应急联动机制等要求。</w:t>
                  </w:r>
                </w:p>
              </w:tc>
              <w:tc>
                <w:tcPr>
                  <w:tcW w:w="2887" w:type="dxa"/>
                  <w:tcBorders>
                    <w:tl2br w:val="nil"/>
                    <w:tr2bl w:val="nil"/>
                  </w:tcBorders>
                  <w:vAlign w:val="center"/>
                </w:tcPr>
                <w:p>
                  <w:pPr>
                    <w:pStyle w:val="242"/>
                    <w:keepNext w:val="0"/>
                    <w:keepLines w:val="0"/>
                    <w:pageBreakBefore w:val="0"/>
                    <w:widowControl w:val="0"/>
                    <w:kinsoku/>
                    <w:wordWrap/>
                    <w:overflowPunct/>
                    <w:topLinePunct w:val="0"/>
                    <w:autoSpaceDE/>
                    <w:autoSpaceDN/>
                    <w:bidi w:val="0"/>
                    <w:adjustRightInd/>
                    <w:snapToGrid/>
                    <w:spacing w:line="240" w:lineRule="auto"/>
                    <w:ind w:left="0" w:firstLine="0" w:firstLineChars="0"/>
                    <w:jc w:val="left"/>
                    <w:textAlignment w:val="auto"/>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本项目不涉及。</w:t>
                  </w:r>
                </w:p>
              </w:tc>
              <w:tc>
                <w:tcPr>
                  <w:tcW w:w="890" w:type="dxa"/>
                  <w:tcBorders>
                    <w:tl2br w:val="nil"/>
                    <w:tr2bl w:val="nil"/>
                  </w:tcBorders>
                  <w:vAlign w:val="center"/>
                </w:tcPr>
                <w:p>
                  <w:pPr>
                    <w:pStyle w:val="15"/>
                    <w:spacing w:line="240" w:lineRule="auto"/>
                    <w:ind w:firstLine="0" w:firstLineChars="0"/>
                    <w:jc w:val="center"/>
                    <w:rPr>
                      <w:rFonts w:hint="default"/>
                      <w:b w:val="0"/>
                      <w:bCs w:val="0"/>
                      <w:color w:val="auto"/>
                      <w:spacing w:val="0"/>
                      <w:sz w:val="21"/>
                      <w:szCs w:val="21"/>
                      <w:shd w:val="clear" w:color="auto" w:fill="FFFFFF"/>
                      <w:lang w:val="en-US" w:eastAsia="zh-CN"/>
                    </w:rPr>
                  </w:pPr>
                  <w:r>
                    <w:rPr>
                      <w:rFonts w:hint="eastAsia"/>
                      <w:b w:val="0"/>
                      <w:bCs w:val="0"/>
                      <w:color w:val="auto"/>
                      <w:spacing w:val="0"/>
                      <w:sz w:val="21"/>
                      <w:szCs w:val="21"/>
                      <w:shd w:val="clear" w:color="auto" w:fill="FFFFFF"/>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678" w:type="dxa"/>
                  <w:tcBorders>
                    <w:tl2br w:val="nil"/>
                    <w:tr2bl w:val="nil"/>
                  </w:tcBorders>
                  <w:vAlign w:val="center"/>
                </w:tcPr>
                <w:p>
                  <w:pPr>
                    <w:pStyle w:val="15"/>
                    <w:spacing w:line="240" w:lineRule="auto"/>
                    <w:ind w:firstLine="0" w:firstLineChars="0"/>
                    <w:jc w:val="center"/>
                    <w:rPr>
                      <w:rFonts w:hint="default"/>
                      <w:b w:val="0"/>
                      <w:bCs w:val="0"/>
                      <w:color w:val="auto"/>
                      <w:spacing w:val="0"/>
                      <w:sz w:val="21"/>
                      <w:szCs w:val="21"/>
                      <w:shd w:val="clear" w:color="auto" w:fill="FFFFFF"/>
                      <w:lang w:val="en-US" w:eastAsia="zh-CN"/>
                    </w:rPr>
                  </w:pPr>
                  <w:r>
                    <w:rPr>
                      <w:rFonts w:hint="eastAsia"/>
                      <w:b w:val="0"/>
                      <w:bCs w:val="0"/>
                      <w:color w:val="auto"/>
                      <w:spacing w:val="0"/>
                      <w:sz w:val="21"/>
                      <w:szCs w:val="21"/>
                      <w:shd w:val="clear" w:color="auto" w:fill="FFFFFF"/>
                      <w:lang w:val="en-US" w:eastAsia="zh-CN"/>
                    </w:rPr>
                    <w:t>10</w:t>
                  </w:r>
                </w:p>
              </w:tc>
              <w:tc>
                <w:tcPr>
                  <w:tcW w:w="4088" w:type="dxa"/>
                  <w:tcBorders>
                    <w:tl2br w:val="nil"/>
                    <w:tr2bl w:val="nil"/>
                  </w:tcBorders>
                  <w:vAlign w:val="top"/>
                </w:tcPr>
                <w:p>
                  <w:pPr>
                    <w:pStyle w:val="242"/>
                    <w:keepNext w:val="0"/>
                    <w:keepLines w:val="0"/>
                    <w:pageBreakBefore w:val="0"/>
                    <w:widowControl w:val="0"/>
                    <w:kinsoku/>
                    <w:wordWrap/>
                    <w:overflowPunct/>
                    <w:topLinePunct w:val="0"/>
                    <w:autoSpaceDE/>
                    <w:autoSpaceDN/>
                    <w:bidi w:val="0"/>
                    <w:adjustRightInd/>
                    <w:snapToGrid/>
                    <w:spacing w:line="240" w:lineRule="auto"/>
                    <w:ind w:left="0" w:firstLine="0" w:firstLineChars="0"/>
                    <w:jc w:val="left"/>
                    <w:textAlignment w:val="auto"/>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第十条、改、扩建项目在全面梳理了与项目有关的现有工程环境问题基础上，提出了与项目相适应的“以新带老”措施。</w:t>
                  </w:r>
                </w:p>
              </w:tc>
              <w:tc>
                <w:tcPr>
                  <w:tcW w:w="2887" w:type="dxa"/>
                  <w:tcBorders>
                    <w:tl2br w:val="nil"/>
                    <w:tr2bl w:val="nil"/>
                  </w:tcBorders>
                  <w:vAlign w:val="center"/>
                </w:tcPr>
                <w:p>
                  <w:pPr>
                    <w:pStyle w:val="242"/>
                    <w:keepNext w:val="0"/>
                    <w:keepLines w:val="0"/>
                    <w:pageBreakBefore w:val="0"/>
                    <w:widowControl w:val="0"/>
                    <w:kinsoku/>
                    <w:wordWrap/>
                    <w:overflowPunct/>
                    <w:topLinePunct w:val="0"/>
                    <w:autoSpaceDE/>
                    <w:autoSpaceDN/>
                    <w:bidi w:val="0"/>
                    <w:adjustRightInd/>
                    <w:snapToGrid/>
                    <w:spacing w:line="240" w:lineRule="auto"/>
                    <w:ind w:left="0" w:firstLine="0" w:firstLineChars="0"/>
                    <w:jc w:val="left"/>
                    <w:textAlignment w:val="auto"/>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本项目为改建项目。针对现</w:t>
                  </w:r>
                </w:p>
                <w:p>
                  <w:pPr>
                    <w:pStyle w:val="242"/>
                    <w:keepNext w:val="0"/>
                    <w:keepLines w:val="0"/>
                    <w:pageBreakBefore w:val="0"/>
                    <w:widowControl w:val="0"/>
                    <w:kinsoku/>
                    <w:wordWrap/>
                    <w:overflowPunct/>
                    <w:topLinePunct w:val="0"/>
                    <w:autoSpaceDE/>
                    <w:autoSpaceDN/>
                    <w:bidi w:val="0"/>
                    <w:adjustRightInd/>
                    <w:snapToGrid/>
                    <w:spacing w:line="240" w:lineRule="auto"/>
                    <w:ind w:left="0" w:firstLine="0" w:firstLineChars="0"/>
                    <w:jc w:val="left"/>
                    <w:textAlignment w:val="auto"/>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有水库遗留环境问题已提出整改措施。</w:t>
                  </w:r>
                </w:p>
              </w:tc>
              <w:tc>
                <w:tcPr>
                  <w:tcW w:w="890" w:type="dxa"/>
                  <w:tcBorders>
                    <w:tl2br w:val="nil"/>
                    <w:tr2bl w:val="nil"/>
                  </w:tcBorders>
                  <w:vAlign w:val="center"/>
                </w:tcPr>
                <w:p>
                  <w:pPr>
                    <w:pStyle w:val="15"/>
                    <w:spacing w:line="240" w:lineRule="auto"/>
                    <w:ind w:firstLine="0" w:firstLineChars="0"/>
                    <w:jc w:val="center"/>
                    <w:rPr>
                      <w:rFonts w:hint="default"/>
                      <w:b w:val="0"/>
                      <w:bCs w:val="0"/>
                      <w:color w:val="auto"/>
                      <w:spacing w:val="0"/>
                      <w:sz w:val="21"/>
                      <w:szCs w:val="21"/>
                      <w:shd w:val="clear" w:color="auto" w:fill="FFFFFF"/>
                      <w:lang w:val="en-US" w:eastAsia="zh-CN"/>
                    </w:rPr>
                  </w:pPr>
                  <w:r>
                    <w:rPr>
                      <w:rFonts w:hint="eastAsia"/>
                      <w:b w:val="0"/>
                      <w:bCs w:val="0"/>
                      <w:color w:val="auto"/>
                      <w:spacing w:val="0"/>
                      <w:sz w:val="21"/>
                      <w:szCs w:val="21"/>
                      <w:shd w:val="clear" w:color="auto" w:fill="FFFFFF"/>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678" w:type="dxa"/>
                  <w:tcBorders>
                    <w:tl2br w:val="nil"/>
                    <w:tr2bl w:val="nil"/>
                  </w:tcBorders>
                  <w:vAlign w:val="center"/>
                </w:tcPr>
                <w:p>
                  <w:pPr>
                    <w:pStyle w:val="15"/>
                    <w:spacing w:line="240" w:lineRule="auto"/>
                    <w:ind w:firstLine="0" w:firstLineChars="0"/>
                    <w:jc w:val="center"/>
                    <w:rPr>
                      <w:rFonts w:hint="default"/>
                      <w:b w:val="0"/>
                      <w:bCs w:val="0"/>
                      <w:color w:val="auto"/>
                      <w:spacing w:val="0"/>
                      <w:sz w:val="21"/>
                      <w:szCs w:val="21"/>
                      <w:shd w:val="clear" w:color="auto" w:fill="FFFFFF"/>
                      <w:lang w:val="en-US" w:eastAsia="zh-CN"/>
                    </w:rPr>
                  </w:pPr>
                  <w:r>
                    <w:rPr>
                      <w:rFonts w:hint="eastAsia"/>
                      <w:b w:val="0"/>
                      <w:bCs w:val="0"/>
                      <w:color w:val="auto"/>
                      <w:spacing w:val="0"/>
                      <w:sz w:val="21"/>
                      <w:szCs w:val="21"/>
                      <w:shd w:val="clear" w:color="auto" w:fill="FFFFFF"/>
                      <w:lang w:val="en-US" w:eastAsia="zh-CN"/>
                    </w:rPr>
                    <w:t>11</w:t>
                  </w:r>
                </w:p>
              </w:tc>
              <w:tc>
                <w:tcPr>
                  <w:tcW w:w="4088" w:type="dxa"/>
                  <w:tcBorders>
                    <w:tl2br w:val="nil"/>
                    <w:tr2bl w:val="nil"/>
                  </w:tcBorders>
                  <w:vAlign w:val="top"/>
                </w:tcPr>
                <w:p>
                  <w:pPr>
                    <w:pStyle w:val="242"/>
                    <w:keepNext w:val="0"/>
                    <w:keepLines w:val="0"/>
                    <w:pageBreakBefore w:val="0"/>
                    <w:widowControl w:val="0"/>
                    <w:kinsoku/>
                    <w:wordWrap/>
                    <w:overflowPunct/>
                    <w:topLinePunct w:val="0"/>
                    <w:autoSpaceDE/>
                    <w:autoSpaceDN/>
                    <w:bidi w:val="0"/>
                    <w:adjustRightInd/>
                    <w:snapToGrid/>
                    <w:spacing w:line="240" w:lineRule="auto"/>
                    <w:ind w:left="0" w:firstLine="0" w:firstLineChars="0"/>
                    <w:jc w:val="left"/>
                    <w:textAlignment w:val="auto"/>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第十一条、按相关导则及规定要求，制定了水环境、生态等环境监测计划，明确了监测网点、因子、频次等有关要求，提出了开展环境影响后评价及根据监测评估结果优化环境保护措施的要求。根据需要和相关规定，提出了环境保护设计、开展相关科学研究、环境管理等要求。</w:t>
                  </w:r>
                </w:p>
              </w:tc>
              <w:tc>
                <w:tcPr>
                  <w:tcW w:w="2887" w:type="dxa"/>
                  <w:tcBorders>
                    <w:tl2br w:val="nil"/>
                    <w:tr2bl w:val="nil"/>
                  </w:tcBorders>
                  <w:vAlign w:val="center"/>
                </w:tcPr>
                <w:p>
                  <w:pPr>
                    <w:pStyle w:val="242"/>
                    <w:keepNext w:val="0"/>
                    <w:keepLines w:val="0"/>
                    <w:pageBreakBefore w:val="0"/>
                    <w:widowControl w:val="0"/>
                    <w:kinsoku/>
                    <w:wordWrap/>
                    <w:overflowPunct/>
                    <w:topLinePunct w:val="0"/>
                    <w:autoSpaceDE/>
                    <w:autoSpaceDN/>
                    <w:bidi w:val="0"/>
                    <w:adjustRightInd/>
                    <w:snapToGrid/>
                    <w:spacing w:line="240" w:lineRule="auto"/>
                    <w:ind w:left="0" w:firstLine="0" w:firstLineChars="0"/>
                    <w:jc w:val="left"/>
                    <w:textAlignment w:val="auto"/>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已按相关导则及规定要求制定环境监测计划。</w:t>
                  </w:r>
                </w:p>
              </w:tc>
              <w:tc>
                <w:tcPr>
                  <w:tcW w:w="890" w:type="dxa"/>
                  <w:tcBorders>
                    <w:tl2br w:val="nil"/>
                    <w:tr2bl w:val="nil"/>
                  </w:tcBorders>
                  <w:vAlign w:val="center"/>
                </w:tcPr>
                <w:p>
                  <w:pPr>
                    <w:pStyle w:val="15"/>
                    <w:spacing w:line="240" w:lineRule="auto"/>
                    <w:ind w:firstLine="0" w:firstLineChars="0"/>
                    <w:jc w:val="center"/>
                    <w:rPr>
                      <w:rFonts w:hint="default"/>
                      <w:b w:val="0"/>
                      <w:bCs w:val="0"/>
                      <w:color w:val="auto"/>
                      <w:spacing w:val="0"/>
                      <w:sz w:val="21"/>
                      <w:szCs w:val="21"/>
                      <w:shd w:val="clear" w:color="auto" w:fill="FFFFFF"/>
                      <w:lang w:val="en-US" w:eastAsia="zh-CN"/>
                    </w:rPr>
                  </w:pPr>
                  <w:r>
                    <w:rPr>
                      <w:rFonts w:hint="eastAsia"/>
                      <w:b w:val="0"/>
                      <w:bCs w:val="0"/>
                      <w:color w:val="auto"/>
                      <w:spacing w:val="0"/>
                      <w:sz w:val="21"/>
                      <w:szCs w:val="21"/>
                      <w:shd w:val="clear" w:color="auto" w:fill="FFFFFF"/>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678" w:type="dxa"/>
                  <w:tcBorders>
                    <w:tl2br w:val="nil"/>
                    <w:tr2bl w:val="nil"/>
                  </w:tcBorders>
                  <w:vAlign w:val="center"/>
                </w:tcPr>
                <w:p>
                  <w:pPr>
                    <w:pStyle w:val="15"/>
                    <w:spacing w:line="240" w:lineRule="auto"/>
                    <w:ind w:firstLine="0" w:firstLineChars="0"/>
                    <w:jc w:val="center"/>
                    <w:rPr>
                      <w:rFonts w:hint="default"/>
                      <w:b w:val="0"/>
                      <w:bCs w:val="0"/>
                      <w:color w:val="auto"/>
                      <w:spacing w:val="0"/>
                      <w:sz w:val="21"/>
                      <w:szCs w:val="21"/>
                      <w:shd w:val="clear" w:color="auto" w:fill="FFFFFF"/>
                      <w:lang w:val="en-US" w:eastAsia="zh-CN"/>
                    </w:rPr>
                  </w:pPr>
                  <w:r>
                    <w:rPr>
                      <w:rFonts w:hint="eastAsia"/>
                      <w:b w:val="0"/>
                      <w:bCs w:val="0"/>
                      <w:color w:val="auto"/>
                      <w:spacing w:val="0"/>
                      <w:sz w:val="21"/>
                      <w:szCs w:val="21"/>
                      <w:shd w:val="clear" w:color="auto" w:fill="FFFFFF"/>
                      <w:lang w:val="en-US" w:eastAsia="zh-CN"/>
                    </w:rPr>
                    <w:t>12</w:t>
                  </w:r>
                </w:p>
              </w:tc>
              <w:tc>
                <w:tcPr>
                  <w:tcW w:w="4088" w:type="dxa"/>
                  <w:tcBorders>
                    <w:tl2br w:val="nil"/>
                    <w:tr2bl w:val="nil"/>
                  </w:tcBorders>
                  <w:vAlign w:val="top"/>
                </w:tcPr>
                <w:p>
                  <w:pPr>
                    <w:pStyle w:val="242"/>
                    <w:keepNext w:val="0"/>
                    <w:keepLines w:val="0"/>
                    <w:pageBreakBefore w:val="0"/>
                    <w:widowControl w:val="0"/>
                    <w:kinsoku/>
                    <w:wordWrap/>
                    <w:overflowPunct/>
                    <w:topLinePunct w:val="0"/>
                    <w:autoSpaceDE/>
                    <w:autoSpaceDN/>
                    <w:bidi w:val="0"/>
                    <w:adjustRightInd/>
                    <w:snapToGrid/>
                    <w:spacing w:line="240" w:lineRule="auto"/>
                    <w:ind w:left="0" w:firstLine="0" w:firstLineChars="0"/>
                    <w:jc w:val="left"/>
                    <w:textAlignment w:val="auto"/>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第十二条 对环境保护措施进行了深入论证，建设单位主体责任、投资估算、时间节点、预期效果明确，确保科学有效、安全可行、绿色协调。</w:t>
                  </w:r>
                </w:p>
              </w:tc>
              <w:tc>
                <w:tcPr>
                  <w:tcW w:w="2887" w:type="dxa"/>
                  <w:tcBorders>
                    <w:tl2br w:val="nil"/>
                    <w:tr2bl w:val="nil"/>
                  </w:tcBorders>
                  <w:vAlign w:val="center"/>
                </w:tcPr>
                <w:p>
                  <w:pPr>
                    <w:pStyle w:val="242"/>
                    <w:keepNext w:val="0"/>
                    <w:keepLines w:val="0"/>
                    <w:pageBreakBefore w:val="0"/>
                    <w:widowControl w:val="0"/>
                    <w:kinsoku/>
                    <w:wordWrap/>
                    <w:overflowPunct/>
                    <w:topLinePunct w:val="0"/>
                    <w:autoSpaceDE/>
                    <w:autoSpaceDN/>
                    <w:bidi w:val="0"/>
                    <w:adjustRightInd/>
                    <w:snapToGrid/>
                    <w:spacing w:line="240" w:lineRule="auto"/>
                    <w:ind w:left="0" w:firstLine="0" w:firstLineChars="0"/>
                    <w:jc w:val="left"/>
                    <w:textAlignment w:val="auto"/>
                    <w:rPr>
                      <w:rFonts w:hint="default"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本项目已对环境保护措施进行了深入论证，明确了建设单位主体责任、投资估算、时间节点等。</w:t>
                  </w:r>
                </w:p>
              </w:tc>
              <w:tc>
                <w:tcPr>
                  <w:tcW w:w="890" w:type="dxa"/>
                  <w:tcBorders>
                    <w:tl2br w:val="nil"/>
                    <w:tr2bl w:val="nil"/>
                  </w:tcBorders>
                  <w:vAlign w:val="center"/>
                </w:tcPr>
                <w:p>
                  <w:pPr>
                    <w:pStyle w:val="15"/>
                    <w:spacing w:line="240" w:lineRule="auto"/>
                    <w:ind w:firstLine="0" w:firstLineChars="0"/>
                    <w:jc w:val="center"/>
                    <w:rPr>
                      <w:rFonts w:hint="default"/>
                      <w:b w:val="0"/>
                      <w:bCs w:val="0"/>
                      <w:color w:val="auto"/>
                      <w:spacing w:val="0"/>
                      <w:sz w:val="21"/>
                      <w:szCs w:val="21"/>
                      <w:shd w:val="clear" w:color="auto" w:fill="FFFFFF"/>
                      <w:lang w:val="en-US" w:eastAsia="zh-CN"/>
                    </w:rPr>
                  </w:pPr>
                  <w:r>
                    <w:rPr>
                      <w:rFonts w:hint="eastAsia"/>
                      <w:b w:val="0"/>
                      <w:bCs w:val="0"/>
                      <w:color w:val="auto"/>
                      <w:spacing w:val="0"/>
                      <w:sz w:val="21"/>
                      <w:szCs w:val="21"/>
                      <w:shd w:val="clear" w:color="auto" w:fill="FFFFFF"/>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678" w:type="dxa"/>
                  <w:tcBorders>
                    <w:tl2br w:val="nil"/>
                    <w:tr2bl w:val="nil"/>
                  </w:tcBorders>
                  <w:vAlign w:val="center"/>
                </w:tcPr>
                <w:p>
                  <w:pPr>
                    <w:pStyle w:val="15"/>
                    <w:spacing w:line="240" w:lineRule="auto"/>
                    <w:ind w:firstLine="0" w:firstLineChars="0"/>
                    <w:jc w:val="center"/>
                    <w:rPr>
                      <w:rFonts w:hint="default"/>
                      <w:b w:val="0"/>
                      <w:bCs w:val="0"/>
                      <w:color w:val="auto"/>
                      <w:spacing w:val="0"/>
                      <w:sz w:val="21"/>
                      <w:szCs w:val="21"/>
                      <w:shd w:val="clear" w:color="auto" w:fill="FFFFFF"/>
                      <w:lang w:val="en-US" w:eastAsia="zh-CN"/>
                    </w:rPr>
                  </w:pPr>
                  <w:r>
                    <w:rPr>
                      <w:rFonts w:hint="eastAsia"/>
                      <w:b w:val="0"/>
                      <w:bCs w:val="0"/>
                      <w:color w:val="auto"/>
                      <w:spacing w:val="0"/>
                      <w:sz w:val="21"/>
                      <w:szCs w:val="21"/>
                      <w:shd w:val="clear" w:color="auto" w:fill="FFFFFF"/>
                      <w:lang w:val="en-US" w:eastAsia="zh-CN"/>
                    </w:rPr>
                    <w:t>13</w:t>
                  </w:r>
                </w:p>
              </w:tc>
              <w:tc>
                <w:tcPr>
                  <w:tcW w:w="4088" w:type="dxa"/>
                  <w:tcBorders>
                    <w:tl2br w:val="nil"/>
                    <w:tr2bl w:val="nil"/>
                  </w:tcBorders>
                  <w:vAlign w:val="top"/>
                </w:tcPr>
                <w:p>
                  <w:pPr>
                    <w:pStyle w:val="242"/>
                    <w:keepNext w:val="0"/>
                    <w:keepLines w:val="0"/>
                    <w:pageBreakBefore w:val="0"/>
                    <w:widowControl w:val="0"/>
                    <w:kinsoku/>
                    <w:wordWrap/>
                    <w:overflowPunct/>
                    <w:topLinePunct w:val="0"/>
                    <w:autoSpaceDE/>
                    <w:autoSpaceDN/>
                    <w:bidi w:val="0"/>
                    <w:adjustRightInd/>
                    <w:snapToGrid/>
                    <w:spacing w:line="240" w:lineRule="auto"/>
                    <w:ind w:left="0" w:firstLine="0" w:firstLineChars="0"/>
                    <w:jc w:val="left"/>
                    <w:textAlignment w:val="auto"/>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第十三条 按相关规定开展了信息公开和公众参与。</w:t>
                  </w:r>
                </w:p>
              </w:tc>
              <w:tc>
                <w:tcPr>
                  <w:tcW w:w="2887" w:type="dxa"/>
                  <w:tcBorders>
                    <w:tl2br w:val="nil"/>
                    <w:tr2bl w:val="nil"/>
                  </w:tcBorders>
                  <w:vAlign w:val="center"/>
                </w:tcPr>
                <w:p>
                  <w:pPr>
                    <w:pStyle w:val="242"/>
                    <w:keepNext w:val="0"/>
                    <w:keepLines w:val="0"/>
                    <w:pageBreakBefore w:val="0"/>
                    <w:widowControl w:val="0"/>
                    <w:kinsoku/>
                    <w:wordWrap/>
                    <w:overflowPunct/>
                    <w:topLinePunct w:val="0"/>
                    <w:autoSpaceDE/>
                    <w:autoSpaceDN/>
                    <w:bidi w:val="0"/>
                    <w:adjustRightInd/>
                    <w:snapToGrid/>
                    <w:spacing w:line="240" w:lineRule="auto"/>
                    <w:ind w:left="0" w:firstLine="0" w:firstLineChars="0"/>
                    <w:jc w:val="left"/>
                    <w:textAlignment w:val="auto"/>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本项目不涉及。</w:t>
                  </w:r>
                </w:p>
              </w:tc>
              <w:tc>
                <w:tcPr>
                  <w:tcW w:w="890" w:type="dxa"/>
                  <w:tcBorders>
                    <w:tl2br w:val="nil"/>
                    <w:tr2bl w:val="nil"/>
                  </w:tcBorders>
                  <w:vAlign w:val="center"/>
                </w:tcPr>
                <w:p>
                  <w:pPr>
                    <w:pStyle w:val="15"/>
                    <w:spacing w:line="240" w:lineRule="auto"/>
                    <w:ind w:firstLine="0" w:firstLineChars="0"/>
                    <w:jc w:val="center"/>
                    <w:rPr>
                      <w:rFonts w:hint="default"/>
                      <w:b w:val="0"/>
                      <w:bCs w:val="0"/>
                      <w:color w:val="auto"/>
                      <w:spacing w:val="0"/>
                      <w:sz w:val="21"/>
                      <w:szCs w:val="21"/>
                      <w:shd w:val="clear" w:color="auto" w:fill="FFFFFF"/>
                      <w:lang w:val="en-US" w:eastAsia="zh-CN"/>
                    </w:rPr>
                  </w:pPr>
                  <w:r>
                    <w:rPr>
                      <w:rFonts w:hint="eastAsia"/>
                      <w:b w:val="0"/>
                      <w:bCs w:val="0"/>
                      <w:color w:val="auto"/>
                      <w:spacing w:val="0"/>
                      <w:sz w:val="21"/>
                      <w:szCs w:val="21"/>
                      <w:shd w:val="clear" w:color="auto" w:fill="FFFFFF"/>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678" w:type="dxa"/>
                  <w:tcBorders>
                    <w:tl2br w:val="nil"/>
                    <w:tr2bl w:val="nil"/>
                  </w:tcBorders>
                  <w:vAlign w:val="center"/>
                </w:tcPr>
                <w:p>
                  <w:pPr>
                    <w:pStyle w:val="15"/>
                    <w:spacing w:line="240" w:lineRule="auto"/>
                    <w:ind w:firstLine="0" w:firstLineChars="0"/>
                    <w:jc w:val="center"/>
                    <w:rPr>
                      <w:rFonts w:hint="default"/>
                      <w:b w:val="0"/>
                      <w:bCs w:val="0"/>
                      <w:color w:val="auto"/>
                      <w:spacing w:val="0"/>
                      <w:sz w:val="21"/>
                      <w:szCs w:val="21"/>
                      <w:shd w:val="clear" w:color="auto" w:fill="FFFFFF"/>
                      <w:lang w:val="en-US" w:eastAsia="zh-CN"/>
                    </w:rPr>
                  </w:pPr>
                  <w:r>
                    <w:rPr>
                      <w:rFonts w:hint="eastAsia"/>
                      <w:b w:val="0"/>
                      <w:bCs w:val="0"/>
                      <w:color w:val="auto"/>
                      <w:spacing w:val="0"/>
                      <w:sz w:val="21"/>
                      <w:szCs w:val="21"/>
                      <w:shd w:val="clear" w:color="auto" w:fill="FFFFFF"/>
                      <w:lang w:val="en-US" w:eastAsia="zh-CN"/>
                    </w:rPr>
                    <w:t>14</w:t>
                  </w:r>
                </w:p>
              </w:tc>
              <w:tc>
                <w:tcPr>
                  <w:tcW w:w="4088" w:type="dxa"/>
                  <w:tcBorders>
                    <w:tl2br w:val="nil"/>
                    <w:tr2bl w:val="nil"/>
                  </w:tcBorders>
                  <w:vAlign w:val="top"/>
                </w:tcPr>
                <w:p>
                  <w:pPr>
                    <w:pStyle w:val="242"/>
                    <w:keepNext w:val="0"/>
                    <w:keepLines w:val="0"/>
                    <w:pageBreakBefore w:val="0"/>
                    <w:widowControl w:val="0"/>
                    <w:kinsoku/>
                    <w:wordWrap/>
                    <w:overflowPunct/>
                    <w:topLinePunct w:val="0"/>
                    <w:autoSpaceDE/>
                    <w:autoSpaceDN/>
                    <w:bidi w:val="0"/>
                    <w:adjustRightInd/>
                    <w:snapToGrid/>
                    <w:spacing w:line="240" w:lineRule="auto"/>
                    <w:ind w:left="0" w:firstLine="0" w:firstLineChars="0"/>
                    <w:jc w:val="left"/>
                    <w:textAlignment w:val="auto"/>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第十四条 环境影响评价文件编制规范，符合相关管理规定和环评技术标准要求。</w:t>
                  </w:r>
                </w:p>
              </w:tc>
              <w:tc>
                <w:tcPr>
                  <w:tcW w:w="2887" w:type="dxa"/>
                  <w:tcBorders>
                    <w:tl2br w:val="nil"/>
                    <w:tr2bl w:val="nil"/>
                  </w:tcBorders>
                  <w:vAlign w:val="center"/>
                </w:tcPr>
                <w:p>
                  <w:pPr>
                    <w:pStyle w:val="242"/>
                    <w:keepNext w:val="0"/>
                    <w:keepLines w:val="0"/>
                    <w:pageBreakBefore w:val="0"/>
                    <w:widowControl w:val="0"/>
                    <w:kinsoku/>
                    <w:wordWrap/>
                    <w:overflowPunct/>
                    <w:topLinePunct w:val="0"/>
                    <w:autoSpaceDE/>
                    <w:autoSpaceDN/>
                    <w:bidi w:val="0"/>
                    <w:adjustRightInd/>
                    <w:snapToGrid/>
                    <w:spacing w:line="240" w:lineRule="auto"/>
                    <w:ind w:left="0" w:firstLine="0" w:firstLineChars="0"/>
                    <w:jc w:val="left"/>
                    <w:textAlignment w:val="auto"/>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本项目按照环境影响评价文件、相关管理规定和环评技术标准要求编制。</w:t>
                  </w:r>
                </w:p>
              </w:tc>
              <w:tc>
                <w:tcPr>
                  <w:tcW w:w="890" w:type="dxa"/>
                  <w:tcBorders>
                    <w:tl2br w:val="nil"/>
                    <w:tr2bl w:val="nil"/>
                  </w:tcBorders>
                  <w:vAlign w:val="center"/>
                </w:tcPr>
                <w:p>
                  <w:pPr>
                    <w:pStyle w:val="15"/>
                    <w:spacing w:line="240" w:lineRule="auto"/>
                    <w:ind w:firstLine="0" w:firstLineChars="0"/>
                    <w:jc w:val="center"/>
                    <w:rPr>
                      <w:rFonts w:hint="default"/>
                      <w:b w:val="0"/>
                      <w:bCs w:val="0"/>
                      <w:color w:val="auto"/>
                      <w:spacing w:val="0"/>
                      <w:sz w:val="21"/>
                      <w:szCs w:val="21"/>
                      <w:shd w:val="clear" w:color="auto" w:fill="FFFFFF"/>
                      <w:lang w:val="en-US" w:eastAsia="zh-CN"/>
                    </w:rPr>
                  </w:pPr>
                  <w:r>
                    <w:rPr>
                      <w:rFonts w:hint="eastAsia"/>
                      <w:b w:val="0"/>
                      <w:bCs w:val="0"/>
                      <w:color w:val="auto"/>
                      <w:spacing w:val="0"/>
                      <w:sz w:val="21"/>
                      <w:szCs w:val="21"/>
                      <w:shd w:val="clear" w:color="auto" w:fill="FFFFFF"/>
                      <w:lang w:val="en-US" w:eastAsia="zh-CN"/>
                    </w:rPr>
                    <w:t>符合</w:t>
                  </w:r>
                </w:p>
              </w:tc>
            </w:tr>
          </w:tbl>
          <w:p>
            <w:pPr>
              <w:pStyle w:val="15"/>
              <w:numPr>
                <w:ilvl w:val="0"/>
                <w:numId w:val="0"/>
              </w:numPr>
              <w:ind w:firstLine="472" w:firstLineChars="200"/>
              <w:rPr>
                <w:rFonts w:hint="eastAsia"/>
                <w:color w:val="auto"/>
                <w:lang w:val="en-US" w:eastAsia="zh-CN"/>
              </w:rPr>
            </w:pPr>
            <w:r>
              <w:rPr>
                <w:rFonts w:hint="eastAsia"/>
                <w:color w:val="auto"/>
                <w:lang w:val="en-US" w:eastAsia="zh-CN"/>
              </w:rPr>
              <w:t>因此，本项目符合《水利建设项目（河湖整治与防洪除涝工程）环境影响评价文件审批原则》相关要求。</w:t>
            </w:r>
          </w:p>
          <w:p>
            <w:pPr>
              <w:pStyle w:val="15"/>
              <w:numPr>
                <w:ilvl w:val="0"/>
                <w:numId w:val="1"/>
              </w:numPr>
              <w:ind w:left="0" w:firstLine="474"/>
              <w:rPr>
                <w:b/>
                <w:bCs/>
                <w:color w:val="auto"/>
              </w:rPr>
            </w:pPr>
            <w:r>
              <w:rPr>
                <w:rFonts w:hint="eastAsia"/>
                <w:b/>
                <w:bCs/>
                <w:color w:val="auto"/>
              </w:rPr>
              <w:t>与《病险水库除险加固工程项目建设管理办法》</w:t>
            </w:r>
            <w:r>
              <w:rPr>
                <w:rFonts w:hint="eastAsia"/>
                <w:b/>
                <w:bCs/>
                <w:color w:val="auto"/>
                <w:lang w:eastAsia="zh-CN"/>
              </w:rPr>
              <w:t>、</w:t>
            </w:r>
            <w:r>
              <w:rPr>
                <w:b/>
                <w:sz w:val="24"/>
              </w:rPr>
              <w:t>《四川省人民政府办公厅关于切实加强水库除险加固和运行管护工作的通知》</w:t>
            </w:r>
            <w:r>
              <w:rPr>
                <w:rFonts w:hint="eastAsia"/>
                <w:b/>
                <w:bCs/>
                <w:color w:val="auto"/>
              </w:rPr>
              <w:t>的符合性分析</w:t>
            </w:r>
          </w:p>
          <w:p>
            <w:pPr>
              <w:pStyle w:val="242"/>
              <w:spacing w:before="33" w:line="351" w:lineRule="auto"/>
              <w:ind w:left="14" w:right="14" w:firstLine="483"/>
              <w:jc w:val="both"/>
              <w:rPr>
                <w:rFonts w:hint="eastAsia" w:ascii="Times New Roman" w:hAnsi="Times New Roman" w:eastAsia="宋体" w:cs="Times New Roman"/>
                <w:color w:val="auto"/>
                <w:spacing w:val="-2"/>
                <w:kern w:val="0"/>
                <w:sz w:val="24"/>
                <w:szCs w:val="24"/>
                <w:lang w:val="en-US" w:eastAsia="zh-CN" w:bidi="ar"/>
              </w:rPr>
            </w:pPr>
            <w:r>
              <w:rPr>
                <w:rFonts w:hint="eastAsia" w:ascii="Times New Roman" w:hAnsi="Times New Roman" w:eastAsia="宋体" w:cs="Times New Roman"/>
                <w:color w:val="auto"/>
                <w:spacing w:val="-2"/>
                <w:kern w:val="0"/>
                <w:sz w:val="24"/>
                <w:szCs w:val="24"/>
                <w:lang w:val="en-US" w:eastAsia="zh-CN" w:bidi="ar"/>
              </w:rPr>
              <w:t>本项目与《病险水库除险加固工程项目建设管理办法》（发改办农经[2005]8006 号）</w:t>
            </w:r>
            <w:r>
              <w:rPr>
                <w:rFonts w:hint="default" w:ascii="Times New Roman" w:hAnsi="Times New Roman" w:eastAsia="宋体" w:cs="Times New Roman"/>
                <w:b w:val="0"/>
                <w:bCs w:val="0"/>
                <w:color w:val="auto"/>
                <w:spacing w:val="-2"/>
                <w:kern w:val="0"/>
                <w:sz w:val="24"/>
                <w:szCs w:val="24"/>
                <w:lang w:val="en-US" w:eastAsia="zh-CN" w:bidi="ar"/>
              </w:rPr>
              <w:t>、</w:t>
            </w:r>
            <w:r>
              <w:rPr>
                <w:rFonts w:hint="default" w:ascii="Times New Roman" w:hAnsi="Times New Roman" w:cs="Times New Roman"/>
                <w:b w:val="0"/>
                <w:bCs w:val="0"/>
                <w:sz w:val="24"/>
              </w:rPr>
              <w:t>《四川省人民政府办公厅关于切实加强水库除险加固和运行管护工作的通知》（川办发（2021）63号）</w:t>
            </w:r>
            <w:r>
              <w:rPr>
                <w:rFonts w:hint="eastAsia" w:ascii="Times New Roman" w:hAnsi="Times New Roman" w:eastAsia="宋体" w:cs="Times New Roman"/>
                <w:color w:val="auto"/>
                <w:spacing w:val="-2"/>
                <w:kern w:val="0"/>
                <w:sz w:val="24"/>
                <w:szCs w:val="24"/>
                <w:lang w:val="en-US" w:eastAsia="zh-CN" w:bidi="ar"/>
              </w:rPr>
              <w:t>文件的符合性分析见下表。</w:t>
            </w:r>
          </w:p>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b/>
                <w:color w:val="auto"/>
                <w:szCs w:val="21"/>
              </w:rPr>
            </w:pPr>
            <w:r>
              <w:rPr>
                <w:rFonts w:hint="eastAsia"/>
                <w:b/>
                <w:color w:val="auto"/>
                <w:szCs w:val="21"/>
              </w:rPr>
              <w:t>表1-</w:t>
            </w:r>
            <w:r>
              <w:rPr>
                <w:rFonts w:hint="eastAsia"/>
                <w:b/>
                <w:color w:val="auto"/>
                <w:szCs w:val="21"/>
                <w:lang w:val="en-US" w:eastAsia="zh-CN"/>
              </w:rPr>
              <w:t>9</w:t>
            </w:r>
            <w:r>
              <w:rPr>
                <w:rFonts w:hint="eastAsia"/>
                <w:b/>
                <w:color w:val="auto"/>
                <w:szCs w:val="21"/>
              </w:rPr>
              <w:t xml:space="preserve"> </w:t>
            </w:r>
            <w:r>
              <w:rPr>
                <w:rFonts w:hint="eastAsia"/>
                <w:b/>
                <w:color w:val="auto"/>
                <w:szCs w:val="21"/>
                <w:lang w:val="en-US" w:eastAsia="zh-CN"/>
              </w:rPr>
              <w:t>项目与《病险水库除险加固工程项目建设管理办法》的符合性分析一览表</w:t>
            </w:r>
          </w:p>
          <w:tbl>
            <w:tblPr>
              <w:tblStyle w:val="39"/>
              <w:tblW w:w="8543"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78"/>
              <w:gridCol w:w="4275"/>
              <w:gridCol w:w="2700"/>
              <w:gridCol w:w="89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678" w:type="dxa"/>
                  <w:tcBorders>
                    <w:tl2br w:val="nil"/>
                    <w:tr2bl w:val="nil"/>
                  </w:tcBorders>
                  <w:vAlign w:val="center"/>
                </w:tcPr>
                <w:p>
                  <w:pPr>
                    <w:pStyle w:val="15"/>
                    <w:spacing w:line="240" w:lineRule="auto"/>
                    <w:ind w:firstLine="0" w:firstLineChars="0"/>
                    <w:jc w:val="center"/>
                    <w:rPr>
                      <w:rFonts w:hint="eastAsia" w:eastAsia="宋体"/>
                      <w:b/>
                      <w:bCs/>
                      <w:color w:val="auto"/>
                      <w:spacing w:val="0"/>
                      <w:sz w:val="21"/>
                      <w:szCs w:val="21"/>
                      <w:shd w:val="clear" w:color="auto" w:fill="FFFFFF"/>
                      <w:lang w:eastAsia="zh-CN"/>
                    </w:rPr>
                  </w:pPr>
                  <w:r>
                    <w:rPr>
                      <w:rFonts w:hint="eastAsia" w:eastAsia="宋体"/>
                      <w:b/>
                      <w:bCs/>
                      <w:color w:val="auto"/>
                      <w:spacing w:val="0"/>
                      <w:sz w:val="21"/>
                      <w:szCs w:val="21"/>
                      <w:shd w:val="clear" w:color="auto" w:fill="FFFFFF"/>
                      <w:lang w:val="en-US" w:eastAsia="zh-CN"/>
                    </w:rPr>
                    <w:t>序号</w:t>
                  </w:r>
                </w:p>
              </w:tc>
              <w:tc>
                <w:tcPr>
                  <w:tcW w:w="4275" w:type="dxa"/>
                  <w:tcBorders>
                    <w:tl2br w:val="nil"/>
                    <w:tr2bl w:val="nil"/>
                  </w:tcBorders>
                  <w:vAlign w:val="center"/>
                </w:tcPr>
                <w:p>
                  <w:pPr>
                    <w:pStyle w:val="15"/>
                    <w:spacing w:line="240" w:lineRule="auto"/>
                    <w:ind w:firstLine="0" w:firstLineChars="0"/>
                    <w:jc w:val="center"/>
                    <w:rPr>
                      <w:rFonts w:hint="default" w:eastAsia="宋体"/>
                      <w:b/>
                      <w:bCs/>
                      <w:color w:val="auto"/>
                      <w:spacing w:val="0"/>
                      <w:sz w:val="21"/>
                      <w:szCs w:val="21"/>
                      <w:shd w:val="clear" w:color="auto" w:fill="FFFFFF"/>
                      <w:lang w:val="en-US" w:eastAsia="zh-CN"/>
                    </w:rPr>
                  </w:pPr>
                  <w:r>
                    <w:rPr>
                      <w:rFonts w:hint="eastAsia" w:eastAsia="宋体"/>
                      <w:b/>
                      <w:bCs/>
                      <w:color w:val="auto"/>
                      <w:spacing w:val="0"/>
                      <w:sz w:val="21"/>
                      <w:szCs w:val="21"/>
                      <w:shd w:val="clear" w:color="auto" w:fill="FFFFFF"/>
                      <w:lang w:val="en-US" w:eastAsia="zh-CN"/>
                    </w:rPr>
                    <w:t>管理办法条例</w:t>
                  </w:r>
                </w:p>
              </w:tc>
              <w:tc>
                <w:tcPr>
                  <w:tcW w:w="2700" w:type="dxa"/>
                  <w:tcBorders>
                    <w:tl2br w:val="nil"/>
                    <w:tr2bl w:val="nil"/>
                  </w:tcBorders>
                  <w:vAlign w:val="center"/>
                </w:tcPr>
                <w:p>
                  <w:pPr>
                    <w:pStyle w:val="15"/>
                    <w:spacing w:line="240" w:lineRule="auto"/>
                    <w:ind w:firstLine="0" w:firstLineChars="0"/>
                    <w:jc w:val="center"/>
                    <w:rPr>
                      <w:rFonts w:eastAsia="Helvetica"/>
                      <w:b/>
                      <w:bCs/>
                      <w:color w:val="auto"/>
                      <w:spacing w:val="0"/>
                      <w:sz w:val="21"/>
                      <w:szCs w:val="21"/>
                      <w:shd w:val="clear" w:color="auto" w:fill="FFFFFF"/>
                    </w:rPr>
                  </w:pPr>
                  <w:r>
                    <w:rPr>
                      <w:rFonts w:eastAsia="Helvetica"/>
                      <w:b/>
                      <w:bCs/>
                      <w:color w:val="auto"/>
                      <w:spacing w:val="0"/>
                      <w:sz w:val="21"/>
                      <w:szCs w:val="21"/>
                      <w:shd w:val="clear" w:color="auto" w:fill="FFFFFF"/>
                    </w:rPr>
                    <w:t>本项目情况</w:t>
                  </w:r>
                </w:p>
              </w:tc>
              <w:tc>
                <w:tcPr>
                  <w:tcW w:w="890" w:type="dxa"/>
                  <w:tcBorders>
                    <w:tl2br w:val="nil"/>
                    <w:tr2bl w:val="nil"/>
                  </w:tcBorders>
                  <w:vAlign w:val="center"/>
                </w:tcPr>
                <w:p>
                  <w:pPr>
                    <w:pStyle w:val="15"/>
                    <w:spacing w:line="240" w:lineRule="auto"/>
                    <w:ind w:firstLine="0" w:firstLineChars="0"/>
                    <w:jc w:val="center"/>
                    <w:rPr>
                      <w:rFonts w:eastAsia="Helvetica"/>
                      <w:b/>
                      <w:bCs/>
                      <w:color w:val="auto"/>
                      <w:spacing w:val="0"/>
                      <w:sz w:val="21"/>
                      <w:szCs w:val="21"/>
                      <w:shd w:val="clear" w:color="auto" w:fill="FFFFFF"/>
                    </w:rPr>
                  </w:pPr>
                  <w:r>
                    <w:rPr>
                      <w:rFonts w:eastAsia="Helvetica"/>
                      <w:b/>
                      <w:bCs/>
                      <w:color w:val="auto"/>
                      <w:spacing w:val="0"/>
                      <w:sz w:val="21"/>
                      <w:szCs w:val="21"/>
                      <w:shd w:val="clear" w:color="auto" w:fill="FFFFFF"/>
                    </w:rPr>
                    <w:t>符合性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678" w:type="dxa"/>
                  <w:tcBorders>
                    <w:tl2br w:val="nil"/>
                    <w:tr2bl w:val="nil"/>
                  </w:tcBorders>
                  <w:vAlign w:val="center"/>
                </w:tcPr>
                <w:p>
                  <w:pPr>
                    <w:pStyle w:val="15"/>
                    <w:spacing w:line="240" w:lineRule="auto"/>
                    <w:ind w:firstLine="0" w:firstLineChars="0"/>
                    <w:jc w:val="center"/>
                    <w:rPr>
                      <w:rFonts w:hint="default" w:eastAsia="宋体"/>
                      <w:b w:val="0"/>
                      <w:bCs w:val="0"/>
                      <w:color w:val="auto"/>
                      <w:spacing w:val="0"/>
                      <w:sz w:val="21"/>
                      <w:szCs w:val="21"/>
                      <w:shd w:val="clear" w:color="auto" w:fill="FFFFFF"/>
                      <w:lang w:val="en-US" w:eastAsia="zh-CN"/>
                    </w:rPr>
                  </w:pPr>
                  <w:r>
                    <w:rPr>
                      <w:rFonts w:hint="eastAsia" w:eastAsia="宋体"/>
                      <w:b w:val="0"/>
                      <w:bCs w:val="0"/>
                      <w:color w:val="auto"/>
                      <w:spacing w:val="0"/>
                      <w:sz w:val="21"/>
                      <w:szCs w:val="21"/>
                      <w:shd w:val="clear" w:color="auto" w:fill="FFFFFF"/>
                      <w:lang w:val="en-US" w:eastAsia="zh-CN"/>
                    </w:rPr>
                    <w:t>1</w:t>
                  </w:r>
                </w:p>
              </w:tc>
              <w:tc>
                <w:tcPr>
                  <w:tcW w:w="4275" w:type="dxa"/>
                  <w:tcBorders>
                    <w:tl2br w:val="nil"/>
                    <w:tr2bl w:val="nil"/>
                  </w:tcBorders>
                  <w:vAlign w:val="center"/>
                </w:tcPr>
                <w:p>
                  <w:pPr>
                    <w:pStyle w:val="242"/>
                    <w:keepNext w:val="0"/>
                    <w:keepLines w:val="0"/>
                    <w:pageBreakBefore w:val="0"/>
                    <w:widowControl w:val="0"/>
                    <w:kinsoku/>
                    <w:wordWrap/>
                    <w:overflowPunct/>
                    <w:topLinePunct w:val="0"/>
                    <w:autoSpaceDE/>
                    <w:autoSpaceDN/>
                    <w:bidi w:val="0"/>
                    <w:adjustRightInd/>
                    <w:snapToGrid/>
                    <w:spacing w:line="240" w:lineRule="auto"/>
                    <w:ind w:left="0" w:firstLine="0" w:firstLineChars="0"/>
                    <w:jc w:val="left"/>
                    <w:textAlignment w:val="auto"/>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按照《水库大坝安全鉴定办法》，通过规定程序确定为三类坝的水库，属病险水库。</w:t>
                  </w:r>
                </w:p>
              </w:tc>
              <w:tc>
                <w:tcPr>
                  <w:tcW w:w="2700" w:type="dxa"/>
                  <w:tcBorders>
                    <w:tl2br w:val="nil"/>
                    <w:tr2bl w:val="nil"/>
                  </w:tcBorders>
                  <w:vAlign w:val="center"/>
                </w:tcPr>
                <w:p>
                  <w:pPr>
                    <w:pStyle w:val="242"/>
                    <w:keepNext w:val="0"/>
                    <w:keepLines w:val="0"/>
                    <w:pageBreakBefore w:val="0"/>
                    <w:widowControl w:val="0"/>
                    <w:kinsoku/>
                    <w:wordWrap/>
                    <w:overflowPunct/>
                    <w:topLinePunct w:val="0"/>
                    <w:autoSpaceDE/>
                    <w:autoSpaceDN/>
                    <w:bidi w:val="0"/>
                    <w:adjustRightInd/>
                    <w:snapToGrid/>
                    <w:spacing w:line="240" w:lineRule="auto"/>
                    <w:ind w:left="0" w:firstLine="0" w:firstLineChars="0"/>
                    <w:jc w:val="left"/>
                    <w:textAlignment w:val="auto"/>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2023年水利部大坝安全管理中心以《关于寄送赤城湖水库大坝安全鉴定成果核查意见的函》（坝函[2023]1983号）核查认为赤城湖水库大坝安全鉴定为“三类坝”，属病险水库。</w:t>
                  </w:r>
                </w:p>
              </w:tc>
              <w:tc>
                <w:tcPr>
                  <w:tcW w:w="890" w:type="dxa"/>
                  <w:tcBorders>
                    <w:tl2br w:val="nil"/>
                    <w:tr2bl w:val="nil"/>
                  </w:tcBorders>
                  <w:vAlign w:val="center"/>
                </w:tcPr>
                <w:p>
                  <w:pPr>
                    <w:pStyle w:val="15"/>
                    <w:spacing w:line="240" w:lineRule="auto"/>
                    <w:ind w:firstLine="0" w:firstLineChars="0"/>
                    <w:jc w:val="center"/>
                    <w:rPr>
                      <w:rFonts w:hint="eastAsia" w:eastAsia="宋体"/>
                      <w:b w:val="0"/>
                      <w:bCs w:val="0"/>
                      <w:color w:val="auto"/>
                      <w:spacing w:val="0"/>
                      <w:sz w:val="21"/>
                      <w:szCs w:val="21"/>
                      <w:shd w:val="clear" w:color="auto" w:fill="FFFFFF"/>
                      <w:lang w:val="en-US" w:eastAsia="zh-CN"/>
                    </w:rPr>
                  </w:pPr>
                  <w:r>
                    <w:rPr>
                      <w:rFonts w:hint="eastAsia" w:eastAsia="宋体"/>
                      <w:b w:val="0"/>
                      <w:bCs w:val="0"/>
                      <w:color w:val="auto"/>
                      <w:spacing w:val="0"/>
                      <w:sz w:val="21"/>
                      <w:szCs w:val="21"/>
                      <w:shd w:val="clear" w:color="auto" w:fill="FFFFFF"/>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678" w:type="dxa"/>
                  <w:tcBorders>
                    <w:tl2br w:val="nil"/>
                    <w:tr2bl w:val="nil"/>
                  </w:tcBorders>
                  <w:vAlign w:val="center"/>
                </w:tcPr>
                <w:p>
                  <w:pPr>
                    <w:pStyle w:val="15"/>
                    <w:spacing w:line="240" w:lineRule="auto"/>
                    <w:ind w:firstLine="0" w:firstLineChars="0"/>
                    <w:jc w:val="center"/>
                    <w:rPr>
                      <w:rFonts w:hint="default" w:eastAsia="宋体"/>
                      <w:b w:val="0"/>
                      <w:bCs w:val="0"/>
                      <w:color w:val="auto"/>
                      <w:spacing w:val="0"/>
                      <w:sz w:val="21"/>
                      <w:szCs w:val="21"/>
                      <w:shd w:val="clear" w:color="auto" w:fill="FFFFFF"/>
                      <w:lang w:val="en-US" w:eastAsia="zh-CN"/>
                    </w:rPr>
                  </w:pPr>
                  <w:r>
                    <w:rPr>
                      <w:rFonts w:hint="eastAsia" w:eastAsia="宋体"/>
                      <w:b w:val="0"/>
                      <w:bCs w:val="0"/>
                      <w:color w:val="auto"/>
                      <w:spacing w:val="0"/>
                      <w:sz w:val="21"/>
                      <w:szCs w:val="21"/>
                      <w:shd w:val="clear" w:color="auto" w:fill="FFFFFF"/>
                      <w:lang w:val="en-US" w:eastAsia="zh-CN"/>
                    </w:rPr>
                    <w:t>2</w:t>
                  </w:r>
                </w:p>
              </w:tc>
              <w:tc>
                <w:tcPr>
                  <w:tcW w:w="4275" w:type="dxa"/>
                  <w:tcBorders>
                    <w:tl2br w:val="nil"/>
                    <w:tr2bl w:val="nil"/>
                  </w:tcBorders>
                  <w:vAlign w:val="center"/>
                </w:tcPr>
                <w:p>
                  <w:pPr>
                    <w:pStyle w:val="242"/>
                    <w:keepNext w:val="0"/>
                    <w:keepLines w:val="0"/>
                    <w:pageBreakBefore w:val="0"/>
                    <w:widowControl w:val="0"/>
                    <w:kinsoku/>
                    <w:wordWrap/>
                    <w:overflowPunct/>
                    <w:topLinePunct w:val="0"/>
                    <w:autoSpaceDE/>
                    <w:autoSpaceDN/>
                    <w:bidi w:val="0"/>
                    <w:adjustRightInd/>
                    <w:snapToGrid/>
                    <w:spacing w:line="240" w:lineRule="auto"/>
                    <w:ind w:left="0" w:firstLine="0" w:firstLineChars="0"/>
                    <w:jc w:val="left"/>
                    <w:textAlignment w:val="auto"/>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要按照病险程度和重要程度，将本流域和本地区的病险水库进行合理排队，优先安排与防洪保安关系密切的水库的除险加固工程建设。要集中投资，加强管理，抓紧建设，确保工程质量，尽可能缩短建设工期。</w:t>
                  </w:r>
                </w:p>
              </w:tc>
              <w:tc>
                <w:tcPr>
                  <w:tcW w:w="2700" w:type="dxa"/>
                  <w:tcBorders>
                    <w:tl2br w:val="nil"/>
                    <w:tr2bl w:val="nil"/>
                  </w:tcBorders>
                  <w:vAlign w:val="center"/>
                </w:tcPr>
                <w:p>
                  <w:pPr>
                    <w:pStyle w:val="242"/>
                    <w:keepNext w:val="0"/>
                    <w:keepLines w:val="0"/>
                    <w:pageBreakBefore w:val="0"/>
                    <w:widowControl w:val="0"/>
                    <w:kinsoku/>
                    <w:wordWrap/>
                    <w:overflowPunct/>
                    <w:topLinePunct w:val="0"/>
                    <w:autoSpaceDE/>
                    <w:autoSpaceDN/>
                    <w:bidi w:val="0"/>
                    <w:adjustRightInd/>
                    <w:snapToGrid/>
                    <w:spacing w:line="240" w:lineRule="auto"/>
                    <w:ind w:left="0" w:firstLine="0" w:firstLineChars="0"/>
                    <w:jc w:val="left"/>
                    <w:textAlignment w:val="auto"/>
                    <w:rPr>
                      <w:rFonts w:hint="default"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赤城湖水库安全隐患突出，为了消除安全隐患，实施赤城湖水库除险加固工程是必要的。</w:t>
                  </w:r>
                </w:p>
              </w:tc>
              <w:tc>
                <w:tcPr>
                  <w:tcW w:w="890" w:type="dxa"/>
                  <w:tcBorders>
                    <w:tl2br w:val="nil"/>
                    <w:tr2bl w:val="nil"/>
                  </w:tcBorders>
                  <w:vAlign w:val="center"/>
                </w:tcPr>
                <w:p>
                  <w:pPr>
                    <w:pStyle w:val="15"/>
                    <w:spacing w:line="240" w:lineRule="auto"/>
                    <w:ind w:firstLine="0" w:firstLineChars="0"/>
                    <w:jc w:val="center"/>
                    <w:rPr>
                      <w:rFonts w:hint="eastAsia" w:eastAsia="宋体"/>
                      <w:b w:val="0"/>
                      <w:bCs w:val="0"/>
                      <w:color w:val="auto"/>
                      <w:spacing w:val="0"/>
                      <w:sz w:val="21"/>
                      <w:szCs w:val="21"/>
                      <w:shd w:val="clear" w:color="auto" w:fill="FFFFFF"/>
                      <w:lang w:val="en-US" w:eastAsia="zh-CN"/>
                    </w:rPr>
                  </w:pPr>
                  <w:r>
                    <w:rPr>
                      <w:rFonts w:hint="eastAsia" w:eastAsia="宋体"/>
                      <w:b w:val="0"/>
                      <w:bCs w:val="0"/>
                      <w:color w:val="auto"/>
                      <w:spacing w:val="0"/>
                      <w:sz w:val="21"/>
                      <w:szCs w:val="21"/>
                      <w:shd w:val="clear" w:color="auto" w:fill="FFFFFF"/>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678" w:type="dxa"/>
                  <w:tcBorders>
                    <w:tl2br w:val="nil"/>
                    <w:tr2bl w:val="nil"/>
                  </w:tcBorders>
                  <w:vAlign w:val="center"/>
                </w:tcPr>
                <w:p>
                  <w:pPr>
                    <w:pStyle w:val="15"/>
                    <w:spacing w:line="240" w:lineRule="auto"/>
                    <w:ind w:firstLine="0" w:firstLineChars="0"/>
                    <w:jc w:val="center"/>
                    <w:rPr>
                      <w:rFonts w:hint="default" w:eastAsia="宋体"/>
                      <w:b w:val="0"/>
                      <w:bCs w:val="0"/>
                      <w:color w:val="auto"/>
                      <w:spacing w:val="0"/>
                      <w:sz w:val="21"/>
                      <w:szCs w:val="21"/>
                      <w:shd w:val="clear" w:color="auto" w:fill="FFFFFF"/>
                      <w:lang w:val="en-US" w:eastAsia="zh-CN"/>
                    </w:rPr>
                  </w:pPr>
                  <w:r>
                    <w:rPr>
                      <w:rFonts w:hint="eastAsia"/>
                      <w:b w:val="0"/>
                      <w:bCs w:val="0"/>
                      <w:color w:val="auto"/>
                      <w:spacing w:val="0"/>
                      <w:sz w:val="21"/>
                      <w:szCs w:val="21"/>
                      <w:shd w:val="clear" w:color="auto" w:fill="FFFFFF"/>
                      <w:lang w:val="en-US" w:eastAsia="zh-CN"/>
                    </w:rPr>
                    <w:t>3</w:t>
                  </w:r>
                </w:p>
              </w:tc>
              <w:tc>
                <w:tcPr>
                  <w:tcW w:w="4275" w:type="dxa"/>
                  <w:tcBorders>
                    <w:tl2br w:val="nil"/>
                    <w:tr2bl w:val="nil"/>
                  </w:tcBorders>
                  <w:vAlign w:val="center"/>
                </w:tcPr>
                <w:p>
                  <w:pPr>
                    <w:pStyle w:val="242"/>
                    <w:keepNext w:val="0"/>
                    <w:keepLines w:val="0"/>
                    <w:pageBreakBefore w:val="0"/>
                    <w:widowControl w:val="0"/>
                    <w:kinsoku/>
                    <w:wordWrap/>
                    <w:overflowPunct/>
                    <w:topLinePunct w:val="0"/>
                    <w:autoSpaceDE/>
                    <w:autoSpaceDN/>
                    <w:bidi w:val="0"/>
                    <w:adjustRightInd/>
                    <w:snapToGrid/>
                    <w:spacing w:line="240" w:lineRule="auto"/>
                    <w:ind w:left="0" w:firstLine="0" w:firstLineChars="0"/>
                    <w:jc w:val="left"/>
                    <w:textAlignment w:val="auto"/>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凡进行施工的项目，必须有经过批准的施工设计方案，严禁边施工、边勘察、边设计的“三边工程”。</w:t>
                  </w:r>
                </w:p>
              </w:tc>
              <w:tc>
                <w:tcPr>
                  <w:tcW w:w="2700" w:type="dxa"/>
                  <w:tcBorders>
                    <w:tl2br w:val="nil"/>
                    <w:tr2bl w:val="nil"/>
                  </w:tcBorders>
                  <w:vAlign w:val="center"/>
                </w:tcPr>
                <w:p>
                  <w:pPr>
                    <w:pStyle w:val="242"/>
                    <w:keepNext w:val="0"/>
                    <w:keepLines w:val="0"/>
                    <w:pageBreakBefore w:val="0"/>
                    <w:widowControl w:val="0"/>
                    <w:kinsoku/>
                    <w:wordWrap/>
                    <w:overflowPunct/>
                    <w:topLinePunct w:val="0"/>
                    <w:autoSpaceDE/>
                    <w:autoSpaceDN/>
                    <w:bidi w:val="0"/>
                    <w:adjustRightInd/>
                    <w:snapToGrid/>
                    <w:spacing w:line="240" w:lineRule="auto"/>
                    <w:ind w:left="0" w:firstLine="0" w:firstLineChars="0"/>
                    <w:jc w:val="left"/>
                    <w:textAlignment w:val="auto"/>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赤城湖水库已进行勘察、设计；目前正在办理环评手续，未施工。</w:t>
                  </w:r>
                </w:p>
              </w:tc>
              <w:tc>
                <w:tcPr>
                  <w:tcW w:w="890" w:type="dxa"/>
                  <w:tcBorders>
                    <w:tl2br w:val="nil"/>
                    <w:tr2bl w:val="nil"/>
                  </w:tcBorders>
                  <w:vAlign w:val="center"/>
                </w:tcPr>
                <w:p>
                  <w:pPr>
                    <w:pStyle w:val="15"/>
                    <w:spacing w:line="240" w:lineRule="auto"/>
                    <w:ind w:firstLine="0" w:firstLineChars="0"/>
                    <w:jc w:val="center"/>
                    <w:rPr>
                      <w:rFonts w:hint="eastAsia" w:eastAsia="宋体"/>
                      <w:b w:val="0"/>
                      <w:bCs w:val="0"/>
                      <w:color w:val="auto"/>
                      <w:spacing w:val="0"/>
                      <w:sz w:val="21"/>
                      <w:szCs w:val="21"/>
                      <w:shd w:val="clear" w:color="auto" w:fill="FFFFFF"/>
                      <w:lang w:val="en-US" w:eastAsia="zh-CN"/>
                    </w:rPr>
                  </w:pPr>
                  <w:r>
                    <w:rPr>
                      <w:rFonts w:hint="eastAsia" w:eastAsia="宋体"/>
                      <w:b w:val="0"/>
                      <w:bCs w:val="0"/>
                      <w:color w:val="auto"/>
                      <w:spacing w:val="0"/>
                      <w:sz w:val="21"/>
                      <w:szCs w:val="21"/>
                      <w:shd w:val="clear" w:color="auto" w:fill="FFFFFF"/>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678" w:type="dxa"/>
                  <w:tcBorders>
                    <w:tl2br w:val="nil"/>
                    <w:tr2bl w:val="nil"/>
                  </w:tcBorders>
                  <w:vAlign w:val="center"/>
                </w:tcPr>
                <w:p>
                  <w:pPr>
                    <w:pStyle w:val="15"/>
                    <w:spacing w:line="240" w:lineRule="auto"/>
                    <w:ind w:firstLine="0" w:firstLineChars="0"/>
                    <w:jc w:val="center"/>
                    <w:rPr>
                      <w:rFonts w:hint="default" w:eastAsia="宋体"/>
                      <w:b w:val="0"/>
                      <w:bCs w:val="0"/>
                      <w:color w:val="auto"/>
                      <w:spacing w:val="0"/>
                      <w:sz w:val="21"/>
                      <w:szCs w:val="21"/>
                      <w:shd w:val="clear" w:color="auto" w:fill="FFFFFF"/>
                      <w:lang w:val="en-US" w:eastAsia="zh-CN"/>
                    </w:rPr>
                  </w:pPr>
                  <w:r>
                    <w:rPr>
                      <w:rFonts w:hint="eastAsia"/>
                      <w:b w:val="0"/>
                      <w:bCs w:val="0"/>
                      <w:color w:val="auto"/>
                      <w:spacing w:val="0"/>
                      <w:sz w:val="21"/>
                      <w:szCs w:val="21"/>
                      <w:shd w:val="clear" w:color="auto" w:fill="FFFFFF"/>
                      <w:lang w:val="en-US" w:eastAsia="zh-CN"/>
                    </w:rPr>
                    <w:t>4</w:t>
                  </w:r>
                </w:p>
              </w:tc>
              <w:tc>
                <w:tcPr>
                  <w:tcW w:w="4275" w:type="dxa"/>
                  <w:tcBorders>
                    <w:tl2br w:val="nil"/>
                    <w:tr2bl w:val="nil"/>
                  </w:tcBorders>
                  <w:vAlign w:val="center"/>
                </w:tcPr>
                <w:p>
                  <w:pPr>
                    <w:pStyle w:val="242"/>
                    <w:keepNext w:val="0"/>
                    <w:keepLines w:val="0"/>
                    <w:pageBreakBefore w:val="0"/>
                    <w:widowControl w:val="0"/>
                    <w:kinsoku/>
                    <w:wordWrap/>
                    <w:overflowPunct/>
                    <w:topLinePunct w:val="0"/>
                    <w:autoSpaceDE/>
                    <w:autoSpaceDN/>
                    <w:bidi w:val="0"/>
                    <w:adjustRightInd/>
                    <w:snapToGrid/>
                    <w:spacing w:line="240" w:lineRule="auto"/>
                    <w:ind w:left="0" w:firstLine="0" w:firstLineChars="0"/>
                    <w:jc w:val="left"/>
                    <w:textAlignment w:val="auto"/>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加快改革，加强管理。各地在抓紧病险水库除险加固工程建设的同时，要抓紧研究和制定水库管理体制和运行机制的改革方案，与加固工程同步实施。要通过提高效率、精简机构和人员、减少费用等办法，降低管理成本。要明确管护经费渠道，建立严格的责任制和奖惩办法，加强和改善对水库的管理。建立和完善水库管理的良性体制和机制。</w:t>
                  </w:r>
                </w:p>
              </w:tc>
              <w:tc>
                <w:tcPr>
                  <w:tcW w:w="2700" w:type="dxa"/>
                  <w:tcBorders>
                    <w:tl2br w:val="nil"/>
                    <w:tr2bl w:val="nil"/>
                  </w:tcBorders>
                  <w:vAlign w:val="center"/>
                </w:tcPr>
                <w:p>
                  <w:pPr>
                    <w:pStyle w:val="242"/>
                    <w:keepNext w:val="0"/>
                    <w:keepLines w:val="0"/>
                    <w:pageBreakBefore w:val="0"/>
                    <w:widowControl w:val="0"/>
                    <w:kinsoku/>
                    <w:wordWrap/>
                    <w:overflowPunct/>
                    <w:topLinePunct w:val="0"/>
                    <w:autoSpaceDE/>
                    <w:autoSpaceDN/>
                    <w:bidi w:val="0"/>
                    <w:adjustRightInd/>
                    <w:snapToGrid/>
                    <w:spacing w:line="240" w:lineRule="auto"/>
                    <w:ind w:left="0" w:firstLine="0" w:firstLineChars="0"/>
                    <w:jc w:val="left"/>
                    <w:textAlignment w:val="auto"/>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赤城湖水库加强水库管理，建立严格的责任制和奖惩办法，加强和改善对水库的管理，建立良性体制和机制。</w:t>
                  </w:r>
                </w:p>
              </w:tc>
              <w:tc>
                <w:tcPr>
                  <w:tcW w:w="890" w:type="dxa"/>
                  <w:tcBorders>
                    <w:tl2br w:val="nil"/>
                    <w:tr2bl w:val="nil"/>
                  </w:tcBorders>
                  <w:vAlign w:val="center"/>
                </w:tcPr>
                <w:p>
                  <w:pPr>
                    <w:pStyle w:val="15"/>
                    <w:spacing w:line="240" w:lineRule="auto"/>
                    <w:ind w:firstLine="0" w:firstLineChars="0"/>
                    <w:jc w:val="center"/>
                    <w:rPr>
                      <w:rFonts w:hint="eastAsia" w:eastAsia="宋体"/>
                      <w:b w:val="0"/>
                      <w:bCs w:val="0"/>
                      <w:color w:val="auto"/>
                      <w:spacing w:val="0"/>
                      <w:sz w:val="21"/>
                      <w:szCs w:val="21"/>
                      <w:shd w:val="clear" w:color="auto" w:fill="FFFFFF"/>
                      <w:lang w:val="en-US" w:eastAsia="zh-CN"/>
                    </w:rPr>
                  </w:pPr>
                  <w:r>
                    <w:rPr>
                      <w:rFonts w:hint="eastAsia" w:eastAsia="宋体"/>
                      <w:b w:val="0"/>
                      <w:bCs w:val="0"/>
                      <w:color w:val="auto"/>
                      <w:spacing w:val="0"/>
                      <w:sz w:val="21"/>
                      <w:szCs w:val="21"/>
                      <w:shd w:val="clear" w:color="auto" w:fill="FFFFFF"/>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678" w:type="dxa"/>
                  <w:tcBorders>
                    <w:tl2br w:val="nil"/>
                    <w:tr2bl w:val="nil"/>
                  </w:tcBorders>
                  <w:vAlign w:val="center"/>
                </w:tcPr>
                <w:p>
                  <w:pPr>
                    <w:pStyle w:val="15"/>
                    <w:spacing w:line="240" w:lineRule="auto"/>
                    <w:ind w:firstLine="0" w:firstLineChars="0"/>
                    <w:jc w:val="center"/>
                    <w:rPr>
                      <w:rFonts w:hint="default" w:eastAsia="宋体"/>
                      <w:b w:val="0"/>
                      <w:bCs w:val="0"/>
                      <w:color w:val="auto"/>
                      <w:spacing w:val="0"/>
                      <w:sz w:val="21"/>
                      <w:szCs w:val="21"/>
                      <w:shd w:val="clear" w:color="auto" w:fill="FFFFFF"/>
                      <w:lang w:val="en-US" w:eastAsia="zh-CN"/>
                    </w:rPr>
                  </w:pPr>
                  <w:r>
                    <w:rPr>
                      <w:rFonts w:hint="eastAsia"/>
                      <w:b w:val="0"/>
                      <w:bCs w:val="0"/>
                      <w:color w:val="auto"/>
                      <w:spacing w:val="0"/>
                      <w:sz w:val="21"/>
                      <w:szCs w:val="21"/>
                      <w:shd w:val="clear" w:color="auto" w:fill="FFFFFF"/>
                      <w:lang w:val="en-US" w:eastAsia="zh-CN"/>
                    </w:rPr>
                    <w:t>5</w:t>
                  </w:r>
                </w:p>
              </w:tc>
              <w:tc>
                <w:tcPr>
                  <w:tcW w:w="4275" w:type="dxa"/>
                  <w:tcBorders>
                    <w:tl2br w:val="nil"/>
                    <w:tr2bl w:val="nil"/>
                  </w:tcBorders>
                  <w:vAlign w:val="center"/>
                </w:tcPr>
                <w:p>
                  <w:pPr>
                    <w:pStyle w:val="242"/>
                    <w:keepNext w:val="0"/>
                    <w:keepLines w:val="0"/>
                    <w:pageBreakBefore w:val="0"/>
                    <w:widowControl w:val="0"/>
                    <w:kinsoku/>
                    <w:wordWrap/>
                    <w:overflowPunct/>
                    <w:topLinePunct w:val="0"/>
                    <w:autoSpaceDE/>
                    <w:autoSpaceDN/>
                    <w:bidi w:val="0"/>
                    <w:adjustRightInd/>
                    <w:snapToGrid/>
                    <w:spacing w:line="240" w:lineRule="auto"/>
                    <w:ind w:left="0" w:firstLine="0" w:firstLineChars="0"/>
                    <w:jc w:val="left"/>
                    <w:textAlignment w:val="auto"/>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项目竣工验收后，要及时办理交接手续，完善各项工程管理措施，确保大坝安全。</w:t>
                  </w:r>
                </w:p>
              </w:tc>
              <w:tc>
                <w:tcPr>
                  <w:tcW w:w="2700" w:type="dxa"/>
                  <w:tcBorders>
                    <w:tl2br w:val="nil"/>
                    <w:tr2bl w:val="nil"/>
                  </w:tcBorders>
                  <w:vAlign w:val="center"/>
                </w:tcPr>
                <w:p>
                  <w:pPr>
                    <w:pStyle w:val="242"/>
                    <w:keepNext w:val="0"/>
                    <w:keepLines w:val="0"/>
                    <w:pageBreakBefore w:val="0"/>
                    <w:widowControl w:val="0"/>
                    <w:kinsoku/>
                    <w:wordWrap/>
                    <w:overflowPunct/>
                    <w:topLinePunct w:val="0"/>
                    <w:autoSpaceDE/>
                    <w:autoSpaceDN/>
                    <w:bidi w:val="0"/>
                    <w:adjustRightInd/>
                    <w:snapToGrid/>
                    <w:spacing w:line="240" w:lineRule="auto"/>
                    <w:ind w:left="0" w:firstLine="0" w:firstLineChars="0"/>
                    <w:jc w:val="left"/>
                    <w:textAlignment w:val="auto"/>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赤城湖水库除险加固完成竣工验收后，办理交接手续，完善各项工程管理措施，确保大坝安全。</w:t>
                  </w:r>
                </w:p>
              </w:tc>
              <w:tc>
                <w:tcPr>
                  <w:tcW w:w="890" w:type="dxa"/>
                  <w:tcBorders>
                    <w:tl2br w:val="nil"/>
                    <w:tr2bl w:val="nil"/>
                  </w:tcBorders>
                  <w:vAlign w:val="center"/>
                </w:tcPr>
                <w:p>
                  <w:pPr>
                    <w:pStyle w:val="15"/>
                    <w:spacing w:line="240" w:lineRule="auto"/>
                    <w:ind w:firstLine="0" w:firstLineChars="0"/>
                    <w:jc w:val="center"/>
                    <w:rPr>
                      <w:rFonts w:hint="eastAsia" w:eastAsia="宋体"/>
                      <w:b w:val="0"/>
                      <w:bCs w:val="0"/>
                      <w:color w:val="auto"/>
                      <w:spacing w:val="0"/>
                      <w:sz w:val="21"/>
                      <w:szCs w:val="21"/>
                      <w:shd w:val="clear" w:color="auto" w:fill="FFFFFF"/>
                      <w:lang w:val="en-US" w:eastAsia="zh-CN"/>
                    </w:rPr>
                  </w:pPr>
                  <w:r>
                    <w:rPr>
                      <w:rFonts w:hint="eastAsia" w:eastAsia="宋体"/>
                      <w:b w:val="0"/>
                      <w:bCs w:val="0"/>
                      <w:color w:val="auto"/>
                      <w:spacing w:val="0"/>
                      <w:sz w:val="21"/>
                      <w:szCs w:val="21"/>
                      <w:shd w:val="clear" w:color="auto" w:fill="FFFFFF"/>
                      <w:lang w:val="en-US" w:eastAsia="zh-CN"/>
                    </w:rPr>
                    <w:t>符合</w:t>
                  </w:r>
                </w:p>
              </w:tc>
            </w:tr>
          </w:tbl>
          <w:p>
            <w:pPr>
              <w:pStyle w:val="15"/>
              <w:numPr>
                <w:ilvl w:val="0"/>
                <w:numId w:val="0"/>
              </w:numPr>
              <w:ind w:firstLine="472" w:firstLineChars="200"/>
              <w:rPr>
                <w:rFonts w:hint="eastAsia"/>
                <w:color w:val="auto"/>
                <w:lang w:val="en-US" w:eastAsia="zh-CN"/>
              </w:rPr>
            </w:pPr>
            <w:r>
              <w:rPr>
                <w:rFonts w:hint="eastAsia"/>
                <w:color w:val="auto"/>
                <w:lang w:val="en-US" w:eastAsia="zh-CN"/>
              </w:rPr>
              <w:t>根据上表分析，本项目建设符合《病险水库除险加固工程项目建设管理办法》（发改办农经[2005]8006号）文件中的相关要求。</w:t>
            </w:r>
          </w:p>
          <w:p>
            <w:pPr>
              <w:spacing w:line="360" w:lineRule="auto"/>
              <w:ind w:firstLine="480" w:firstLineChars="200"/>
              <w:jc w:val="left"/>
              <w:rPr>
                <w:bCs/>
                <w:sz w:val="24"/>
              </w:rPr>
            </w:pPr>
            <w:r>
              <w:rPr>
                <w:bCs/>
                <w:sz w:val="24"/>
              </w:rPr>
              <w:t>根据《四川省人民政府办公厅关于切实加强水库除险加固和运行管护工作的通知》（川办发（2021）63号），要求2022年年底前，有序完成2020年已到安全鉴定期限水库的安全鉴定任务；按轻重缓急，对病险程度较高、防洪任务较重的水库，优先实施除险加固；完成对已实施除险加固，但未全面完工或未竣工验收小型水库遗留问题的处理；探索实行小型水库专业化管护模式，基本实现专业化和规范化管理。2025年年底前，全部完成2020年前已鉴定病险水库和2020年已到安全鉴定期限、经2022年年底前鉴定后新增病险水库的除险加固任务。</w:t>
            </w:r>
          </w:p>
          <w:p>
            <w:pPr>
              <w:spacing w:line="360" w:lineRule="auto"/>
              <w:ind w:firstLine="480" w:firstLineChars="200"/>
              <w:jc w:val="left"/>
              <w:rPr>
                <w:bCs/>
                <w:sz w:val="24"/>
              </w:rPr>
            </w:pPr>
            <w:r>
              <w:rPr>
                <w:bCs/>
                <w:sz w:val="24"/>
              </w:rPr>
              <w:t>对</w:t>
            </w:r>
            <w:r>
              <w:rPr>
                <w:rFonts w:hint="eastAsia"/>
                <w:bCs/>
                <w:sz w:val="24"/>
              </w:rPr>
              <w:t>“十四五”</w:t>
            </w:r>
            <w:r>
              <w:rPr>
                <w:bCs/>
                <w:sz w:val="24"/>
              </w:rPr>
              <w:t>期间每年按期开展安全鉴定后新增的病险水库，及时实施除险加固；加快建设小型水库雨水情测报设施和小型水库安全监测等设施并投入运行，提升信息化管理能力；健全水库运行管护长效机制，落实水库管护主体、人员和经费，提升管理标准化水平。</w:t>
            </w:r>
          </w:p>
          <w:p>
            <w:pPr>
              <w:spacing w:line="360" w:lineRule="auto"/>
              <w:ind w:firstLine="482" w:firstLineChars="200"/>
              <w:jc w:val="left"/>
              <w:rPr>
                <w:b/>
                <w:sz w:val="24"/>
              </w:rPr>
            </w:pPr>
            <w:r>
              <w:rPr>
                <w:b/>
                <w:bCs w:val="0"/>
                <w:sz w:val="24"/>
              </w:rPr>
              <w:t>本项目为水库除险加固工程，整治范围为大坝整治、溢洪道整治、放水设施整治，符合《四川省人民政府办公厅关于切实加强水库除险加固和运行管护工作的通知》的要求。</w:t>
            </w:r>
          </w:p>
          <w:p>
            <w:pPr>
              <w:pStyle w:val="15"/>
              <w:numPr>
                <w:ilvl w:val="0"/>
                <w:numId w:val="1"/>
              </w:numPr>
              <w:ind w:left="0" w:firstLine="474"/>
              <w:rPr>
                <w:b/>
                <w:bCs/>
                <w:color w:val="auto"/>
              </w:rPr>
            </w:pPr>
            <w:r>
              <w:rPr>
                <w:rFonts w:hint="eastAsia"/>
                <w:b/>
                <w:bCs/>
                <w:color w:val="auto"/>
              </w:rPr>
              <w:t>项目与水安全保障规划的符合性分析</w:t>
            </w:r>
          </w:p>
          <w:p>
            <w:pPr>
              <w:pStyle w:val="15"/>
              <w:numPr>
                <w:ilvl w:val="0"/>
                <w:numId w:val="0"/>
              </w:numPr>
              <w:ind w:firstLine="472" w:firstLineChars="200"/>
              <w:rPr>
                <w:b/>
                <w:bCs/>
                <w:color w:val="auto"/>
              </w:rPr>
            </w:pPr>
            <w:r>
              <w:rPr>
                <w:rFonts w:hint="eastAsia"/>
                <w:color w:val="auto"/>
              </w:rPr>
              <w:t>本项目与《</w:t>
            </w:r>
            <w:r>
              <w:rPr>
                <w:rFonts w:hint="eastAsia"/>
                <w:color w:val="auto"/>
                <w:lang w:val="en-US" w:eastAsia="zh-CN"/>
              </w:rPr>
              <w:t>遂宁市</w:t>
            </w:r>
            <w:r>
              <w:rPr>
                <w:rFonts w:hint="eastAsia"/>
                <w:color w:val="auto"/>
              </w:rPr>
              <w:t>“十四五”水安全保障规划》（遂府办函〔2021〕45号）符合性分析如下：</w:t>
            </w:r>
          </w:p>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b/>
                <w:color w:val="FF0000"/>
                <w:szCs w:val="21"/>
              </w:rPr>
            </w:pPr>
            <w:r>
              <w:rPr>
                <w:rFonts w:hint="eastAsia"/>
                <w:b/>
                <w:color w:val="auto"/>
                <w:szCs w:val="21"/>
              </w:rPr>
              <w:t>表1-</w:t>
            </w:r>
            <w:r>
              <w:rPr>
                <w:rFonts w:hint="eastAsia"/>
                <w:b/>
                <w:color w:val="auto"/>
                <w:szCs w:val="21"/>
                <w:lang w:val="en-US" w:eastAsia="zh-CN"/>
              </w:rPr>
              <w:t>10</w:t>
            </w:r>
            <w:r>
              <w:rPr>
                <w:rFonts w:hint="eastAsia"/>
                <w:b/>
                <w:color w:val="auto"/>
                <w:szCs w:val="21"/>
              </w:rPr>
              <w:t xml:space="preserve"> 与《</w:t>
            </w:r>
            <w:r>
              <w:rPr>
                <w:rFonts w:hint="eastAsia"/>
                <w:b/>
                <w:color w:val="auto"/>
                <w:szCs w:val="21"/>
                <w:lang w:val="en-US" w:eastAsia="zh-CN"/>
              </w:rPr>
              <w:t>遂宁市</w:t>
            </w:r>
            <w:r>
              <w:rPr>
                <w:rFonts w:hint="eastAsia"/>
                <w:b/>
                <w:color w:val="auto"/>
                <w:szCs w:val="21"/>
              </w:rPr>
              <w:t>“十四五”水安全保障规划》的符合性分析</w:t>
            </w:r>
          </w:p>
          <w:tbl>
            <w:tblPr>
              <w:tblStyle w:val="39"/>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95"/>
              <w:gridCol w:w="3867"/>
              <w:gridCol w:w="2595"/>
              <w:gridCol w:w="88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699" w:type="pct"/>
                  <w:tcBorders>
                    <w:tl2br w:val="nil"/>
                    <w:tr2bl w:val="nil"/>
                  </w:tcBorders>
                  <w:vAlign w:val="center"/>
                </w:tcPr>
                <w:p>
                  <w:pPr>
                    <w:snapToGrid w:val="0"/>
                    <w:spacing w:line="240" w:lineRule="auto"/>
                    <w:ind w:firstLine="0" w:firstLineChars="0"/>
                    <w:jc w:val="center"/>
                    <w:rPr>
                      <w:b/>
                      <w:color w:val="auto"/>
                      <w:szCs w:val="21"/>
                    </w:rPr>
                  </w:pPr>
                  <w:r>
                    <w:rPr>
                      <w:rFonts w:hint="eastAsia"/>
                      <w:b/>
                      <w:color w:val="auto"/>
                      <w:szCs w:val="21"/>
                    </w:rPr>
                    <w:t>文件名称</w:t>
                  </w:r>
                </w:p>
              </w:tc>
              <w:tc>
                <w:tcPr>
                  <w:tcW w:w="2264" w:type="pct"/>
                  <w:tcBorders>
                    <w:tl2br w:val="nil"/>
                    <w:tr2bl w:val="nil"/>
                  </w:tcBorders>
                  <w:vAlign w:val="center"/>
                </w:tcPr>
                <w:p>
                  <w:pPr>
                    <w:snapToGrid w:val="0"/>
                    <w:spacing w:line="240" w:lineRule="auto"/>
                    <w:ind w:firstLine="0" w:firstLineChars="0"/>
                    <w:jc w:val="center"/>
                    <w:rPr>
                      <w:b/>
                      <w:color w:val="auto"/>
                      <w:szCs w:val="21"/>
                    </w:rPr>
                  </w:pPr>
                  <w:r>
                    <w:rPr>
                      <w:rFonts w:hint="eastAsia"/>
                      <w:b/>
                      <w:color w:val="auto"/>
                      <w:szCs w:val="21"/>
                    </w:rPr>
                    <w:t>相关要求</w:t>
                  </w:r>
                </w:p>
              </w:tc>
              <w:tc>
                <w:tcPr>
                  <w:tcW w:w="1519" w:type="pct"/>
                  <w:tcBorders>
                    <w:tl2br w:val="nil"/>
                    <w:tr2bl w:val="nil"/>
                  </w:tcBorders>
                  <w:vAlign w:val="center"/>
                </w:tcPr>
                <w:p>
                  <w:pPr>
                    <w:snapToGrid w:val="0"/>
                    <w:spacing w:line="240" w:lineRule="auto"/>
                    <w:ind w:firstLine="0" w:firstLineChars="0"/>
                    <w:jc w:val="center"/>
                    <w:rPr>
                      <w:b/>
                      <w:color w:val="auto"/>
                      <w:szCs w:val="21"/>
                    </w:rPr>
                  </w:pPr>
                  <w:r>
                    <w:rPr>
                      <w:rFonts w:hint="eastAsia"/>
                      <w:b/>
                      <w:color w:val="auto"/>
                      <w:szCs w:val="21"/>
                    </w:rPr>
                    <w:t>本项目情况</w:t>
                  </w:r>
                </w:p>
              </w:tc>
              <w:tc>
                <w:tcPr>
                  <w:tcW w:w="516" w:type="pct"/>
                  <w:tcBorders>
                    <w:tl2br w:val="nil"/>
                    <w:tr2bl w:val="nil"/>
                  </w:tcBorders>
                  <w:vAlign w:val="center"/>
                </w:tcPr>
                <w:p>
                  <w:pPr>
                    <w:snapToGrid w:val="0"/>
                    <w:spacing w:line="240" w:lineRule="auto"/>
                    <w:ind w:firstLine="0" w:firstLineChars="0"/>
                    <w:jc w:val="center"/>
                    <w:rPr>
                      <w:b/>
                      <w:color w:val="auto"/>
                      <w:szCs w:val="21"/>
                    </w:rPr>
                  </w:pPr>
                  <w:r>
                    <w:rPr>
                      <w:rFonts w:hint="eastAsia"/>
                      <w:b/>
                      <w:color w:val="auto"/>
                      <w:szCs w:val="21"/>
                    </w:rPr>
                    <w:t>符合性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699" w:type="pct"/>
                  <w:tcBorders>
                    <w:bottom w:val="single" w:color="000000" w:sz="12" w:space="0"/>
                    <w:tl2br w:val="nil"/>
                    <w:tr2bl w:val="nil"/>
                  </w:tcBorders>
                  <w:vAlign w:val="center"/>
                </w:tcPr>
                <w:p>
                  <w:pPr>
                    <w:snapToGrid w:val="0"/>
                    <w:spacing w:line="240" w:lineRule="auto"/>
                    <w:ind w:firstLine="0" w:firstLineChars="0"/>
                    <w:jc w:val="center"/>
                    <w:rPr>
                      <w:color w:val="auto"/>
                      <w:spacing w:val="-2"/>
                      <w:szCs w:val="21"/>
                    </w:rPr>
                  </w:pPr>
                  <w:r>
                    <w:rPr>
                      <w:rFonts w:hint="eastAsia"/>
                      <w:color w:val="auto"/>
                      <w:spacing w:val="-2"/>
                      <w:szCs w:val="21"/>
                    </w:rPr>
                    <w:t>《遂宁市“十四五”水安全保障规划》</w:t>
                  </w:r>
                </w:p>
              </w:tc>
              <w:tc>
                <w:tcPr>
                  <w:tcW w:w="2264" w:type="pct"/>
                  <w:tcBorders>
                    <w:bottom w:val="single" w:color="000000" w:sz="12" w:space="0"/>
                    <w:tl2br w:val="nil"/>
                    <w:tr2bl w:val="nil"/>
                  </w:tcBorders>
                  <w:vAlign w:val="center"/>
                </w:tcPr>
                <w:p>
                  <w:pPr>
                    <w:snapToGrid w:val="0"/>
                    <w:spacing w:line="240" w:lineRule="auto"/>
                    <w:ind w:firstLine="0" w:firstLineChars="0"/>
                    <w:jc w:val="center"/>
                    <w:rPr>
                      <w:color w:val="auto"/>
                      <w:spacing w:val="-2"/>
                      <w:szCs w:val="21"/>
                    </w:rPr>
                  </w:pPr>
                  <w:r>
                    <w:rPr>
                      <w:rFonts w:hint="eastAsia"/>
                      <w:color w:val="auto"/>
                      <w:spacing w:val="-2"/>
                      <w:szCs w:val="21"/>
                    </w:rPr>
                    <w:t xml:space="preserve">第三章 “十四五”总体发展思路 </w:t>
                  </w:r>
                  <w:r>
                    <w:rPr>
                      <w:rFonts w:hint="eastAsia"/>
                      <w:color w:val="auto"/>
                      <w:spacing w:val="-2"/>
                      <w:szCs w:val="21"/>
                      <w:lang w:val="en-US" w:eastAsia="zh-CN"/>
                    </w:rPr>
                    <w:t xml:space="preserve">第三节 主要目标 </w:t>
                  </w:r>
                  <w:r>
                    <w:rPr>
                      <w:rFonts w:hint="eastAsia"/>
                      <w:color w:val="auto"/>
                      <w:spacing w:val="-2"/>
                      <w:szCs w:val="21"/>
                    </w:rPr>
                    <w:t>3．水旱灾害防御能力全面提高。实施防洪提升工程，解决防汛薄弱环节，加快中小河流治理、病险水库除险加固、山洪灾害防治。重点城镇、重要河段基本达到国家规定的防洪标准，完善山洪灾害综合防御体系，完善水文监测预警和防洪调度，5级及以上堤防达标率提高到85%，非工程措施体系进一步优化，防汛抗旱能力全面提高，水旱灾害风险防范化解能力进一步增强。</w:t>
                  </w:r>
                </w:p>
              </w:tc>
              <w:tc>
                <w:tcPr>
                  <w:tcW w:w="1519" w:type="pct"/>
                  <w:tcBorders>
                    <w:bottom w:val="single" w:color="000000" w:sz="12" w:space="0"/>
                    <w:tl2br w:val="nil"/>
                    <w:tr2bl w:val="nil"/>
                  </w:tcBorders>
                  <w:vAlign w:val="center"/>
                </w:tcPr>
                <w:p>
                  <w:pPr>
                    <w:snapToGrid w:val="0"/>
                    <w:spacing w:line="240" w:lineRule="auto"/>
                    <w:ind w:firstLine="0" w:firstLineChars="0"/>
                    <w:jc w:val="center"/>
                    <w:rPr>
                      <w:color w:val="auto"/>
                      <w:szCs w:val="21"/>
                    </w:rPr>
                  </w:pPr>
                  <w:r>
                    <w:rPr>
                      <w:rFonts w:hint="eastAsia" w:ascii="Times New Roman" w:hAnsi="Times New Roman" w:eastAsia="宋体" w:cs="Times New Roman"/>
                      <w:color w:val="auto"/>
                      <w:kern w:val="2"/>
                      <w:sz w:val="21"/>
                      <w:szCs w:val="24"/>
                      <w:lang w:val="en-US" w:eastAsia="zh-CN" w:bidi="ar-SA"/>
                    </w:rPr>
                    <w:t>2023年水利部大坝安全管理中心以《关于寄送赤城湖水库大坝安全鉴定成果核查意见的函》（坝函[2023]1983号）核查认为赤城湖水库大坝安全鉴定为“三类坝”，属病险水库</w:t>
                  </w:r>
                  <w:r>
                    <w:rPr>
                      <w:rFonts w:hint="eastAsia" w:cs="Times New Roman"/>
                      <w:color w:val="auto"/>
                      <w:kern w:val="2"/>
                      <w:sz w:val="21"/>
                      <w:szCs w:val="24"/>
                      <w:lang w:val="en-US" w:eastAsia="zh-CN" w:bidi="ar-SA"/>
                    </w:rPr>
                    <w:t>，因此本项目的建设符合</w:t>
                  </w:r>
                  <w:r>
                    <w:rPr>
                      <w:rFonts w:hint="eastAsia"/>
                      <w:b w:val="0"/>
                      <w:bCs/>
                      <w:color w:val="auto"/>
                      <w:szCs w:val="21"/>
                      <w:lang w:val="en-US" w:eastAsia="zh-CN"/>
                    </w:rPr>
                    <w:t>遂宁市</w:t>
                  </w:r>
                  <w:r>
                    <w:rPr>
                      <w:rFonts w:hint="eastAsia"/>
                      <w:b w:val="0"/>
                      <w:bCs/>
                      <w:color w:val="auto"/>
                      <w:szCs w:val="21"/>
                    </w:rPr>
                    <w:t>“十四五”水安全保障规划</w:t>
                  </w:r>
                  <w:r>
                    <w:rPr>
                      <w:rFonts w:hint="eastAsia" w:ascii="宋体" w:hAnsi="宋体" w:eastAsia="宋体" w:cs="宋体"/>
                      <w:b w:val="0"/>
                      <w:bCs/>
                      <w:color w:val="auto"/>
                    </w:rPr>
                    <w:t>。</w:t>
                  </w:r>
                </w:p>
              </w:tc>
              <w:tc>
                <w:tcPr>
                  <w:tcW w:w="516" w:type="pct"/>
                  <w:tcBorders>
                    <w:bottom w:val="single" w:color="000000" w:sz="12" w:space="0"/>
                    <w:tl2br w:val="nil"/>
                    <w:tr2bl w:val="nil"/>
                  </w:tcBorders>
                  <w:vAlign w:val="center"/>
                </w:tcPr>
                <w:p>
                  <w:pPr>
                    <w:snapToGrid w:val="0"/>
                    <w:spacing w:line="240" w:lineRule="auto"/>
                    <w:ind w:firstLine="0" w:firstLineChars="0"/>
                    <w:jc w:val="center"/>
                    <w:rPr>
                      <w:color w:val="auto"/>
                      <w:szCs w:val="21"/>
                    </w:rPr>
                  </w:pPr>
                  <w:r>
                    <w:rPr>
                      <w:rFonts w:hint="eastAsia"/>
                      <w:color w:val="auto"/>
                      <w:szCs w:val="21"/>
                    </w:rPr>
                    <w:t>符合</w:t>
                  </w:r>
                </w:p>
              </w:tc>
            </w:tr>
          </w:tbl>
          <w:p>
            <w:pPr>
              <w:pStyle w:val="15"/>
              <w:ind w:firstLine="472"/>
              <w:rPr>
                <w:color w:val="auto"/>
                <w:kern w:val="0"/>
                <w:lang w:bidi="ar"/>
              </w:rPr>
            </w:pPr>
            <w:r>
              <w:rPr>
                <w:rFonts w:hint="eastAsia"/>
                <w:color w:val="auto"/>
              </w:rPr>
              <w:t>综上，本项目符合与《</w:t>
            </w:r>
            <w:r>
              <w:rPr>
                <w:rFonts w:hint="eastAsia"/>
                <w:color w:val="auto"/>
                <w:lang w:val="en-US" w:eastAsia="zh-CN"/>
              </w:rPr>
              <w:t>遂宁市</w:t>
            </w:r>
            <w:r>
              <w:rPr>
                <w:rFonts w:hint="eastAsia"/>
                <w:color w:val="auto"/>
              </w:rPr>
              <w:t>“十四五”水安全保障规划》</w:t>
            </w:r>
            <w:r>
              <w:rPr>
                <w:rFonts w:hint="eastAsia"/>
                <w:color w:val="auto"/>
                <w:kern w:val="0"/>
                <w:lang w:bidi="ar"/>
              </w:rPr>
              <w:t>的相关要求相符。</w:t>
            </w:r>
          </w:p>
          <w:p>
            <w:pPr>
              <w:pStyle w:val="15"/>
              <w:numPr>
                <w:ilvl w:val="0"/>
                <w:numId w:val="1"/>
              </w:numPr>
              <w:ind w:firstLine="474" w:firstLineChars="0"/>
              <w:rPr>
                <w:b/>
                <w:bCs/>
                <w:color w:val="auto"/>
              </w:rPr>
            </w:pPr>
            <w:r>
              <w:rPr>
                <w:rFonts w:hint="eastAsia"/>
                <w:b/>
                <w:bCs/>
                <w:color w:val="auto"/>
              </w:rPr>
              <w:t>项目与大气污染防治等相关规划符合性分析</w:t>
            </w:r>
          </w:p>
          <w:p>
            <w:pPr>
              <w:pStyle w:val="15"/>
              <w:ind w:firstLine="472"/>
              <w:rPr>
                <w:rFonts w:hint="eastAsia"/>
                <w:color w:val="auto"/>
              </w:rPr>
            </w:pPr>
            <w:r>
              <w:rPr>
                <w:rFonts w:hint="eastAsia"/>
                <w:color w:val="auto"/>
              </w:rPr>
              <w:t>本项目与《大气污染防治行动计划》(国发</w:t>
            </w:r>
            <w:r>
              <w:rPr>
                <w:rFonts w:hint="eastAsia"/>
                <w:color w:val="auto"/>
                <w:lang w:eastAsia="zh-CN"/>
              </w:rPr>
              <w:t>（</w:t>
            </w:r>
            <w:r>
              <w:rPr>
                <w:rFonts w:hint="eastAsia"/>
                <w:color w:val="auto"/>
                <w:lang w:val="en-US" w:eastAsia="zh-CN"/>
              </w:rPr>
              <w:t>2013</w:t>
            </w:r>
            <w:r>
              <w:rPr>
                <w:rFonts w:hint="eastAsia"/>
                <w:color w:val="auto"/>
                <w:lang w:eastAsia="zh-CN"/>
              </w:rPr>
              <w:t>）</w:t>
            </w:r>
            <w:r>
              <w:rPr>
                <w:rFonts w:hint="eastAsia"/>
                <w:color w:val="auto"/>
              </w:rPr>
              <w:t>37号)、《四川省人民政府关于印发四川省打赢蓝天保卫战等九个实施方案的通知》</w:t>
            </w:r>
            <w:r>
              <w:rPr>
                <w:rFonts w:hint="eastAsia"/>
                <w:color w:val="auto"/>
                <w:lang w:eastAsia="zh-CN"/>
              </w:rPr>
              <w:t>（</w:t>
            </w:r>
            <w:r>
              <w:rPr>
                <w:rFonts w:hint="eastAsia"/>
                <w:color w:val="auto"/>
              </w:rPr>
              <w:t>川府发[2019]4号</w:t>
            </w:r>
            <w:r>
              <w:rPr>
                <w:rFonts w:hint="eastAsia"/>
                <w:color w:val="auto"/>
                <w:lang w:eastAsia="zh-CN"/>
              </w:rPr>
              <w:t>）</w:t>
            </w:r>
            <w:r>
              <w:rPr>
                <w:rFonts w:hint="eastAsia"/>
                <w:color w:val="auto"/>
              </w:rPr>
              <w:t>的符合性如下：</w:t>
            </w:r>
          </w:p>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b/>
                <w:color w:val="auto"/>
                <w:szCs w:val="21"/>
              </w:rPr>
            </w:pPr>
            <w:r>
              <w:rPr>
                <w:rFonts w:hint="eastAsia"/>
                <w:b/>
                <w:color w:val="auto"/>
                <w:szCs w:val="21"/>
              </w:rPr>
              <w:t>表1-</w:t>
            </w:r>
            <w:r>
              <w:rPr>
                <w:rFonts w:hint="eastAsia"/>
                <w:b/>
                <w:color w:val="auto"/>
                <w:szCs w:val="21"/>
                <w:lang w:val="en-US" w:eastAsia="zh-CN"/>
              </w:rPr>
              <w:t>11</w:t>
            </w:r>
            <w:r>
              <w:rPr>
                <w:rFonts w:hint="eastAsia"/>
                <w:b/>
                <w:color w:val="auto"/>
                <w:szCs w:val="21"/>
              </w:rPr>
              <w:t xml:space="preserve"> 与大气污染防治等相关规划的符合性分析</w:t>
            </w:r>
          </w:p>
          <w:tbl>
            <w:tblPr>
              <w:tblStyle w:val="39"/>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420"/>
              <w:gridCol w:w="5237"/>
              <w:gridCol w:w="1013"/>
              <w:gridCol w:w="86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831" w:type="pct"/>
                  <w:tcBorders>
                    <w:bottom w:val="single" w:color="000000" w:sz="12" w:space="0"/>
                    <w:tl2br w:val="nil"/>
                    <w:tr2bl w:val="nil"/>
                  </w:tcBorders>
                  <w:vAlign w:val="center"/>
                </w:tcPr>
                <w:p>
                  <w:pPr>
                    <w:snapToGrid w:val="0"/>
                    <w:spacing w:line="240" w:lineRule="auto"/>
                    <w:ind w:firstLine="0" w:firstLineChars="0"/>
                    <w:jc w:val="center"/>
                    <w:rPr>
                      <w:b/>
                      <w:color w:val="auto"/>
                      <w:szCs w:val="21"/>
                    </w:rPr>
                  </w:pPr>
                  <w:r>
                    <w:rPr>
                      <w:rFonts w:hint="eastAsia"/>
                      <w:b/>
                      <w:color w:val="auto"/>
                      <w:szCs w:val="21"/>
                    </w:rPr>
                    <w:t>文件名称</w:t>
                  </w:r>
                </w:p>
              </w:tc>
              <w:tc>
                <w:tcPr>
                  <w:tcW w:w="3066" w:type="pct"/>
                  <w:tcBorders>
                    <w:bottom w:val="single" w:color="000000" w:sz="12" w:space="0"/>
                    <w:tl2br w:val="nil"/>
                    <w:tr2bl w:val="nil"/>
                  </w:tcBorders>
                  <w:vAlign w:val="center"/>
                </w:tcPr>
                <w:p>
                  <w:pPr>
                    <w:snapToGrid w:val="0"/>
                    <w:spacing w:line="240" w:lineRule="auto"/>
                    <w:ind w:firstLine="0" w:firstLineChars="0"/>
                    <w:jc w:val="center"/>
                    <w:rPr>
                      <w:b/>
                      <w:color w:val="auto"/>
                      <w:szCs w:val="21"/>
                    </w:rPr>
                  </w:pPr>
                  <w:r>
                    <w:rPr>
                      <w:rFonts w:hint="eastAsia"/>
                      <w:b/>
                      <w:color w:val="auto"/>
                      <w:szCs w:val="21"/>
                    </w:rPr>
                    <w:t>相关要求</w:t>
                  </w:r>
                </w:p>
              </w:tc>
              <w:tc>
                <w:tcPr>
                  <w:tcW w:w="593" w:type="pct"/>
                  <w:tcBorders>
                    <w:bottom w:val="single" w:color="000000" w:sz="12" w:space="0"/>
                    <w:tl2br w:val="nil"/>
                    <w:tr2bl w:val="nil"/>
                  </w:tcBorders>
                  <w:vAlign w:val="center"/>
                </w:tcPr>
                <w:p>
                  <w:pPr>
                    <w:snapToGrid w:val="0"/>
                    <w:spacing w:line="240" w:lineRule="auto"/>
                    <w:ind w:firstLine="0" w:firstLineChars="0"/>
                    <w:jc w:val="center"/>
                    <w:rPr>
                      <w:b/>
                      <w:color w:val="auto"/>
                      <w:szCs w:val="21"/>
                    </w:rPr>
                  </w:pPr>
                  <w:r>
                    <w:rPr>
                      <w:rFonts w:hint="eastAsia"/>
                      <w:b/>
                      <w:color w:val="auto"/>
                      <w:szCs w:val="21"/>
                    </w:rPr>
                    <w:t>本项目</w:t>
                  </w:r>
                </w:p>
              </w:tc>
              <w:tc>
                <w:tcPr>
                  <w:tcW w:w="508" w:type="pct"/>
                  <w:tcBorders>
                    <w:bottom w:val="single" w:color="000000" w:sz="12" w:space="0"/>
                    <w:tl2br w:val="nil"/>
                    <w:tr2bl w:val="nil"/>
                  </w:tcBorders>
                  <w:vAlign w:val="center"/>
                </w:tcPr>
                <w:p>
                  <w:pPr>
                    <w:snapToGrid w:val="0"/>
                    <w:spacing w:line="240" w:lineRule="auto"/>
                    <w:ind w:firstLine="0" w:firstLineChars="0"/>
                    <w:jc w:val="center"/>
                    <w:rPr>
                      <w:b/>
                      <w:color w:val="auto"/>
                      <w:szCs w:val="21"/>
                    </w:rPr>
                  </w:pPr>
                  <w:r>
                    <w:rPr>
                      <w:rFonts w:hint="eastAsia"/>
                      <w:b/>
                      <w:color w:val="auto"/>
                      <w:szCs w:val="21"/>
                    </w:rPr>
                    <w:t>符合性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831" w:type="pct"/>
                  <w:tcBorders>
                    <w:top w:val="single" w:color="000000" w:sz="12" w:space="0"/>
                    <w:tl2br w:val="nil"/>
                    <w:tr2bl w:val="nil"/>
                  </w:tcBorders>
                  <w:vAlign w:val="center"/>
                </w:tcPr>
                <w:p>
                  <w:pPr>
                    <w:snapToGrid w:val="0"/>
                    <w:spacing w:line="240" w:lineRule="auto"/>
                    <w:ind w:firstLine="0" w:firstLineChars="0"/>
                    <w:jc w:val="center"/>
                    <w:rPr>
                      <w:bCs/>
                      <w:color w:val="auto"/>
                      <w:szCs w:val="21"/>
                    </w:rPr>
                  </w:pPr>
                  <w:r>
                    <w:rPr>
                      <w:rFonts w:hint="eastAsia"/>
                      <w:bCs/>
                      <w:color w:val="auto"/>
                      <w:szCs w:val="21"/>
                    </w:rPr>
                    <w:t>《大气污染防治行动计划》（国发【2013】37号）</w:t>
                  </w:r>
                </w:p>
              </w:tc>
              <w:tc>
                <w:tcPr>
                  <w:tcW w:w="3066" w:type="pct"/>
                  <w:tcBorders>
                    <w:top w:val="single" w:color="000000" w:sz="12" w:space="0"/>
                    <w:tl2br w:val="nil"/>
                    <w:tr2bl w:val="nil"/>
                  </w:tcBorders>
                  <w:vAlign w:val="center"/>
                </w:tcPr>
                <w:p>
                  <w:pPr>
                    <w:snapToGrid w:val="0"/>
                    <w:spacing w:line="240" w:lineRule="auto"/>
                    <w:ind w:firstLine="0" w:firstLineChars="0"/>
                    <w:rPr>
                      <w:bCs/>
                      <w:color w:val="auto"/>
                      <w:szCs w:val="21"/>
                    </w:rPr>
                  </w:pPr>
                  <w:r>
                    <w:rPr>
                      <w:rFonts w:hint="eastAsia"/>
                      <w:bCs/>
                      <w:color w:val="auto"/>
                      <w:szCs w:val="21"/>
                    </w:rPr>
                    <w:t>(二)深化面源污染治理。综合整治城市扬尘。加强施工扬尘监管，积极推进绿色施工，建设工程施工现场应全封闭设置围挡墙，严禁敞开式作业，施工现场道路应进行地面硬化。渣土运输车辆应采取密闭措施，并逐步安装卫星定位系统。推行道路机械化清扫等低尘作业方式。大型煤堆、料堆要实现封闭储存或建设防风抑尘设施。推进城市及周边绿化和防风防沙林建设，扩大城市建成区绿地规模。</w:t>
                  </w:r>
                </w:p>
              </w:tc>
              <w:tc>
                <w:tcPr>
                  <w:tcW w:w="593" w:type="pct"/>
                  <w:tcBorders>
                    <w:top w:val="single" w:color="000000" w:sz="12" w:space="0"/>
                    <w:tl2br w:val="nil"/>
                    <w:tr2bl w:val="nil"/>
                  </w:tcBorders>
                  <w:vAlign w:val="center"/>
                </w:tcPr>
                <w:p>
                  <w:pPr>
                    <w:snapToGrid w:val="0"/>
                    <w:spacing w:line="240" w:lineRule="auto"/>
                    <w:ind w:firstLine="0" w:firstLineChars="0"/>
                    <w:rPr>
                      <w:bCs/>
                      <w:color w:val="auto"/>
                      <w:szCs w:val="21"/>
                    </w:rPr>
                  </w:pPr>
                  <w:r>
                    <w:rPr>
                      <w:rFonts w:hint="eastAsia"/>
                      <w:bCs/>
                      <w:color w:val="auto"/>
                      <w:szCs w:val="21"/>
                    </w:rPr>
                    <w:t>本项目施工场地设施围挡，施工场地进行地面硬化。</w:t>
                  </w:r>
                </w:p>
              </w:tc>
              <w:tc>
                <w:tcPr>
                  <w:tcW w:w="508" w:type="pct"/>
                  <w:tcBorders>
                    <w:top w:val="single" w:color="000000" w:sz="12" w:space="0"/>
                    <w:tl2br w:val="nil"/>
                    <w:tr2bl w:val="nil"/>
                  </w:tcBorders>
                  <w:vAlign w:val="center"/>
                </w:tcPr>
                <w:p>
                  <w:pPr>
                    <w:snapToGrid w:val="0"/>
                    <w:spacing w:line="240" w:lineRule="auto"/>
                    <w:ind w:firstLine="0" w:firstLineChars="0"/>
                    <w:jc w:val="center"/>
                    <w:rPr>
                      <w:bCs/>
                      <w:color w:val="auto"/>
                      <w:szCs w:val="21"/>
                    </w:rPr>
                  </w:pPr>
                  <w:r>
                    <w:rPr>
                      <w:rFonts w:hint="eastAsia"/>
                      <w:bCs/>
                      <w:color w:val="auto"/>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831" w:type="pct"/>
                  <w:tcBorders>
                    <w:tl2br w:val="nil"/>
                    <w:tr2bl w:val="nil"/>
                  </w:tcBorders>
                  <w:vAlign w:val="center"/>
                </w:tcPr>
                <w:p>
                  <w:pPr>
                    <w:snapToGrid w:val="0"/>
                    <w:spacing w:line="240" w:lineRule="auto"/>
                    <w:ind w:firstLine="0" w:firstLineChars="0"/>
                    <w:rPr>
                      <w:bCs/>
                      <w:color w:val="auto"/>
                      <w:szCs w:val="21"/>
                    </w:rPr>
                  </w:pPr>
                  <w:r>
                    <w:rPr>
                      <w:rFonts w:hint="eastAsia"/>
                      <w:bCs/>
                      <w:color w:val="auto"/>
                      <w:szCs w:val="21"/>
                    </w:rPr>
                    <w:t>《四川省人民政府关于印发四川省打赢蓝天保卫战等九个实施方案的通知》(川府发[2019]4号)</w:t>
                  </w:r>
                </w:p>
              </w:tc>
              <w:tc>
                <w:tcPr>
                  <w:tcW w:w="3066" w:type="pct"/>
                  <w:tcBorders>
                    <w:tl2br w:val="nil"/>
                    <w:tr2bl w:val="nil"/>
                  </w:tcBorders>
                  <w:vAlign w:val="center"/>
                </w:tcPr>
                <w:p>
                  <w:pPr>
                    <w:snapToGrid w:val="0"/>
                    <w:spacing w:line="240" w:lineRule="auto"/>
                    <w:ind w:firstLine="0" w:firstLineChars="0"/>
                    <w:rPr>
                      <w:bCs/>
                      <w:color w:val="auto"/>
                      <w:szCs w:val="21"/>
                    </w:rPr>
                  </w:pPr>
                  <w:r>
                    <w:rPr>
                      <w:rFonts w:hint="eastAsia"/>
                      <w:bCs/>
                      <w:color w:val="auto"/>
                      <w:szCs w:val="21"/>
                    </w:rPr>
                    <w:t>(四) 加强扬尘管控严格施工扬尘监管。大力推进装配式建筑，推广节能降耗的建筑新技术和新工艺，提高绿色施工水平。加强城市施工工地扬尘管控，建立扬尘控制责任制度。各地建立施工工地管理清单并定期进行更新。研究制定建筑施工扬尘防治技术导则。严格落实“六必须、六不准”管控要求，对违法违规的工地，依法停工整改。将扬尘管理工作不到位的不良信息纳入建筑市场信用管理体系，情节严重的，列入建筑市场主体“黑名单”。督促建设单位依法将防治扬尘污染费用列入工程造价。建立扬尘在线监测体系，加强现场检查力度。严禁露天焚烧建筑垃圾，排放有毒烟尘和气体。</w:t>
                  </w:r>
                </w:p>
              </w:tc>
              <w:tc>
                <w:tcPr>
                  <w:tcW w:w="593" w:type="pct"/>
                  <w:tcBorders>
                    <w:tl2br w:val="nil"/>
                    <w:tr2bl w:val="nil"/>
                  </w:tcBorders>
                  <w:vAlign w:val="center"/>
                </w:tcPr>
                <w:p>
                  <w:pPr>
                    <w:snapToGrid w:val="0"/>
                    <w:spacing w:line="240" w:lineRule="auto"/>
                    <w:ind w:firstLine="0" w:firstLineChars="0"/>
                    <w:jc w:val="left"/>
                    <w:rPr>
                      <w:bCs/>
                      <w:color w:val="auto"/>
                      <w:szCs w:val="21"/>
                    </w:rPr>
                  </w:pPr>
                  <w:r>
                    <w:rPr>
                      <w:rFonts w:hint="eastAsia"/>
                      <w:bCs/>
                      <w:color w:val="auto"/>
                      <w:szCs w:val="21"/>
                    </w:rPr>
                    <w:t>本项目施工场地设施围挡，施工场地进行地面硬化。</w:t>
                  </w:r>
                </w:p>
              </w:tc>
              <w:tc>
                <w:tcPr>
                  <w:tcW w:w="508" w:type="pct"/>
                  <w:tcBorders>
                    <w:tl2br w:val="nil"/>
                    <w:tr2bl w:val="nil"/>
                  </w:tcBorders>
                  <w:vAlign w:val="center"/>
                </w:tcPr>
                <w:p>
                  <w:pPr>
                    <w:snapToGrid w:val="0"/>
                    <w:spacing w:line="240" w:lineRule="auto"/>
                    <w:ind w:firstLine="0" w:firstLineChars="0"/>
                    <w:jc w:val="center"/>
                    <w:rPr>
                      <w:bCs/>
                      <w:color w:val="auto"/>
                      <w:szCs w:val="21"/>
                    </w:rPr>
                  </w:pPr>
                  <w:r>
                    <w:rPr>
                      <w:rFonts w:hint="eastAsia"/>
                      <w:bCs/>
                      <w:color w:val="auto"/>
                      <w:szCs w:val="21"/>
                    </w:rPr>
                    <w:t>符合</w:t>
                  </w:r>
                </w:p>
              </w:tc>
            </w:tr>
          </w:tbl>
          <w:p>
            <w:pPr>
              <w:pStyle w:val="15"/>
              <w:ind w:firstLine="472"/>
              <w:rPr>
                <w:color w:val="auto"/>
              </w:rPr>
            </w:pPr>
            <w:r>
              <w:rPr>
                <w:rFonts w:hint="eastAsia"/>
                <w:color w:val="auto"/>
              </w:rPr>
              <w:t>综上，本项目与《大气污染防治行动计划(国发</w:t>
            </w:r>
            <w:r>
              <w:rPr>
                <w:rFonts w:hint="eastAsia"/>
                <w:color w:val="auto"/>
                <w:lang w:eastAsia="zh-CN"/>
              </w:rPr>
              <w:t>（</w:t>
            </w:r>
            <w:r>
              <w:rPr>
                <w:rFonts w:hint="eastAsia"/>
                <w:color w:val="auto"/>
                <w:lang w:val="en-US" w:eastAsia="zh-CN"/>
              </w:rPr>
              <w:t>2013</w:t>
            </w:r>
            <w:r>
              <w:rPr>
                <w:rFonts w:hint="eastAsia"/>
                <w:color w:val="auto"/>
                <w:lang w:eastAsia="zh-CN"/>
              </w:rPr>
              <w:t>）</w:t>
            </w:r>
            <w:r>
              <w:rPr>
                <w:rFonts w:hint="eastAsia"/>
                <w:color w:val="auto"/>
              </w:rPr>
              <w:t>37号)》、《四川省人民政府关于印发四川省打赢蓝天保卫战等九个实施方案的通知》</w:t>
            </w:r>
            <w:r>
              <w:rPr>
                <w:rFonts w:hint="eastAsia"/>
                <w:color w:val="auto"/>
                <w:lang w:eastAsia="zh-CN"/>
              </w:rPr>
              <w:t>（</w:t>
            </w:r>
            <w:r>
              <w:rPr>
                <w:rFonts w:hint="eastAsia"/>
                <w:color w:val="auto"/>
              </w:rPr>
              <w:t>川府发[2019]4号</w:t>
            </w:r>
            <w:r>
              <w:rPr>
                <w:rFonts w:hint="eastAsia"/>
                <w:color w:val="auto"/>
                <w:lang w:eastAsia="zh-CN"/>
              </w:rPr>
              <w:t>）</w:t>
            </w:r>
            <w:r>
              <w:rPr>
                <w:rFonts w:hint="eastAsia"/>
                <w:color w:val="auto"/>
              </w:rPr>
              <w:t>的相关要求相符。</w:t>
            </w:r>
          </w:p>
          <w:p>
            <w:pPr>
              <w:pStyle w:val="15"/>
              <w:numPr>
                <w:ilvl w:val="0"/>
                <w:numId w:val="1"/>
              </w:numPr>
              <w:ind w:firstLine="474" w:firstLineChars="0"/>
              <w:rPr>
                <w:b/>
                <w:bCs/>
                <w:color w:val="auto"/>
              </w:rPr>
            </w:pPr>
            <w:r>
              <w:rPr>
                <w:rFonts w:hint="eastAsia"/>
                <w:b/>
                <w:bCs/>
                <w:color w:val="auto"/>
              </w:rPr>
              <w:t>项目与水污染防治行动技术符合性分析</w:t>
            </w:r>
          </w:p>
          <w:p>
            <w:pPr>
              <w:spacing w:line="324" w:lineRule="auto"/>
              <w:ind w:firstLine="480"/>
              <w:rPr>
                <w:color w:val="auto"/>
                <w:sz w:val="24"/>
              </w:rPr>
            </w:pPr>
            <w:r>
              <w:rPr>
                <w:color w:val="auto"/>
                <w:sz w:val="24"/>
              </w:rPr>
              <w:t>本项目与水相关污染防治行动计划的符合性如下表：</w:t>
            </w:r>
          </w:p>
          <w:p>
            <w:pPr>
              <w:pStyle w:val="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color w:val="auto"/>
                <w:kern w:val="0"/>
                <w:lang w:bidi="ar"/>
              </w:rPr>
            </w:pPr>
            <w:r>
              <w:rPr>
                <w:rFonts w:hint="eastAsia"/>
                <w:b/>
                <w:color w:val="auto"/>
                <w:kern w:val="0"/>
                <w:lang w:bidi="ar"/>
              </w:rPr>
              <w:t>表1-</w:t>
            </w:r>
            <w:r>
              <w:rPr>
                <w:rFonts w:hint="eastAsia"/>
                <w:b/>
                <w:color w:val="auto"/>
                <w:kern w:val="0"/>
                <w:lang w:val="en-US" w:eastAsia="zh-CN" w:bidi="ar"/>
              </w:rPr>
              <w:t>12</w:t>
            </w:r>
            <w:r>
              <w:rPr>
                <w:rFonts w:hint="eastAsia"/>
                <w:b/>
                <w:color w:val="auto"/>
                <w:kern w:val="0"/>
                <w:lang w:bidi="ar"/>
              </w:rPr>
              <w:t xml:space="preserve"> 项目与水污染防治相关规划符合性分析一览表</w:t>
            </w:r>
          </w:p>
          <w:tbl>
            <w:tblPr>
              <w:tblStyle w:val="38"/>
              <w:tblW w:w="4998" w:type="pct"/>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434"/>
              <w:gridCol w:w="4211"/>
              <w:gridCol w:w="2015"/>
              <w:gridCol w:w="87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6" w:hRule="atLeast"/>
              </w:trPr>
              <w:tc>
                <w:tcPr>
                  <w:tcW w:w="839" w:type="pct"/>
                  <w:vAlign w:val="center"/>
                </w:tcPr>
                <w:p>
                  <w:pPr>
                    <w:pStyle w:val="185"/>
                    <w:tabs>
                      <w:tab w:val="left" w:pos="616"/>
                    </w:tabs>
                    <w:snapToGrid w:val="0"/>
                    <w:jc w:val="center"/>
                    <w:rPr>
                      <w:rFonts w:ascii="Times New Roman"/>
                      <w:b/>
                      <w:bCs/>
                      <w:color w:val="auto"/>
                      <w:sz w:val="21"/>
                      <w:szCs w:val="21"/>
                    </w:rPr>
                  </w:pPr>
                  <w:r>
                    <w:rPr>
                      <w:rFonts w:ascii="Times New Roman"/>
                      <w:b/>
                      <w:bCs/>
                      <w:color w:val="auto"/>
                      <w:sz w:val="21"/>
                      <w:szCs w:val="21"/>
                    </w:rPr>
                    <w:t>水污染防治规划文件</w:t>
                  </w:r>
                </w:p>
              </w:tc>
              <w:tc>
                <w:tcPr>
                  <w:tcW w:w="2466" w:type="pct"/>
                  <w:vAlign w:val="center"/>
                </w:tcPr>
                <w:p>
                  <w:pPr>
                    <w:adjustRightInd w:val="0"/>
                    <w:snapToGrid w:val="0"/>
                    <w:spacing w:line="240" w:lineRule="auto"/>
                    <w:ind w:firstLine="422"/>
                    <w:jc w:val="center"/>
                    <w:rPr>
                      <w:b/>
                      <w:bCs/>
                      <w:color w:val="auto"/>
                      <w:szCs w:val="21"/>
                    </w:rPr>
                  </w:pPr>
                  <w:r>
                    <w:rPr>
                      <w:b/>
                      <w:bCs/>
                      <w:color w:val="auto"/>
                      <w:szCs w:val="21"/>
                    </w:rPr>
                    <w:t>规划要求</w:t>
                  </w:r>
                </w:p>
              </w:tc>
              <w:tc>
                <w:tcPr>
                  <w:tcW w:w="1180" w:type="pct"/>
                  <w:vAlign w:val="center"/>
                </w:tcPr>
                <w:p>
                  <w:pPr>
                    <w:adjustRightInd w:val="0"/>
                    <w:snapToGrid w:val="0"/>
                    <w:spacing w:line="240" w:lineRule="auto"/>
                    <w:ind w:firstLine="0" w:firstLineChars="0"/>
                    <w:jc w:val="center"/>
                    <w:rPr>
                      <w:b/>
                      <w:bCs/>
                      <w:color w:val="auto"/>
                      <w:szCs w:val="21"/>
                    </w:rPr>
                  </w:pPr>
                  <w:r>
                    <w:rPr>
                      <w:b/>
                      <w:bCs/>
                      <w:color w:val="auto"/>
                      <w:szCs w:val="21"/>
                    </w:rPr>
                    <w:t>本项目情况</w:t>
                  </w:r>
                </w:p>
              </w:tc>
              <w:tc>
                <w:tcPr>
                  <w:tcW w:w="514" w:type="pct"/>
                  <w:vAlign w:val="center"/>
                </w:tcPr>
                <w:p>
                  <w:pPr>
                    <w:adjustRightInd w:val="0"/>
                    <w:snapToGrid w:val="0"/>
                    <w:spacing w:line="240" w:lineRule="auto"/>
                    <w:ind w:firstLine="0" w:firstLineChars="0"/>
                    <w:jc w:val="center"/>
                    <w:rPr>
                      <w:b/>
                      <w:bCs/>
                      <w:color w:val="auto"/>
                      <w:szCs w:val="21"/>
                    </w:rPr>
                  </w:pPr>
                  <w:r>
                    <w:rPr>
                      <w:b/>
                      <w:bCs/>
                      <w:color w:val="auto"/>
                      <w:szCs w:val="21"/>
                    </w:rPr>
                    <w:t>符合性分析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6" w:hRule="atLeast"/>
              </w:trPr>
              <w:tc>
                <w:tcPr>
                  <w:tcW w:w="839" w:type="pct"/>
                  <w:vAlign w:val="center"/>
                </w:tcPr>
                <w:p>
                  <w:pPr>
                    <w:pStyle w:val="185"/>
                    <w:tabs>
                      <w:tab w:val="left" w:pos="616"/>
                    </w:tabs>
                    <w:snapToGrid w:val="0"/>
                    <w:jc w:val="center"/>
                    <w:rPr>
                      <w:rFonts w:ascii="Times New Roman"/>
                      <w:color w:val="auto"/>
                      <w:sz w:val="21"/>
                      <w:szCs w:val="21"/>
                    </w:rPr>
                  </w:pPr>
                  <w:r>
                    <w:rPr>
                      <w:rFonts w:hint="eastAsia" w:ascii="Times New Roman"/>
                      <w:color w:val="auto"/>
                      <w:sz w:val="21"/>
                      <w:szCs w:val="21"/>
                    </w:rPr>
                    <w:t>水污染防治行动计划“国发【2015】17号”</w:t>
                  </w:r>
                </w:p>
              </w:tc>
              <w:tc>
                <w:tcPr>
                  <w:tcW w:w="2466" w:type="pct"/>
                  <w:vAlign w:val="center"/>
                </w:tcPr>
                <w:p>
                  <w:pPr>
                    <w:adjustRightInd w:val="0"/>
                    <w:snapToGrid w:val="0"/>
                    <w:spacing w:line="240" w:lineRule="auto"/>
                    <w:ind w:left="0" w:leftChars="0" w:firstLine="0" w:firstLineChars="0"/>
                    <w:jc w:val="both"/>
                    <w:rPr>
                      <w:color w:val="auto"/>
                      <w:szCs w:val="21"/>
                    </w:rPr>
                  </w:pPr>
                  <w:r>
                    <w:rPr>
                      <w:rFonts w:hint="eastAsia"/>
                      <w:color w:val="auto"/>
                      <w:szCs w:val="21"/>
                    </w:rPr>
                    <w:t>(六) 优化空间布局。合理确定发展布局、结构和规模。充分考虑水资源、水环境承载能力，以水定城、以水定地、以水定人、以水定产。重大项目原则上布局在优化开发区和重点开发区，并符合城乡规划和土地利用总体规划。严移控制缺水地区、水污染严重地区和敏感区域高耗水、高污染行业发展，新建、改建、扩建重点行业建设项目实行主要污染物排放减量置换。七大重点流域干流沿岸，要严格控制石油加工、化学原料和化学制品制造、医药制造、化学纤维制造、有色金属冶炼、纺织印染等项目环境风险，合理布局生产装置及危险化学品仓储等设施。</w:t>
                  </w:r>
                </w:p>
              </w:tc>
              <w:tc>
                <w:tcPr>
                  <w:tcW w:w="1180" w:type="pct"/>
                  <w:vAlign w:val="center"/>
                </w:tcPr>
                <w:p>
                  <w:pPr>
                    <w:adjustRightInd w:val="0"/>
                    <w:snapToGrid w:val="0"/>
                    <w:spacing w:line="240" w:lineRule="auto"/>
                    <w:ind w:firstLine="0" w:firstLineChars="0"/>
                    <w:jc w:val="center"/>
                    <w:rPr>
                      <w:color w:val="auto"/>
                      <w:szCs w:val="21"/>
                    </w:rPr>
                  </w:pPr>
                  <w:r>
                    <w:rPr>
                      <w:rFonts w:hint="eastAsia"/>
                      <w:color w:val="auto"/>
                      <w:szCs w:val="21"/>
                    </w:rPr>
                    <w:t>本项目不属于高耗水企业、高污染行业，不在严格控制发展之列。项目运营期产生的生活污水通过预处理池、一体化污水处理设备处理达到《污水综合排放标准》GB 8978-1996一级标准后，排入市政管网。</w:t>
                  </w:r>
                </w:p>
              </w:tc>
              <w:tc>
                <w:tcPr>
                  <w:tcW w:w="514" w:type="pct"/>
                  <w:vAlign w:val="center"/>
                </w:tcPr>
                <w:p>
                  <w:pPr>
                    <w:adjustRightInd w:val="0"/>
                    <w:snapToGrid w:val="0"/>
                    <w:spacing w:line="240" w:lineRule="auto"/>
                    <w:ind w:firstLine="0" w:firstLineChars="0"/>
                    <w:jc w:val="center"/>
                    <w:rPr>
                      <w:color w:val="auto"/>
                      <w:szCs w:val="21"/>
                    </w:rPr>
                  </w:pPr>
                  <w:r>
                    <w:rPr>
                      <w:rFonts w:hint="eastAsia"/>
                      <w:color w:val="auto"/>
                      <w:szCs w:val="21"/>
                    </w:rPr>
                    <w:t>符合</w:t>
                  </w:r>
                </w:p>
              </w:tc>
            </w:tr>
          </w:tbl>
          <w:p>
            <w:pPr>
              <w:pStyle w:val="15"/>
              <w:ind w:left="420" w:leftChars="200" w:firstLine="0" w:firstLineChars="0"/>
              <w:rPr>
                <w:color w:val="auto"/>
              </w:rPr>
            </w:pPr>
            <w:r>
              <w:rPr>
                <w:color w:val="auto"/>
              </w:rPr>
              <w:t>综上，本项目与《水污染防治行动计划》</w:t>
            </w:r>
            <w:r>
              <w:rPr>
                <w:rFonts w:hint="eastAsia"/>
                <w:color w:val="auto"/>
                <w:lang w:eastAsia="zh-CN"/>
              </w:rPr>
              <w:t>（</w:t>
            </w:r>
            <w:r>
              <w:rPr>
                <w:color w:val="auto"/>
              </w:rPr>
              <w:t>国发[2015]17号</w:t>
            </w:r>
            <w:r>
              <w:rPr>
                <w:rFonts w:hint="eastAsia"/>
                <w:color w:val="auto"/>
                <w:lang w:eastAsia="zh-CN"/>
              </w:rPr>
              <w:t>）</w:t>
            </w:r>
            <w:r>
              <w:rPr>
                <w:color w:val="auto"/>
              </w:rPr>
              <w:t>的要求相符。</w:t>
            </w:r>
          </w:p>
          <w:p>
            <w:pPr>
              <w:pStyle w:val="15"/>
              <w:ind w:firstLine="472"/>
              <w:rPr>
                <w:color w:val="FF0000"/>
              </w:rPr>
            </w:pPr>
          </w:p>
          <w:p>
            <w:pPr>
              <w:ind w:firstLine="0" w:firstLineChars="0"/>
              <w:rPr>
                <w:color w:val="FF0000"/>
                <w:sz w:val="24"/>
              </w:rPr>
            </w:pPr>
          </w:p>
          <w:p>
            <w:pPr>
              <w:ind w:firstLine="0" w:firstLineChars="0"/>
              <w:rPr>
                <w:color w:val="FF0000"/>
                <w:sz w:val="24"/>
              </w:rPr>
            </w:pPr>
          </w:p>
          <w:p>
            <w:pPr>
              <w:ind w:firstLine="0" w:firstLineChars="0"/>
              <w:rPr>
                <w:color w:val="FF0000"/>
                <w:sz w:val="24"/>
              </w:rPr>
            </w:pPr>
          </w:p>
          <w:p>
            <w:pPr>
              <w:ind w:firstLine="0" w:firstLineChars="0"/>
              <w:rPr>
                <w:color w:val="FF0000"/>
                <w:sz w:val="24"/>
              </w:rPr>
            </w:pPr>
          </w:p>
          <w:p>
            <w:pPr>
              <w:ind w:firstLine="0" w:firstLineChars="0"/>
              <w:rPr>
                <w:color w:val="FF0000"/>
                <w:sz w:val="24"/>
              </w:rPr>
            </w:pPr>
          </w:p>
          <w:p>
            <w:pPr>
              <w:ind w:firstLine="0" w:firstLineChars="0"/>
              <w:rPr>
                <w:color w:val="FF0000"/>
                <w:sz w:val="24"/>
              </w:rPr>
            </w:pPr>
          </w:p>
          <w:p>
            <w:pPr>
              <w:ind w:firstLine="0" w:firstLineChars="0"/>
              <w:rPr>
                <w:color w:val="FF0000"/>
                <w:sz w:val="24"/>
              </w:rPr>
            </w:pPr>
          </w:p>
          <w:p>
            <w:pPr>
              <w:ind w:firstLine="0" w:firstLineChars="0"/>
              <w:rPr>
                <w:color w:val="FF0000"/>
                <w:sz w:val="24"/>
              </w:rPr>
            </w:pPr>
          </w:p>
          <w:p>
            <w:pPr>
              <w:ind w:firstLine="0" w:firstLineChars="0"/>
              <w:rPr>
                <w:color w:val="FF0000"/>
                <w:sz w:val="24"/>
              </w:rPr>
            </w:pPr>
          </w:p>
        </w:tc>
      </w:tr>
    </w:tbl>
    <w:p>
      <w:pPr>
        <w:ind w:firstLine="600"/>
        <w:outlineLvl w:val="0"/>
        <w:rPr>
          <w:rFonts w:eastAsia="黑体"/>
          <w:color w:val="FF0000"/>
          <w:sz w:val="30"/>
        </w:rPr>
        <w:sectPr>
          <w:pgSz w:w="11906" w:h="16838"/>
          <w:pgMar w:top="1440" w:right="1080" w:bottom="1440" w:left="1080" w:header="851" w:footer="1077" w:gutter="0"/>
          <w:pgNumType w:start="1"/>
          <w:cols w:space="720" w:num="1"/>
          <w:docGrid w:linePitch="312" w:charSpace="0"/>
        </w:sectPr>
      </w:pPr>
    </w:p>
    <w:p>
      <w:pPr>
        <w:pStyle w:val="33"/>
        <w:ind w:firstLine="600"/>
        <w:jc w:val="center"/>
        <w:outlineLvl w:val="0"/>
        <w:rPr>
          <w:rFonts w:ascii="Times New Roman" w:hAnsi="Times New Roman" w:eastAsia="黑体"/>
          <w:snapToGrid w:val="0"/>
          <w:color w:val="auto"/>
          <w:sz w:val="30"/>
          <w:szCs w:val="30"/>
        </w:rPr>
      </w:pPr>
      <w:bookmarkStart w:id="3" w:name="_Toc69227197"/>
      <w:r>
        <w:rPr>
          <w:rFonts w:ascii="Times New Roman" w:hAnsi="Times New Roman" w:eastAsia="黑体"/>
          <w:snapToGrid w:val="0"/>
          <w:color w:val="auto"/>
          <w:sz w:val="30"/>
          <w:szCs w:val="30"/>
        </w:rPr>
        <w:t>二、建设</w:t>
      </w:r>
      <w:bookmarkEnd w:id="3"/>
      <w:r>
        <w:rPr>
          <w:rFonts w:hint="eastAsia" w:ascii="Times New Roman" w:hAnsi="Times New Roman" w:eastAsia="黑体"/>
          <w:snapToGrid w:val="0"/>
          <w:color w:val="auto"/>
          <w:sz w:val="30"/>
          <w:szCs w:val="30"/>
        </w:rPr>
        <w:t>内容</w:t>
      </w:r>
    </w:p>
    <w:tbl>
      <w:tblPr>
        <w:tblStyle w:val="38"/>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68"/>
        <w:gridCol w:w="949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35" w:type="pct"/>
            <w:vAlign w:val="center"/>
          </w:tcPr>
          <w:p>
            <w:pPr>
              <w:pStyle w:val="33"/>
              <w:adjustRightInd w:val="0"/>
              <w:snapToGrid w:val="0"/>
              <w:spacing w:before="0" w:beforeAutospacing="0" w:after="0" w:afterAutospacing="0" w:line="240" w:lineRule="auto"/>
              <w:ind w:firstLine="0" w:firstLineChars="0"/>
              <w:jc w:val="center"/>
              <w:rPr>
                <w:rFonts w:ascii="Times New Roman" w:hAnsi="Times New Roman"/>
                <w:color w:val="auto"/>
                <w:szCs w:val="24"/>
              </w:rPr>
            </w:pPr>
            <w:r>
              <w:rPr>
                <w:rFonts w:ascii="Times New Roman" w:hAnsi="Times New Roman"/>
                <w:color w:val="auto"/>
                <w:szCs w:val="24"/>
              </w:rPr>
              <w:t>地理位置</w:t>
            </w:r>
          </w:p>
        </w:tc>
        <w:tc>
          <w:tcPr>
            <w:tcW w:w="4764" w:type="pct"/>
            <w:vAlign w:val="center"/>
          </w:tcPr>
          <w:p>
            <w:pPr>
              <w:ind w:firstLine="480"/>
              <w:rPr>
                <w:b/>
                <w:color w:val="auto"/>
                <w:sz w:val="24"/>
              </w:rPr>
            </w:pPr>
            <w:r>
              <w:rPr>
                <w:bCs/>
                <w:color w:val="auto"/>
                <w:sz w:val="24"/>
              </w:rPr>
              <w:t>本项目位于</w:t>
            </w:r>
            <w:r>
              <w:rPr>
                <w:rFonts w:hint="eastAsia"/>
                <w:bCs/>
                <w:color w:val="auto"/>
                <w:sz w:val="24"/>
              </w:rPr>
              <w:t>四川省遂宁市蓬溪县赤城镇大石桥</w:t>
            </w:r>
            <w:r>
              <w:rPr>
                <w:rFonts w:hint="eastAsia"/>
                <w:bCs/>
                <w:color w:val="auto"/>
                <w:sz w:val="24"/>
                <w:lang w:val="en-US" w:eastAsia="zh-CN"/>
              </w:rPr>
              <w:t>村</w:t>
            </w:r>
            <w:r>
              <w:rPr>
                <w:rFonts w:hint="eastAsia"/>
                <w:bCs/>
                <w:color w:val="auto"/>
                <w:sz w:val="24"/>
                <w:lang w:eastAsia="zh-CN"/>
              </w:rPr>
              <w:t>，</w:t>
            </w:r>
            <w:r>
              <w:rPr>
                <w:rFonts w:hint="eastAsia"/>
                <w:bCs/>
                <w:color w:val="auto"/>
                <w:sz w:val="24"/>
                <w:lang w:val="en-US" w:eastAsia="zh-CN"/>
              </w:rPr>
              <w:t>地理坐标为</w:t>
            </w:r>
            <w:r>
              <w:rPr>
                <w:rFonts w:hint="eastAsia"/>
                <w:bCs/>
                <w:color w:val="auto"/>
                <w:sz w:val="24"/>
              </w:rPr>
              <w:t>经度</w:t>
            </w:r>
            <w:r>
              <w:rPr>
                <w:rFonts w:hint="default" w:ascii="Times New Roman" w:hAnsi="Times New Roman" w:cs="Times New Roman"/>
                <w:bCs/>
                <w:color w:val="auto"/>
                <w:sz w:val="24"/>
              </w:rPr>
              <w:t>：105°41'14.926"，纬度：30°47′6.685″</w:t>
            </w:r>
            <w:r>
              <w:rPr>
                <w:rFonts w:hint="eastAsia" w:ascii="Times New Roman" w:hAnsi="Times New Roman" w:cs="Times New Roman"/>
                <w:bCs/>
                <w:color w:val="auto"/>
                <w:sz w:val="24"/>
                <w:lang w:eastAsia="zh-CN"/>
              </w:rPr>
              <w:t>，属涪江水系支流芝溪河，</w:t>
            </w:r>
            <w:r>
              <w:rPr>
                <w:bCs/>
                <w:color w:val="auto"/>
                <w:sz w:val="24"/>
              </w:rPr>
              <w:t>项目地理位置见附图1。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35" w:type="pct"/>
            <w:vAlign w:val="center"/>
          </w:tcPr>
          <w:p>
            <w:pPr>
              <w:pStyle w:val="33"/>
              <w:adjustRightInd w:val="0"/>
              <w:snapToGrid w:val="0"/>
              <w:spacing w:before="0" w:beforeAutospacing="0" w:after="0" w:afterAutospacing="0"/>
              <w:ind w:firstLine="0" w:firstLineChars="0"/>
              <w:jc w:val="center"/>
              <w:rPr>
                <w:rFonts w:ascii="Times New Roman" w:hAnsi="Times New Roman"/>
                <w:color w:val="FF0000"/>
                <w:szCs w:val="24"/>
              </w:rPr>
            </w:pPr>
            <w:r>
              <w:rPr>
                <w:rFonts w:ascii="Times New Roman" w:hAnsi="Times New Roman"/>
                <w:color w:val="auto"/>
                <w:szCs w:val="24"/>
              </w:rPr>
              <w:t>项目组成及规模</w:t>
            </w:r>
          </w:p>
        </w:tc>
        <w:tc>
          <w:tcPr>
            <w:tcW w:w="4764" w:type="pct"/>
            <w:vAlign w:val="center"/>
          </w:tcPr>
          <w:p>
            <w:pPr>
              <w:pStyle w:val="33"/>
              <w:numPr>
                <w:ilvl w:val="0"/>
                <w:numId w:val="0"/>
              </w:numPr>
              <w:adjustRightInd w:val="0"/>
              <w:snapToGrid w:val="0"/>
              <w:spacing w:before="0" w:beforeAutospacing="0" w:after="0" w:afterAutospacing="0"/>
              <w:rPr>
                <w:rFonts w:hint="eastAsia" w:ascii="Times New Roman" w:hAnsi="Times New Roman" w:eastAsia="宋体"/>
                <w:b/>
                <w:bCs/>
                <w:color w:val="auto"/>
                <w:szCs w:val="24"/>
                <w:lang w:val="en-US" w:eastAsia="zh-CN"/>
              </w:rPr>
            </w:pPr>
            <w:r>
              <w:rPr>
                <w:rFonts w:hint="eastAsia" w:ascii="Times New Roman" w:hAnsi="Times New Roman"/>
                <w:b/>
                <w:bCs/>
                <w:color w:val="auto"/>
                <w:szCs w:val="24"/>
                <w:lang w:val="en-US" w:eastAsia="zh-CN"/>
              </w:rPr>
              <w:t>一、</w:t>
            </w:r>
            <w:r>
              <w:rPr>
                <w:rFonts w:ascii="Times New Roman" w:hAnsi="Times New Roman"/>
                <w:b/>
                <w:bCs/>
                <w:color w:val="auto"/>
                <w:szCs w:val="24"/>
              </w:rPr>
              <w:t>项目</w:t>
            </w:r>
            <w:r>
              <w:rPr>
                <w:rFonts w:hint="eastAsia" w:ascii="Times New Roman" w:hAnsi="Times New Roman"/>
                <w:b/>
                <w:bCs/>
                <w:color w:val="auto"/>
                <w:szCs w:val="24"/>
                <w:lang w:val="en-US" w:eastAsia="zh-CN"/>
              </w:rPr>
              <w:t>概况</w:t>
            </w:r>
          </w:p>
          <w:p>
            <w:pPr>
              <w:pStyle w:val="33"/>
              <w:keepNext w:val="0"/>
              <w:keepLines w:val="0"/>
              <w:pageBreakBefore w:val="0"/>
              <w:widowControl/>
              <w:numPr>
                <w:ilvl w:val="0"/>
                <w:numId w:val="0"/>
              </w:numPr>
              <w:kinsoku/>
              <w:wordWrap/>
              <w:overflowPunct/>
              <w:topLinePunct w:val="0"/>
              <w:autoSpaceDE/>
              <w:autoSpaceDN/>
              <w:bidi w:val="0"/>
              <w:adjustRightInd w:val="0"/>
              <w:snapToGrid w:val="0"/>
              <w:spacing w:before="0" w:beforeAutospacing="0" w:after="0" w:afterAutospacing="0"/>
              <w:ind w:firstLine="482" w:firstLineChars="200"/>
              <w:textAlignment w:val="auto"/>
              <w:rPr>
                <w:rFonts w:ascii="Times New Roman" w:hAnsi="Times New Roman"/>
                <w:b/>
                <w:bCs/>
                <w:color w:val="auto"/>
                <w:szCs w:val="24"/>
              </w:rPr>
            </w:pPr>
            <w:r>
              <w:rPr>
                <w:rFonts w:hint="eastAsia" w:ascii="Times New Roman" w:hAnsi="Times New Roman"/>
                <w:b/>
                <w:bCs/>
                <w:color w:val="auto"/>
                <w:szCs w:val="24"/>
                <w:lang w:val="en-US" w:eastAsia="zh-CN"/>
              </w:rPr>
              <w:t>1、</w:t>
            </w:r>
            <w:r>
              <w:rPr>
                <w:rFonts w:ascii="Times New Roman" w:hAnsi="Times New Roman"/>
                <w:b/>
                <w:bCs/>
                <w:color w:val="auto"/>
                <w:szCs w:val="24"/>
              </w:rPr>
              <w:t>建设背景</w:t>
            </w:r>
          </w:p>
          <w:p>
            <w:pPr>
              <w:pStyle w:val="33"/>
              <w:adjustRightInd w:val="0"/>
              <w:snapToGrid w:val="0"/>
              <w:spacing w:before="0" w:beforeAutospacing="0" w:after="0" w:afterAutospacing="0"/>
              <w:ind w:firstLine="480"/>
              <w:rPr>
                <w:rFonts w:ascii="Times New Roman" w:hAnsi="Times New Roman"/>
                <w:color w:val="auto"/>
                <w:szCs w:val="24"/>
              </w:rPr>
            </w:pPr>
            <w:r>
              <w:rPr>
                <w:rFonts w:hint="eastAsia" w:ascii="Times New Roman" w:hAnsi="Times New Roman"/>
                <w:color w:val="auto"/>
                <w:szCs w:val="24"/>
              </w:rPr>
              <w:t>赤城湖水库工程坝址位于遂宁市蓬溪县芝溪河上游，距蓬溪县城2.5km，水库坝址控制集雨面积101.4km</w:t>
            </w:r>
            <w:r>
              <w:rPr>
                <w:rFonts w:hint="eastAsia" w:ascii="Times New Roman" w:hAnsi="Times New Roman"/>
                <w:color w:val="auto"/>
                <w:szCs w:val="24"/>
                <w:vertAlign w:val="superscript"/>
              </w:rPr>
              <w:t>2</w:t>
            </w:r>
            <w:r>
              <w:rPr>
                <w:rFonts w:hint="eastAsia" w:ascii="Times New Roman" w:hAnsi="Times New Roman"/>
                <w:color w:val="auto"/>
                <w:szCs w:val="24"/>
              </w:rPr>
              <w:t>，多年平均径流量2481.3万m</w:t>
            </w:r>
            <w:r>
              <w:rPr>
                <w:rFonts w:hint="eastAsia" w:ascii="Times New Roman" w:hAnsi="Times New Roman"/>
                <w:color w:val="auto"/>
                <w:szCs w:val="24"/>
                <w:vertAlign w:val="superscript"/>
              </w:rPr>
              <w:t>3</w:t>
            </w:r>
            <w:r>
              <w:rPr>
                <w:rFonts w:hint="eastAsia" w:ascii="Times New Roman" w:hAnsi="Times New Roman"/>
                <w:color w:val="auto"/>
                <w:szCs w:val="24"/>
              </w:rPr>
              <w:t>。水库正常蓄水位361.00m，相应库容3000万m</w:t>
            </w:r>
            <w:r>
              <w:rPr>
                <w:rFonts w:hint="eastAsia" w:ascii="Times New Roman" w:hAnsi="Times New Roman"/>
                <w:color w:val="auto"/>
                <w:szCs w:val="24"/>
                <w:vertAlign w:val="superscript"/>
              </w:rPr>
              <w:t>3</w:t>
            </w:r>
            <w:r>
              <w:rPr>
                <w:rFonts w:hint="eastAsia" w:ascii="Times New Roman" w:hAnsi="Times New Roman"/>
                <w:color w:val="auto"/>
                <w:szCs w:val="24"/>
              </w:rPr>
              <w:t>；死水位350.40m，相应库容335万m</w:t>
            </w:r>
            <w:r>
              <w:rPr>
                <w:rFonts w:hint="eastAsia" w:ascii="Times New Roman" w:hAnsi="Times New Roman"/>
                <w:color w:val="auto"/>
                <w:szCs w:val="24"/>
                <w:vertAlign w:val="superscript"/>
              </w:rPr>
              <w:t>3</w:t>
            </w:r>
            <w:r>
              <w:rPr>
                <w:rFonts w:hint="eastAsia" w:ascii="Times New Roman" w:hAnsi="Times New Roman"/>
                <w:color w:val="auto"/>
                <w:szCs w:val="24"/>
              </w:rPr>
              <w:t>，有效库容2745万m</w:t>
            </w:r>
            <w:r>
              <w:rPr>
                <w:rFonts w:hint="eastAsia" w:ascii="Times New Roman" w:hAnsi="Times New Roman"/>
                <w:color w:val="auto"/>
                <w:szCs w:val="24"/>
                <w:vertAlign w:val="superscript"/>
              </w:rPr>
              <w:t>3</w:t>
            </w:r>
            <w:r>
              <w:rPr>
                <w:rFonts w:hint="eastAsia" w:ascii="Times New Roman" w:hAnsi="Times New Roman"/>
                <w:color w:val="auto"/>
                <w:szCs w:val="24"/>
              </w:rPr>
              <w:t>。灌区设计灌面7.06万亩，实现灌面5.50万亩。赤城湖水库工程是以灌溉、城乡供水为主，兼有防洪等综合利用的中型水利工程。水库枢纽工程主要建筑物包括：大坝、溢洪道、放空隧洞、供水隧洞等。</w:t>
            </w:r>
          </w:p>
          <w:p>
            <w:pPr>
              <w:pStyle w:val="33"/>
              <w:adjustRightInd w:val="0"/>
              <w:snapToGrid w:val="0"/>
              <w:spacing w:before="0" w:beforeAutospacing="0" w:after="0" w:afterAutospacing="0"/>
              <w:ind w:firstLine="480"/>
              <w:rPr>
                <w:rFonts w:ascii="Times New Roman" w:hAnsi="Times New Roman"/>
                <w:color w:val="auto"/>
                <w:szCs w:val="24"/>
              </w:rPr>
            </w:pPr>
            <w:r>
              <w:rPr>
                <w:rFonts w:hint="eastAsia" w:ascii="Times New Roman" w:hAnsi="Times New Roman"/>
                <w:color w:val="auto"/>
                <w:szCs w:val="24"/>
              </w:rPr>
              <w:t>赤城湖水库建成经多年运行，枢纽工程暴露许多工程隐患；2019年蓬溪县水利局组织赤城湖水库大坝安全鉴定工作，2020年四川省水利厅以《四川省水利厅关于印发晃桥水库、胜利水库、赤城湖水库、跃进水库大坝安全鉴定报告书的通知》(川水函[2020]1806号)审定赤城湖水库为“三类坝”；2021年水利部大坝安全管理中心对赤城湖水库“三类坝”结论进行了现场核查。根据《水库大坝安全鉴定办法》(水建管〔2003〕271 号）及《水库大坝安全评价导则》( SL258-2017 )，鉴定水库大坝为“三类坝”。</w:t>
            </w:r>
          </w:p>
          <w:p>
            <w:pPr>
              <w:pStyle w:val="33"/>
              <w:adjustRightInd w:val="0"/>
              <w:snapToGrid w:val="0"/>
              <w:spacing w:before="0" w:beforeAutospacing="0" w:after="0" w:afterAutospacing="0"/>
              <w:ind w:firstLine="480"/>
              <w:rPr>
                <w:rFonts w:ascii="Times New Roman" w:hAnsi="Times New Roman"/>
                <w:color w:val="auto"/>
                <w:szCs w:val="24"/>
              </w:rPr>
            </w:pPr>
            <w:r>
              <w:rPr>
                <w:rFonts w:hint="eastAsia" w:ascii="Times New Roman" w:hAnsi="Times New Roman"/>
                <w:color w:val="auto"/>
                <w:szCs w:val="24"/>
              </w:rPr>
              <w:t>2023年水利部大坝安全管理中心以《关于寄送赤城湖水库大坝安全鉴定成果核查意见的函》（坝函[2023]1983号）核查认为赤城湖水库大坝安全鉴定为“三类坝”符合工程实际。根据赤城湖水库大坝为“三类坝”的结论及水利部大坝中心核查意见，工程工程存在的主要问题如下：</w:t>
            </w:r>
          </w:p>
          <w:p>
            <w:pPr>
              <w:pStyle w:val="33"/>
              <w:adjustRightInd w:val="0"/>
              <w:snapToGrid w:val="0"/>
              <w:spacing w:before="0" w:beforeAutospacing="0" w:after="0" w:afterAutospacing="0"/>
              <w:ind w:firstLine="480"/>
              <w:rPr>
                <w:rFonts w:hint="eastAsia" w:ascii="Times New Roman" w:hAnsi="Times New Roman"/>
                <w:color w:val="auto"/>
                <w:szCs w:val="24"/>
              </w:rPr>
            </w:pPr>
            <w:r>
              <w:rPr>
                <w:rFonts w:hint="eastAsia" w:ascii="Times New Roman" w:hAnsi="Times New Roman"/>
                <w:color w:val="auto"/>
                <w:szCs w:val="24"/>
              </w:rPr>
              <w:t>（1）赤城湖水库大坝未设置降水量、气温和库水温等环境量监测，未设置坝体浸润线观测设施，大坝监测系统不完善。多年观测资料缺失，连续性差且未进行整理分析，监测资料可靠性差，不能为大坝日常安全管理提供必要的基础支撑资料。水库降水量、气温及库水温监测系统已由水文部门修建完成，大坝量水堰已于2021年10月修复，目前运行正常。</w:t>
            </w:r>
          </w:p>
          <w:p>
            <w:pPr>
              <w:pStyle w:val="33"/>
              <w:adjustRightInd w:val="0"/>
              <w:snapToGrid w:val="0"/>
              <w:spacing w:before="0" w:beforeAutospacing="0" w:after="0" w:afterAutospacing="0"/>
              <w:ind w:firstLine="480"/>
              <w:rPr>
                <w:rFonts w:hint="eastAsia" w:ascii="Times New Roman" w:hAnsi="Times New Roman"/>
                <w:color w:val="auto"/>
                <w:szCs w:val="24"/>
              </w:rPr>
            </w:pPr>
            <w:r>
              <w:rPr>
                <w:rFonts w:hint="eastAsia" w:ascii="Times New Roman" w:hAnsi="Times New Roman"/>
                <w:color w:val="auto"/>
                <w:szCs w:val="24"/>
              </w:rPr>
              <w:t>（2）溢洪道进口段、溢流堰、消力池段底板及边墙基本完好，挑流鼻坎右侧边墙已于2022年修复完成，整个溢洪道消力池及下游边墙未发现破损冲刷现象，两岸边坡完整，无明显的崩塌滑落现象，池底堆积部分冲积淤泥。主要存在的问题为：</w:t>
            </w:r>
          </w:p>
          <w:p>
            <w:pPr>
              <w:pStyle w:val="33"/>
              <w:adjustRightInd w:val="0"/>
              <w:snapToGrid w:val="0"/>
              <w:spacing w:before="0" w:beforeAutospacing="0" w:after="0" w:afterAutospacing="0"/>
              <w:ind w:firstLine="480"/>
              <w:rPr>
                <w:rFonts w:hint="eastAsia" w:ascii="Times New Roman" w:hAnsi="Times New Roman"/>
                <w:color w:val="auto"/>
                <w:szCs w:val="24"/>
              </w:rPr>
            </w:pPr>
            <w:r>
              <w:rPr>
                <w:rFonts w:hint="eastAsia" w:ascii="Times New Roman" w:hAnsi="Times New Roman"/>
                <w:color w:val="auto"/>
                <w:szCs w:val="24"/>
              </w:rPr>
              <w:t>1）溢洪道1号闸门边墙支座存在裂缝，且1号闸门无法开启，运行存在安全隐患；</w:t>
            </w:r>
          </w:p>
          <w:p>
            <w:pPr>
              <w:pStyle w:val="33"/>
              <w:adjustRightInd w:val="0"/>
              <w:snapToGrid w:val="0"/>
              <w:spacing w:before="0" w:beforeAutospacing="0" w:after="0" w:afterAutospacing="0"/>
              <w:ind w:firstLine="480"/>
              <w:rPr>
                <w:rFonts w:hint="eastAsia" w:ascii="Times New Roman" w:hAnsi="Times New Roman"/>
                <w:color w:val="auto"/>
                <w:szCs w:val="24"/>
              </w:rPr>
            </w:pPr>
            <w:r>
              <w:rPr>
                <w:rFonts w:hint="eastAsia" w:ascii="Times New Roman" w:hAnsi="Times New Roman"/>
                <w:color w:val="auto"/>
                <w:szCs w:val="24"/>
              </w:rPr>
              <w:t>2）溢洪道金属结构设备经多年运行，强度、刚度、稳定性等已不满足现行规范要求；供电不满足现行规范要求；金属结构主要结构件和主要承重部件变形、腐（锈）蚀、磨损严重，部分设备已不能正常运行，给防洪安全带来极大隐患；金属结构及电气设备已使用40余年，超过折旧年限并达到报废标准。</w:t>
            </w:r>
          </w:p>
          <w:p>
            <w:pPr>
              <w:pStyle w:val="33"/>
              <w:adjustRightInd w:val="0"/>
              <w:snapToGrid w:val="0"/>
              <w:spacing w:before="0" w:beforeAutospacing="0" w:after="0" w:afterAutospacing="0"/>
              <w:ind w:firstLine="480"/>
              <w:rPr>
                <w:rFonts w:hint="eastAsia" w:ascii="Times New Roman" w:hAnsi="Times New Roman"/>
                <w:color w:val="auto"/>
                <w:szCs w:val="24"/>
              </w:rPr>
            </w:pPr>
            <w:r>
              <w:rPr>
                <w:rFonts w:hint="eastAsia" w:ascii="Times New Roman" w:hAnsi="Times New Roman"/>
                <w:color w:val="auto"/>
                <w:szCs w:val="24"/>
              </w:rPr>
              <w:t>3）溢洪道宣泄校核洪水位洪水时，出现门顶、门底同时过流现象，且溢洪道闸房破旧，墙体存在裂缝、变形现象，水库防洪及溢洪道结构安全存在安全隐患。</w:t>
            </w:r>
          </w:p>
          <w:p>
            <w:pPr>
              <w:pStyle w:val="33"/>
              <w:adjustRightInd w:val="0"/>
              <w:snapToGrid w:val="0"/>
              <w:spacing w:before="0" w:beforeAutospacing="0" w:after="0" w:afterAutospacing="0"/>
              <w:ind w:firstLine="480"/>
              <w:rPr>
                <w:rFonts w:ascii="Times New Roman" w:hAnsi="Times New Roman"/>
                <w:color w:val="auto"/>
                <w:szCs w:val="24"/>
              </w:rPr>
            </w:pPr>
            <w:r>
              <w:rPr>
                <w:rFonts w:hint="eastAsia" w:ascii="Times New Roman" w:hAnsi="Times New Roman"/>
                <w:color w:val="auto"/>
                <w:szCs w:val="24"/>
              </w:rPr>
              <w:t>4）溢洪道建设较早，未设置检修门。</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现为消除本项目赤城湖水库的安全隐患，蓬溪县水利局决定实施“</w:t>
            </w:r>
            <w:r>
              <w:rPr>
                <w:rFonts w:hint="eastAsia" w:ascii="宋体" w:hAnsi="宋体" w:cs="宋体"/>
                <w:color w:val="000000"/>
                <w:kern w:val="0"/>
                <w:sz w:val="24"/>
                <w:szCs w:val="24"/>
                <w:lang w:val="en-US" w:eastAsia="zh-CN" w:bidi="ar"/>
              </w:rPr>
              <w:t>赤城湖水库除险加固工程</w:t>
            </w:r>
            <w:r>
              <w:rPr>
                <w:rFonts w:hint="eastAsia" w:ascii="宋体" w:hAnsi="宋体" w:eastAsia="宋体" w:cs="宋体"/>
                <w:color w:val="000000"/>
                <w:kern w:val="0"/>
                <w:sz w:val="24"/>
                <w:szCs w:val="24"/>
                <w:lang w:val="en-US" w:eastAsia="zh-CN" w:bidi="ar"/>
              </w:rPr>
              <w:t>”，项目主要整治内容包括大坝坝顶路面、自动化监测、坝后量水堰及其排水涵管重建、放空隧洞自动化控制及信息化建设、溢洪道及其附属设施拆除重建、管理房除险加固等。现有赤城湖水库改造后不会造成水库库容、水库高低水位发生变化。</w:t>
            </w:r>
          </w:p>
          <w:p>
            <w:pPr>
              <w:keepNext w:val="0"/>
              <w:keepLines w:val="0"/>
              <w:widowControl/>
              <w:suppressLineNumbers w:val="0"/>
              <w:jc w:val="left"/>
              <w:rPr>
                <w:rFonts w:ascii="Times New Roman" w:hAnsi="Times New Roman"/>
                <w:color w:val="auto"/>
                <w:szCs w:val="24"/>
              </w:rPr>
            </w:pPr>
            <w:r>
              <w:rPr>
                <w:rFonts w:hint="eastAsia" w:ascii="宋体" w:hAnsi="宋体" w:eastAsia="宋体" w:cs="宋体"/>
                <w:color w:val="auto"/>
                <w:kern w:val="0"/>
                <w:sz w:val="24"/>
                <w:szCs w:val="24"/>
                <w:lang w:val="en-US" w:eastAsia="zh-CN" w:bidi="ar"/>
              </w:rPr>
              <w:t>按《中华人民共和国环境保护法》、《中华人民共和国环境影响评价法》、关于修改《国务院关于修改</w:t>
            </w:r>
            <w:r>
              <w:rPr>
                <w:rFonts w:hint="default" w:ascii="Times New Roman" w:hAnsi="Times New Roman" w:eastAsia="宋体" w:cs="Times New Roman"/>
                <w:color w:val="auto"/>
                <w:kern w:val="0"/>
                <w:sz w:val="24"/>
                <w:szCs w:val="24"/>
                <w:lang w:val="en-US" w:eastAsia="zh-CN" w:bidi="ar"/>
              </w:rPr>
              <w:t>&lt;</w:t>
            </w:r>
            <w:r>
              <w:rPr>
                <w:rFonts w:hint="eastAsia" w:ascii="宋体" w:hAnsi="宋体" w:eastAsia="宋体" w:cs="宋体"/>
                <w:color w:val="auto"/>
                <w:kern w:val="0"/>
                <w:sz w:val="24"/>
                <w:szCs w:val="24"/>
                <w:lang w:val="en-US" w:eastAsia="zh-CN" w:bidi="ar"/>
              </w:rPr>
              <w:t>建设项目环境</w:t>
            </w:r>
            <w:r>
              <w:rPr>
                <w:rFonts w:hint="eastAsia" w:ascii="宋体" w:hAnsi="宋体" w:cs="宋体"/>
                <w:color w:val="auto"/>
                <w:kern w:val="0"/>
                <w:sz w:val="24"/>
                <w:szCs w:val="24"/>
                <w:lang w:val="en-US" w:eastAsia="zh-CN" w:bidi="ar"/>
              </w:rPr>
              <w:t>保护</w:t>
            </w:r>
            <w:bookmarkStart w:id="20" w:name="_GoBack"/>
            <w:bookmarkEnd w:id="20"/>
            <w:r>
              <w:rPr>
                <w:rFonts w:hint="eastAsia" w:ascii="宋体" w:hAnsi="宋体" w:eastAsia="宋体" w:cs="宋体"/>
                <w:color w:val="auto"/>
                <w:kern w:val="0"/>
                <w:sz w:val="24"/>
                <w:szCs w:val="24"/>
                <w:lang w:val="en-US" w:eastAsia="zh-CN" w:bidi="ar"/>
              </w:rPr>
              <w:t>管理条例</w:t>
            </w:r>
            <w:r>
              <w:rPr>
                <w:rFonts w:hint="default" w:ascii="Times New Roman" w:hAnsi="Times New Roman" w:eastAsia="宋体" w:cs="Times New Roman"/>
                <w:color w:val="auto"/>
                <w:kern w:val="0"/>
                <w:sz w:val="24"/>
                <w:szCs w:val="24"/>
                <w:lang w:val="en-US" w:eastAsia="zh-CN" w:bidi="ar"/>
              </w:rPr>
              <w:t>&gt;</w:t>
            </w:r>
            <w:r>
              <w:rPr>
                <w:rFonts w:hint="eastAsia" w:ascii="宋体" w:hAnsi="宋体" w:eastAsia="宋体" w:cs="宋体"/>
                <w:color w:val="auto"/>
                <w:kern w:val="0"/>
                <w:sz w:val="24"/>
                <w:szCs w:val="24"/>
                <w:lang w:val="en-US" w:eastAsia="zh-CN" w:bidi="ar"/>
              </w:rPr>
              <w:t>的决定》（国务院令第</w:t>
            </w:r>
            <w:r>
              <w:rPr>
                <w:rFonts w:hint="default" w:ascii="Times New Roman" w:hAnsi="Times New Roman" w:eastAsia="宋体" w:cs="Times New Roman"/>
                <w:color w:val="auto"/>
                <w:kern w:val="0"/>
                <w:sz w:val="24"/>
                <w:szCs w:val="24"/>
                <w:lang w:val="en-US" w:eastAsia="zh-CN" w:bidi="ar"/>
              </w:rPr>
              <w:t>682</w:t>
            </w:r>
            <w:r>
              <w:rPr>
                <w:rFonts w:hint="eastAsia" w:ascii="宋体" w:hAnsi="宋体" w:eastAsia="宋体" w:cs="宋体"/>
                <w:color w:val="auto"/>
                <w:kern w:val="0"/>
                <w:sz w:val="24"/>
                <w:szCs w:val="24"/>
                <w:lang w:val="en-US" w:eastAsia="zh-CN" w:bidi="ar"/>
              </w:rPr>
              <w:t>号）以及《建设项目环境影响评价分类管理名录》（</w:t>
            </w:r>
            <w:r>
              <w:rPr>
                <w:rFonts w:hint="default" w:ascii="Times New Roman" w:hAnsi="Times New Roman" w:eastAsia="宋体" w:cs="Times New Roman"/>
                <w:color w:val="auto"/>
                <w:kern w:val="0"/>
                <w:sz w:val="24"/>
                <w:szCs w:val="24"/>
                <w:lang w:val="en-US" w:eastAsia="zh-CN" w:bidi="ar"/>
              </w:rPr>
              <w:t>2021</w:t>
            </w:r>
            <w:r>
              <w:rPr>
                <w:rFonts w:hint="eastAsia" w:ascii="宋体" w:hAnsi="宋体" w:eastAsia="宋体" w:cs="宋体"/>
                <w:color w:val="auto"/>
                <w:kern w:val="0"/>
                <w:sz w:val="24"/>
                <w:szCs w:val="24"/>
                <w:lang w:val="en-US" w:eastAsia="zh-CN" w:bidi="ar"/>
              </w:rPr>
              <w:t>版），本项目属于“五十一、水</w:t>
            </w:r>
            <w:r>
              <w:rPr>
                <w:rFonts w:hint="default" w:ascii="Times New Roman" w:hAnsi="Times New Roman" w:eastAsia="宋体" w:cs="Times New Roman"/>
                <w:color w:val="auto"/>
                <w:kern w:val="0"/>
                <w:sz w:val="24"/>
                <w:szCs w:val="24"/>
                <w:lang w:val="en-US" w:eastAsia="zh-CN" w:bidi="ar"/>
              </w:rPr>
              <w:t>利 127</w:t>
            </w:r>
            <w:r>
              <w:rPr>
                <w:rFonts w:hint="eastAsia" w:ascii="宋体" w:hAnsi="宋体" w:eastAsia="宋体" w:cs="宋体"/>
                <w:color w:val="auto"/>
                <w:kern w:val="0"/>
                <w:sz w:val="24"/>
                <w:szCs w:val="24"/>
                <w:lang w:val="en-US" w:eastAsia="zh-CN" w:bidi="ar"/>
              </w:rPr>
              <w:t>防洪除涝工程”中的“其他（小型沟渠的护坡除外；城镇排涝河流水闸、排涝泵站除外）”，应编制环境影响评价报告表</w:t>
            </w:r>
            <w:r>
              <w:rPr>
                <w:rFonts w:ascii="Times New Roman" w:hAnsi="Times New Roman"/>
                <w:color w:val="auto"/>
                <w:szCs w:val="24"/>
              </w:rPr>
              <w:t>。</w:t>
            </w:r>
          </w:p>
          <w:p>
            <w:pPr>
              <w:pStyle w:val="33"/>
              <w:keepNext w:val="0"/>
              <w:keepLines w:val="0"/>
              <w:pageBreakBefore w:val="0"/>
              <w:widowControl/>
              <w:numPr>
                <w:ilvl w:val="0"/>
                <w:numId w:val="0"/>
              </w:numPr>
              <w:kinsoku/>
              <w:wordWrap/>
              <w:overflowPunct/>
              <w:topLinePunct w:val="0"/>
              <w:autoSpaceDE/>
              <w:autoSpaceDN/>
              <w:bidi w:val="0"/>
              <w:adjustRightInd w:val="0"/>
              <w:snapToGrid w:val="0"/>
              <w:spacing w:before="0" w:beforeAutospacing="0" w:after="0" w:afterAutospacing="0"/>
              <w:ind w:firstLine="482" w:firstLineChars="200"/>
              <w:textAlignment w:val="auto"/>
              <w:rPr>
                <w:rFonts w:ascii="Times New Roman" w:hAnsi="Times New Roman"/>
                <w:color w:val="auto"/>
                <w:szCs w:val="24"/>
              </w:rPr>
            </w:pPr>
            <w:r>
              <w:rPr>
                <w:rFonts w:hint="eastAsia" w:ascii="Times New Roman" w:hAnsi="Times New Roman"/>
                <w:b/>
                <w:bCs/>
                <w:color w:val="auto"/>
                <w:szCs w:val="24"/>
                <w:lang w:val="en-US" w:eastAsia="zh-CN"/>
              </w:rPr>
              <w:t>2、</w:t>
            </w:r>
            <w:r>
              <w:rPr>
                <w:rFonts w:ascii="Times New Roman" w:hAnsi="Times New Roman"/>
                <w:b/>
                <w:bCs/>
                <w:color w:val="auto"/>
                <w:szCs w:val="24"/>
              </w:rPr>
              <w:t>项目基本情况</w:t>
            </w:r>
          </w:p>
          <w:p>
            <w:pPr>
              <w:pStyle w:val="33"/>
              <w:adjustRightInd w:val="0"/>
              <w:snapToGrid w:val="0"/>
              <w:spacing w:before="0" w:beforeAutospacing="0" w:after="0" w:afterAutospacing="0"/>
              <w:ind w:firstLine="480"/>
              <w:rPr>
                <w:rFonts w:hint="eastAsia" w:ascii="Times New Roman" w:hAnsi="Times New Roman" w:eastAsia="宋体"/>
                <w:color w:val="auto"/>
                <w:szCs w:val="24"/>
                <w:lang w:eastAsia="zh-CN"/>
              </w:rPr>
            </w:pPr>
            <w:r>
              <w:rPr>
                <w:rFonts w:ascii="Times New Roman" w:hAnsi="Times New Roman"/>
                <w:color w:val="auto"/>
                <w:szCs w:val="24"/>
              </w:rPr>
              <w:t>项目名称：</w:t>
            </w:r>
            <w:r>
              <w:rPr>
                <w:rFonts w:hint="eastAsia" w:ascii="Times New Roman" w:hAnsi="Times New Roman"/>
                <w:color w:val="auto"/>
                <w:szCs w:val="24"/>
                <w:lang w:eastAsia="zh-CN"/>
              </w:rPr>
              <w:t>赤城湖水库除险加固工程</w:t>
            </w:r>
          </w:p>
          <w:p>
            <w:pPr>
              <w:pStyle w:val="33"/>
              <w:adjustRightInd w:val="0"/>
              <w:snapToGrid w:val="0"/>
              <w:spacing w:before="0" w:beforeAutospacing="0" w:after="0" w:afterAutospacing="0"/>
              <w:ind w:firstLine="480"/>
              <w:rPr>
                <w:rFonts w:ascii="Times New Roman" w:hAnsi="Times New Roman"/>
                <w:color w:val="auto"/>
                <w:szCs w:val="24"/>
              </w:rPr>
            </w:pPr>
            <w:r>
              <w:rPr>
                <w:rFonts w:ascii="Times New Roman" w:hAnsi="Times New Roman"/>
                <w:color w:val="auto"/>
                <w:szCs w:val="24"/>
              </w:rPr>
              <w:t>建设性质：改建</w:t>
            </w:r>
          </w:p>
          <w:p>
            <w:pPr>
              <w:pStyle w:val="33"/>
              <w:adjustRightInd w:val="0"/>
              <w:snapToGrid w:val="0"/>
              <w:spacing w:before="0" w:beforeAutospacing="0" w:after="0" w:afterAutospacing="0"/>
              <w:ind w:firstLine="480"/>
              <w:rPr>
                <w:rFonts w:ascii="Times New Roman" w:hAnsi="Times New Roman"/>
                <w:color w:val="auto"/>
                <w:szCs w:val="24"/>
              </w:rPr>
            </w:pPr>
            <w:r>
              <w:rPr>
                <w:rFonts w:ascii="Times New Roman" w:hAnsi="Times New Roman"/>
                <w:color w:val="auto"/>
                <w:szCs w:val="24"/>
              </w:rPr>
              <w:t>建设单位：</w:t>
            </w:r>
            <w:r>
              <w:rPr>
                <w:rFonts w:hint="eastAsia" w:ascii="Times New Roman" w:hAnsi="Times New Roman"/>
                <w:color w:val="auto"/>
                <w:szCs w:val="24"/>
                <w:lang w:val="en-US" w:eastAsia="zh-CN"/>
              </w:rPr>
              <w:t>蓬溪县水利工程管理所</w:t>
            </w:r>
          </w:p>
          <w:p>
            <w:pPr>
              <w:pStyle w:val="33"/>
              <w:adjustRightInd w:val="0"/>
              <w:snapToGrid w:val="0"/>
              <w:spacing w:before="0" w:beforeAutospacing="0" w:after="0" w:afterAutospacing="0"/>
              <w:ind w:firstLine="480"/>
              <w:rPr>
                <w:rFonts w:hint="eastAsia" w:ascii="Times New Roman" w:hAnsi="Times New Roman" w:eastAsia="宋体"/>
                <w:color w:val="auto"/>
                <w:szCs w:val="24"/>
                <w:lang w:val="en-US" w:eastAsia="zh-CN"/>
              </w:rPr>
            </w:pPr>
            <w:r>
              <w:rPr>
                <w:rFonts w:ascii="Times New Roman" w:hAnsi="Times New Roman"/>
                <w:color w:val="auto"/>
                <w:szCs w:val="24"/>
              </w:rPr>
              <w:t>建设地点：</w:t>
            </w:r>
            <w:r>
              <w:rPr>
                <w:rFonts w:hint="eastAsia" w:ascii="Times New Roman" w:hAnsi="Times New Roman"/>
                <w:color w:val="auto"/>
                <w:szCs w:val="24"/>
              </w:rPr>
              <w:t>四川省遂宁市蓬溪县赤城镇大石桥</w:t>
            </w:r>
            <w:r>
              <w:rPr>
                <w:rFonts w:hint="eastAsia" w:ascii="Times New Roman" w:hAnsi="Times New Roman"/>
                <w:color w:val="auto"/>
                <w:szCs w:val="24"/>
                <w:lang w:val="en-US" w:eastAsia="zh-CN"/>
              </w:rPr>
              <w:t>村</w:t>
            </w:r>
          </w:p>
          <w:p>
            <w:pPr>
              <w:pStyle w:val="33"/>
              <w:adjustRightInd w:val="0"/>
              <w:snapToGrid w:val="0"/>
              <w:spacing w:before="0" w:beforeAutospacing="0" w:after="0" w:afterAutospacing="0"/>
              <w:ind w:firstLine="480"/>
              <w:rPr>
                <w:rFonts w:ascii="Times New Roman" w:hAnsi="Times New Roman"/>
                <w:color w:val="auto"/>
                <w:szCs w:val="24"/>
              </w:rPr>
            </w:pPr>
            <w:r>
              <w:rPr>
                <w:rFonts w:ascii="Times New Roman" w:hAnsi="Times New Roman"/>
                <w:color w:val="auto"/>
                <w:szCs w:val="24"/>
              </w:rPr>
              <w:t>总投资：项目总投资</w:t>
            </w:r>
            <w:r>
              <w:rPr>
                <w:rFonts w:hint="eastAsia" w:ascii="Times New Roman" w:hAnsi="Times New Roman"/>
                <w:color w:val="auto"/>
                <w:szCs w:val="24"/>
              </w:rPr>
              <w:t>4316.87</w:t>
            </w:r>
            <w:r>
              <w:rPr>
                <w:rFonts w:ascii="Times New Roman" w:hAnsi="Times New Roman"/>
                <w:color w:val="auto"/>
                <w:szCs w:val="24"/>
              </w:rPr>
              <w:t>万元</w:t>
            </w:r>
          </w:p>
          <w:p>
            <w:pPr>
              <w:pStyle w:val="33"/>
              <w:adjustRightInd w:val="0"/>
              <w:snapToGrid w:val="0"/>
              <w:spacing w:before="0" w:beforeAutospacing="0" w:after="0" w:afterAutospacing="0"/>
              <w:ind w:firstLine="480"/>
              <w:rPr>
                <w:rFonts w:hint="default" w:ascii="Times New Roman" w:hAnsi="Times New Roman"/>
                <w:b/>
                <w:bCs/>
                <w:color w:val="auto"/>
                <w:szCs w:val="24"/>
                <w:lang w:val="en-US" w:eastAsia="zh-CN"/>
              </w:rPr>
            </w:pPr>
            <w:r>
              <w:rPr>
                <w:rFonts w:hint="eastAsia" w:ascii="Times New Roman" w:hAnsi="Times New Roman"/>
                <w:b/>
                <w:bCs/>
                <w:color w:val="auto"/>
                <w:szCs w:val="24"/>
                <w:lang w:val="en-US" w:eastAsia="zh-CN"/>
              </w:rPr>
              <w:t>3、建设内容及规模</w:t>
            </w:r>
          </w:p>
          <w:p>
            <w:pPr>
              <w:pStyle w:val="33"/>
              <w:adjustRightInd w:val="0"/>
              <w:snapToGrid w:val="0"/>
              <w:spacing w:before="0" w:beforeAutospacing="0" w:after="0" w:afterAutospacing="0"/>
              <w:ind w:firstLine="480"/>
              <w:rPr>
                <w:rFonts w:hint="eastAsia" w:ascii="Times New Roman" w:hAnsi="Times New Roman"/>
                <w:color w:val="auto"/>
                <w:szCs w:val="24"/>
              </w:rPr>
            </w:pPr>
            <w:r>
              <w:rPr>
                <w:rFonts w:hint="eastAsia" w:ascii="Times New Roman" w:hAnsi="Times New Roman"/>
                <w:color w:val="auto"/>
                <w:szCs w:val="24"/>
                <w:lang w:val="en-US" w:eastAsia="zh-CN"/>
              </w:rPr>
              <w:t>（1）</w:t>
            </w:r>
            <w:r>
              <w:rPr>
                <w:rFonts w:hint="eastAsia" w:ascii="Times New Roman" w:hAnsi="Times New Roman"/>
                <w:color w:val="auto"/>
                <w:szCs w:val="24"/>
              </w:rPr>
              <w:t>水库大坝整治措施</w:t>
            </w:r>
          </w:p>
          <w:p>
            <w:pPr>
              <w:pStyle w:val="33"/>
              <w:adjustRightInd w:val="0"/>
              <w:snapToGrid w:val="0"/>
              <w:spacing w:before="0" w:beforeAutospacing="0" w:after="0" w:afterAutospacing="0"/>
              <w:ind w:firstLine="480"/>
              <w:rPr>
                <w:rFonts w:hint="eastAsia" w:ascii="Times New Roman" w:hAnsi="Times New Roman"/>
                <w:color w:val="auto"/>
                <w:szCs w:val="24"/>
                <w:lang w:val="en-US" w:eastAsia="zh-CN"/>
              </w:rPr>
            </w:pPr>
            <w:r>
              <w:rPr>
                <w:rFonts w:hint="eastAsia" w:ascii="Times New Roman" w:hAnsi="Times New Roman"/>
                <w:color w:val="auto"/>
                <w:szCs w:val="24"/>
                <w:lang w:val="en-US" w:eastAsia="zh-CN"/>
              </w:rPr>
              <w:t>1）重建坝体位移监测、渗流监测设施；</w:t>
            </w:r>
          </w:p>
          <w:p>
            <w:pPr>
              <w:pStyle w:val="33"/>
              <w:adjustRightInd w:val="0"/>
              <w:snapToGrid w:val="0"/>
              <w:spacing w:before="0" w:beforeAutospacing="0" w:after="0" w:afterAutospacing="0"/>
              <w:ind w:firstLine="480"/>
              <w:rPr>
                <w:rFonts w:hint="eastAsia" w:ascii="Times New Roman" w:hAnsi="Times New Roman"/>
                <w:color w:val="auto"/>
                <w:szCs w:val="24"/>
                <w:lang w:val="en-US" w:eastAsia="zh-CN"/>
              </w:rPr>
            </w:pPr>
            <w:r>
              <w:rPr>
                <w:rFonts w:hint="eastAsia" w:ascii="Times New Roman" w:hAnsi="Times New Roman"/>
                <w:color w:val="auto"/>
                <w:szCs w:val="24"/>
                <w:lang w:val="en-US" w:eastAsia="zh-CN"/>
              </w:rPr>
              <w:t>2）坝后量水堰及排水涵管重建；</w:t>
            </w:r>
          </w:p>
          <w:p>
            <w:pPr>
              <w:pStyle w:val="33"/>
              <w:adjustRightInd w:val="0"/>
              <w:snapToGrid w:val="0"/>
              <w:spacing w:before="0" w:beforeAutospacing="0" w:after="0" w:afterAutospacing="0"/>
              <w:ind w:firstLine="480"/>
              <w:rPr>
                <w:rFonts w:hint="eastAsia" w:ascii="Times New Roman" w:hAnsi="Times New Roman"/>
                <w:color w:val="auto"/>
                <w:szCs w:val="24"/>
                <w:lang w:val="en-US" w:eastAsia="zh-CN"/>
              </w:rPr>
            </w:pPr>
            <w:r>
              <w:rPr>
                <w:rFonts w:hint="eastAsia" w:ascii="Times New Roman" w:hAnsi="Times New Roman"/>
                <w:color w:val="auto"/>
                <w:szCs w:val="24"/>
                <w:lang w:val="en-US" w:eastAsia="zh-CN"/>
              </w:rPr>
              <w:t>3）坝顶路面及上、下游栏杆拆除重建。</w:t>
            </w:r>
          </w:p>
          <w:p>
            <w:pPr>
              <w:pStyle w:val="33"/>
              <w:adjustRightInd w:val="0"/>
              <w:snapToGrid w:val="0"/>
              <w:spacing w:before="0" w:beforeAutospacing="0" w:after="0" w:afterAutospacing="0"/>
              <w:ind w:firstLine="480"/>
              <w:rPr>
                <w:rFonts w:hint="eastAsia" w:ascii="Times New Roman" w:hAnsi="Times New Roman"/>
                <w:color w:val="auto"/>
                <w:szCs w:val="24"/>
                <w:lang w:val="en-US" w:eastAsia="zh-CN"/>
              </w:rPr>
            </w:pPr>
            <w:r>
              <w:rPr>
                <w:rFonts w:hint="eastAsia" w:ascii="Times New Roman" w:hAnsi="Times New Roman"/>
                <w:color w:val="auto"/>
                <w:szCs w:val="24"/>
                <w:lang w:val="en-US" w:eastAsia="zh-CN"/>
              </w:rPr>
              <w:t>（2）放空隧洞整治措施</w:t>
            </w:r>
          </w:p>
          <w:p>
            <w:pPr>
              <w:pStyle w:val="33"/>
              <w:adjustRightInd w:val="0"/>
              <w:snapToGrid w:val="0"/>
              <w:spacing w:before="0" w:beforeAutospacing="0" w:after="0" w:afterAutospacing="0"/>
              <w:ind w:firstLine="480"/>
              <w:rPr>
                <w:rFonts w:hint="eastAsia" w:ascii="Times New Roman" w:hAnsi="Times New Roman"/>
                <w:color w:val="auto"/>
                <w:szCs w:val="24"/>
                <w:lang w:val="en-US" w:eastAsia="zh-CN"/>
              </w:rPr>
            </w:pPr>
            <w:r>
              <w:rPr>
                <w:rFonts w:hint="eastAsia" w:ascii="Times New Roman" w:hAnsi="Times New Roman"/>
                <w:color w:val="auto"/>
                <w:szCs w:val="24"/>
                <w:lang w:val="en-US" w:eastAsia="zh-CN"/>
              </w:rPr>
              <w:t>1）配备闸门启闭动力电源；</w:t>
            </w:r>
          </w:p>
          <w:p>
            <w:pPr>
              <w:pStyle w:val="33"/>
              <w:adjustRightInd w:val="0"/>
              <w:snapToGrid w:val="0"/>
              <w:spacing w:before="0" w:beforeAutospacing="0" w:after="0" w:afterAutospacing="0"/>
              <w:ind w:firstLine="480"/>
              <w:rPr>
                <w:rFonts w:hint="eastAsia" w:ascii="Times New Roman" w:hAnsi="Times New Roman"/>
                <w:color w:val="auto"/>
                <w:szCs w:val="24"/>
                <w:lang w:val="en-US" w:eastAsia="zh-CN"/>
              </w:rPr>
            </w:pPr>
            <w:r>
              <w:rPr>
                <w:rFonts w:hint="eastAsia" w:ascii="Times New Roman" w:hAnsi="Times New Roman"/>
                <w:color w:val="auto"/>
                <w:szCs w:val="24"/>
                <w:lang w:val="en-US" w:eastAsia="zh-CN"/>
              </w:rPr>
              <w:t>2）放空隧洞信息化建设；</w:t>
            </w:r>
          </w:p>
          <w:p>
            <w:pPr>
              <w:pStyle w:val="33"/>
              <w:adjustRightInd w:val="0"/>
              <w:snapToGrid w:val="0"/>
              <w:spacing w:before="0" w:beforeAutospacing="0" w:after="0" w:afterAutospacing="0"/>
              <w:ind w:firstLine="480"/>
              <w:rPr>
                <w:rFonts w:hint="eastAsia" w:ascii="Times New Roman" w:hAnsi="Times New Roman"/>
                <w:color w:val="auto"/>
                <w:szCs w:val="24"/>
              </w:rPr>
            </w:pPr>
            <w:r>
              <w:rPr>
                <w:rFonts w:hint="eastAsia" w:ascii="Times New Roman" w:hAnsi="Times New Roman"/>
                <w:color w:val="auto"/>
                <w:szCs w:val="24"/>
                <w:lang w:val="en-US" w:eastAsia="zh-CN"/>
              </w:rPr>
              <w:t>（3）</w:t>
            </w:r>
            <w:r>
              <w:rPr>
                <w:rFonts w:hint="eastAsia" w:ascii="Times New Roman" w:hAnsi="Times New Roman"/>
                <w:color w:val="auto"/>
                <w:szCs w:val="24"/>
              </w:rPr>
              <w:t>溢洪道整治措施</w:t>
            </w:r>
          </w:p>
          <w:p>
            <w:pPr>
              <w:pStyle w:val="33"/>
              <w:adjustRightInd w:val="0"/>
              <w:snapToGrid w:val="0"/>
              <w:spacing w:before="0" w:beforeAutospacing="0" w:after="0" w:afterAutospacing="0"/>
              <w:ind w:firstLine="480"/>
              <w:rPr>
                <w:rFonts w:hint="eastAsia" w:ascii="Times New Roman" w:hAnsi="Times New Roman"/>
                <w:color w:val="auto"/>
                <w:szCs w:val="24"/>
              </w:rPr>
            </w:pPr>
            <w:r>
              <w:rPr>
                <w:rFonts w:hint="eastAsia" w:ascii="Times New Roman" w:hAnsi="Times New Roman"/>
                <w:color w:val="auto"/>
                <w:szCs w:val="24"/>
                <w:lang w:val="en-US" w:eastAsia="zh-CN"/>
              </w:rPr>
              <w:t>1）拆除溢洪道闸底板高程359.00m以上闸墩、闸房、金结及启闭机结构</w:t>
            </w:r>
            <w:r>
              <w:rPr>
                <w:rFonts w:hint="eastAsia" w:ascii="Times New Roman" w:hAnsi="Times New Roman"/>
                <w:color w:val="auto"/>
                <w:szCs w:val="24"/>
              </w:rPr>
              <w:t>；</w:t>
            </w:r>
          </w:p>
          <w:p>
            <w:pPr>
              <w:pStyle w:val="33"/>
              <w:adjustRightInd w:val="0"/>
              <w:snapToGrid w:val="0"/>
              <w:spacing w:before="0" w:beforeAutospacing="0" w:after="0" w:afterAutospacing="0"/>
              <w:ind w:firstLine="480"/>
              <w:rPr>
                <w:rFonts w:hint="eastAsia" w:ascii="Times New Roman" w:hAnsi="Times New Roman"/>
                <w:color w:val="auto"/>
                <w:szCs w:val="24"/>
                <w:lang w:val="en-US" w:eastAsia="zh-CN"/>
              </w:rPr>
            </w:pPr>
            <w:r>
              <w:rPr>
                <w:rFonts w:hint="eastAsia" w:ascii="Times New Roman" w:hAnsi="Times New Roman"/>
                <w:color w:val="auto"/>
                <w:szCs w:val="24"/>
                <w:lang w:val="en-US" w:eastAsia="zh-CN"/>
              </w:rPr>
              <w:t>2）紧挨原闸底板下游新建溢洪道闸室及其上部结构，新建闸室底板高程为359.00m，与原闸室底板高程一致，设5孔10×2.5（宽×高）平面钢闸门挡水，上游设检修门，新建下游消力池，消力池长20.0m，池深2.0m；</w:t>
            </w:r>
          </w:p>
          <w:p>
            <w:pPr>
              <w:pStyle w:val="33"/>
              <w:adjustRightInd w:val="0"/>
              <w:snapToGrid w:val="0"/>
              <w:spacing w:before="0" w:beforeAutospacing="0" w:after="0" w:afterAutospacing="0"/>
              <w:ind w:firstLine="480"/>
              <w:rPr>
                <w:rFonts w:hint="eastAsia" w:ascii="Times New Roman" w:hAnsi="Times New Roman"/>
                <w:color w:val="auto"/>
                <w:szCs w:val="24"/>
                <w:lang w:val="en-US" w:eastAsia="zh-CN"/>
              </w:rPr>
            </w:pPr>
            <w:r>
              <w:rPr>
                <w:rFonts w:hint="eastAsia" w:ascii="Times New Roman" w:hAnsi="Times New Roman"/>
                <w:color w:val="auto"/>
                <w:szCs w:val="24"/>
                <w:lang w:val="en-US" w:eastAsia="zh-CN"/>
              </w:rPr>
              <w:t>（4）本次除险加固对溢洪道设置双回路10kV电源，经架空线路至溢洪道右岸配电房处下线，经10kV电缆进线。两回架空线路其中一回取自现有的10kV线路，长度约1.0km，第二回取自蓬溪县赤城镇110kV龙马变电站，长度约为3.0km。同时配置一套80kW柴油发电机作为应急电源；</w:t>
            </w:r>
          </w:p>
          <w:p>
            <w:pPr>
              <w:pStyle w:val="33"/>
              <w:adjustRightInd w:val="0"/>
              <w:snapToGrid w:val="0"/>
              <w:spacing w:before="0" w:beforeAutospacing="0" w:after="0" w:afterAutospacing="0"/>
              <w:ind w:firstLine="480"/>
              <w:rPr>
                <w:rFonts w:hint="eastAsia" w:ascii="Times New Roman" w:hAnsi="Times New Roman"/>
                <w:color w:val="auto"/>
                <w:szCs w:val="24"/>
              </w:rPr>
            </w:pPr>
            <w:r>
              <w:rPr>
                <w:rFonts w:hint="eastAsia" w:ascii="Times New Roman" w:hAnsi="Times New Roman"/>
                <w:color w:val="auto"/>
                <w:szCs w:val="24"/>
                <w:lang w:val="en-US" w:eastAsia="zh-CN"/>
              </w:rPr>
              <w:t>（5）</w:t>
            </w:r>
            <w:r>
              <w:rPr>
                <w:rFonts w:hint="eastAsia" w:ascii="Times New Roman" w:hAnsi="Times New Roman"/>
                <w:color w:val="auto"/>
                <w:szCs w:val="24"/>
              </w:rPr>
              <w:t>赤城湖水库信息化工程包括工程运行管理各个方面的业务系统、通信网络等基础设施建设以及实体运行环境建设，建成一套综合管理平台。水库信息化网络信息安全按照等保二级设计。业务系统建设范围包括闸门监控系统、</w:t>
            </w:r>
            <w:r>
              <w:rPr>
                <w:rFonts w:hint="eastAsia" w:ascii="Times New Roman" w:hAnsi="Times New Roman"/>
                <w:color w:val="auto"/>
                <w:szCs w:val="24"/>
                <w:lang w:eastAsia="zh-CN"/>
              </w:rPr>
              <w:t>水雨情系统</w:t>
            </w:r>
            <w:r>
              <w:rPr>
                <w:rFonts w:hint="eastAsia" w:ascii="Times New Roman" w:hAnsi="Times New Roman"/>
                <w:color w:val="auto"/>
                <w:szCs w:val="24"/>
              </w:rPr>
              <w:t>、大坝安全监测系统和视频监视系统等。实体环境建设包括枢纽处管理房的基础装修系统和计算机综合布线系统，以及大屏显示系统。</w:t>
            </w:r>
          </w:p>
          <w:p>
            <w:pPr>
              <w:pStyle w:val="33"/>
              <w:adjustRightInd w:val="0"/>
              <w:snapToGrid w:val="0"/>
              <w:spacing w:before="0" w:beforeAutospacing="0" w:after="0" w:afterAutospacing="0"/>
              <w:ind w:firstLine="480"/>
              <w:rPr>
                <w:rFonts w:hint="eastAsia" w:ascii="Times New Roman" w:hAnsi="Times New Roman"/>
                <w:color w:val="auto"/>
                <w:szCs w:val="24"/>
                <w:lang w:val="en-US" w:eastAsia="zh-CN"/>
              </w:rPr>
            </w:pPr>
            <w:r>
              <w:rPr>
                <w:rFonts w:hint="eastAsia" w:ascii="Times New Roman" w:hAnsi="Times New Roman"/>
                <w:color w:val="auto"/>
                <w:szCs w:val="24"/>
                <w:lang w:val="en-US" w:eastAsia="zh-CN"/>
              </w:rPr>
              <w:t>（6）管理房进行除险加固并进行内外装修设计。</w:t>
            </w:r>
          </w:p>
          <w:p>
            <w:pPr>
              <w:pStyle w:val="33"/>
              <w:adjustRightInd w:val="0"/>
              <w:snapToGrid w:val="0"/>
              <w:spacing w:before="0" w:beforeAutospacing="0" w:after="0" w:afterAutospacing="0"/>
              <w:ind w:firstLine="480"/>
              <w:rPr>
                <w:rFonts w:hint="default" w:ascii="Times New Roman" w:hAnsi="Times New Roman"/>
                <w:b/>
                <w:bCs/>
                <w:color w:val="auto"/>
                <w:szCs w:val="24"/>
                <w:lang w:val="en-US" w:eastAsia="zh-CN"/>
              </w:rPr>
            </w:pPr>
            <w:r>
              <w:rPr>
                <w:rFonts w:hint="eastAsia" w:ascii="Times New Roman" w:hAnsi="Times New Roman"/>
                <w:b/>
                <w:bCs/>
                <w:color w:val="auto"/>
                <w:szCs w:val="24"/>
                <w:lang w:val="en-US" w:eastAsia="zh-CN"/>
              </w:rPr>
              <w:t>3、</w:t>
            </w:r>
            <w:r>
              <w:rPr>
                <w:rFonts w:hint="default" w:ascii="Times New Roman" w:hAnsi="Times New Roman"/>
                <w:b/>
                <w:bCs/>
                <w:color w:val="auto"/>
                <w:szCs w:val="24"/>
                <w:lang w:val="en-US" w:eastAsia="zh-CN"/>
              </w:rPr>
              <w:t>除险加固工程主要特性表</w:t>
            </w:r>
          </w:p>
          <w:p>
            <w:pPr>
              <w:pStyle w:val="33"/>
              <w:adjustRightInd w:val="0"/>
              <w:snapToGrid w:val="0"/>
              <w:spacing w:before="0" w:beforeAutospacing="0" w:after="0" w:afterAutospacing="0"/>
              <w:ind w:firstLine="480"/>
              <w:rPr>
                <w:rFonts w:hint="default" w:ascii="Times New Roman" w:hAnsi="Times New Roman"/>
                <w:color w:val="auto"/>
                <w:szCs w:val="24"/>
                <w:lang w:val="en-US" w:eastAsia="zh-CN"/>
              </w:rPr>
            </w:pPr>
            <w:r>
              <w:rPr>
                <w:rFonts w:hint="eastAsia" w:ascii="Times New Roman" w:hAnsi="Times New Roman"/>
                <w:color w:val="auto"/>
                <w:szCs w:val="24"/>
                <w:lang w:val="en-US" w:eastAsia="zh-CN"/>
              </w:rPr>
              <w:t>本项目主要工程特性表</w:t>
            </w:r>
            <w:r>
              <w:rPr>
                <w:rFonts w:hint="default" w:ascii="Times New Roman" w:hAnsi="Times New Roman"/>
                <w:color w:val="auto"/>
                <w:szCs w:val="24"/>
                <w:lang w:val="en-US" w:eastAsia="zh-CN"/>
              </w:rPr>
              <w:t>见表2-1。</w:t>
            </w:r>
          </w:p>
          <w:p>
            <w:pPr>
              <w:pStyle w:val="95"/>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cs="Times New Roman"/>
                <w:color w:val="FF0000"/>
                <w:szCs w:val="21"/>
              </w:rPr>
            </w:pPr>
            <w:r>
              <w:rPr>
                <w:rFonts w:cs="Times New Roman"/>
                <w:color w:val="auto"/>
                <w:szCs w:val="21"/>
              </w:rPr>
              <w:t xml:space="preserve">表2-1 </w:t>
            </w:r>
            <w:r>
              <w:rPr>
                <w:rFonts w:hint="eastAsia" w:cs="Times New Roman"/>
                <w:color w:val="auto"/>
                <w:szCs w:val="21"/>
              </w:rPr>
              <w:t>本项目主要工程特性表</w:t>
            </w:r>
          </w:p>
          <w:tbl>
            <w:tblPr>
              <w:tblStyle w:val="38"/>
              <w:tblW w:w="486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666"/>
              <w:gridCol w:w="2110"/>
              <w:gridCol w:w="692"/>
              <w:gridCol w:w="2116"/>
              <w:gridCol w:w="2128"/>
              <w:gridCol w:w="13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2" w:hRule="atLeast"/>
                <w:tblHeader/>
                <w:jc w:val="center"/>
              </w:trPr>
              <w:tc>
                <w:tcPr>
                  <w:tcW w:w="369" w:type="pct"/>
                  <w:tcBorders>
                    <w:top w:val="single" w:color="000000" w:sz="12" w:space="0"/>
                    <w:left w:val="nil"/>
                    <w:tl2br w:val="nil"/>
                    <w:tr2bl w:val="nil"/>
                  </w:tcBorders>
                  <w:shd w:val="clear" w:color="auto" w:fill="auto"/>
                  <w:vAlign w:val="center"/>
                </w:tcPr>
                <w:p>
                  <w:pPr>
                    <w:pStyle w:val="245"/>
                    <w:keepNext w:val="0"/>
                    <w:keepLines w:val="0"/>
                    <w:pageBreakBefore w:val="0"/>
                    <w:widowControl w:val="0"/>
                    <w:kinsoku/>
                    <w:wordWrap/>
                    <w:overflowPunct/>
                    <w:topLinePunct w:val="0"/>
                    <w:autoSpaceDE/>
                    <w:autoSpaceDN/>
                    <w:bidi w:val="0"/>
                    <w:adjustRightInd w:val="0"/>
                    <w:snapToGrid/>
                    <w:spacing w:beforeLines="0" w:afterLines="0" w:line="240" w:lineRule="auto"/>
                    <w:ind w:left="0" w:leftChars="0" w:right="0" w:rightChars="0" w:firstLine="0" w:firstLineChars="0"/>
                    <w:textAlignment w:val="auto"/>
                    <w:rPr>
                      <w:rFonts w:hint="default" w:ascii="Times New Roman" w:hAnsi="Times New Roman" w:eastAsia="宋体" w:cs="Times New Roman"/>
                      <w:b/>
                      <w:bCs/>
                      <w:color w:val="000000"/>
                      <w:sz w:val="21"/>
                      <w:szCs w:val="21"/>
                    </w:rPr>
                  </w:pPr>
                  <w:r>
                    <w:rPr>
                      <w:rFonts w:hint="default" w:ascii="Times New Roman" w:hAnsi="Times New Roman" w:eastAsia="宋体" w:cs="Times New Roman"/>
                      <w:b/>
                      <w:bCs/>
                      <w:color w:val="000000"/>
                      <w:sz w:val="21"/>
                      <w:szCs w:val="21"/>
                    </w:rPr>
                    <w:t>序号</w:t>
                  </w:r>
                </w:p>
              </w:tc>
              <w:tc>
                <w:tcPr>
                  <w:tcW w:w="1170" w:type="pct"/>
                  <w:tcBorders>
                    <w:top w:val="single" w:color="000000" w:sz="12" w:space="0"/>
                    <w:tl2br w:val="nil"/>
                    <w:tr2bl w:val="nil"/>
                  </w:tcBorders>
                  <w:shd w:val="clear" w:color="auto" w:fill="auto"/>
                  <w:vAlign w:val="center"/>
                </w:tcPr>
                <w:p>
                  <w:pPr>
                    <w:pStyle w:val="245"/>
                    <w:keepNext w:val="0"/>
                    <w:keepLines w:val="0"/>
                    <w:pageBreakBefore w:val="0"/>
                    <w:widowControl w:val="0"/>
                    <w:kinsoku/>
                    <w:wordWrap/>
                    <w:overflowPunct/>
                    <w:topLinePunct w:val="0"/>
                    <w:autoSpaceDE/>
                    <w:autoSpaceDN/>
                    <w:bidi w:val="0"/>
                    <w:adjustRightInd w:val="0"/>
                    <w:snapToGrid/>
                    <w:spacing w:beforeLines="0" w:afterLines="0" w:line="240" w:lineRule="auto"/>
                    <w:ind w:left="0" w:leftChars="0" w:right="0" w:rightChars="0" w:firstLine="0" w:firstLineChars="0"/>
                    <w:jc w:val="center"/>
                    <w:textAlignment w:val="auto"/>
                    <w:rPr>
                      <w:rFonts w:hint="default" w:ascii="Times New Roman" w:hAnsi="Times New Roman" w:eastAsia="宋体" w:cs="Times New Roman"/>
                      <w:b/>
                      <w:bCs/>
                      <w:color w:val="000000"/>
                      <w:sz w:val="21"/>
                      <w:szCs w:val="21"/>
                    </w:rPr>
                  </w:pPr>
                  <w:r>
                    <w:rPr>
                      <w:rFonts w:hint="default" w:ascii="Times New Roman" w:hAnsi="Times New Roman" w:eastAsia="宋体" w:cs="Times New Roman"/>
                      <w:b/>
                      <w:bCs/>
                      <w:color w:val="000000"/>
                      <w:sz w:val="21"/>
                      <w:szCs w:val="21"/>
                    </w:rPr>
                    <w:t>名称</w:t>
                  </w:r>
                </w:p>
              </w:tc>
              <w:tc>
                <w:tcPr>
                  <w:tcW w:w="383" w:type="pct"/>
                  <w:tcBorders>
                    <w:top w:val="single" w:color="000000" w:sz="12" w:space="0"/>
                    <w:tl2br w:val="nil"/>
                    <w:tr2bl w:val="nil"/>
                  </w:tcBorders>
                  <w:shd w:val="clear" w:color="auto" w:fill="auto"/>
                  <w:vAlign w:val="center"/>
                </w:tcPr>
                <w:p>
                  <w:pPr>
                    <w:pStyle w:val="245"/>
                    <w:keepNext w:val="0"/>
                    <w:keepLines w:val="0"/>
                    <w:pageBreakBefore w:val="0"/>
                    <w:widowControl w:val="0"/>
                    <w:kinsoku/>
                    <w:wordWrap/>
                    <w:overflowPunct/>
                    <w:topLinePunct w:val="0"/>
                    <w:autoSpaceDE/>
                    <w:autoSpaceDN/>
                    <w:bidi w:val="0"/>
                    <w:adjustRightInd w:val="0"/>
                    <w:snapToGrid/>
                    <w:spacing w:beforeLines="0" w:afterLines="0" w:line="240" w:lineRule="auto"/>
                    <w:ind w:left="0" w:leftChars="0" w:right="0" w:rightChars="0" w:firstLine="0" w:firstLineChars="0"/>
                    <w:textAlignment w:val="auto"/>
                    <w:rPr>
                      <w:rFonts w:hint="default" w:ascii="Times New Roman" w:hAnsi="Times New Roman" w:eastAsia="宋体" w:cs="Times New Roman"/>
                      <w:b/>
                      <w:bCs/>
                      <w:color w:val="000000"/>
                      <w:sz w:val="21"/>
                      <w:szCs w:val="21"/>
                    </w:rPr>
                  </w:pPr>
                  <w:r>
                    <w:rPr>
                      <w:rFonts w:hint="default" w:ascii="Times New Roman" w:hAnsi="Times New Roman" w:eastAsia="宋体" w:cs="Times New Roman"/>
                      <w:b/>
                      <w:bCs/>
                      <w:color w:val="000000"/>
                      <w:sz w:val="21"/>
                      <w:szCs w:val="21"/>
                    </w:rPr>
                    <w:t>单位</w:t>
                  </w:r>
                </w:p>
              </w:tc>
              <w:tc>
                <w:tcPr>
                  <w:tcW w:w="1173" w:type="pct"/>
                  <w:tcBorders>
                    <w:top w:val="single" w:color="000000" w:sz="12" w:space="0"/>
                    <w:tl2br w:val="nil"/>
                    <w:tr2bl w:val="nil"/>
                  </w:tcBorders>
                  <w:shd w:val="clear" w:color="auto" w:fill="auto"/>
                  <w:vAlign w:val="center"/>
                </w:tcPr>
                <w:p>
                  <w:pPr>
                    <w:pStyle w:val="245"/>
                    <w:keepNext w:val="0"/>
                    <w:keepLines w:val="0"/>
                    <w:pageBreakBefore w:val="0"/>
                    <w:widowControl w:val="0"/>
                    <w:kinsoku/>
                    <w:wordWrap/>
                    <w:overflowPunct/>
                    <w:topLinePunct w:val="0"/>
                    <w:autoSpaceDE/>
                    <w:autoSpaceDN/>
                    <w:bidi w:val="0"/>
                    <w:adjustRightInd w:val="0"/>
                    <w:snapToGrid/>
                    <w:spacing w:beforeLines="0" w:afterLines="0" w:line="240" w:lineRule="auto"/>
                    <w:ind w:left="0" w:leftChars="0" w:right="0" w:rightChars="0" w:firstLine="0" w:firstLineChars="0"/>
                    <w:textAlignment w:val="auto"/>
                    <w:rPr>
                      <w:rFonts w:hint="default" w:ascii="Times New Roman" w:hAnsi="Times New Roman" w:eastAsia="宋体" w:cs="Times New Roman"/>
                      <w:b/>
                      <w:bCs/>
                      <w:color w:val="000000"/>
                      <w:sz w:val="21"/>
                      <w:szCs w:val="21"/>
                      <w:lang w:val="en-US" w:eastAsia="zh-CN"/>
                    </w:rPr>
                  </w:pPr>
                  <w:r>
                    <w:rPr>
                      <w:rFonts w:hint="eastAsia" w:ascii="Times New Roman" w:hAnsi="Times New Roman" w:eastAsia="宋体" w:cs="Times New Roman"/>
                      <w:b/>
                      <w:bCs/>
                      <w:color w:val="000000"/>
                      <w:sz w:val="21"/>
                      <w:szCs w:val="21"/>
                      <w:lang w:val="en-US" w:eastAsia="zh-CN"/>
                    </w:rPr>
                    <w:t>现状</w:t>
                  </w:r>
                </w:p>
              </w:tc>
              <w:tc>
                <w:tcPr>
                  <w:tcW w:w="1180" w:type="pct"/>
                  <w:tcBorders>
                    <w:top w:val="single" w:color="000000" w:sz="12" w:space="0"/>
                    <w:tl2br w:val="nil"/>
                    <w:tr2bl w:val="nil"/>
                  </w:tcBorders>
                  <w:shd w:val="clear" w:color="auto" w:fill="auto"/>
                  <w:vAlign w:val="center"/>
                </w:tcPr>
                <w:p>
                  <w:pPr>
                    <w:pStyle w:val="245"/>
                    <w:keepNext w:val="0"/>
                    <w:keepLines w:val="0"/>
                    <w:pageBreakBefore w:val="0"/>
                    <w:widowControl w:val="0"/>
                    <w:kinsoku/>
                    <w:wordWrap/>
                    <w:overflowPunct/>
                    <w:topLinePunct w:val="0"/>
                    <w:autoSpaceDE/>
                    <w:autoSpaceDN/>
                    <w:bidi w:val="0"/>
                    <w:adjustRightInd w:val="0"/>
                    <w:snapToGrid/>
                    <w:spacing w:beforeLines="0" w:afterLines="0" w:line="240" w:lineRule="auto"/>
                    <w:ind w:left="0" w:leftChars="0" w:right="0" w:rightChars="0" w:firstLine="0" w:firstLineChars="0"/>
                    <w:textAlignment w:val="auto"/>
                    <w:rPr>
                      <w:rFonts w:hint="eastAsia" w:ascii="Times New Roman" w:hAnsi="Times New Roman" w:eastAsia="宋体" w:cs="Times New Roman"/>
                      <w:b/>
                      <w:bCs/>
                      <w:color w:val="000000"/>
                      <w:sz w:val="21"/>
                      <w:szCs w:val="21"/>
                      <w:lang w:val="en-US" w:eastAsia="zh-CN"/>
                    </w:rPr>
                  </w:pPr>
                  <w:r>
                    <w:rPr>
                      <w:b/>
                      <w:bCs/>
                      <w:spacing w:val="-3"/>
                      <w:sz w:val="21"/>
                      <w:szCs w:val="21"/>
                    </w:rPr>
                    <w:t>本次除险加固</w:t>
                  </w:r>
                  <w:r>
                    <w:rPr>
                      <w:rFonts w:hint="eastAsia"/>
                      <w:b/>
                      <w:bCs/>
                      <w:spacing w:val="-3"/>
                      <w:sz w:val="21"/>
                      <w:szCs w:val="21"/>
                      <w:lang w:val="en-US" w:eastAsia="zh-CN"/>
                    </w:rPr>
                    <w:t>后</w:t>
                  </w:r>
                </w:p>
              </w:tc>
              <w:tc>
                <w:tcPr>
                  <w:tcW w:w="721" w:type="pct"/>
                  <w:tcBorders>
                    <w:top w:val="single" w:color="000000" w:sz="12" w:space="0"/>
                    <w:right w:val="nil"/>
                    <w:tl2br w:val="nil"/>
                    <w:tr2bl w:val="nil"/>
                  </w:tcBorders>
                  <w:shd w:val="clear" w:color="auto" w:fill="auto"/>
                  <w:vAlign w:val="center"/>
                </w:tcPr>
                <w:p>
                  <w:pPr>
                    <w:pStyle w:val="245"/>
                    <w:keepNext w:val="0"/>
                    <w:keepLines w:val="0"/>
                    <w:pageBreakBefore w:val="0"/>
                    <w:widowControl w:val="0"/>
                    <w:kinsoku/>
                    <w:wordWrap/>
                    <w:overflowPunct/>
                    <w:topLinePunct w:val="0"/>
                    <w:autoSpaceDE/>
                    <w:autoSpaceDN/>
                    <w:bidi w:val="0"/>
                    <w:adjustRightInd w:val="0"/>
                    <w:snapToGrid/>
                    <w:spacing w:beforeLines="0" w:afterLines="0" w:line="240" w:lineRule="auto"/>
                    <w:ind w:left="0" w:leftChars="0" w:right="0" w:rightChars="0" w:firstLine="0" w:firstLineChars="0"/>
                    <w:textAlignment w:val="auto"/>
                    <w:rPr>
                      <w:rFonts w:hint="default" w:ascii="Times New Roman" w:hAnsi="Times New Roman" w:eastAsia="宋体" w:cs="Times New Roman"/>
                      <w:b/>
                      <w:bCs/>
                      <w:color w:val="000000"/>
                      <w:sz w:val="21"/>
                      <w:szCs w:val="21"/>
                    </w:rPr>
                  </w:pPr>
                  <w:r>
                    <w:rPr>
                      <w:rFonts w:hint="default" w:ascii="Times New Roman" w:hAnsi="Times New Roman" w:eastAsia="宋体" w:cs="Times New Roman"/>
                      <w:b/>
                      <w:bCs/>
                      <w:color w:val="000000"/>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69" w:type="pct"/>
                  <w:tcBorders>
                    <w:left w:val="nil"/>
                    <w:tl2br w:val="nil"/>
                    <w:tr2bl w:val="nil"/>
                  </w:tcBorders>
                  <w:shd w:val="clear" w:color="auto" w:fill="auto"/>
                  <w:vAlign w:val="center"/>
                </w:tcPr>
                <w:p>
                  <w:pPr>
                    <w:pStyle w:val="245"/>
                    <w:keepNext w:val="0"/>
                    <w:keepLines w:val="0"/>
                    <w:pageBreakBefore w:val="0"/>
                    <w:widowControl w:val="0"/>
                    <w:kinsoku/>
                    <w:wordWrap/>
                    <w:overflowPunct/>
                    <w:topLinePunct w:val="0"/>
                    <w:autoSpaceDE/>
                    <w:autoSpaceDN/>
                    <w:bidi w:val="0"/>
                    <w:adjustRightInd w:val="0"/>
                    <w:snapToGrid/>
                    <w:spacing w:beforeLines="0" w:afterLines="0" w:line="240" w:lineRule="auto"/>
                    <w:ind w:left="0" w:leftChars="0" w:right="0" w:rightChars="0" w:firstLine="0" w:firstLineChars="0"/>
                    <w:textAlignment w:val="auto"/>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rPr>
                    <w:t>一</w:t>
                  </w:r>
                </w:p>
              </w:tc>
              <w:tc>
                <w:tcPr>
                  <w:tcW w:w="1170" w:type="pct"/>
                  <w:tcBorders>
                    <w:tl2br w:val="nil"/>
                    <w:tr2bl w:val="nil"/>
                  </w:tcBorders>
                  <w:shd w:val="clear" w:color="auto" w:fill="auto"/>
                  <w:vAlign w:val="center"/>
                </w:tcPr>
                <w:p>
                  <w:pPr>
                    <w:pStyle w:val="245"/>
                    <w:keepNext w:val="0"/>
                    <w:keepLines w:val="0"/>
                    <w:pageBreakBefore w:val="0"/>
                    <w:widowControl w:val="0"/>
                    <w:kinsoku/>
                    <w:wordWrap/>
                    <w:overflowPunct/>
                    <w:topLinePunct w:val="0"/>
                    <w:autoSpaceDE/>
                    <w:autoSpaceDN/>
                    <w:bidi w:val="0"/>
                    <w:adjustRightInd w:val="0"/>
                    <w:snapToGrid/>
                    <w:spacing w:beforeLines="0" w:afterLines="0" w:line="240" w:lineRule="auto"/>
                    <w:ind w:left="0" w:leftChars="0" w:right="0" w:rightChars="0" w:firstLine="0" w:firstLineChars="0"/>
                    <w:jc w:val="center"/>
                    <w:textAlignment w:val="auto"/>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rPr>
                    <w:t>水文</w:t>
                  </w:r>
                </w:p>
              </w:tc>
              <w:tc>
                <w:tcPr>
                  <w:tcW w:w="383" w:type="pct"/>
                  <w:tcBorders>
                    <w:tl2br w:val="nil"/>
                    <w:tr2bl w:val="nil"/>
                  </w:tcBorders>
                  <w:shd w:val="clear" w:color="auto" w:fill="auto"/>
                  <w:vAlign w:val="center"/>
                </w:tcPr>
                <w:p>
                  <w:pPr>
                    <w:pStyle w:val="245"/>
                    <w:keepNext w:val="0"/>
                    <w:keepLines w:val="0"/>
                    <w:pageBreakBefore w:val="0"/>
                    <w:widowControl w:val="0"/>
                    <w:kinsoku/>
                    <w:wordWrap/>
                    <w:overflowPunct/>
                    <w:topLinePunct w:val="0"/>
                    <w:autoSpaceDE/>
                    <w:autoSpaceDN/>
                    <w:bidi w:val="0"/>
                    <w:adjustRightInd w:val="0"/>
                    <w:spacing w:beforeLines="0" w:afterLines="0" w:line="240" w:lineRule="auto"/>
                    <w:ind w:left="0" w:leftChars="0" w:right="0" w:rightChars="0" w:firstLine="0" w:firstLineChars="0"/>
                    <w:textAlignment w:val="auto"/>
                    <w:rPr>
                      <w:rFonts w:hint="default" w:ascii="Times New Roman" w:hAnsi="Times New Roman" w:eastAsia="宋体" w:cs="Times New Roman"/>
                      <w:b w:val="0"/>
                      <w:color w:val="000000"/>
                      <w:sz w:val="21"/>
                      <w:szCs w:val="21"/>
                    </w:rPr>
                  </w:pPr>
                </w:p>
              </w:tc>
              <w:tc>
                <w:tcPr>
                  <w:tcW w:w="1173" w:type="pct"/>
                  <w:tcBorders>
                    <w:tl2br w:val="nil"/>
                    <w:tr2bl w:val="nil"/>
                  </w:tcBorders>
                  <w:shd w:val="clear" w:color="auto" w:fill="auto"/>
                  <w:vAlign w:val="center"/>
                </w:tcPr>
                <w:p>
                  <w:pPr>
                    <w:pStyle w:val="245"/>
                    <w:keepNext w:val="0"/>
                    <w:keepLines w:val="0"/>
                    <w:pageBreakBefore w:val="0"/>
                    <w:widowControl w:val="0"/>
                    <w:kinsoku/>
                    <w:wordWrap/>
                    <w:overflowPunct/>
                    <w:topLinePunct w:val="0"/>
                    <w:autoSpaceDE/>
                    <w:autoSpaceDN/>
                    <w:bidi w:val="0"/>
                    <w:adjustRightInd w:val="0"/>
                    <w:spacing w:beforeLines="0" w:afterLines="0" w:line="240" w:lineRule="auto"/>
                    <w:ind w:left="0" w:leftChars="0" w:right="0" w:rightChars="0" w:firstLine="0" w:firstLineChars="0"/>
                    <w:textAlignment w:val="auto"/>
                    <w:rPr>
                      <w:rFonts w:hint="default" w:ascii="Times New Roman" w:hAnsi="Times New Roman" w:eastAsia="宋体" w:cs="Times New Roman"/>
                      <w:b w:val="0"/>
                      <w:color w:val="000000"/>
                      <w:sz w:val="21"/>
                      <w:szCs w:val="21"/>
                    </w:rPr>
                  </w:pPr>
                </w:p>
              </w:tc>
              <w:tc>
                <w:tcPr>
                  <w:tcW w:w="1180" w:type="pct"/>
                  <w:tcBorders>
                    <w:tl2br w:val="nil"/>
                    <w:tr2bl w:val="nil"/>
                  </w:tcBorders>
                  <w:shd w:val="clear" w:color="auto" w:fill="auto"/>
                  <w:vAlign w:val="center"/>
                </w:tcPr>
                <w:p>
                  <w:pPr>
                    <w:pStyle w:val="245"/>
                    <w:keepNext w:val="0"/>
                    <w:keepLines w:val="0"/>
                    <w:pageBreakBefore w:val="0"/>
                    <w:widowControl w:val="0"/>
                    <w:kinsoku/>
                    <w:wordWrap/>
                    <w:overflowPunct/>
                    <w:topLinePunct w:val="0"/>
                    <w:autoSpaceDE/>
                    <w:autoSpaceDN/>
                    <w:bidi w:val="0"/>
                    <w:adjustRightInd w:val="0"/>
                    <w:spacing w:beforeLines="0" w:afterLines="0" w:line="240" w:lineRule="auto"/>
                    <w:ind w:left="0" w:leftChars="0" w:right="0" w:rightChars="0" w:firstLine="0" w:firstLineChars="0"/>
                    <w:textAlignment w:val="auto"/>
                    <w:rPr>
                      <w:rFonts w:hint="default" w:ascii="Times New Roman" w:hAnsi="Times New Roman" w:eastAsia="宋体" w:cs="Times New Roman"/>
                      <w:b w:val="0"/>
                      <w:color w:val="000000"/>
                      <w:sz w:val="21"/>
                      <w:szCs w:val="21"/>
                    </w:rPr>
                  </w:pPr>
                </w:p>
              </w:tc>
              <w:tc>
                <w:tcPr>
                  <w:tcW w:w="721" w:type="pct"/>
                  <w:tcBorders>
                    <w:right w:val="nil"/>
                    <w:tl2br w:val="nil"/>
                    <w:tr2bl w:val="nil"/>
                  </w:tcBorders>
                  <w:shd w:val="clear" w:color="auto" w:fill="auto"/>
                  <w:vAlign w:val="center"/>
                </w:tcPr>
                <w:p>
                  <w:pPr>
                    <w:pStyle w:val="245"/>
                    <w:keepNext w:val="0"/>
                    <w:keepLines w:val="0"/>
                    <w:pageBreakBefore w:val="0"/>
                    <w:widowControl w:val="0"/>
                    <w:kinsoku/>
                    <w:wordWrap/>
                    <w:overflowPunct/>
                    <w:topLinePunct w:val="0"/>
                    <w:autoSpaceDE/>
                    <w:autoSpaceDN/>
                    <w:bidi w:val="0"/>
                    <w:adjustRightInd w:val="0"/>
                    <w:spacing w:beforeLines="0" w:afterLines="0" w:line="240" w:lineRule="auto"/>
                    <w:ind w:left="0" w:leftChars="0" w:right="0" w:rightChars="0" w:firstLine="0" w:firstLineChars="0"/>
                    <w:textAlignment w:val="auto"/>
                    <w:rPr>
                      <w:rFonts w:hint="default" w:ascii="Times New Roman" w:hAnsi="Times New Roman" w:eastAsia="宋体" w:cs="Times New Roman"/>
                      <w:b w:val="0"/>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2" w:hRule="atLeast"/>
                <w:jc w:val="center"/>
              </w:trPr>
              <w:tc>
                <w:tcPr>
                  <w:tcW w:w="369" w:type="pct"/>
                  <w:tcBorders>
                    <w:left w:val="nil"/>
                    <w:tl2br w:val="nil"/>
                    <w:tr2bl w:val="nil"/>
                  </w:tcBorders>
                  <w:shd w:val="clear" w:color="auto" w:fill="auto"/>
                  <w:vAlign w:val="center"/>
                </w:tcPr>
                <w:p>
                  <w:pPr>
                    <w:pStyle w:val="245"/>
                    <w:keepNext w:val="0"/>
                    <w:keepLines w:val="0"/>
                    <w:pageBreakBefore w:val="0"/>
                    <w:widowControl w:val="0"/>
                    <w:kinsoku/>
                    <w:wordWrap/>
                    <w:overflowPunct/>
                    <w:topLinePunct w:val="0"/>
                    <w:autoSpaceDE/>
                    <w:autoSpaceDN/>
                    <w:bidi w:val="0"/>
                    <w:adjustRightInd w:val="0"/>
                    <w:snapToGrid/>
                    <w:spacing w:beforeLines="0" w:afterLines="0" w:line="240" w:lineRule="auto"/>
                    <w:ind w:left="0" w:leftChars="0" w:right="0" w:rightChars="0" w:firstLine="0" w:firstLineChars="0"/>
                    <w:textAlignment w:val="auto"/>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rPr>
                    <w:t>1</w:t>
                  </w:r>
                </w:p>
              </w:tc>
              <w:tc>
                <w:tcPr>
                  <w:tcW w:w="1170" w:type="pct"/>
                  <w:tcBorders>
                    <w:tl2br w:val="nil"/>
                    <w:tr2bl w:val="nil"/>
                  </w:tcBorders>
                  <w:shd w:val="clear" w:color="auto" w:fill="auto"/>
                  <w:vAlign w:val="center"/>
                </w:tcPr>
                <w:p>
                  <w:pPr>
                    <w:pStyle w:val="245"/>
                    <w:keepNext w:val="0"/>
                    <w:keepLines w:val="0"/>
                    <w:pageBreakBefore w:val="0"/>
                    <w:widowControl w:val="0"/>
                    <w:kinsoku/>
                    <w:wordWrap/>
                    <w:overflowPunct/>
                    <w:topLinePunct w:val="0"/>
                    <w:autoSpaceDE/>
                    <w:autoSpaceDN/>
                    <w:bidi w:val="0"/>
                    <w:adjustRightInd w:val="0"/>
                    <w:snapToGrid/>
                    <w:spacing w:beforeLines="0" w:afterLines="0" w:line="240" w:lineRule="auto"/>
                    <w:ind w:left="0" w:leftChars="0" w:right="0" w:rightChars="0" w:firstLine="0" w:firstLineChars="0"/>
                    <w:jc w:val="center"/>
                    <w:textAlignment w:val="auto"/>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rPr>
                    <w:t>坝址以上流域面积</w:t>
                  </w:r>
                </w:p>
              </w:tc>
              <w:tc>
                <w:tcPr>
                  <w:tcW w:w="383" w:type="pct"/>
                  <w:tcBorders>
                    <w:tl2br w:val="nil"/>
                    <w:tr2bl w:val="nil"/>
                  </w:tcBorders>
                  <w:shd w:val="clear" w:color="auto" w:fill="auto"/>
                  <w:vAlign w:val="center"/>
                </w:tcPr>
                <w:p>
                  <w:pPr>
                    <w:pStyle w:val="245"/>
                    <w:keepNext w:val="0"/>
                    <w:keepLines w:val="0"/>
                    <w:pageBreakBefore w:val="0"/>
                    <w:widowControl w:val="0"/>
                    <w:kinsoku/>
                    <w:wordWrap/>
                    <w:overflowPunct/>
                    <w:topLinePunct w:val="0"/>
                    <w:autoSpaceDE/>
                    <w:autoSpaceDN/>
                    <w:bidi w:val="0"/>
                    <w:adjustRightInd w:val="0"/>
                    <w:snapToGrid/>
                    <w:spacing w:beforeLines="0" w:afterLines="0" w:line="240" w:lineRule="auto"/>
                    <w:ind w:left="0" w:leftChars="0" w:right="0" w:rightChars="0" w:firstLine="0" w:firstLineChars="0"/>
                    <w:textAlignment w:val="auto"/>
                    <w:rPr>
                      <w:rFonts w:hint="default" w:ascii="Times New Roman" w:hAnsi="Times New Roman" w:eastAsia="宋体" w:cs="Times New Roman"/>
                      <w:b w:val="0"/>
                      <w:color w:val="000000"/>
                      <w:sz w:val="21"/>
                      <w:szCs w:val="21"/>
                      <w:lang w:eastAsia="zh-CN"/>
                    </w:rPr>
                  </w:pPr>
                  <w:r>
                    <w:rPr>
                      <w:rFonts w:hint="default" w:ascii="Times New Roman" w:hAnsi="Times New Roman" w:eastAsia="宋体" w:cs="Times New Roman"/>
                      <w:b w:val="0"/>
                      <w:color w:val="000000"/>
                      <w:sz w:val="21"/>
                      <w:szCs w:val="21"/>
                    </w:rPr>
                    <w:t>k</w:t>
                  </w:r>
                  <w:r>
                    <w:rPr>
                      <w:rFonts w:hint="default" w:ascii="Times New Roman" w:hAnsi="Times New Roman" w:eastAsia="宋体" w:cs="Times New Roman"/>
                      <w:b w:val="0"/>
                      <w:color w:val="000000"/>
                      <w:sz w:val="21"/>
                      <w:szCs w:val="21"/>
                      <w:vertAlign w:val="baseline"/>
                      <w:lang w:eastAsia="zh-CN"/>
                    </w:rPr>
                    <w:t>m</w:t>
                  </w:r>
                  <w:r>
                    <w:rPr>
                      <w:rFonts w:hint="default" w:ascii="Times New Roman" w:hAnsi="Times New Roman" w:eastAsia="宋体" w:cs="Times New Roman"/>
                      <w:b w:val="0"/>
                      <w:color w:val="000000"/>
                      <w:sz w:val="21"/>
                      <w:szCs w:val="21"/>
                      <w:vertAlign w:val="superscript"/>
                      <w:lang w:eastAsia="zh-CN"/>
                    </w:rPr>
                    <w:t>2</w:t>
                  </w:r>
                </w:p>
              </w:tc>
              <w:tc>
                <w:tcPr>
                  <w:tcW w:w="1173" w:type="pct"/>
                  <w:tcBorders>
                    <w:tl2br w:val="nil"/>
                    <w:tr2bl w:val="nil"/>
                  </w:tcBorders>
                  <w:shd w:val="clear" w:color="auto" w:fill="auto"/>
                  <w:vAlign w:val="center"/>
                </w:tcPr>
                <w:p>
                  <w:pPr>
                    <w:pStyle w:val="245"/>
                    <w:keepNext w:val="0"/>
                    <w:keepLines w:val="0"/>
                    <w:pageBreakBefore w:val="0"/>
                    <w:widowControl w:val="0"/>
                    <w:kinsoku/>
                    <w:wordWrap/>
                    <w:overflowPunct/>
                    <w:topLinePunct w:val="0"/>
                    <w:autoSpaceDE/>
                    <w:autoSpaceDN/>
                    <w:bidi w:val="0"/>
                    <w:adjustRightInd w:val="0"/>
                    <w:snapToGrid/>
                    <w:spacing w:beforeLines="0" w:afterLines="0" w:line="240" w:lineRule="auto"/>
                    <w:ind w:left="0" w:leftChars="0" w:right="0" w:rightChars="0" w:firstLine="0" w:firstLineChars="0"/>
                    <w:textAlignment w:val="auto"/>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lang w:val="en-US" w:eastAsia="zh-CN"/>
                    </w:rPr>
                    <w:t>101.4</w:t>
                  </w:r>
                </w:p>
              </w:tc>
              <w:tc>
                <w:tcPr>
                  <w:tcW w:w="1180" w:type="pct"/>
                  <w:tcBorders>
                    <w:tl2br w:val="nil"/>
                    <w:tr2bl w:val="nil"/>
                  </w:tcBorders>
                  <w:shd w:val="clear" w:color="auto" w:fill="auto"/>
                  <w:vAlign w:val="center"/>
                </w:tcPr>
                <w:p>
                  <w:pPr>
                    <w:pStyle w:val="245"/>
                    <w:keepNext w:val="0"/>
                    <w:keepLines w:val="0"/>
                    <w:pageBreakBefore w:val="0"/>
                    <w:widowControl w:val="0"/>
                    <w:kinsoku/>
                    <w:wordWrap/>
                    <w:overflowPunct/>
                    <w:topLinePunct w:val="0"/>
                    <w:autoSpaceDE/>
                    <w:autoSpaceDN/>
                    <w:bidi w:val="0"/>
                    <w:adjustRightInd w:val="0"/>
                    <w:snapToGrid/>
                    <w:spacing w:beforeLines="0" w:afterLines="0" w:line="240" w:lineRule="auto"/>
                    <w:ind w:left="0" w:leftChars="0" w:right="0" w:rightChars="0" w:firstLine="0" w:firstLineChars="0"/>
                    <w:textAlignment w:val="auto"/>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lang w:val="en-US" w:eastAsia="zh-CN"/>
                    </w:rPr>
                    <w:t>101.4</w:t>
                  </w:r>
                </w:p>
              </w:tc>
              <w:tc>
                <w:tcPr>
                  <w:tcW w:w="721" w:type="pct"/>
                  <w:tcBorders>
                    <w:right w:val="nil"/>
                    <w:tl2br w:val="nil"/>
                    <w:tr2bl w:val="nil"/>
                  </w:tcBorders>
                  <w:shd w:val="clear" w:color="auto" w:fill="auto"/>
                  <w:vAlign w:val="center"/>
                </w:tcPr>
                <w:p>
                  <w:pPr>
                    <w:pStyle w:val="245"/>
                    <w:keepNext w:val="0"/>
                    <w:keepLines w:val="0"/>
                    <w:pageBreakBefore w:val="0"/>
                    <w:widowControl w:val="0"/>
                    <w:kinsoku/>
                    <w:wordWrap/>
                    <w:overflowPunct/>
                    <w:topLinePunct w:val="0"/>
                    <w:autoSpaceDE/>
                    <w:autoSpaceDN/>
                    <w:bidi w:val="0"/>
                    <w:adjustRightInd w:val="0"/>
                    <w:spacing w:beforeLines="0" w:afterLines="0" w:line="240" w:lineRule="auto"/>
                    <w:ind w:left="0" w:leftChars="0" w:right="0" w:rightChars="0" w:firstLine="0" w:firstLineChars="0"/>
                    <w:textAlignment w:val="auto"/>
                    <w:rPr>
                      <w:rFonts w:hint="default" w:ascii="Times New Roman" w:hAnsi="Times New Roman" w:eastAsia="宋体" w:cs="Times New Roman"/>
                      <w:b w:val="0"/>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2" w:hRule="atLeast"/>
                <w:jc w:val="center"/>
              </w:trPr>
              <w:tc>
                <w:tcPr>
                  <w:tcW w:w="369" w:type="pct"/>
                  <w:tcBorders>
                    <w:left w:val="nil"/>
                    <w:tl2br w:val="nil"/>
                    <w:tr2bl w:val="nil"/>
                  </w:tcBorders>
                  <w:shd w:val="clear" w:color="auto" w:fill="auto"/>
                  <w:vAlign w:val="center"/>
                </w:tcPr>
                <w:p>
                  <w:pPr>
                    <w:pStyle w:val="245"/>
                    <w:keepNext w:val="0"/>
                    <w:keepLines w:val="0"/>
                    <w:pageBreakBefore w:val="0"/>
                    <w:widowControl w:val="0"/>
                    <w:kinsoku/>
                    <w:wordWrap/>
                    <w:overflowPunct/>
                    <w:topLinePunct w:val="0"/>
                    <w:autoSpaceDE/>
                    <w:autoSpaceDN/>
                    <w:bidi w:val="0"/>
                    <w:adjustRightInd w:val="0"/>
                    <w:snapToGrid/>
                    <w:spacing w:beforeLines="0" w:afterLines="0" w:line="240" w:lineRule="auto"/>
                    <w:ind w:left="0" w:leftChars="0" w:right="0" w:rightChars="0" w:firstLine="0" w:firstLineChars="0"/>
                    <w:textAlignment w:val="auto"/>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rPr>
                    <w:t>2</w:t>
                  </w:r>
                </w:p>
              </w:tc>
              <w:tc>
                <w:tcPr>
                  <w:tcW w:w="1170" w:type="pct"/>
                  <w:tcBorders>
                    <w:tl2br w:val="nil"/>
                    <w:tr2bl w:val="nil"/>
                  </w:tcBorders>
                  <w:shd w:val="clear" w:color="auto" w:fill="auto"/>
                  <w:vAlign w:val="center"/>
                </w:tcPr>
                <w:p>
                  <w:pPr>
                    <w:pStyle w:val="245"/>
                    <w:keepNext w:val="0"/>
                    <w:keepLines w:val="0"/>
                    <w:pageBreakBefore w:val="0"/>
                    <w:widowControl w:val="0"/>
                    <w:kinsoku/>
                    <w:wordWrap/>
                    <w:overflowPunct/>
                    <w:topLinePunct w:val="0"/>
                    <w:autoSpaceDE/>
                    <w:autoSpaceDN/>
                    <w:bidi w:val="0"/>
                    <w:adjustRightInd w:val="0"/>
                    <w:snapToGrid/>
                    <w:spacing w:beforeLines="0" w:afterLines="0" w:line="240" w:lineRule="auto"/>
                    <w:ind w:left="0" w:leftChars="0" w:right="0" w:rightChars="0" w:firstLine="0" w:firstLineChars="0"/>
                    <w:jc w:val="center"/>
                    <w:textAlignment w:val="auto"/>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rPr>
                    <w:t>水文气象特征</w:t>
                  </w:r>
                </w:p>
              </w:tc>
              <w:tc>
                <w:tcPr>
                  <w:tcW w:w="383" w:type="pct"/>
                  <w:tcBorders>
                    <w:tl2br w:val="nil"/>
                    <w:tr2bl w:val="nil"/>
                  </w:tcBorders>
                  <w:shd w:val="clear" w:color="auto" w:fill="auto"/>
                  <w:vAlign w:val="center"/>
                </w:tcPr>
                <w:p>
                  <w:pPr>
                    <w:pStyle w:val="245"/>
                    <w:keepNext w:val="0"/>
                    <w:keepLines w:val="0"/>
                    <w:pageBreakBefore w:val="0"/>
                    <w:widowControl w:val="0"/>
                    <w:kinsoku/>
                    <w:wordWrap/>
                    <w:overflowPunct/>
                    <w:topLinePunct w:val="0"/>
                    <w:autoSpaceDE/>
                    <w:autoSpaceDN/>
                    <w:bidi w:val="0"/>
                    <w:adjustRightInd w:val="0"/>
                    <w:spacing w:beforeLines="0" w:afterLines="0" w:line="240" w:lineRule="auto"/>
                    <w:ind w:left="0" w:leftChars="0" w:right="0" w:rightChars="0" w:firstLine="0" w:firstLineChars="0"/>
                    <w:textAlignment w:val="auto"/>
                    <w:rPr>
                      <w:rFonts w:hint="default" w:ascii="Times New Roman" w:hAnsi="Times New Roman" w:eastAsia="宋体" w:cs="Times New Roman"/>
                      <w:b w:val="0"/>
                      <w:color w:val="000000"/>
                      <w:sz w:val="21"/>
                      <w:szCs w:val="21"/>
                    </w:rPr>
                  </w:pPr>
                </w:p>
              </w:tc>
              <w:tc>
                <w:tcPr>
                  <w:tcW w:w="1173" w:type="pct"/>
                  <w:tcBorders>
                    <w:tl2br w:val="nil"/>
                    <w:tr2bl w:val="nil"/>
                  </w:tcBorders>
                  <w:shd w:val="clear" w:color="auto" w:fill="auto"/>
                  <w:vAlign w:val="center"/>
                </w:tcPr>
                <w:p>
                  <w:pPr>
                    <w:pStyle w:val="245"/>
                    <w:keepNext w:val="0"/>
                    <w:keepLines w:val="0"/>
                    <w:pageBreakBefore w:val="0"/>
                    <w:widowControl w:val="0"/>
                    <w:kinsoku/>
                    <w:wordWrap/>
                    <w:overflowPunct/>
                    <w:topLinePunct w:val="0"/>
                    <w:autoSpaceDE/>
                    <w:autoSpaceDN/>
                    <w:bidi w:val="0"/>
                    <w:adjustRightInd w:val="0"/>
                    <w:spacing w:beforeLines="0" w:afterLines="0" w:line="240" w:lineRule="auto"/>
                    <w:ind w:left="0" w:leftChars="0" w:right="0" w:rightChars="0" w:firstLine="0" w:firstLineChars="0"/>
                    <w:textAlignment w:val="auto"/>
                    <w:rPr>
                      <w:rFonts w:hint="default" w:ascii="Times New Roman" w:hAnsi="Times New Roman" w:eastAsia="宋体" w:cs="Times New Roman"/>
                      <w:b w:val="0"/>
                      <w:color w:val="000000"/>
                      <w:sz w:val="21"/>
                      <w:szCs w:val="21"/>
                    </w:rPr>
                  </w:pPr>
                </w:p>
              </w:tc>
              <w:tc>
                <w:tcPr>
                  <w:tcW w:w="1180" w:type="pct"/>
                  <w:tcBorders>
                    <w:tl2br w:val="nil"/>
                    <w:tr2bl w:val="nil"/>
                  </w:tcBorders>
                  <w:shd w:val="clear" w:color="auto" w:fill="auto"/>
                  <w:vAlign w:val="center"/>
                </w:tcPr>
                <w:p>
                  <w:pPr>
                    <w:pStyle w:val="245"/>
                    <w:keepNext w:val="0"/>
                    <w:keepLines w:val="0"/>
                    <w:pageBreakBefore w:val="0"/>
                    <w:widowControl w:val="0"/>
                    <w:kinsoku/>
                    <w:wordWrap/>
                    <w:overflowPunct/>
                    <w:topLinePunct w:val="0"/>
                    <w:autoSpaceDE/>
                    <w:autoSpaceDN/>
                    <w:bidi w:val="0"/>
                    <w:adjustRightInd w:val="0"/>
                    <w:spacing w:beforeLines="0" w:afterLines="0" w:line="240" w:lineRule="auto"/>
                    <w:ind w:left="0" w:leftChars="0" w:right="0" w:rightChars="0" w:firstLine="0" w:firstLineChars="0"/>
                    <w:textAlignment w:val="auto"/>
                    <w:rPr>
                      <w:rFonts w:hint="default" w:ascii="Times New Roman" w:hAnsi="Times New Roman" w:eastAsia="宋体" w:cs="Times New Roman"/>
                      <w:b w:val="0"/>
                      <w:color w:val="000000"/>
                      <w:sz w:val="21"/>
                      <w:szCs w:val="21"/>
                    </w:rPr>
                  </w:pPr>
                </w:p>
              </w:tc>
              <w:tc>
                <w:tcPr>
                  <w:tcW w:w="721" w:type="pct"/>
                  <w:tcBorders>
                    <w:right w:val="nil"/>
                    <w:tl2br w:val="nil"/>
                    <w:tr2bl w:val="nil"/>
                  </w:tcBorders>
                  <w:shd w:val="clear" w:color="auto" w:fill="auto"/>
                  <w:vAlign w:val="center"/>
                </w:tcPr>
                <w:p>
                  <w:pPr>
                    <w:pStyle w:val="245"/>
                    <w:keepNext w:val="0"/>
                    <w:keepLines w:val="0"/>
                    <w:pageBreakBefore w:val="0"/>
                    <w:widowControl w:val="0"/>
                    <w:kinsoku/>
                    <w:wordWrap/>
                    <w:overflowPunct/>
                    <w:topLinePunct w:val="0"/>
                    <w:autoSpaceDE/>
                    <w:autoSpaceDN/>
                    <w:bidi w:val="0"/>
                    <w:adjustRightInd w:val="0"/>
                    <w:spacing w:beforeLines="0" w:afterLines="0" w:line="240" w:lineRule="auto"/>
                    <w:ind w:left="0" w:leftChars="0" w:right="0" w:rightChars="0" w:firstLine="0" w:firstLineChars="0"/>
                    <w:textAlignment w:val="auto"/>
                    <w:rPr>
                      <w:rFonts w:hint="default" w:ascii="Times New Roman" w:hAnsi="Times New Roman" w:eastAsia="宋体" w:cs="Times New Roman"/>
                      <w:b w:val="0"/>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69" w:type="pct"/>
                  <w:tcBorders>
                    <w:left w:val="nil"/>
                    <w:tl2br w:val="nil"/>
                    <w:tr2bl w:val="nil"/>
                  </w:tcBorders>
                  <w:shd w:val="clear" w:color="auto" w:fill="auto"/>
                  <w:vAlign w:val="center"/>
                </w:tcPr>
                <w:p>
                  <w:pPr>
                    <w:pStyle w:val="245"/>
                    <w:keepNext w:val="0"/>
                    <w:keepLines w:val="0"/>
                    <w:pageBreakBefore w:val="0"/>
                    <w:widowControl w:val="0"/>
                    <w:kinsoku/>
                    <w:wordWrap/>
                    <w:overflowPunct/>
                    <w:topLinePunct w:val="0"/>
                    <w:autoSpaceDE/>
                    <w:autoSpaceDN/>
                    <w:bidi w:val="0"/>
                    <w:adjustRightInd w:val="0"/>
                    <w:spacing w:beforeLines="0" w:afterLines="0" w:line="240" w:lineRule="auto"/>
                    <w:ind w:left="0" w:leftChars="0" w:right="0" w:rightChars="0" w:firstLine="0" w:firstLineChars="0"/>
                    <w:textAlignment w:val="auto"/>
                    <w:rPr>
                      <w:rFonts w:hint="default" w:ascii="Times New Roman" w:hAnsi="Times New Roman" w:eastAsia="宋体" w:cs="Times New Roman"/>
                      <w:b w:val="0"/>
                      <w:color w:val="000000"/>
                      <w:sz w:val="21"/>
                      <w:szCs w:val="21"/>
                    </w:rPr>
                  </w:pPr>
                </w:p>
              </w:tc>
              <w:tc>
                <w:tcPr>
                  <w:tcW w:w="1170" w:type="pct"/>
                  <w:tcBorders>
                    <w:tl2br w:val="nil"/>
                    <w:tr2bl w:val="nil"/>
                  </w:tcBorders>
                  <w:shd w:val="clear" w:color="auto" w:fill="auto"/>
                  <w:vAlign w:val="center"/>
                </w:tcPr>
                <w:p>
                  <w:pPr>
                    <w:pStyle w:val="245"/>
                    <w:keepNext w:val="0"/>
                    <w:keepLines w:val="0"/>
                    <w:pageBreakBefore w:val="0"/>
                    <w:widowControl w:val="0"/>
                    <w:kinsoku/>
                    <w:wordWrap/>
                    <w:overflowPunct/>
                    <w:topLinePunct w:val="0"/>
                    <w:autoSpaceDE/>
                    <w:autoSpaceDN/>
                    <w:bidi w:val="0"/>
                    <w:adjustRightInd w:val="0"/>
                    <w:snapToGrid/>
                    <w:spacing w:beforeLines="0" w:afterLines="0" w:line="240" w:lineRule="auto"/>
                    <w:ind w:left="0" w:leftChars="0" w:right="0" w:rightChars="0" w:firstLine="0" w:firstLineChars="0"/>
                    <w:jc w:val="center"/>
                    <w:textAlignment w:val="auto"/>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rPr>
                    <w:t>多年平均降雨量</w:t>
                  </w:r>
                </w:p>
              </w:tc>
              <w:tc>
                <w:tcPr>
                  <w:tcW w:w="383" w:type="pct"/>
                  <w:tcBorders>
                    <w:tl2br w:val="nil"/>
                    <w:tr2bl w:val="nil"/>
                  </w:tcBorders>
                  <w:shd w:val="clear" w:color="auto" w:fill="auto"/>
                  <w:vAlign w:val="center"/>
                </w:tcPr>
                <w:p>
                  <w:pPr>
                    <w:pStyle w:val="245"/>
                    <w:keepNext w:val="0"/>
                    <w:keepLines w:val="0"/>
                    <w:pageBreakBefore w:val="0"/>
                    <w:widowControl w:val="0"/>
                    <w:kinsoku/>
                    <w:wordWrap/>
                    <w:overflowPunct/>
                    <w:topLinePunct w:val="0"/>
                    <w:autoSpaceDE/>
                    <w:autoSpaceDN/>
                    <w:bidi w:val="0"/>
                    <w:adjustRightInd w:val="0"/>
                    <w:snapToGrid/>
                    <w:spacing w:beforeLines="0" w:afterLines="0" w:line="240" w:lineRule="auto"/>
                    <w:ind w:left="0" w:leftChars="0" w:right="0" w:rightChars="0" w:firstLine="0" w:firstLineChars="0"/>
                    <w:textAlignment w:val="auto"/>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rPr>
                    <w:t>mm</w:t>
                  </w:r>
                </w:p>
              </w:tc>
              <w:tc>
                <w:tcPr>
                  <w:tcW w:w="1173" w:type="pct"/>
                  <w:tcBorders>
                    <w:tl2br w:val="nil"/>
                    <w:tr2bl w:val="nil"/>
                  </w:tcBorders>
                  <w:shd w:val="clear" w:color="auto" w:fill="auto"/>
                  <w:vAlign w:val="center"/>
                </w:tcPr>
                <w:p>
                  <w:pPr>
                    <w:pStyle w:val="245"/>
                    <w:keepNext w:val="0"/>
                    <w:keepLines w:val="0"/>
                    <w:pageBreakBefore w:val="0"/>
                    <w:widowControl w:val="0"/>
                    <w:kinsoku/>
                    <w:wordWrap/>
                    <w:overflowPunct/>
                    <w:topLinePunct w:val="0"/>
                    <w:autoSpaceDE/>
                    <w:autoSpaceDN/>
                    <w:bidi w:val="0"/>
                    <w:adjustRightInd w:val="0"/>
                    <w:snapToGrid/>
                    <w:spacing w:beforeLines="0" w:afterLines="0" w:line="240" w:lineRule="auto"/>
                    <w:ind w:left="0" w:leftChars="0" w:right="0" w:rightChars="0" w:firstLine="0" w:firstLineChars="0"/>
                    <w:textAlignment w:val="auto"/>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lang w:val="en-US" w:eastAsia="zh-CN"/>
                    </w:rPr>
                    <w:t>927</w:t>
                  </w:r>
                </w:p>
              </w:tc>
              <w:tc>
                <w:tcPr>
                  <w:tcW w:w="1180" w:type="pct"/>
                  <w:tcBorders>
                    <w:tl2br w:val="nil"/>
                    <w:tr2bl w:val="nil"/>
                  </w:tcBorders>
                  <w:shd w:val="clear" w:color="auto" w:fill="auto"/>
                  <w:vAlign w:val="center"/>
                </w:tcPr>
                <w:p>
                  <w:pPr>
                    <w:pStyle w:val="245"/>
                    <w:keepNext w:val="0"/>
                    <w:keepLines w:val="0"/>
                    <w:pageBreakBefore w:val="0"/>
                    <w:widowControl w:val="0"/>
                    <w:kinsoku/>
                    <w:wordWrap/>
                    <w:overflowPunct/>
                    <w:topLinePunct w:val="0"/>
                    <w:autoSpaceDE/>
                    <w:autoSpaceDN/>
                    <w:bidi w:val="0"/>
                    <w:adjustRightInd w:val="0"/>
                    <w:snapToGrid/>
                    <w:spacing w:beforeLines="0" w:afterLines="0" w:line="240" w:lineRule="auto"/>
                    <w:ind w:left="0" w:leftChars="0" w:right="0" w:rightChars="0" w:firstLine="0" w:firstLineChars="0"/>
                    <w:textAlignment w:val="auto"/>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lang w:val="en-US" w:eastAsia="zh-CN"/>
                    </w:rPr>
                    <w:t>927</w:t>
                  </w:r>
                </w:p>
              </w:tc>
              <w:tc>
                <w:tcPr>
                  <w:tcW w:w="721" w:type="pct"/>
                  <w:tcBorders>
                    <w:right w:val="nil"/>
                    <w:tl2br w:val="nil"/>
                    <w:tr2bl w:val="nil"/>
                  </w:tcBorders>
                  <w:shd w:val="clear" w:color="auto" w:fill="auto"/>
                  <w:vAlign w:val="center"/>
                </w:tcPr>
                <w:p>
                  <w:pPr>
                    <w:pStyle w:val="245"/>
                    <w:keepNext w:val="0"/>
                    <w:keepLines w:val="0"/>
                    <w:pageBreakBefore w:val="0"/>
                    <w:widowControl w:val="0"/>
                    <w:kinsoku/>
                    <w:wordWrap/>
                    <w:overflowPunct/>
                    <w:topLinePunct w:val="0"/>
                    <w:autoSpaceDE/>
                    <w:autoSpaceDN/>
                    <w:bidi w:val="0"/>
                    <w:adjustRightInd w:val="0"/>
                    <w:spacing w:beforeLines="0" w:afterLines="0" w:line="240" w:lineRule="auto"/>
                    <w:ind w:left="0" w:leftChars="0" w:right="0" w:rightChars="0" w:firstLine="0" w:firstLineChars="0"/>
                    <w:textAlignment w:val="auto"/>
                    <w:rPr>
                      <w:rFonts w:hint="default" w:ascii="Times New Roman" w:hAnsi="Times New Roman" w:eastAsia="宋体" w:cs="Times New Roman"/>
                      <w:b w:val="0"/>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2" w:hRule="atLeast"/>
                <w:jc w:val="center"/>
              </w:trPr>
              <w:tc>
                <w:tcPr>
                  <w:tcW w:w="369" w:type="pct"/>
                  <w:tcBorders>
                    <w:left w:val="nil"/>
                    <w:tl2br w:val="nil"/>
                    <w:tr2bl w:val="nil"/>
                  </w:tcBorders>
                  <w:shd w:val="clear" w:color="auto" w:fill="auto"/>
                  <w:vAlign w:val="center"/>
                </w:tcPr>
                <w:p>
                  <w:pPr>
                    <w:pStyle w:val="245"/>
                    <w:keepNext w:val="0"/>
                    <w:keepLines w:val="0"/>
                    <w:pageBreakBefore w:val="0"/>
                    <w:widowControl w:val="0"/>
                    <w:kinsoku/>
                    <w:wordWrap/>
                    <w:overflowPunct/>
                    <w:topLinePunct w:val="0"/>
                    <w:autoSpaceDE/>
                    <w:autoSpaceDN/>
                    <w:bidi w:val="0"/>
                    <w:adjustRightInd w:val="0"/>
                    <w:spacing w:beforeLines="0" w:afterLines="0" w:line="240" w:lineRule="auto"/>
                    <w:ind w:left="0" w:leftChars="0" w:right="0" w:rightChars="0" w:firstLine="0" w:firstLineChars="0"/>
                    <w:textAlignment w:val="auto"/>
                    <w:rPr>
                      <w:rFonts w:hint="default" w:ascii="Times New Roman" w:hAnsi="Times New Roman" w:eastAsia="宋体" w:cs="Times New Roman"/>
                      <w:b w:val="0"/>
                      <w:color w:val="000000"/>
                      <w:sz w:val="21"/>
                      <w:szCs w:val="21"/>
                    </w:rPr>
                  </w:pPr>
                </w:p>
              </w:tc>
              <w:tc>
                <w:tcPr>
                  <w:tcW w:w="1170" w:type="pct"/>
                  <w:tcBorders>
                    <w:tl2br w:val="nil"/>
                    <w:tr2bl w:val="nil"/>
                  </w:tcBorders>
                  <w:shd w:val="clear" w:color="auto" w:fill="auto"/>
                  <w:vAlign w:val="center"/>
                </w:tcPr>
                <w:p>
                  <w:pPr>
                    <w:pStyle w:val="245"/>
                    <w:keepNext w:val="0"/>
                    <w:keepLines w:val="0"/>
                    <w:pageBreakBefore w:val="0"/>
                    <w:widowControl w:val="0"/>
                    <w:kinsoku/>
                    <w:wordWrap/>
                    <w:overflowPunct/>
                    <w:topLinePunct w:val="0"/>
                    <w:autoSpaceDE/>
                    <w:autoSpaceDN/>
                    <w:bidi w:val="0"/>
                    <w:adjustRightInd w:val="0"/>
                    <w:snapToGrid/>
                    <w:spacing w:beforeLines="0" w:afterLines="0" w:line="240" w:lineRule="auto"/>
                    <w:ind w:left="0" w:leftChars="0" w:right="0" w:rightChars="0" w:firstLine="0" w:firstLineChars="0"/>
                    <w:jc w:val="center"/>
                    <w:textAlignment w:val="auto"/>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rPr>
                    <w:t>多年平均径流量</w:t>
                  </w:r>
                </w:p>
              </w:tc>
              <w:tc>
                <w:tcPr>
                  <w:tcW w:w="383" w:type="pct"/>
                  <w:tcBorders>
                    <w:tl2br w:val="nil"/>
                    <w:tr2bl w:val="nil"/>
                  </w:tcBorders>
                  <w:shd w:val="clear" w:color="auto" w:fill="auto"/>
                  <w:vAlign w:val="center"/>
                </w:tcPr>
                <w:p>
                  <w:pPr>
                    <w:pStyle w:val="245"/>
                    <w:keepNext w:val="0"/>
                    <w:keepLines w:val="0"/>
                    <w:pageBreakBefore w:val="0"/>
                    <w:widowControl w:val="0"/>
                    <w:kinsoku/>
                    <w:wordWrap/>
                    <w:overflowPunct/>
                    <w:topLinePunct w:val="0"/>
                    <w:autoSpaceDE/>
                    <w:autoSpaceDN/>
                    <w:bidi w:val="0"/>
                    <w:adjustRightInd w:val="0"/>
                    <w:snapToGrid/>
                    <w:spacing w:beforeLines="0" w:afterLines="0" w:line="240" w:lineRule="auto"/>
                    <w:ind w:left="0" w:leftChars="0" w:right="0" w:rightChars="0" w:firstLine="0" w:firstLineChars="0"/>
                    <w:textAlignment w:val="auto"/>
                    <w:rPr>
                      <w:rFonts w:hint="default" w:ascii="Times New Roman" w:hAnsi="Times New Roman" w:eastAsia="宋体" w:cs="Times New Roman"/>
                      <w:b w:val="0"/>
                      <w:color w:val="000000"/>
                      <w:sz w:val="21"/>
                      <w:szCs w:val="21"/>
                      <w:lang w:eastAsia="zh-CN"/>
                    </w:rPr>
                  </w:pPr>
                  <w:r>
                    <w:rPr>
                      <w:rFonts w:hint="default" w:ascii="Times New Roman" w:hAnsi="Times New Roman" w:eastAsia="宋体" w:cs="Times New Roman"/>
                      <w:b w:val="0"/>
                      <w:color w:val="000000"/>
                      <w:sz w:val="21"/>
                      <w:szCs w:val="21"/>
                    </w:rPr>
                    <w:t>万</w:t>
                  </w:r>
                  <w:r>
                    <w:rPr>
                      <w:rFonts w:hint="default" w:ascii="Times New Roman" w:hAnsi="Times New Roman" w:eastAsia="宋体" w:cs="Times New Roman"/>
                      <w:b w:val="0"/>
                      <w:color w:val="000000"/>
                      <w:sz w:val="21"/>
                      <w:szCs w:val="21"/>
                      <w:vertAlign w:val="baseline"/>
                      <w:lang w:eastAsia="zh-CN"/>
                    </w:rPr>
                    <w:t>m</w:t>
                  </w:r>
                  <w:r>
                    <w:rPr>
                      <w:rFonts w:hint="default" w:ascii="Times New Roman" w:hAnsi="Times New Roman" w:eastAsia="宋体" w:cs="Times New Roman"/>
                      <w:b w:val="0"/>
                      <w:color w:val="000000"/>
                      <w:sz w:val="21"/>
                      <w:szCs w:val="21"/>
                      <w:vertAlign w:val="superscript"/>
                      <w:lang w:eastAsia="zh-CN"/>
                    </w:rPr>
                    <w:t>3</w:t>
                  </w:r>
                </w:p>
              </w:tc>
              <w:tc>
                <w:tcPr>
                  <w:tcW w:w="1173" w:type="pct"/>
                  <w:tcBorders>
                    <w:tl2br w:val="nil"/>
                    <w:tr2bl w:val="nil"/>
                  </w:tcBorders>
                  <w:shd w:val="clear" w:color="auto" w:fill="auto"/>
                  <w:vAlign w:val="center"/>
                </w:tcPr>
                <w:p>
                  <w:pPr>
                    <w:pStyle w:val="245"/>
                    <w:keepNext w:val="0"/>
                    <w:keepLines w:val="0"/>
                    <w:pageBreakBefore w:val="0"/>
                    <w:widowControl w:val="0"/>
                    <w:kinsoku/>
                    <w:wordWrap/>
                    <w:overflowPunct/>
                    <w:topLinePunct w:val="0"/>
                    <w:autoSpaceDE/>
                    <w:autoSpaceDN/>
                    <w:bidi w:val="0"/>
                    <w:adjustRightInd w:val="0"/>
                    <w:snapToGrid/>
                    <w:spacing w:beforeLines="0" w:afterLines="0" w:line="240" w:lineRule="auto"/>
                    <w:ind w:left="0" w:leftChars="0" w:right="0" w:rightChars="0" w:firstLine="0" w:firstLineChars="0"/>
                    <w:textAlignment w:val="auto"/>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lang w:val="en-US" w:eastAsia="zh-CN"/>
                    </w:rPr>
                    <w:t>2481</w:t>
                  </w:r>
                </w:p>
              </w:tc>
              <w:tc>
                <w:tcPr>
                  <w:tcW w:w="1180" w:type="pct"/>
                  <w:tcBorders>
                    <w:tl2br w:val="nil"/>
                    <w:tr2bl w:val="nil"/>
                  </w:tcBorders>
                  <w:shd w:val="clear" w:color="auto" w:fill="auto"/>
                  <w:vAlign w:val="center"/>
                </w:tcPr>
                <w:p>
                  <w:pPr>
                    <w:pStyle w:val="245"/>
                    <w:keepNext w:val="0"/>
                    <w:keepLines w:val="0"/>
                    <w:pageBreakBefore w:val="0"/>
                    <w:widowControl w:val="0"/>
                    <w:kinsoku/>
                    <w:wordWrap/>
                    <w:overflowPunct/>
                    <w:topLinePunct w:val="0"/>
                    <w:autoSpaceDE/>
                    <w:autoSpaceDN/>
                    <w:bidi w:val="0"/>
                    <w:adjustRightInd w:val="0"/>
                    <w:snapToGrid/>
                    <w:spacing w:beforeLines="0" w:afterLines="0" w:line="240" w:lineRule="auto"/>
                    <w:ind w:left="0" w:leftChars="0" w:right="0" w:rightChars="0" w:firstLine="0" w:firstLineChars="0"/>
                    <w:textAlignment w:val="auto"/>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lang w:val="en-US" w:eastAsia="zh-CN"/>
                    </w:rPr>
                    <w:t>2481</w:t>
                  </w:r>
                </w:p>
              </w:tc>
              <w:tc>
                <w:tcPr>
                  <w:tcW w:w="721" w:type="pct"/>
                  <w:tcBorders>
                    <w:right w:val="nil"/>
                    <w:tl2br w:val="nil"/>
                    <w:tr2bl w:val="nil"/>
                  </w:tcBorders>
                  <w:shd w:val="clear" w:color="auto" w:fill="auto"/>
                  <w:vAlign w:val="center"/>
                </w:tcPr>
                <w:p>
                  <w:pPr>
                    <w:pStyle w:val="245"/>
                    <w:keepNext w:val="0"/>
                    <w:keepLines w:val="0"/>
                    <w:pageBreakBefore w:val="0"/>
                    <w:widowControl w:val="0"/>
                    <w:kinsoku/>
                    <w:wordWrap/>
                    <w:overflowPunct/>
                    <w:topLinePunct w:val="0"/>
                    <w:autoSpaceDE/>
                    <w:autoSpaceDN/>
                    <w:bidi w:val="0"/>
                    <w:adjustRightInd w:val="0"/>
                    <w:spacing w:beforeLines="0" w:afterLines="0" w:line="240" w:lineRule="auto"/>
                    <w:ind w:left="0" w:leftChars="0" w:right="0" w:rightChars="0" w:firstLine="0" w:firstLineChars="0"/>
                    <w:textAlignment w:val="auto"/>
                    <w:rPr>
                      <w:rFonts w:hint="default" w:ascii="Times New Roman" w:hAnsi="Times New Roman" w:eastAsia="宋体" w:cs="Times New Roman"/>
                      <w:b w:val="0"/>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69" w:type="pct"/>
                  <w:tcBorders>
                    <w:left w:val="nil"/>
                    <w:tl2br w:val="nil"/>
                    <w:tr2bl w:val="nil"/>
                  </w:tcBorders>
                  <w:shd w:val="clear" w:color="auto" w:fill="auto"/>
                  <w:vAlign w:val="center"/>
                </w:tcPr>
                <w:p>
                  <w:pPr>
                    <w:pStyle w:val="245"/>
                    <w:keepNext w:val="0"/>
                    <w:keepLines w:val="0"/>
                    <w:pageBreakBefore w:val="0"/>
                    <w:widowControl w:val="0"/>
                    <w:kinsoku/>
                    <w:wordWrap/>
                    <w:overflowPunct/>
                    <w:topLinePunct w:val="0"/>
                    <w:autoSpaceDE/>
                    <w:autoSpaceDN/>
                    <w:bidi w:val="0"/>
                    <w:adjustRightInd w:val="0"/>
                    <w:snapToGrid/>
                    <w:spacing w:beforeLines="0" w:afterLines="0" w:line="240" w:lineRule="auto"/>
                    <w:ind w:left="0" w:leftChars="0" w:right="0" w:rightChars="0" w:firstLine="0" w:firstLineChars="0"/>
                    <w:textAlignment w:val="auto"/>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rPr>
                    <w:t>3</w:t>
                  </w:r>
                </w:p>
              </w:tc>
              <w:tc>
                <w:tcPr>
                  <w:tcW w:w="1170" w:type="pct"/>
                  <w:tcBorders>
                    <w:tl2br w:val="nil"/>
                    <w:tr2bl w:val="nil"/>
                  </w:tcBorders>
                  <w:shd w:val="clear" w:color="auto" w:fill="auto"/>
                  <w:vAlign w:val="center"/>
                </w:tcPr>
                <w:p>
                  <w:pPr>
                    <w:pStyle w:val="245"/>
                    <w:keepNext w:val="0"/>
                    <w:keepLines w:val="0"/>
                    <w:pageBreakBefore w:val="0"/>
                    <w:widowControl w:val="0"/>
                    <w:kinsoku/>
                    <w:wordWrap/>
                    <w:overflowPunct/>
                    <w:topLinePunct w:val="0"/>
                    <w:autoSpaceDE/>
                    <w:autoSpaceDN/>
                    <w:bidi w:val="0"/>
                    <w:adjustRightInd w:val="0"/>
                    <w:snapToGrid/>
                    <w:spacing w:beforeLines="0" w:afterLines="0" w:line="240" w:lineRule="auto"/>
                    <w:ind w:left="0" w:leftChars="0" w:right="0" w:rightChars="0" w:firstLine="0" w:firstLineChars="0"/>
                    <w:jc w:val="center"/>
                    <w:textAlignment w:val="auto"/>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rPr>
                    <w:t>代表性流量</w:t>
                  </w:r>
                </w:p>
              </w:tc>
              <w:tc>
                <w:tcPr>
                  <w:tcW w:w="383" w:type="pct"/>
                  <w:tcBorders>
                    <w:tl2br w:val="nil"/>
                    <w:tr2bl w:val="nil"/>
                  </w:tcBorders>
                  <w:shd w:val="clear" w:color="auto" w:fill="auto"/>
                  <w:vAlign w:val="center"/>
                </w:tcPr>
                <w:p>
                  <w:pPr>
                    <w:pStyle w:val="245"/>
                    <w:keepNext w:val="0"/>
                    <w:keepLines w:val="0"/>
                    <w:pageBreakBefore w:val="0"/>
                    <w:widowControl w:val="0"/>
                    <w:kinsoku/>
                    <w:wordWrap/>
                    <w:overflowPunct/>
                    <w:topLinePunct w:val="0"/>
                    <w:autoSpaceDE/>
                    <w:autoSpaceDN/>
                    <w:bidi w:val="0"/>
                    <w:adjustRightInd w:val="0"/>
                    <w:spacing w:beforeLines="0" w:afterLines="0" w:line="240" w:lineRule="auto"/>
                    <w:ind w:left="0" w:leftChars="0" w:right="0" w:rightChars="0" w:firstLine="0" w:firstLineChars="0"/>
                    <w:textAlignment w:val="auto"/>
                    <w:rPr>
                      <w:rFonts w:hint="default" w:ascii="Times New Roman" w:hAnsi="Times New Roman" w:eastAsia="宋体" w:cs="Times New Roman"/>
                      <w:b w:val="0"/>
                      <w:color w:val="000000"/>
                      <w:sz w:val="21"/>
                      <w:szCs w:val="21"/>
                    </w:rPr>
                  </w:pPr>
                </w:p>
              </w:tc>
              <w:tc>
                <w:tcPr>
                  <w:tcW w:w="1173" w:type="pct"/>
                  <w:tcBorders>
                    <w:tl2br w:val="nil"/>
                    <w:tr2bl w:val="nil"/>
                  </w:tcBorders>
                  <w:shd w:val="clear" w:color="auto" w:fill="auto"/>
                  <w:vAlign w:val="center"/>
                </w:tcPr>
                <w:p>
                  <w:pPr>
                    <w:pStyle w:val="245"/>
                    <w:keepNext w:val="0"/>
                    <w:keepLines w:val="0"/>
                    <w:pageBreakBefore w:val="0"/>
                    <w:widowControl w:val="0"/>
                    <w:kinsoku/>
                    <w:wordWrap/>
                    <w:overflowPunct/>
                    <w:topLinePunct w:val="0"/>
                    <w:autoSpaceDE/>
                    <w:autoSpaceDN/>
                    <w:bidi w:val="0"/>
                    <w:adjustRightInd w:val="0"/>
                    <w:spacing w:beforeLines="0" w:afterLines="0" w:line="240" w:lineRule="auto"/>
                    <w:ind w:left="0" w:leftChars="0" w:right="0" w:rightChars="0" w:firstLine="0" w:firstLineChars="0"/>
                    <w:textAlignment w:val="auto"/>
                    <w:rPr>
                      <w:rFonts w:hint="default" w:ascii="Times New Roman" w:hAnsi="Times New Roman" w:eastAsia="宋体" w:cs="Times New Roman"/>
                      <w:b w:val="0"/>
                      <w:color w:val="000000"/>
                      <w:sz w:val="21"/>
                      <w:szCs w:val="21"/>
                    </w:rPr>
                  </w:pPr>
                </w:p>
              </w:tc>
              <w:tc>
                <w:tcPr>
                  <w:tcW w:w="1180" w:type="pct"/>
                  <w:tcBorders>
                    <w:tl2br w:val="nil"/>
                    <w:tr2bl w:val="nil"/>
                  </w:tcBorders>
                  <w:shd w:val="clear" w:color="auto" w:fill="auto"/>
                  <w:vAlign w:val="center"/>
                </w:tcPr>
                <w:p>
                  <w:pPr>
                    <w:pStyle w:val="245"/>
                    <w:keepNext w:val="0"/>
                    <w:keepLines w:val="0"/>
                    <w:pageBreakBefore w:val="0"/>
                    <w:widowControl w:val="0"/>
                    <w:kinsoku/>
                    <w:wordWrap/>
                    <w:overflowPunct/>
                    <w:topLinePunct w:val="0"/>
                    <w:autoSpaceDE/>
                    <w:autoSpaceDN/>
                    <w:bidi w:val="0"/>
                    <w:adjustRightInd w:val="0"/>
                    <w:spacing w:beforeLines="0" w:afterLines="0" w:line="240" w:lineRule="auto"/>
                    <w:ind w:left="0" w:leftChars="0" w:right="0" w:rightChars="0" w:firstLine="0" w:firstLineChars="0"/>
                    <w:textAlignment w:val="auto"/>
                    <w:rPr>
                      <w:rFonts w:hint="default" w:ascii="Times New Roman" w:hAnsi="Times New Roman" w:eastAsia="宋体" w:cs="Times New Roman"/>
                      <w:b w:val="0"/>
                      <w:color w:val="000000"/>
                      <w:sz w:val="21"/>
                      <w:szCs w:val="21"/>
                    </w:rPr>
                  </w:pPr>
                </w:p>
              </w:tc>
              <w:tc>
                <w:tcPr>
                  <w:tcW w:w="721" w:type="pct"/>
                  <w:tcBorders>
                    <w:right w:val="nil"/>
                    <w:tl2br w:val="nil"/>
                    <w:tr2bl w:val="nil"/>
                  </w:tcBorders>
                  <w:shd w:val="clear" w:color="auto" w:fill="auto"/>
                  <w:vAlign w:val="center"/>
                </w:tcPr>
                <w:p>
                  <w:pPr>
                    <w:pStyle w:val="245"/>
                    <w:keepNext w:val="0"/>
                    <w:keepLines w:val="0"/>
                    <w:pageBreakBefore w:val="0"/>
                    <w:widowControl w:val="0"/>
                    <w:kinsoku/>
                    <w:wordWrap/>
                    <w:overflowPunct/>
                    <w:topLinePunct w:val="0"/>
                    <w:autoSpaceDE/>
                    <w:autoSpaceDN/>
                    <w:bidi w:val="0"/>
                    <w:adjustRightInd w:val="0"/>
                    <w:spacing w:beforeLines="0" w:afterLines="0" w:line="240" w:lineRule="auto"/>
                    <w:ind w:left="0" w:leftChars="0" w:right="0" w:rightChars="0" w:firstLine="0" w:firstLineChars="0"/>
                    <w:textAlignment w:val="auto"/>
                    <w:rPr>
                      <w:rFonts w:hint="default" w:ascii="Times New Roman" w:hAnsi="Times New Roman" w:eastAsia="宋体" w:cs="Times New Roman"/>
                      <w:b w:val="0"/>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2" w:hRule="atLeast"/>
                <w:jc w:val="center"/>
              </w:trPr>
              <w:tc>
                <w:tcPr>
                  <w:tcW w:w="369" w:type="pct"/>
                  <w:tcBorders>
                    <w:left w:val="nil"/>
                    <w:tl2br w:val="nil"/>
                    <w:tr2bl w:val="nil"/>
                  </w:tcBorders>
                  <w:shd w:val="clear" w:color="auto" w:fill="auto"/>
                  <w:vAlign w:val="center"/>
                </w:tcPr>
                <w:p>
                  <w:pPr>
                    <w:pStyle w:val="245"/>
                    <w:keepNext w:val="0"/>
                    <w:keepLines w:val="0"/>
                    <w:pageBreakBefore w:val="0"/>
                    <w:widowControl w:val="0"/>
                    <w:kinsoku/>
                    <w:wordWrap/>
                    <w:overflowPunct/>
                    <w:topLinePunct w:val="0"/>
                    <w:autoSpaceDE/>
                    <w:autoSpaceDN/>
                    <w:bidi w:val="0"/>
                    <w:adjustRightInd w:val="0"/>
                    <w:spacing w:beforeLines="0" w:afterLines="0" w:line="240" w:lineRule="auto"/>
                    <w:ind w:left="0" w:leftChars="0" w:right="0" w:rightChars="0" w:firstLine="0" w:firstLineChars="0"/>
                    <w:textAlignment w:val="auto"/>
                    <w:rPr>
                      <w:rFonts w:hint="default" w:ascii="Times New Roman" w:hAnsi="Times New Roman" w:eastAsia="宋体" w:cs="Times New Roman"/>
                      <w:b w:val="0"/>
                      <w:color w:val="000000"/>
                      <w:sz w:val="21"/>
                      <w:szCs w:val="21"/>
                    </w:rPr>
                  </w:pPr>
                  <w:bookmarkStart w:id="4" w:name="_Hlk406590343"/>
                  <w:bookmarkStart w:id="5" w:name="OLE_LINK3" w:colFirst="2" w:colLast="2"/>
                </w:p>
              </w:tc>
              <w:tc>
                <w:tcPr>
                  <w:tcW w:w="1170" w:type="pct"/>
                  <w:tcBorders>
                    <w:tl2br w:val="nil"/>
                    <w:tr2bl w:val="nil"/>
                  </w:tcBorders>
                  <w:shd w:val="clear" w:color="auto" w:fill="auto"/>
                  <w:vAlign w:val="center"/>
                </w:tcPr>
                <w:p>
                  <w:pPr>
                    <w:pStyle w:val="245"/>
                    <w:keepNext w:val="0"/>
                    <w:keepLines w:val="0"/>
                    <w:pageBreakBefore w:val="0"/>
                    <w:widowControl w:val="0"/>
                    <w:kinsoku/>
                    <w:wordWrap/>
                    <w:overflowPunct/>
                    <w:topLinePunct w:val="0"/>
                    <w:autoSpaceDE/>
                    <w:autoSpaceDN/>
                    <w:bidi w:val="0"/>
                    <w:adjustRightInd w:val="0"/>
                    <w:snapToGrid/>
                    <w:spacing w:beforeLines="0" w:afterLines="0" w:line="240" w:lineRule="auto"/>
                    <w:ind w:left="0" w:leftChars="0" w:right="0" w:rightChars="0" w:firstLine="0" w:firstLineChars="0"/>
                    <w:jc w:val="center"/>
                    <w:textAlignment w:val="auto"/>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rPr>
                    <w:t>校核洪峰流量</w:t>
                  </w:r>
                </w:p>
              </w:tc>
              <w:tc>
                <w:tcPr>
                  <w:tcW w:w="383" w:type="pct"/>
                  <w:tcBorders>
                    <w:tl2br w:val="nil"/>
                    <w:tr2bl w:val="nil"/>
                  </w:tcBorders>
                  <w:shd w:val="clear" w:color="auto" w:fill="auto"/>
                  <w:vAlign w:val="center"/>
                </w:tcPr>
                <w:p>
                  <w:pPr>
                    <w:pStyle w:val="245"/>
                    <w:keepNext w:val="0"/>
                    <w:keepLines w:val="0"/>
                    <w:pageBreakBefore w:val="0"/>
                    <w:widowControl w:val="0"/>
                    <w:kinsoku/>
                    <w:wordWrap/>
                    <w:overflowPunct/>
                    <w:topLinePunct w:val="0"/>
                    <w:autoSpaceDE/>
                    <w:autoSpaceDN/>
                    <w:bidi w:val="0"/>
                    <w:adjustRightInd w:val="0"/>
                    <w:snapToGrid/>
                    <w:spacing w:beforeLines="0" w:afterLines="0" w:line="240" w:lineRule="auto"/>
                    <w:ind w:left="0" w:leftChars="0" w:right="0" w:rightChars="0" w:firstLine="0" w:firstLineChars="0"/>
                    <w:textAlignment w:val="auto"/>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vertAlign w:val="baseline"/>
                      <w:lang w:eastAsia="zh-CN"/>
                    </w:rPr>
                    <w:t>m</w:t>
                  </w:r>
                  <w:r>
                    <w:rPr>
                      <w:rFonts w:hint="default" w:ascii="Times New Roman" w:hAnsi="Times New Roman" w:eastAsia="宋体" w:cs="Times New Roman"/>
                      <w:b w:val="0"/>
                      <w:color w:val="000000"/>
                      <w:sz w:val="21"/>
                      <w:szCs w:val="21"/>
                      <w:vertAlign w:val="superscript"/>
                      <w:lang w:eastAsia="zh-CN"/>
                    </w:rPr>
                    <w:t>3</w:t>
                  </w:r>
                  <w:r>
                    <w:rPr>
                      <w:rFonts w:hint="default" w:ascii="Times New Roman" w:hAnsi="Times New Roman" w:eastAsia="宋体" w:cs="Times New Roman"/>
                      <w:b w:val="0"/>
                      <w:color w:val="000000"/>
                      <w:sz w:val="21"/>
                      <w:szCs w:val="21"/>
                    </w:rPr>
                    <w:t>/s</w:t>
                  </w:r>
                </w:p>
              </w:tc>
              <w:tc>
                <w:tcPr>
                  <w:tcW w:w="1173" w:type="pct"/>
                  <w:tcBorders>
                    <w:tl2br w:val="nil"/>
                    <w:tr2bl w:val="nil"/>
                  </w:tcBorders>
                  <w:shd w:val="clear" w:color="auto" w:fill="auto"/>
                  <w:vAlign w:val="center"/>
                </w:tcPr>
                <w:p>
                  <w:pPr>
                    <w:pStyle w:val="245"/>
                    <w:keepNext w:val="0"/>
                    <w:keepLines w:val="0"/>
                    <w:pageBreakBefore w:val="0"/>
                    <w:widowControl w:val="0"/>
                    <w:kinsoku/>
                    <w:wordWrap/>
                    <w:overflowPunct/>
                    <w:topLinePunct w:val="0"/>
                    <w:autoSpaceDE/>
                    <w:autoSpaceDN/>
                    <w:bidi w:val="0"/>
                    <w:adjustRightInd w:val="0"/>
                    <w:snapToGrid/>
                    <w:spacing w:beforeLines="0" w:afterLines="0" w:line="240" w:lineRule="auto"/>
                    <w:ind w:left="0" w:leftChars="0" w:right="0" w:rightChars="0" w:firstLine="0" w:firstLineChars="0"/>
                    <w:textAlignment w:val="auto"/>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lang w:val="en-US" w:eastAsia="zh-CN"/>
                    </w:rPr>
                    <w:t>862</w:t>
                  </w:r>
                </w:p>
              </w:tc>
              <w:tc>
                <w:tcPr>
                  <w:tcW w:w="1180" w:type="pct"/>
                  <w:tcBorders>
                    <w:tl2br w:val="nil"/>
                    <w:tr2bl w:val="nil"/>
                  </w:tcBorders>
                  <w:shd w:val="clear" w:color="auto" w:fill="auto"/>
                  <w:vAlign w:val="center"/>
                </w:tcPr>
                <w:p>
                  <w:pPr>
                    <w:pStyle w:val="245"/>
                    <w:keepNext w:val="0"/>
                    <w:keepLines w:val="0"/>
                    <w:pageBreakBefore w:val="0"/>
                    <w:widowControl w:val="0"/>
                    <w:kinsoku/>
                    <w:wordWrap/>
                    <w:overflowPunct/>
                    <w:topLinePunct w:val="0"/>
                    <w:autoSpaceDE/>
                    <w:autoSpaceDN/>
                    <w:bidi w:val="0"/>
                    <w:adjustRightInd w:val="0"/>
                    <w:snapToGrid/>
                    <w:spacing w:beforeLines="0" w:afterLines="0" w:line="240" w:lineRule="auto"/>
                    <w:ind w:left="0" w:leftChars="0" w:right="0" w:rightChars="0" w:firstLine="0" w:firstLineChars="0"/>
                    <w:textAlignment w:val="auto"/>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lang w:val="en-US" w:eastAsia="zh-CN"/>
                    </w:rPr>
                    <w:t>1150</w:t>
                  </w:r>
                </w:p>
              </w:tc>
              <w:tc>
                <w:tcPr>
                  <w:tcW w:w="721" w:type="pct"/>
                  <w:tcBorders>
                    <w:right w:val="nil"/>
                    <w:tl2br w:val="nil"/>
                    <w:tr2bl w:val="nil"/>
                  </w:tcBorders>
                  <w:shd w:val="clear" w:color="auto" w:fill="auto"/>
                  <w:vAlign w:val="center"/>
                </w:tcPr>
                <w:p>
                  <w:pPr>
                    <w:pStyle w:val="245"/>
                    <w:keepNext w:val="0"/>
                    <w:keepLines w:val="0"/>
                    <w:pageBreakBefore w:val="0"/>
                    <w:widowControl w:val="0"/>
                    <w:kinsoku/>
                    <w:wordWrap/>
                    <w:overflowPunct/>
                    <w:topLinePunct w:val="0"/>
                    <w:autoSpaceDE/>
                    <w:autoSpaceDN/>
                    <w:bidi w:val="0"/>
                    <w:adjustRightInd w:val="0"/>
                    <w:snapToGrid/>
                    <w:spacing w:beforeLines="0" w:afterLines="0" w:line="240" w:lineRule="auto"/>
                    <w:ind w:left="0" w:leftChars="0" w:right="0" w:rightChars="0" w:firstLine="0" w:firstLineChars="0"/>
                    <w:textAlignment w:val="auto"/>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rPr>
                    <w:t>P=0.1%</w:t>
                  </w:r>
                </w:p>
              </w:tc>
            </w:tr>
            <w:bookmarkEnd w:id="4"/>
            <w:bookmarkEnd w:id="5"/>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69" w:type="pct"/>
                  <w:tcBorders>
                    <w:left w:val="nil"/>
                    <w:tl2br w:val="nil"/>
                    <w:tr2bl w:val="nil"/>
                  </w:tcBorders>
                  <w:shd w:val="clear" w:color="auto" w:fill="auto"/>
                  <w:vAlign w:val="center"/>
                </w:tcPr>
                <w:p>
                  <w:pPr>
                    <w:pStyle w:val="245"/>
                    <w:keepNext w:val="0"/>
                    <w:keepLines w:val="0"/>
                    <w:pageBreakBefore w:val="0"/>
                    <w:widowControl w:val="0"/>
                    <w:kinsoku/>
                    <w:wordWrap/>
                    <w:overflowPunct/>
                    <w:topLinePunct w:val="0"/>
                    <w:autoSpaceDE/>
                    <w:autoSpaceDN/>
                    <w:bidi w:val="0"/>
                    <w:adjustRightInd w:val="0"/>
                    <w:spacing w:beforeLines="0" w:afterLines="0" w:line="240" w:lineRule="auto"/>
                    <w:ind w:left="0" w:leftChars="0" w:right="0" w:rightChars="0" w:firstLine="0" w:firstLineChars="0"/>
                    <w:textAlignment w:val="auto"/>
                    <w:rPr>
                      <w:rFonts w:hint="default" w:ascii="Times New Roman" w:hAnsi="Times New Roman" w:eastAsia="宋体" w:cs="Times New Roman"/>
                      <w:b w:val="0"/>
                      <w:color w:val="000000"/>
                      <w:sz w:val="21"/>
                      <w:szCs w:val="21"/>
                    </w:rPr>
                  </w:pPr>
                </w:p>
              </w:tc>
              <w:tc>
                <w:tcPr>
                  <w:tcW w:w="1170" w:type="pct"/>
                  <w:tcBorders>
                    <w:tl2br w:val="nil"/>
                    <w:tr2bl w:val="nil"/>
                  </w:tcBorders>
                  <w:shd w:val="clear" w:color="auto" w:fill="auto"/>
                  <w:vAlign w:val="center"/>
                </w:tcPr>
                <w:p>
                  <w:pPr>
                    <w:pStyle w:val="245"/>
                    <w:keepNext w:val="0"/>
                    <w:keepLines w:val="0"/>
                    <w:pageBreakBefore w:val="0"/>
                    <w:widowControl w:val="0"/>
                    <w:kinsoku/>
                    <w:wordWrap/>
                    <w:overflowPunct/>
                    <w:topLinePunct w:val="0"/>
                    <w:autoSpaceDE/>
                    <w:autoSpaceDN/>
                    <w:bidi w:val="0"/>
                    <w:adjustRightInd w:val="0"/>
                    <w:snapToGrid/>
                    <w:spacing w:beforeLines="0" w:afterLines="0" w:line="240" w:lineRule="auto"/>
                    <w:ind w:left="0" w:leftChars="0" w:right="0" w:rightChars="0" w:firstLine="0" w:firstLineChars="0"/>
                    <w:jc w:val="center"/>
                    <w:textAlignment w:val="auto"/>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rPr>
                    <w:t>设计洪峰流量</w:t>
                  </w:r>
                </w:p>
              </w:tc>
              <w:tc>
                <w:tcPr>
                  <w:tcW w:w="383" w:type="pct"/>
                  <w:tcBorders>
                    <w:tl2br w:val="nil"/>
                    <w:tr2bl w:val="nil"/>
                  </w:tcBorders>
                  <w:shd w:val="clear" w:color="auto" w:fill="auto"/>
                  <w:vAlign w:val="center"/>
                </w:tcPr>
                <w:p>
                  <w:pPr>
                    <w:pStyle w:val="245"/>
                    <w:keepNext w:val="0"/>
                    <w:keepLines w:val="0"/>
                    <w:pageBreakBefore w:val="0"/>
                    <w:widowControl w:val="0"/>
                    <w:kinsoku/>
                    <w:wordWrap/>
                    <w:overflowPunct/>
                    <w:topLinePunct w:val="0"/>
                    <w:autoSpaceDE/>
                    <w:autoSpaceDN/>
                    <w:bidi w:val="0"/>
                    <w:adjustRightInd w:val="0"/>
                    <w:snapToGrid/>
                    <w:spacing w:beforeLines="0" w:afterLines="0" w:line="240" w:lineRule="auto"/>
                    <w:ind w:left="0" w:leftChars="0" w:right="0" w:rightChars="0" w:firstLine="0" w:firstLineChars="0"/>
                    <w:textAlignment w:val="auto"/>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vertAlign w:val="baseline"/>
                      <w:lang w:eastAsia="zh-CN"/>
                    </w:rPr>
                    <w:t>m</w:t>
                  </w:r>
                  <w:r>
                    <w:rPr>
                      <w:rFonts w:hint="default" w:ascii="Times New Roman" w:hAnsi="Times New Roman" w:eastAsia="宋体" w:cs="Times New Roman"/>
                      <w:b w:val="0"/>
                      <w:color w:val="000000"/>
                      <w:sz w:val="21"/>
                      <w:szCs w:val="21"/>
                      <w:vertAlign w:val="superscript"/>
                      <w:lang w:eastAsia="zh-CN"/>
                    </w:rPr>
                    <w:t>3</w:t>
                  </w:r>
                  <w:r>
                    <w:rPr>
                      <w:rFonts w:hint="default" w:ascii="Times New Roman" w:hAnsi="Times New Roman" w:eastAsia="宋体" w:cs="Times New Roman"/>
                      <w:b w:val="0"/>
                      <w:color w:val="000000"/>
                      <w:sz w:val="21"/>
                      <w:szCs w:val="21"/>
                    </w:rPr>
                    <w:t>/s</w:t>
                  </w:r>
                </w:p>
              </w:tc>
              <w:tc>
                <w:tcPr>
                  <w:tcW w:w="1173" w:type="pct"/>
                  <w:tcBorders>
                    <w:tl2br w:val="nil"/>
                    <w:tr2bl w:val="nil"/>
                  </w:tcBorders>
                  <w:shd w:val="clear" w:color="auto" w:fill="auto"/>
                  <w:vAlign w:val="center"/>
                </w:tcPr>
                <w:p>
                  <w:pPr>
                    <w:pStyle w:val="245"/>
                    <w:keepNext w:val="0"/>
                    <w:keepLines w:val="0"/>
                    <w:pageBreakBefore w:val="0"/>
                    <w:widowControl w:val="0"/>
                    <w:kinsoku/>
                    <w:wordWrap/>
                    <w:overflowPunct/>
                    <w:topLinePunct w:val="0"/>
                    <w:autoSpaceDE/>
                    <w:autoSpaceDN/>
                    <w:bidi w:val="0"/>
                    <w:adjustRightInd w:val="0"/>
                    <w:snapToGrid/>
                    <w:spacing w:beforeLines="0" w:afterLines="0" w:line="240" w:lineRule="auto"/>
                    <w:ind w:left="0" w:leftChars="0" w:right="0" w:rightChars="0" w:firstLine="0" w:firstLineChars="0"/>
                    <w:textAlignment w:val="auto"/>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lang w:val="en-US" w:eastAsia="zh-CN"/>
                    </w:rPr>
                    <w:t>472</w:t>
                  </w:r>
                </w:p>
              </w:tc>
              <w:tc>
                <w:tcPr>
                  <w:tcW w:w="1180" w:type="pct"/>
                  <w:tcBorders>
                    <w:tl2br w:val="nil"/>
                    <w:tr2bl w:val="nil"/>
                  </w:tcBorders>
                  <w:shd w:val="clear" w:color="auto" w:fill="auto"/>
                  <w:vAlign w:val="center"/>
                </w:tcPr>
                <w:p>
                  <w:pPr>
                    <w:pStyle w:val="245"/>
                    <w:keepNext w:val="0"/>
                    <w:keepLines w:val="0"/>
                    <w:pageBreakBefore w:val="0"/>
                    <w:widowControl w:val="0"/>
                    <w:kinsoku/>
                    <w:wordWrap/>
                    <w:overflowPunct/>
                    <w:topLinePunct w:val="0"/>
                    <w:autoSpaceDE/>
                    <w:autoSpaceDN/>
                    <w:bidi w:val="0"/>
                    <w:adjustRightInd w:val="0"/>
                    <w:snapToGrid/>
                    <w:spacing w:beforeLines="0" w:afterLines="0" w:line="240" w:lineRule="auto"/>
                    <w:ind w:left="0" w:leftChars="0" w:right="0" w:rightChars="0" w:firstLine="0" w:firstLineChars="0"/>
                    <w:textAlignment w:val="auto"/>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lang w:val="en-US" w:eastAsia="zh-CN"/>
                    </w:rPr>
                    <w:t>611</w:t>
                  </w:r>
                </w:p>
              </w:tc>
              <w:tc>
                <w:tcPr>
                  <w:tcW w:w="721" w:type="pct"/>
                  <w:tcBorders>
                    <w:right w:val="nil"/>
                    <w:tl2br w:val="nil"/>
                    <w:tr2bl w:val="nil"/>
                  </w:tcBorders>
                  <w:shd w:val="clear" w:color="auto" w:fill="auto"/>
                  <w:vAlign w:val="center"/>
                </w:tcPr>
                <w:p>
                  <w:pPr>
                    <w:pStyle w:val="245"/>
                    <w:keepNext w:val="0"/>
                    <w:keepLines w:val="0"/>
                    <w:pageBreakBefore w:val="0"/>
                    <w:widowControl w:val="0"/>
                    <w:kinsoku/>
                    <w:wordWrap/>
                    <w:overflowPunct/>
                    <w:topLinePunct w:val="0"/>
                    <w:autoSpaceDE/>
                    <w:autoSpaceDN/>
                    <w:bidi w:val="0"/>
                    <w:adjustRightInd w:val="0"/>
                    <w:snapToGrid/>
                    <w:spacing w:beforeLines="0" w:afterLines="0" w:line="240" w:lineRule="auto"/>
                    <w:ind w:left="0" w:leftChars="0" w:right="0" w:rightChars="0" w:firstLine="0" w:firstLineChars="0"/>
                    <w:textAlignment w:val="auto"/>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rPr>
                    <w:t>P=2%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2" w:hRule="atLeast"/>
                <w:jc w:val="center"/>
              </w:trPr>
              <w:tc>
                <w:tcPr>
                  <w:tcW w:w="369" w:type="pct"/>
                  <w:tcBorders>
                    <w:left w:val="nil"/>
                    <w:tl2br w:val="nil"/>
                    <w:tr2bl w:val="nil"/>
                  </w:tcBorders>
                  <w:shd w:val="clear" w:color="auto" w:fill="auto"/>
                  <w:vAlign w:val="center"/>
                </w:tcPr>
                <w:p>
                  <w:pPr>
                    <w:pStyle w:val="245"/>
                    <w:keepNext w:val="0"/>
                    <w:keepLines w:val="0"/>
                    <w:pageBreakBefore w:val="0"/>
                    <w:widowControl w:val="0"/>
                    <w:kinsoku/>
                    <w:wordWrap/>
                    <w:overflowPunct/>
                    <w:topLinePunct w:val="0"/>
                    <w:autoSpaceDE/>
                    <w:autoSpaceDN/>
                    <w:bidi w:val="0"/>
                    <w:adjustRightInd w:val="0"/>
                    <w:snapToGrid/>
                    <w:spacing w:beforeLines="0" w:afterLines="0" w:line="240" w:lineRule="auto"/>
                    <w:ind w:left="0" w:leftChars="0" w:right="0" w:rightChars="0" w:firstLine="0" w:firstLineChars="0"/>
                    <w:textAlignment w:val="auto"/>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rPr>
                    <w:t>4</w:t>
                  </w:r>
                </w:p>
              </w:tc>
              <w:tc>
                <w:tcPr>
                  <w:tcW w:w="1170" w:type="pct"/>
                  <w:tcBorders>
                    <w:tl2br w:val="nil"/>
                    <w:tr2bl w:val="nil"/>
                  </w:tcBorders>
                  <w:shd w:val="clear" w:color="auto" w:fill="auto"/>
                  <w:vAlign w:val="center"/>
                </w:tcPr>
                <w:p>
                  <w:pPr>
                    <w:pStyle w:val="245"/>
                    <w:keepNext w:val="0"/>
                    <w:keepLines w:val="0"/>
                    <w:pageBreakBefore w:val="0"/>
                    <w:widowControl w:val="0"/>
                    <w:kinsoku/>
                    <w:wordWrap/>
                    <w:overflowPunct/>
                    <w:topLinePunct w:val="0"/>
                    <w:autoSpaceDE/>
                    <w:autoSpaceDN/>
                    <w:bidi w:val="0"/>
                    <w:adjustRightInd w:val="0"/>
                    <w:snapToGrid/>
                    <w:spacing w:beforeLines="0" w:afterLines="0" w:line="240" w:lineRule="auto"/>
                    <w:ind w:left="0" w:leftChars="0" w:right="0" w:rightChars="0" w:firstLine="0" w:firstLineChars="0"/>
                    <w:jc w:val="center"/>
                    <w:textAlignment w:val="auto"/>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rPr>
                    <w:t>洪水总量</w:t>
                  </w:r>
                </w:p>
              </w:tc>
              <w:tc>
                <w:tcPr>
                  <w:tcW w:w="383" w:type="pct"/>
                  <w:tcBorders>
                    <w:tl2br w:val="nil"/>
                    <w:tr2bl w:val="nil"/>
                  </w:tcBorders>
                  <w:shd w:val="clear" w:color="auto" w:fill="auto"/>
                  <w:vAlign w:val="center"/>
                </w:tcPr>
                <w:p>
                  <w:pPr>
                    <w:pStyle w:val="245"/>
                    <w:keepNext w:val="0"/>
                    <w:keepLines w:val="0"/>
                    <w:pageBreakBefore w:val="0"/>
                    <w:widowControl w:val="0"/>
                    <w:kinsoku/>
                    <w:wordWrap/>
                    <w:overflowPunct/>
                    <w:topLinePunct w:val="0"/>
                    <w:autoSpaceDE/>
                    <w:autoSpaceDN/>
                    <w:bidi w:val="0"/>
                    <w:adjustRightInd w:val="0"/>
                    <w:spacing w:beforeLines="0" w:afterLines="0" w:line="240" w:lineRule="auto"/>
                    <w:ind w:left="0" w:leftChars="0" w:right="0" w:rightChars="0" w:firstLine="0" w:firstLineChars="0"/>
                    <w:textAlignment w:val="auto"/>
                    <w:rPr>
                      <w:rFonts w:hint="default" w:ascii="Times New Roman" w:hAnsi="Times New Roman" w:eastAsia="宋体" w:cs="Times New Roman"/>
                      <w:b w:val="0"/>
                      <w:color w:val="000000"/>
                      <w:sz w:val="21"/>
                      <w:szCs w:val="21"/>
                    </w:rPr>
                  </w:pPr>
                </w:p>
              </w:tc>
              <w:tc>
                <w:tcPr>
                  <w:tcW w:w="1173" w:type="pct"/>
                  <w:tcBorders>
                    <w:tl2br w:val="nil"/>
                    <w:tr2bl w:val="nil"/>
                  </w:tcBorders>
                  <w:shd w:val="clear" w:color="auto" w:fill="auto"/>
                  <w:vAlign w:val="center"/>
                </w:tcPr>
                <w:p>
                  <w:pPr>
                    <w:pStyle w:val="245"/>
                    <w:keepNext w:val="0"/>
                    <w:keepLines w:val="0"/>
                    <w:pageBreakBefore w:val="0"/>
                    <w:widowControl w:val="0"/>
                    <w:kinsoku/>
                    <w:wordWrap/>
                    <w:overflowPunct/>
                    <w:topLinePunct w:val="0"/>
                    <w:autoSpaceDE/>
                    <w:autoSpaceDN/>
                    <w:bidi w:val="0"/>
                    <w:adjustRightInd w:val="0"/>
                    <w:spacing w:beforeLines="0" w:afterLines="0" w:line="240" w:lineRule="auto"/>
                    <w:ind w:left="0" w:leftChars="0" w:right="0" w:rightChars="0" w:firstLine="0" w:firstLineChars="0"/>
                    <w:textAlignment w:val="auto"/>
                    <w:rPr>
                      <w:rFonts w:hint="default" w:ascii="Times New Roman" w:hAnsi="Times New Roman" w:eastAsia="宋体" w:cs="Times New Roman"/>
                      <w:b w:val="0"/>
                      <w:color w:val="000000"/>
                      <w:sz w:val="21"/>
                      <w:szCs w:val="21"/>
                    </w:rPr>
                  </w:pPr>
                </w:p>
              </w:tc>
              <w:tc>
                <w:tcPr>
                  <w:tcW w:w="1180" w:type="pct"/>
                  <w:tcBorders>
                    <w:tl2br w:val="nil"/>
                    <w:tr2bl w:val="nil"/>
                  </w:tcBorders>
                  <w:shd w:val="clear" w:color="auto" w:fill="auto"/>
                  <w:vAlign w:val="center"/>
                </w:tcPr>
                <w:p>
                  <w:pPr>
                    <w:pStyle w:val="245"/>
                    <w:keepNext w:val="0"/>
                    <w:keepLines w:val="0"/>
                    <w:pageBreakBefore w:val="0"/>
                    <w:widowControl w:val="0"/>
                    <w:kinsoku/>
                    <w:wordWrap/>
                    <w:overflowPunct/>
                    <w:topLinePunct w:val="0"/>
                    <w:autoSpaceDE/>
                    <w:autoSpaceDN/>
                    <w:bidi w:val="0"/>
                    <w:adjustRightInd w:val="0"/>
                    <w:spacing w:beforeLines="0" w:afterLines="0" w:line="240" w:lineRule="auto"/>
                    <w:ind w:left="0" w:leftChars="0" w:right="0" w:rightChars="0" w:firstLine="0" w:firstLineChars="0"/>
                    <w:textAlignment w:val="auto"/>
                    <w:rPr>
                      <w:rFonts w:hint="default" w:ascii="Times New Roman" w:hAnsi="Times New Roman" w:eastAsia="宋体" w:cs="Times New Roman"/>
                      <w:b w:val="0"/>
                      <w:color w:val="000000"/>
                      <w:sz w:val="21"/>
                      <w:szCs w:val="21"/>
                    </w:rPr>
                  </w:pPr>
                </w:p>
              </w:tc>
              <w:tc>
                <w:tcPr>
                  <w:tcW w:w="721" w:type="pct"/>
                  <w:tcBorders>
                    <w:right w:val="nil"/>
                    <w:tl2br w:val="nil"/>
                    <w:tr2bl w:val="nil"/>
                  </w:tcBorders>
                  <w:shd w:val="clear" w:color="auto" w:fill="auto"/>
                  <w:vAlign w:val="center"/>
                </w:tcPr>
                <w:p>
                  <w:pPr>
                    <w:pStyle w:val="245"/>
                    <w:keepNext w:val="0"/>
                    <w:keepLines w:val="0"/>
                    <w:pageBreakBefore w:val="0"/>
                    <w:widowControl w:val="0"/>
                    <w:kinsoku/>
                    <w:wordWrap/>
                    <w:overflowPunct/>
                    <w:topLinePunct w:val="0"/>
                    <w:autoSpaceDE/>
                    <w:autoSpaceDN/>
                    <w:bidi w:val="0"/>
                    <w:adjustRightInd w:val="0"/>
                    <w:spacing w:beforeLines="0" w:afterLines="0" w:line="240" w:lineRule="auto"/>
                    <w:ind w:left="0" w:leftChars="0" w:right="0" w:rightChars="0" w:firstLine="0" w:firstLineChars="0"/>
                    <w:textAlignment w:val="auto"/>
                    <w:rPr>
                      <w:rFonts w:hint="default" w:ascii="Times New Roman" w:hAnsi="Times New Roman" w:eastAsia="宋体" w:cs="Times New Roman"/>
                      <w:b w:val="0"/>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2" w:hRule="atLeast"/>
                <w:jc w:val="center"/>
              </w:trPr>
              <w:tc>
                <w:tcPr>
                  <w:tcW w:w="369" w:type="pct"/>
                  <w:tcBorders>
                    <w:left w:val="nil"/>
                    <w:tl2br w:val="nil"/>
                    <w:tr2bl w:val="nil"/>
                  </w:tcBorders>
                  <w:shd w:val="clear" w:color="auto" w:fill="auto"/>
                  <w:vAlign w:val="center"/>
                </w:tcPr>
                <w:p>
                  <w:pPr>
                    <w:pStyle w:val="245"/>
                    <w:keepNext w:val="0"/>
                    <w:keepLines w:val="0"/>
                    <w:pageBreakBefore w:val="0"/>
                    <w:widowControl w:val="0"/>
                    <w:kinsoku/>
                    <w:wordWrap/>
                    <w:overflowPunct/>
                    <w:topLinePunct w:val="0"/>
                    <w:autoSpaceDE/>
                    <w:autoSpaceDN/>
                    <w:bidi w:val="0"/>
                    <w:adjustRightInd w:val="0"/>
                    <w:spacing w:beforeLines="0" w:afterLines="0" w:line="240" w:lineRule="auto"/>
                    <w:ind w:left="0" w:leftChars="0" w:right="0" w:rightChars="0" w:firstLine="0" w:firstLineChars="0"/>
                    <w:textAlignment w:val="auto"/>
                    <w:rPr>
                      <w:rFonts w:hint="default" w:ascii="Times New Roman" w:hAnsi="Times New Roman" w:eastAsia="宋体" w:cs="Times New Roman"/>
                      <w:b w:val="0"/>
                      <w:color w:val="000000"/>
                      <w:sz w:val="21"/>
                      <w:szCs w:val="21"/>
                    </w:rPr>
                  </w:pPr>
                </w:p>
              </w:tc>
              <w:tc>
                <w:tcPr>
                  <w:tcW w:w="1170" w:type="pct"/>
                  <w:tcBorders>
                    <w:tl2br w:val="nil"/>
                    <w:tr2bl w:val="nil"/>
                  </w:tcBorders>
                  <w:shd w:val="clear" w:color="auto" w:fill="auto"/>
                  <w:vAlign w:val="center"/>
                </w:tcPr>
                <w:p>
                  <w:pPr>
                    <w:pStyle w:val="245"/>
                    <w:keepNext w:val="0"/>
                    <w:keepLines w:val="0"/>
                    <w:pageBreakBefore w:val="0"/>
                    <w:widowControl w:val="0"/>
                    <w:kinsoku/>
                    <w:wordWrap/>
                    <w:overflowPunct/>
                    <w:topLinePunct w:val="0"/>
                    <w:autoSpaceDE/>
                    <w:autoSpaceDN/>
                    <w:bidi w:val="0"/>
                    <w:adjustRightInd w:val="0"/>
                    <w:snapToGrid/>
                    <w:spacing w:beforeLines="0" w:afterLines="0" w:line="240" w:lineRule="auto"/>
                    <w:ind w:left="0" w:leftChars="0" w:right="0" w:rightChars="0" w:firstLine="0" w:firstLineChars="0"/>
                    <w:jc w:val="center"/>
                    <w:textAlignment w:val="auto"/>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rPr>
                    <w:t>校核洪水总量</w:t>
                  </w:r>
                </w:p>
              </w:tc>
              <w:tc>
                <w:tcPr>
                  <w:tcW w:w="383" w:type="pct"/>
                  <w:tcBorders>
                    <w:tl2br w:val="nil"/>
                    <w:tr2bl w:val="nil"/>
                  </w:tcBorders>
                  <w:shd w:val="clear" w:color="auto" w:fill="auto"/>
                  <w:vAlign w:val="center"/>
                </w:tcPr>
                <w:p>
                  <w:pPr>
                    <w:pStyle w:val="245"/>
                    <w:keepNext w:val="0"/>
                    <w:keepLines w:val="0"/>
                    <w:pageBreakBefore w:val="0"/>
                    <w:widowControl w:val="0"/>
                    <w:kinsoku/>
                    <w:wordWrap/>
                    <w:overflowPunct/>
                    <w:topLinePunct w:val="0"/>
                    <w:autoSpaceDE/>
                    <w:autoSpaceDN/>
                    <w:bidi w:val="0"/>
                    <w:adjustRightInd w:val="0"/>
                    <w:snapToGrid/>
                    <w:spacing w:beforeLines="0" w:afterLines="0" w:line="240" w:lineRule="auto"/>
                    <w:ind w:left="0" w:leftChars="0" w:right="0" w:rightChars="0" w:firstLine="0" w:firstLineChars="0"/>
                    <w:textAlignment w:val="auto"/>
                    <w:rPr>
                      <w:rFonts w:hint="default" w:ascii="Times New Roman" w:hAnsi="Times New Roman" w:eastAsia="宋体" w:cs="Times New Roman"/>
                      <w:b w:val="0"/>
                      <w:color w:val="000000"/>
                      <w:sz w:val="21"/>
                      <w:szCs w:val="21"/>
                      <w:lang w:eastAsia="zh-CN"/>
                    </w:rPr>
                  </w:pPr>
                  <w:r>
                    <w:rPr>
                      <w:rFonts w:hint="default" w:ascii="Times New Roman" w:hAnsi="Times New Roman" w:eastAsia="宋体" w:cs="Times New Roman"/>
                      <w:b w:val="0"/>
                      <w:color w:val="000000"/>
                      <w:sz w:val="21"/>
                      <w:szCs w:val="21"/>
                    </w:rPr>
                    <w:t>万</w:t>
                  </w:r>
                  <w:r>
                    <w:rPr>
                      <w:rFonts w:hint="default" w:ascii="Times New Roman" w:hAnsi="Times New Roman" w:eastAsia="宋体" w:cs="Times New Roman"/>
                      <w:b w:val="0"/>
                      <w:color w:val="000000"/>
                      <w:sz w:val="21"/>
                      <w:szCs w:val="21"/>
                      <w:vertAlign w:val="baseline"/>
                      <w:lang w:eastAsia="zh-CN"/>
                    </w:rPr>
                    <w:t>m</w:t>
                  </w:r>
                  <w:r>
                    <w:rPr>
                      <w:rFonts w:hint="default" w:ascii="Times New Roman" w:hAnsi="Times New Roman" w:eastAsia="宋体" w:cs="Times New Roman"/>
                      <w:b w:val="0"/>
                      <w:color w:val="000000"/>
                      <w:sz w:val="21"/>
                      <w:szCs w:val="21"/>
                      <w:vertAlign w:val="superscript"/>
                      <w:lang w:eastAsia="zh-CN"/>
                    </w:rPr>
                    <w:t>3</w:t>
                  </w:r>
                </w:p>
              </w:tc>
              <w:tc>
                <w:tcPr>
                  <w:tcW w:w="1173" w:type="pct"/>
                  <w:tcBorders>
                    <w:tl2br w:val="nil"/>
                    <w:tr2bl w:val="nil"/>
                  </w:tcBorders>
                  <w:shd w:val="clear" w:color="auto" w:fill="auto"/>
                  <w:vAlign w:val="center"/>
                </w:tcPr>
                <w:p>
                  <w:pPr>
                    <w:pStyle w:val="245"/>
                    <w:keepNext w:val="0"/>
                    <w:keepLines w:val="0"/>
                    <w:pageBreakBefore w:val="0"/>
                    <w:widowControl w:val="0"/>
                    <w:kinsoku/>
                    <w:wordWrap/>
                    <w:overflowPunct/>
                    <w:topLinePunct w:val="0"/>
                    <w:autoSpaceDE/>
                    <w:autoSpaceDN/>
                    <w:bidi w:val="0"/>
                    <w:adjustRightInd w:val="0"/>
                    <w:snapToGrid/>
                    <w:spacing w:beforeLines="0" w:afterLines="0" w:line="240" w:lineRule="auto"/>
                    <w:ind w:left="0" w:leftChars="0" w:right="0" w:rightChars="0" w:firstLine="0" w:firstLineChars="0"/>
                    <w:textAlignment w:val="auto"/>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lang w:val="en-US" w:eastAsia="zh-CN"/>
                    </w:rPr>
                    <w:t>3833</w:t>
                  </w:r>
                </w:p>
              </w:tc>
              <w:tc>
                <w:tcPr>
                  <w:tcW w:w="1180" w:type="pct"/>
                  <w:tcBorders>
                    <w:tl2br w:val="nil"/>
                    <w:tr2bl w:val="nil"/>
                  </w:tcBorders>
                  <w:shd w:val="clear" w:color="auto" w:fill="auto"/>
                  <w:vAlign w:val="center"/>
                </w:tcPr>
                <w:p>
                  <w:pPr>
                    <w:pStyle w:val="245"/>
                    <w:keepNext w:val="0"/>
                    <w:keepLines w:val="0"/>
                    <w:pageBreakBefore w:val="0"/>
                    <w:widowControl w:val="0"/>
                    <w:kinsoku/>
                    <w:wordWrap/>
                    <w:overflowPunct/>
                    <w:topLinePunct w:val="0"/>
                    <w:autoSpaceDE/>
                    <w:autoSpaceDN/>
                    <w:bidi w:val="0"/>
                    <w:adjustRightInd w:val="0"/>
                    <w:snapToGrid/>
                    <w:spacing w:beforeLines="0" w:afterLines="0" w:line="240" w:lineRule="auto"/>
                    <w:ind w:left="0" w:leftChars="0" w:right="0" w:rightChars="0" w:firstLine="0" w:firstLineChars="0"/>
                    <w:textAlignment w:val="auto"/>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lang w:val="en-US" w:eastAsia="zh-CN"/>
                    </w:rPr>
                    <w:t>4561</w:t>
                  </w:r>
                </w:p>
              </w:tc>
              <w:tc>
                <w:tcPr>
                  <w:tcW w:w="721" w:type="pct"/>
                  <w:tcBorders>
                    <w:right w:val="nil"/>
                    <w:tl2br w:val="nil"/>
                    <w:tr2bl w:val="nil"/>
                  </w:tcBorders>
                  <w:shd w:val="clear" w:color="auto" w:fill="auto"/>
                  <w:vAlign w:val="center"/>
                </w:tcPr>
                <w:p>
                  <w:pPr>
                    <w:pStyle w:val="245"/>
                    <w:keepNext w:val="0"/>
                    <w:keepLines w:val="0"/>
                    <w:pageBreakBefore w:val="0"/>
                    <w:widowControl w:val="0"/>
                    <w:kinsoku/>
                    <w:wordWrap/>
                    <w:overflowPunct/>
                    <w:topLinePunct w:val="0"/>
                    <w:autoSpaceDE/>
                    <w:autoSpaceDN/>
                    <w:bidi w:val="0"/>
                    <w:adjustRightInd w:val="0"/>
                    <w:snapToGrid/>
                    <w:spacing w:beforeLines="0" w:afterLines="0" w:line="240" w:lineRule="auto"/>
                    <w:ind w:left="0" w:leftChars="0" w:right="0" w:rightChars="0" w:firstLine="0" w:firstLineChars="0"/>
                    <w:textAlignment w:val="auto"/>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rPr>
                    <w:t>P=0.1%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2" w:hRule="atLeast"/>
                <w:jc w:val="center"/>
              </w:trPr>
              <w:tc>
                <w:tcPr>
                  <w:tcW w:w="369" w:type="pct"/>
                  <w:tcBorders>
                    <w:left w:val="nil"/>
                    <w:tl2br w:val="nil"/>
                    <w:tr2bl w:val="nil"/>
                  </w:tcBorders>
                  <w:shd w:val="clear" w:color="auto" w:fill="auto"/>
                  <w:vAlign w:val="center"/>
                </w:tcPr>
                <w:p>
                  <w:pPr>
                    <w:pStyle w:val="245"/>
                    <w:keepNext w:val="0"/>
                    <w:keepLines w:val="0"/>
                    <w:pageBreakBefore w:val="0"/>
                    <w:widowControl w:val="0"/>
                    <w:kinsoku/>
                    <w:wordWrap/>
                    <w:overflowPunct/>
                    <w:topLinePunct w:val="0"/>
                    <w:autoSpaceDE/>
                    <w:autoSpaceDN/>
                    <w:bidi w:val="0"/>
                    <w:adjustRightInd w:val="0"/>
                    <w:spacing w:beforeLines="0" w:afterLines="0" w:line="240" w:lineRule="auto"/>
                    <w:ind w:left="0" w:leftChars="0" w:right="0" w:rightChars="0" w:firstLine="0" w:firstLineChars="0"/>
                    <w:textAlignment w:val="auto"/>
                    <w:rPr>
                      <w:rFonts w:hint="default" w:ascii="Times New Roman" w:hAnsi="Times New Roman" w:eastAsia="宋体" w:cs="Times New Roman"/>
                      <w:b w:val="0"/>
                      <w:color w:val="000000"/>
                      <w:sz w:val="21"/>
                      <w:szCs w:val="21"/>
                    </w:rPr>
                  </w:pPr>
                </w:p>
              </w:tc>
              <w:tc>
                <w:tcPr>
                  <w:tcW w:w="1170" w:type="pct"/>
                  <w:tcBorders>
                    <w:tl2br w:val="nil"/>
                    <w:tr2bl w:val="nil"/>
                  </w:tcBorders>
                  <w:shd w:val="clear" w:color="auto" w:fill="auto"/>
                  <w:vAlign w:val="center"/>
                </w:tcPr>
                <w:p>
                  <w:pPr>
                    <w:pStyle w:val="245"/>
                    <w:keepNext w:val="0"/>
                    <w:keepLines w:val="0"/>
                    <w:pageBreakBefore w:val="0"/>
                    <w:widowControl w:val="0"/>
                    <w:kinsoku/>
                    <w:wordWrap/>
                    <w:overflowPunct/>
                    <w:topLinePunct w:val="0"/>
                    <w:autoSpaceDE/>
                    <w:autoSpaceDN/>
                    <w:bidi w:val="0"/>
                    <w:adjustRightInd w:val="0"/>
                    <w:snapToGrid/>
                    <w:spacing w:beforeLines="0" w:afterLines="0" w:line="240" w:lineRule="auto"/>
                    <w:ind w:left="0" w:leftChars="0" w:right="0" w:rightChars="0" w:firstLine="0" w:firstLineChars="0"/>
                    <w:jc w:val="center"/>
                    <w:textAlignment w:val="auto"/>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rPr>
                    <w:t>设计洪水总量</w:t>
                  </w:r>
                </w:p>
              </w:tc>
              <w:tc>
                <w:tcPr>
                  <w:tcW w:w="383" w:type="pct"/>
                  <w:tcBorders>
                    <w:tl2br w:val="nil"/>
                    <w:tr2bl w:val="nil"/>
                  </w:tcBorders>
                  <w:shd w:val="clear" w:color="auto" w:fill="auto"/>
                  <w:vAlign w:val="center"/>
                </w:tcPr>
                <w:p>
                  <w:pPr>
                    <w:pStyle w:val="245"/>
                    <w:keepNext w:val="0"/>
                    <w:keepLines w:val="0"/>
                    <w:pageBreakBefore w:val="0"/>
                    <w:widowControl w:val="0"/>
                    <w:kinsoku/>
                    <w:wordWrap/>
                    <w:overflowPunct/>
                    <w:topLinePunct w:val="0"/>
                    <w:autoSpaceDE/>
                    <w:autoSpaceDN/>
                    <w:bidi w:val="0"/>
                    <w:adjustRightInd w:val="0"/>
                    <w:snapToGrid/>
                    <w:spacing w:beforeLines="0" w:afterLines="0" w:line="240" w:lineRule="auto"/>
                    <w:ind w:left="0" w:leftChars="0" w:right="0" w:rightChars="0" w:firstLine="0" w:firstLineChars="0"/>
                    <w:textAlignment w:val="auto"/>
                    <w:rPr>
                      <w:rFonts w:hint="default" w:ascii="Times New Roman" w:hAnsi="Times New Roman" w:eastAsia="宋体" w:cs="Times New Roman"/>
                      <w:b w:val="0"/>
                      <w:color w:val="000000"/>
                      <w:sz w:val="21"/>
                      <w:szCs w:val="21"/>
                      <w:lang w:eastAsia="zh-CN"/>
                    </w:rPr>
                  </w:pPr>
                  <w:r>
                    <w:rPr>
                      <w:rFonts w:hint="default" w:ascii="Times New Roman" w:hAnsi="Times New Roman" w:eastAsia="宋体" w:cs="Times New Roman"/>
                      <w:b w:val="0"/>
                      <w:color w:val="000000"/>
                      <w:sz w:val="21"/>
                      <w:szCs w:val="21"/>
                    </w:rPr>
                    <w:t>万</w:t>
                  </w:r>
                  <w:r>
                    <w:rPr>
                      <w:rFonts w:hint="default" w:ascii="Times New Roman" w:hAnsi="Times New Roman" w:eastAsia="宋体" w:cs="Times New Roman"/>
                      <w:b w:val="0"/>
                      <w:color w:val="000000"/>
                      <w:sz w:val="21"/>
                      <w:szCs w:val="21"/>
                      <w:vertAlign w:val="baseline"/>
                      <w:lang w:eastAsia="zh-CN"/>
                    </w:rPr>
                    <w:t>m</w:t>
                  </w:r>
                  <w:r>
                    <w:rPr>
                      <w:rFonts w:hint="default" w:ascii="Times New Roman" w:hAnsi="Times New Roman" w:eastAsia="宋体" w:cs="Times New Roman"/>
                      <w:b w:val="0"/>
                      <w:color w:val="000000"/>
                      <w:sz w:val="21"/>
                      <w:szCs w:val="21"/>
                      <w:vertAlign w:val="superscript"/>
                      <w:lang w:eastAsia="zh-CN"/>
                    </w:rPr>
                    <w:t>3</w:t>
                  </w:r>
                </w:p>
              </w:tc>
              <w:tc>
                <w:tcPr>
                  <w:tcW w:w="1173" w:type="pct"/>
                  <w:tcBorders>
                    <w:tl2br w:val="nil"/>
                    <w:tr2bl w:val="nil"/>
                  </w:tcBorders>
                  <w:shd w:val="clear" w:color="auto" w:fill="auto"/>
                  <w:vAlign w:val="center"/>
                </w:tcPr>
                <w:p>
                  <w:pPr>
                    <w:pStyle w:val="245"/>
                    <w:keepNext w:val="0"/>
                    <w:keepLines w:val="0"/>
                    <w:pageBreakBefore w:val="0"/>
                    <w:widowControl w:val="0"/>
                    <w:kinsoku/>
                    <w:wordWrap/>
                    <w:overflowPunct/>
                    <w:topLinePunct w:val="0"/>
                    <w:autoSpaceDE/>
                    <w:autoSpaceDN/>
                    <w:bidi w:val="0"/>
                    <w:adjustRightInd w:val="0"/>
                    <w:snapToGrid/>
                    <w:spacing w:beforeLines="0" w:afterLines="0" w:line="240" w:lineRule="auto"/>
                    <w:ind w:left="0" w:leftChars="0" w:right="0" w:rightChars="0" w:firstLine="0" w:firstLineChars="0"/>
                    <w:textAlignment w:val="auto"/>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lang w:val="en-US" w:eastAsia="zh-CN"/>
                    </w:rPr>
                    <w:t>2408</w:t>
                  </w:r>
                </w:p>
              </w:tc>
              <w:tc>
                <w:tcPr>
                  <w:tcW w:w="1180" w:type="pct"/>
                  <w:tcBorders>
                    <w:tl2br w:val="nil"/>
                    <w:tr2bl w:val="nil"/>
                  </w:tcBorders>
                  <w:shd w:val="clear" w:color="auto" w:fill="auto"/>
                  <w:vAlign w:val="center"/>
                </w:tcPr>
                <w:p>
                  <w:pPr>
                    <w:pStyle w:val="245"/>
                    <w:keepNext w:val="0"/>
                    <w:keepLines w:val="0"/>
                    <w:pageBreakBefore w:val="0"/>
                    <w:widowControl w:val="0"/>
                    <w:kinsoku/>
                    <w:wordWrap/>
                    <w:overflowPunct/>
                    <w:topLinePunct w:val="0"/>
                    <w:autoSpaceDE/>
                    <w:autoSpaceDN/>
                    <w:bidi w:val="0"/>
                    <w:adjustRightInd w:val="0"/>
                    <w:snapToGrid/>
                    <w:spacing w:beforeLines="0" w:afterLines="0" w:line="240" w:lineRule="auto"/>
                    <w:ind w:left="0" w:leftChars="0" w:right="0" w:rightChars="0" w:firstLine="0" w:firstLineChars="0"/>
                    <w:textAlignment w:val="auto"/>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lang w:val="en-US" w:eastAsia="zh-CN"/>
                    </w:rPr>
                    <w:t>2766</w:t>
                  </w:r>
                </w:p>
              </w:tc>
              <w:tc>
                <w:tcPr>
                  <w:tcW w:w="721" w:type="pct"/>
                  <w:tcBorders>
                    <w:right w:val="nil"/>
                    <w:tl2br w:val="nil"/>
                    <w:tr2bl w:val="nil"/>
                  </w:tcBorders>
                  <w:shd w:val="clear" w:color="auto" w:fill="auto"/>
                  <w:vAlign w:val="center"/>
                </w:tcPr>
                <w:p>
                  <w:pPr>
                    <w:pStyle w:val="245"/>
                    <w:keepNext w:val="0"/>
                    <w:keepLines w:val="0"/>
                    <w:pageBreakBefore w:val="0"/>
                    <w:widowControl w:val="0"/>
                    <w:kinsoku/>
                    <w:wordWrap/>
                    <w:overflowPunct/>
                    <w:topLinePunct w:val="0"/>
                    <w:autoSpaceDE/>
                    <w:autoSpaceDN/>
                    <w:bidi w:val="0"/>
                    <w:adjustRightInd w:val="0"/>
                    <w:snapToGrid/>
                    <w:spacing w:beforeLines="0" w:afterLines="0" w:line="240" w:lineRule="auto"/>
                    <w:ind w:left="0" w:leftChars="0" w:right="0" w:rightChars="0" w:firstLine="0" w:firstLineChars="0"/>
                    <w:textAlignment w:val="auto"/>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rPr>
                    <w:t>P=2.0%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2" w:hRule="atLeast"/>
                <w:jc w:val="center"/>
              </w:trPr>
              <w:tc>
                <w:tcPr>
                  <w:tcW w:w="369" w:type="pct"/>
                  <w:tcBorders>
                    <w:left w:val="nil"/>
                    <w:tl2br w:val="nil"/>
                    <w:tr2bl w:val="nil"/>
                  </w:tcBorders>
                  <w:shd w:val="clear" w:color="auto" w:fill="auto"/>
                  <w:vAlign w:val="center"/>
                </w:tcPr>
                <w:p>
                  <w:pPr>
                    <w:pStyle w:val="245"/>
                    <w:keepNext w:val="0"/>
                    <w:keepLines w:val="0"/>
                    <w:pageBreakBefore w:val="0"/>
                    <w:widowControl w:val="0"/>
                    <w:kinsoku/>
                    <w:wordWrap/>
                    <w:overflowPunct/>
                    <w:topLinePunct w:val="0"/>
                    <w:autoSpaceDE/>
                    <w:autoSpaceDN/>
                    <w:bidi w:val="0"/>
                    <w:adjustRightInd w:val="0"/>
                    <w:snapToGrid/>
                    <w:spacing w:beforeLines="0" w:afterLines="0" w:line="240" w:lineRule="auto"/>
                    <w:ind w:left="0" w:leftChars="0" w:right="0" w:rightChars="0" w:firstLine="0" w:firstLineChars="0"/>
                    <w:textAlignment w:val="auto"/>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rPr>
                    <w:t>二</w:t>
                  </w:r>
                </w:p>
              </w:tc>
              <w:tc>
                <w:tcPr>
                  <w:tcW w:w="1170" w:type="pct"/>
                  <w:tcBorders>
                    <w:tl2br w:val="nil"/>
                    <w:tr2bl w:val="nil"/>
                  </w:tcBorders>
                  <w:shd w:val="clear" w:color="auto" w:fill="auto"/>
                  <w:vAlign w:val="center"/>
                </w:tcPr>
                <w:p>
                  <w:pPr>
                    <w:pStyle w:val="245"/>
                    <w:keepNext w:val="0"/>
                    <w:keepLines w:val="0"/>
                    <w:pageBreakBefore w:val="0"/>
                    <w:widowControl w:val="0"/>
                    <w:kinsoku/>
                    <w:wordWrap/>
                    <w:overflowPunct/>
                    <w:topLinePunct w:val="0"/>
                    <w:autoSpaceDE/>
                    <w:autoSpaceDN/>
                    <w:bidi w:val="0"/>
                    <w:adjustRightInd w:val="0"/>
                    <w:snapToGrid/>
                    <w:spacing w:beforeLines="0" w:afterLines="0" w:line="240" w:lineRule="auto"/>
                    <w:ind w:left="0" w:leftChars="0" w:right="0" w:rightChars="0" w:firstLine="0" w:firstLineChars="0"/>
                    <w:jc w:val="center"/>
                    <w:textAlignment w:val="auto"/>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rPr>
                    <w:t>灌区特性</w:t>
                  </w:r>
                </w:p>
              </w:tc>
              <w:tc>
                <w:tcPr>
                  <w:tcW w:w="383" w:type="pct"/>
                  <w:tcBorders>
                    <w:tl2br w:val="nil"/>
                    <w:tr2bl w:val="nil"/>
                  </w:tcBorders>
                  <w:shd w:val="clear" w:color="auto" w:fill="auto"/>
                  <w:vAlign w:val="center"/>
                </w:tcPr>
                <w:p>
                  <w:pPr>
                    <w:pStyle w:val="245"/>
                    <w:keepNext w:val="0"/>
                    <w:keepLines w:val="0"/>
                    <w:pageBreakBefore w:val="0"/>
                    <w:widowControl w:val="0"/>
                    <w:kinsoku/>
                    <w:wordWrap/>
                    <w:overflowPunct/>
                    <w:topLinePunct w:val="0"/>
                    <w:autoSpaceDE/>
                    <w:autoSpaceDN/>
                    <w:bidi w:val="0"/>
                    <w:adjustRightInd w:val="0"/>
                    <w:spacing w:beforeLines="0" w:afterLines="0" w:line="240" w:lineRule="auto"/>
                    <w:ind w:left="0" w:leftChars="0" w:right="0" w:rightChars="0" w:firstLine="0" w:firstLineChars="0"/>
                    <w:textAlignment w:val="auto"/>
                    <w:rPr>
                      <w:rFonts w:hint="default" w:ascii="Times New Roman" w:hAnsi="Times New Roman" w:eastAsia="宋体" w:cs="Times New Roman"/>
                      <w:b w:val="0"/>
                      <w:color w:val="000000"/>
                      <w:sz w:val="21"/>
                      <w:szCs w:val="21"/>
                    </w:rPr>
                  </w:pPr>
                </w:p>
              </w:tc>
              <w:tc>
                <w:tcPr>
                  <w:tcW w:w="1173" w:type="pct"/>
                  <w:tcBorders>
                    <w:tl2br w:val="nil"/>
                    <w:tr2bl w:val="nil"/>
                  </w:tcBorders>
                  <w:shd w:val="clear" w:color="auto" w:fill="auto"/>
                  <w:vAlign w:val="center"/>
                </w:tcPr>
                <w:p>
                  <w:pPr>
                    <w:pStyle w:val="245"/>
                    <w:keepNext w:val="0"/>
                    <w:keepLines w:val="0"/>
                    <w:pageBreakBefore w:val="0"/>
                    <w:widowControl w:val="0"/>
                    <w:kinsoku/>
                    <w:wordWrap/>
                    <w:overflowPunct/>
                    <w:topLinePunct w:val="0"/>
                    <w:autoSpaceDE/>
                    <w:autoSpaceDN/>
                    <w:bidi w:val="0"/>
                    <w:adjustRightInd w:val="0"/>
                    <w:spacing w:beforeLines="0" w:afterLines="0" w:line="240" w:lineRule="auto"/>
                    <w:ind w:left="0" w:leftChars="0" w:right="0" w:rightChars="0" w:firstLine="0" w:firstLineChars="0"/>
                    <w:textAlignment w:val="auto"/>
                    <w:rPr>
                      <w:rFonts w:hint="default" w:ascii="Times New Roman" w:hAnsi="Times New Roman" w:eastAsia="宋体" w:cs="Times New Roman"/>
                      <w:b w:val="0"/>
                      <w:color w:val="000000"/>
                      <w:sz w:val="21"/>
                      <w:szCs w:val="21"/>
                    </w:rPr>
                  </w:pPr>
                </w:p>
              </w:tc>
              <w:tc>
                <w:tcPr>
                  <w:tcW w:w="1180" w:type="pct"/>
                  <w:tcBorders>
                    <w:tl2br w:val="nil"/>
                    <w:tr2bl w:val="nil"/>
                  </w:tcBorders>
                  <w:shd w:val="clear" w:color="auto" w:fill="auto"/>
                  <w:vAlign w:val="center"/>
                </w:tcPr>
                <w:p>
                  <w:pPr>
                    <w:pStyle w:val="245"/>
                    <w:keepNext w:val="0"/>
                    <w:keepLines w:val="0"/>
                    <w:pageBreakBefore w:val="0"/>
                    <w:widowControl w:val="0"/>
                    <w:kinsoku/>
                    <w:wordWrap/>
                    <w:overflowPunct/>
                    <w:topLinePunct w:val="0"/>
                    <w:autoSpaceDE/>
                    <w:autoSpaceDN/>
                    <w:bidi w:val="0"/>
                    <w:adjustRightInd w:val="0"/>
                    <w:spacing w:beforeLines="0" w:afterLines="0" w:line="240" w:lineRule="auto"/>
                    <w:ind w:left="0" w:leftChars="0" w:right="0" w:rightChars="0" w:firstLine="0" w:firstLineChars="0"/>
                    <w:textAlignment w:val="auto"/>
                    <w:rPr>
                      <w:rFonts w:hint="default" w:ascii="Times New Roman" w:hAnsi="Times New Roman" w:eastAsia="宋体" w:cs="Times New Roman"/>
                      <w:b w:val="0"/>
                      <w:color w:val="000000"/>
                      <w:sz w:val="21"/>
                      <w:szCs w:val="21"/>
                    </w:rPr>
                  </w:pPr>
                </w:p>
              </w:tc>
              <w:tc>
                <w:tcPr>
                  <w:tcW w:w="721" w:type="pct"/>
                  <w:tcBorders>
                    <w:right w:val="nil"/>
                    <w:tl2br w:val="nil"/>
                    <w:tr2bl w:val="nil"/>
                  </w:tcBorders>
                  <w:shd w:val="clear" w:color="auto" w:fill="auto"/>
                  <w:vAlign w:val="center"/>
                </w:tcPr>
                <w:p>
                  <w:pPr>
                    <w:pStyle w:val="245"/>
                    <w:keepNext w:val="0"/>
                    <w:keepLines w:val="0"/>
                    <w:pageBreakBefore w:val="0"/>
                    <w:widowControl w:val="0"/>
                    <w:kinsoku/>
                    <w:wordWrap/>
                    <w:overflowPunct/>
                    <w:topLinePunct w:val="0"/>
                    <w:autoSpaceDE/>
                    <w:autoSpaceDN/>
                    <w:bidi w:val="0"/>
                    <w:adjustRightInd w:val="0"/>
                    <w:spacing w:beforeLines="0" w:afterLines="0" w:line="240" w:lineRule="auto"/>
                    <w:ind w:left="0" w:leftChars="0" w:right="0" w:rightChars="0" w:firstLine="0" w:firstLineChars="0"/>
                    <w:textAlignment w:val="auto"/>
                    <w:rPr>
                      <w:rFonts w:hint="default" w:ascii="Times New Roman" w:hAnsi="Times New Roman" w:eastAsia="宋体" w:cs="Times New Roman"/>
                      <w:b w:val="0"/>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2" w:hRule="atLeast"/>
                <w:jc w:val="center"/>
              </w:trPr>
              <w:tc>
                <w:tcPr>
                  <w:tcW w:w="369" w:type="pct"/>
                  <w:tcBorders>
                    <w:left w:val="nil"/>
                    <w:tl2br w:val="nil"/>
                    <w:tr2bl w:val="nil"/>
                  </w:tcBorders>
                  <w:shd w:val="clear" w:color="auto" w:fill="auto"/>
                  <w:vAlign w:val="center"/>
                </w:tcPr>
                <w:p>
                  <w:pPr>
                    <w:pStyle w:val="245"/>
                    <w:keepNext w:val="0"/>
                    <w:keepLines w:val="0"/>
                    <w:pageBreakBefore w:val="0"/>
                    <w:widowControl w:val="0"/>
                    <w:kinsoku/>
                    <w:wordWrap/>
                    <w:overflowPunct/>
                    <w:topLinePunct w:val="0"/>
                    <w:autoSpaceDE/>
                    <w:autoSpaceDN/>
                    <w:bidi w:val="0"/>
                    <w:adjustRightInd w:val="0"/>
                    <w:snapToGrid/>
                    <w:spacing w:beforeLines="0" w:afterLines="0" w:line="240" w:lineRule="auto"/>
                    <w:ind w:left="0" w:leftChars="0" w:right="0" w:rightChars="0" w:firstLine="0" w:firstLineChars="0"/>
                    <w:textAlignment w:val="auto"/>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rPr>
                    <w:t>1</w:t>
                  </w:r>
                </w:p>
              </w:tc>
              <w:tc>
                <w:tcPr>
                  <w:tcW w:w="1170" w:type="pct"/>
                  <w:tcBorders>
                    <w:tl2br w:val="nil"/>
                    <w:tr2bl w:val="nil"/>
                  </w:tcBorders>
                  <w:shd w:val="clear" w:color="auto" w:fill="auto"/>
                  <w:vAlign w:val="center"/>
                </w:tcPr>
                <w:p>
                  <w:pPr>
                    <w:pStyle w:val="245"/>
                    <w:keepNext w:val="0"/>
                    <w:keepLines w:val="0"/>
                    <w:pageBreakBefore w:val="0"/>
                    <w:widowControl w:val="0"/>
                    <w:kinsoku/>
                    <w:wordWrap/>
                    <w:overflowPunct/>
                    <w:topLinePunct w:val="0"/>
                    <w:autoSpaceDE/>
                    <w:autoSpaceDN/>
                    <w:bidi w:val="0"/>
                    <w:adjustRightInd w:val="0"/>
                    <w:snapToGrid/>
                    <w:spacing w:beforeLines="0" w:afterLines="0" w:line="240" w:lineRule="auto"/>
                    <w:ind w:left="0" w:leftChars="0" w:right="0" w:rightChars="0" w:firstLine="0" w:firstLineChars="0"/>
                    <w:jc w:val="center"/>
                    <w:textAlignment w:val="auto"/>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rPr>
                    <w:t>设计灌面</w:t>
                  </w:r>
                </w:p>
              </w:tc>
              <w:tc>
                <w:tcPr>
                  <w:tcW w:w="383" w:type="pct"/>
                  <w:tcBorders>
                    <w:tl2br w:val="nil"/>
                    <w:tr2bl w:val="nil"/>
                  </w:tcBorders>
                  <w:shd w:val="clear" w:color="auto" w:fill="auto"/>
                  <w:vAlign w:val="center"/>
                </w:tcPr>
                <w:p>
                  <w:pPr>
                    <w:pStyle w:val="245"/>
                    <w:keepNext w:val="0"/>
                    <w:keepLines w:val="0"/>
                    <w:pageBreakBefore w:val="0"/>
                    <w:widowControl w:val="0"/>
                    <w:kinsoku/>
                    <w:wordWrap/>
                    <w:overflowPunct/>
                    <w:topLinePunct w:val="0"/>
                    <w:autoSpaceDE/>
                    <w:autoSpaceDN/>
                    <w:bidi w:val="0"/>
                    <w:adjustRightInd w:val="0"/>
                    <w:snapToGrid/>
                    <w:spacing w:beforeLines="0" w:afterLines="0" w:line="240" w:lineRule="auto"/>
                    <w:ind w:left="0" w:leftChars="0" w:right="0" w:rightChars="0" w:firstLine="0" w:firstLineChars="0"/>
                    <w:textAlignment w:val="auto"/>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rPr>
                    <w:t>万亩</w:t>
                  </w:r>
                </w:p>
              </w:tc>
              <w:tc>
                <w:tcPr>
                  <w:tcW w:w="1173" w:type="pct"/>
                  <w:tcBorders>
                    <w:tl2br w:val="nil"/>
                    <w:tr2bl w:val="nil"/>
                  </w:tcBorders>
                  <w:shd w:val="clear" w:color="auto" w:fill="auto"/>
                  <w:vAlign w:val="center"/>
                </w:tcPr>
                <w:p>
                  <w:pPr>
                    <w:pStyle w:val="245"/>
                    <w:keepNext w:val="0"/>
                    <w:keepLines w:val="0"/>
                    <w:pageBreakBefore w:val="0"/>
                    <w:widowControl w:val="0"/>
                    <w:kinsoku/>
                    <w:wordWrap/>
                    <w:overflowPunct/>
                    <w:topLinePunct w:val="0"/>
                    <w:autoSpaceDE/>
                    <w:autoSpaceDN/>
                    <w:bidi w:val="0"/>
                    <w:adjustRightInd w:val="0"/>
                    <w:snapToGrid/>
                    <w:spacing w:beforeLines="0" w:afterLines="0" w:line="240" w:lineRule="auto"/>
                    <w:ind w:left="0" w:leftChars="0" w:right="0" w:rightChars="0" w:firstLine="0" w:firstLineChars="0"/>
                    <w:textAlignment w:val="auto"/>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lang w:val="en-US" w:eastAsia="zh-CN"/>
                    </w:rPr>
                    <w:t>7.06</w:t>
                  </w:r>
                </w:p>
              </w:tc>
              <w:tc>
                <w:tcPr>
                  <w:tcW w:w="1180" w:type="pct"/>
                  <w:tcBorders>
                    <w:tl2br w:val="nil"/>
                    <w:tr2bl w:val="nil"/>
                  </w:tcBorders>
                  <w:shd w:val="clear" w:color="auto" w:fill="auto"/>
                  <w:vAlign w:val="center"/>
                </w:tcPr>
                <w:p>
                  <w:pPr>
                    <w:pStyle w:val="245"/>
                    <w:keepNext w:val="0"/>
                    <w:keepLines w:val="0"/>
                    <w:pageBreakBefore w:val="0"/>
                    <w:widowControl w:val="0"/>
                    <w:kinsoku/>
                    <w:wordWrap/>
                    <w:overflowPunct/>
                    <w:topLinePunct w:val="0"/>
                    <w:autoSpaceDE/>
                    <w:autoSpaceDN/>
                    <w:bidi w:val="0"/>
                    <w:adjustRightInd w:val="0"/>
                    <w:snapToGrid/>
                    <w:spacing w:beforeLines="0" w:afterLines="0" w:line="240" w:lineRule="auto"/>
                    <w:ind w:left="0" w:leftChars="0" w:right="0" w:rightChars="0" w:firstLine="0" w:firstLineChars="0"/>
                    <w:textAlignment w:val="auto"/>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lang w:val="en-US" w:eastAsia="zh-CN"/>
                    </w:rPr>
                    <w:t>7.06</w:t>
                  </w:r>
                </w:p>
              </w:tc>
              <w:tc>
                <w:tcPr>
                  <w:tcW w:w="721" w:type="pct"/>
                  <w:tcBorders>
                    <w:right w:val="nil"/>
                    <w:tl2br w:val="nil"/>
                    <w:tr2bl w:val="nil"/>
                  </w:tcBorders>
                  <w:shd w:val="clear" w:color="auto" w:fill="auto"/>
                  <w:vAlign w:val="center"/>
                </w:tcPr>
                <w:p>
                  <w:pPr>
                    <w:pStyle w:val="245"/>
                    <w:keepNext w:val="0"/>
                    <w:keepLines w:val="0"/>
                    <w:pageBreakBefore w:val="0"/>
                    <w:widowControl w:val="0"/>
                    <w:kinsoku/>
                    <w:wordWrap/>
                    <w:overflowPunct/>
                    <w:topLinePunct w:val="0"/>
                    <w:autoSpaceDE/>
                    <w:autoSpaceDN/>
                    <w:bidi w:val="0"/>
                    <w:adjustRightInd w:val="0"/>
                    <w:spacing w:beforeLines="0" w:afterLines="0" w:line="240" w:lineRule="auto"/>
                    <w:ind w:left="0" w:leftChars="0" w:right="0" w:rightChars="0" w:firstLine="0" w:firstLineChars="0"/>
                    <w:textAlignment w:val="auto"/>
                    <w:rPr>
                      <w:rFonts w:hint="default" w:ascii="Times New Roman" w:hAnsi="Times New Roman" w:eastAsia="宋体" w:cs="Times New Roman"/>
                      <w:b w:val="0"/>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2" w:hRule="atLeast"/>
                <w:jc w:val="center"/>
              </w:trPr>
              <w:tc>
                <w:tcPr>
                  <w:tcW w:w="369" w:type="pct"/>
                  <w:tcBorders>
                    <w:left w:val="nil"/>
                    <w:tl2br w:val="nil"/>
                    <w:tr2bl w:val="nil"/>
                  </w:tcBorders>
                  <w:shd w:val="clear" w:color="auto" w:fill="auto"/>
                  <w:vAlign w:val="center"/>
                </w:tcPr>
                <w:p>
                  <w:pPr>
                    <w:pStyle w:val="245"/>
                    <w:keepNext w:val="0"/>
                    <w:keepLines w:val="0"/>
                    <w:pageBreakBefore w:val="0"/>
                    <w:widowControl w:val="0"/>
                    <w:kinsoku/>
                    <w:wordWrap/>
                    <w:overflowPunct/>
                    <w:topLinePunct w:val="0"/>
                    <w:autoSpaceDE/>
                    <w:autoSpaceDN/>
                    <w:bidi w:val="0"/>
                    <w:adjustRightInd w:val="0"/>
                    <w:snapToGrid/>
                    <w:spacing w:beforeLines="0" w:afterLines="0" w:line="240" w:lineRule="auto"/>
                    <w:ind w:left="0" w:leftChars="0" w:right="0" w:rightChars="0" w:firstLine="0" w:firstLineChars="0"/>
                    <w:textAlignment w:val="auto"/>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rPr>
                    <w:t>2</w:t>
                  </w:r>
                </w:p>
              </w:tc>
              <w:tc>
                <w:tcPr>
                  <w:tcW w:w="1170" w:type="pct"/>
                  <w:tcBorders>
                    <w:tl2br w:val="nil"/>
                    <w:tr2bl w:val="nil"/>
                  </w:tcBorders>
                  <w:shd w:val="clear" w:color="auto" w:fill="auto"/>
                  <w:vAlign w:val="center"/>
                </w:tcPr>
                <w:p>
                  <w:pPr>
                    <w:pStyle w:val="245"/>
                    <w:keepNext w:val="0"/>
                    <w:keepLines w:val="0"/>
                    <w:pageBreakBefore w:val="0"/>
                    <w:widowControl w:val="0"/>
                    <w:kinsoku/>
                    <w:wordWrap/>
                    <w:overflowPunct/>
                    <w:topLinePunct w:val="0"/>
                    <w:autoSpaceDE/>
                    <w:autoSpaceDN/>
                    <w:bidi w:val="0"/>
                    <w:adjustRightInd w:val="0"/>
                    <w:snapToGrid/>
                    <w:spacing w:beforeLines="0" w:afterLines="0" w:line="240" w:lineRule="auto"/>
                    <w:ind w:left="0" w:leftChars="0" w:right="0" w:rightChars="0" w:firstLine="0" w:firstLineChars="0"/>
                    <w:jc w:val="center"/>
                    <w:textAlignment w:val="auto"/>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rPr>
                    <w:t>有效灌面</w:t>
                  </w:r>
                </w:p>
              </w:tc>
              <w:tc>
                <w:tcPr>
                  <w:tcW w:w="383" w:type="pct"/>
                  <w:tcBorders>
                    <w:tl2br w:val="nil"/>
                    <w:tr2bl w:val="nil"/>
                  </w:tcBorders>
                  <w:shd w:val="clear" w:color="auto" w:fill="auto"/>
                  <w:vAlign w:val="center"/>
                </w:tcPr>
                <w:p>
                  <w:pPr>
                    <w:pStyle w:val="245"/>
                    <w:keepNext w:val="0"/>
                    <w:keepLines w:val="0"/>
                    <w:pageBreakBefore w:val="0"/>
                    <w:widowControl w:val="0"/>
                    <w:kinsoku/>
                    <w:wordWrap/>
                    <w:overflowPunct/>
                    <w:topLinePunct w:val="0"/>
                    <w:autoSpaceDE/>
                    <w:autoSpaceDN/>
                    <w:bidi w:val="0"/>
                    <w:adjustRightInd w:val="0"/>
                    <w:snapToGrid/>
                    <w:spacing w:beforeLines="0" w:afterLines="0" w:line="240" w:lineRule="auto"/>
                    <w:ind w:left="0" w:leftChars="0" w:right="0" w:rightChars="0" w:firstLine="0" w:firstLineChars="0"/>
                    <w:textAlignment w:val="auto"/>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rPr>
                    <w:t>万亩</w:t>
                  </w:r>
                </w:p>
              </w:tc>
              <w:tc>
                <w:tcPr>
                  <w:tcW w:w="1173" w:type="pct"/>
                  <w:tcBorders>
                    <w:tl2br w:val="nil"/>
                    <w:tr2bl w:val="nil"/>
                  </w:tcBorders>
                  <w:shd w:val="clear" w:color="auto" w:fill="auto"/>
                  <w:vAlign w:val="center"/>
                </w:tcPr>
                <w:p>
                  <w:pPr>
                    <w:pStyle w:val="245"/>
                    <w:keepNext w:val="0"/>
                    <w:keepLines w:val="0"/>
                    <w:pageBreakBefore w:val="0"/>
                    <w:widowControl w:val="0"/>
                    <w:kinsoku/>
                    <w:wordWrap/>
                    <w:overflowPunct/>
                    <w:topLinePunct w:val="0"/>
                    <w:autoSpaceDE/>
                    <w:autoSpaceDN/>
                    <w:bidi w:val="0"/>
                    <w:adjustRightInd w:val="0"/>
                    <w:snapToGrid/>
                    <w:spacing w:beforeLines="0" w:afterLines="0" w:line="240" w:lineRule="auto"/>
                    <w:ind w:left="0" w:leftChars="0" w:right="0" w:rightChars="0" w:firstLine="0" w:firstLineChars="0"/>
                    <w:textAlignment w:val="auto"/>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lang w:val="en-US" w:eastAsia="zh-CN"/>
                    </w:rPr>
                    <w:t>5.5</w:t>
                  </w:r>
                </w:p>
              </w:tc>
              <w:tc>
                <w:tcPr>
                  <w:tcW w:w="1180" w:type="pct"/>
                  <w:tcBorders>
                    <w:tl2br w:val="nil"/>
                    <w:tr2bl w:val="nil"/>
                  </w:tcBorders>
                  <w:shd w:val="clear" w:color="auto" w:fill="auto"/>
                  <w:vAlign w:val="center"/>
                </w:tcPr>
                <w:p>
                  <w:pPr>
                    <w:pStyle w:val="245"/>
                    <w:keepNext w:val="0"/>
                    <w:keepLines w:val="0"/>
                    <w:pageBreakBefore w:val="0"/>
                    <w:widowControl w:val="0"/>
                    <w:kinsoku/>
                    <w:wordWrap/>
                    <w:overflowPunct/>
                    <w:topLinePunct w:val="0"/>
                    <w:autoSpaceDE/>
                    <w:autoSpaceDN/>
                    <w:bidi w:val="0"/>
                    <w:adjustRightInd w:val="0"/>
                    <w:snapToGrid/>
                    <w:spacing w:beforeLines="0" w:afterLines="0" w:line="240" w:lineRule="auto"/>
                    <w:ind w:left="0" w:leftChars="0" w:right="0" w:rightChars="0" w:firstLine="0" w:firstLineChars="0"/>
                    <w:textAlignment w:val="auto"/>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lang w:val="en-US" w:eastAsia="zh-CN"/>
                    </w:rPr>
                    <w:t>5.5</w:t>
                  </w:r>
                </w:p>
              </w:tc>
              <w:tc>
                <w:tcPr>
                  <w:tcW w:w="721" w:type="pct"/>
                  <w:tcBorders>
                    <w:right w:val="nil"/>
                    <w:tl2br w:val="nil"/>
                    <w:tr2bl w:val="nil"/>
                  </w:tcBorders>
                  <w:shd w:val="clear" w:color="auto" w:fill="auto"/>
                  <w:vAlign w:val="center"/>
                </w:tcPr>
                <w:p>
                  <w:pPr>
                    <w:pStyle w:val="245"/>
                    <w:keepNext w:val="0"/>
                    <w:keepLines w:val="0"/>
                    <w:pageBreakBefore w:val="0"/>
                    <w:widowControl w:val="0"/>
                    <w:kinsoku/>
                    <w:wordWrap/>
                    <w:overflowPunct/>
                    <w:topLinePunct w:val="0"/>
                    <w:autoSpaceDE/>
                    <w:autoSpaceDN/>
                    <w:bidi w:val="0"/>
                    <w:adjustRightInd w:val="0"/>
                    <w:spacing w:beforeLines="0" w:afterLines="0" w:line="240" w:lineRule="auto"/>
                    <w:ind w:left="0" w:leftChars="0" w:right="0" w:rightChars="0" w:firstLine="0" w:firstLineChars="0"/>
                    <w:textAlignment w:val="auto"/>
                    <w:rPr>
                      <w:rFonts w:hint="default" w:ascii="Times New Roman" w:hAnsi="Times New Roman" w:eastAsia="宋体" w:cs="Times New Roman"/>
                      <w:b w:val="0"/>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2" w:hRule="atLeast"/>
                <w:jc w:val="center"/>
              </w:trPr>
              <w:tc>
                <w:tcPr>
                  <w:tcW w:w="369" w:type="pct"/>
                  <w:tcBorders>
                    <w:left w:val="nil"/>
                    <w:tl2br w:val="nil"/>
                    <w:tr2bl w:val="nil"/>
                  </w:tcBorders>
                  <w:shd w:val="clear" w:color="auto" w:fill="auto"/>
                  <w:vAlign w:val="center"/>
                </w:tcPr>
                <w:p>
                  <w:pPr>
                    <w:pStyle w:val="245"/>
                    <w:keepNext w:val="0"/>
                    <w:keepLines w:val="0"/>
                    <w:pageBreakBefore w:val="0"/>
                    <w:widowControl w:val="0"/>
                    <w:kinsoku/>
                    <w:wordWrap/>
                    <w:overflowPunct/>
                    <w:topLinePunct w:val="0"/>
                    <w:autoSpaceDE/>
                    <w:autoSpaceDN/>
                    <w:bidi w:val="0"/>
                    <w:adjustRightInd w:val="0"/>
                    <w:snapToGrid/>
                    <w:spacing w:beforeLines="0" w:afterLines="0" w:line="240" w:lineRule="auto"/>
                    <w:ind w:left="0" w:leftChars="0" w:right="0" w:rightChars="0" w:firstLine="0" w:firstLineChars="0"/>
                    <w:textAlignment w:val="auto"/>
                    <w:rPr>
                      <w:rFonts w:hint="default" w:ascii="Times New Roman" w:hAnsi="Times New Roman" w:eastAsia="宋体" w:cs="Times New Roman"/>
                      <w:b w:val="0"/>
                      <w:color w:val="000000"/>
                      <w:sz w:val="21"/>
                      <w:szCs w:val="21"/>
                      <w:lang w:eastAsia="zh-CN"/>
                    </w:rPr>
                  </w:pPr>
                  <w:r>
                    <w:rPr>
                      <w:rFonts w:hint="default" w:ascii="Times New Roman" w:hAnsi="Times New Roman" w:eastAsia="宋体" w:cs="Times New Roman"/>
                      <w:b w:val="0"/>
                      <w:color w:val="000000"/>
                      <w:sz w:val="21"/>
                      <w:szCs w:val="21"/>
                      <w:lang w:val="en-US" w:eastAsia="zh-CN"/>
                    </w:rPr>
                    <w:t>3</w:t>
                  </w:r>
                </w:p>
              </w:tc>
              <w:tc>
                <w:tcPr>
                  <w:tcW w:w="1170" w:type="pct"/>
                  <w:tcBorders>
                    <w:tl2br w:val="nil"/>
                    <w:tr2bl w:val="nil"/>
                  </w:tcBorders>
                  <w:shd w:val="clear" w:color="auto" w:fill="auto"/>
                  <w:vAlign w:val="center"/>
                </w:tcPr>
                <w:p>
                  <w:pPr>
                    <w:pStyle w:val="245"/>
                    <w:keepNext w:val="0"/>
                    <w:keepLines w:val="0"/>
                    <w:pageBreakBefore w:val="0"/>
                    <w:widowControl w:val="0"/>
                    <w:kinsoku/>
                    <w:wordWrap/>
                    <w:overflowPunct/>
                    <w:topLinePunct w:val="0"/>
                    <w:autoSpaceDE/>
                    <w:autoSpaceDN/>
                    <w:bidi w:val="0"/>
                    <w:adjustRightInd w:val="0"/>
                    <w:snapToGrid/>
                    <w:spacing w:beforeLines="0" w:afterLines="0" w:line="240" w:lineRule="auto"/>
                    <w:ind w:left="0" w:leftChars="0" w:right="0" w:rightChars="0" w:firstLine="0" w:firstLineChars="0"/>
                    <w:jc w:val="center"/>
                    <w:textAlignment w:val="auto"/>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rPr>
                    <w:t>灌溉保证率</w:t>
                  </w:r>
                </w:p>
              </w:tc>
              <w:tc>
                <w:tcPr>
                  <w:tcW w:w="383" w:type="pct"/>
                  <w:tcBorders>
                    <w:tl2br w:val="nil"/>
                    <w:tr2bl w:val="nil"/>
                  </w:tcBorders>
                  <w:shd w:val="clear" w:color="auto" w:fill="auto"/>
                  <w:vAlign w:val="center"/>
                </w:tcPr>
                <w:p>
                  <w:pPr>
                    <w:pStyle w:val="245"/>
                    <w:keepNext w:val="0"/>
                    <w:keepLines w:val="0"/>
                    <w:pageBreakBefore w:val="0"/>
                    <w:widowControl w:val="0"/>
                    <w:kinsoku/>
                    <w:wordWrap/>
                    <w:overflowPunct/>
                    <w:topLinePunct w:val="0"/>
                    <w:autoSpaceDE/>
                    <w:autoSpaceDN/>
                    <w:bidi w:val="0"/>
                    <w:adjustRightInd w:val="0"/>
                    <w:snapToGrid/>
                    <w:spacing w:beforeLines="0" w:afterLines="0" w:line="240" w:lineRule="auto"/>
                    <w:ind w:left="0" w:leftChars="0" w:right="0" w:rightChars="0" w:firstLine="0" w:firstLineChars="0"/>
                    <w:textAlignment w:val="auto"/>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rPr>
                    <w:t>%</w:t>
                  </w:r>
                </w:p>
              </w:tc>
              <w:tc>
                <w:tcPr>
                  <w:tcW w:w="1173" w:type="pct"/>
                  <w:tcBorders>
                    <w:tl2br w:val="nil"/>
                    <w:tr2bl w:val="nil"/>
                  </w:tcBorders>
                  <w:shd w:val="clear" w:color="auto" w:fill="auto"/>
                  <w:vAlign w:val="center"/>
                </w:tcPr>
                <w:p>
                  <w:pPr>
                    <w:pStyle w:val="245"/>
                    <w:keepNext w:val="0"/>
                    <w:keepLines w:val="0"/>
                    <w:pageBreakBefore w:val="0"/>
                    <w:widowControl w:val="0"/>
                    <w:kinsoku/>
                    <w:wordWrap/>
                    <w:overflowPunct/>
                    <w:topLinePunct w:val="0"/>
                    <w:autoSpaceDE/>
                    <w:autoSpaceDN/>
                    <w:bidi w:val="0"/>
                    <w:adjustRightInd w:val="0"/>
                    <w:snapToGrid/>
                    <w:spacing w:beforeLines="0" w:afterLines="0" w:line="240" w:lineRule="auto"/>
                    <w:ind w:left="0" w:leftChars="0" w:right="0" w:rightChars="0" w:firstLine="0" w:firstLineChars="0"/>
                    <w:textAlignment w:val="auto"/>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lang w:val="en-US" w:eastAsia="zh-CN"/>
                    </w:rPr>
                    <w:t>80</w:t>
                  </w:r>
                </w:p>
              </w:tc>
              <w:tc>
                <w:tcPr>
                  <w:tcW w:w="1180" w:type="pct"/>
                  <w:tcBorders>
                    <w:tl2br w:val="nil"/>
                    <w:tr2bl w:val="nil"/>
                  </w:tcBorders>
                  <w:shd w:val="clear" w:color="auto" w:fill="auto"/>
                  <w:vAlign w:val="center"/>
                </w:tcPr>
                <w:p>
                  <w:pPr>
                    <w:pStyle w:val="245"/>
                    <w:keepNext w:val="0"/>
                    <w:keepLines w:val="0"/>
                    <w:pageBreakBefore w:val="0"/>
                    <w:widowControl w:val="0"/>
                    <w:kinsoku/>
                    <w:wordWrap/>
                    <w:overflowPunct/>
                    <w:topLinePunct w:val="0"/>
                    <w:autoSpaceDE/>
                    <w:autoSpaceDN/>
                    <w:bidi w:val="0"/>
                    <w:adjustRightInd w:val="0"/>
                    <w:snapToGrid/>
                    <w:spacing w:beforeLines="0" w:afterLines="0" w:line="240" w:lineRule="auto"/>
                    <w:ind w:left="0" w:leftChars="0" w:right="0" w:rightChars="0" w:firstLine="0" w:firstLineChars="0"/>
                    <w:textAlignment w:val="auto"/>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lang w:val="en-US" w:eastAsia="zh-CN"/>
                    </w:rPr>
                    <w:t>80</w:t>
                  </w:r>
                </w:p>
              </w:tc>
              <w:tc>
                <w:tcPr>
                  <w:tcW w:w="721" w:type="pct"/>
                  <w:tcBorders>
                    <w:right w:val="nil"/>
                    <w:tl2br w:val="nil"/>
                    <w:tr2bl w:val="nil"/>
                  </w:tcBorders>
                  <w:shd w:val="clear" w:color="auto" w:fill="auto"/>
                  <w:vAlign w:val="center"/>
                </w:tcPr>
                <w:p>
                  <w:pPr>
                    <w:pStyle w:val="245"/>
                    <w:keepNext w:val="0"/>
                    <w:keepLines w:val="0"/>
                    <w:pageBreakBefore w:val="0"/>
                    <w:widowControl w:val="0"/>
                    <w:kinsoku/>
                    <w:wordWrap/>
                    <w:overflowPunct/>
                    <w:topLinePunct w:val="0"/>
                    <w:autoSpaceDE/>
                    <w:autoSpaceDN/>
                    <w:bidi w:val="0"/>
                    <w:adjustRightInd w:val="0"/>
                    <w:spacing w:beforeLines="0" w:afterLines="0" w:line="240" w:lineRule="auto"/>
                    <w:ind w:left="0" w:leftChars="0" w:right="0" w:rightChars="0" w:firstLine="0" w:firstLineChars="0"/>
                    <w:textAlignment w:val="auto"/>
                    <w:rPr>
                      <w:rFonts w:hint="default" w:ascii="Times New Roman" w:hAnsi="Times New Roman" w:eastAsia="宋体" w:cs="Times New Roman"/>
                      <w:b w:val="0"/>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69" w:type="pct"/>
                  <w:tcBorders>
                    <w:left w:val="nil"/>
                    <w:tl2br w:val="nil"/>
                    <w:tr2bl w:val="nil"/>
                  </w:tcBorders>
                  <w:shd w:val="clear" w:color="auto" w:fill="auto"/>
                  <w:vAlign w:val="center"/>
                </w:tcPr>
                <w:p>
                  <w:pPr>
                    <w:pStyle w:val="245"/>
                    <w:keepNext w:val="0"/>
                    <w:keepLines w:val="0"/>
                    <w:pageBreakBefore w:val="0"/>
                    <w:widowControl w:val="0"/>
                    <w:kinsoku/>
                    <w:wordWrap/>
                    <w:overflowPunct/>
                    <w:topLinePunct w:val="0"/>
                    <w:autoSpaceDE/>
                    <w:autoSpaceDN/>
                    <w:bidi w:val="0"/>
                    <w:adjustRightInd w:val="0"/>
                    <w:snapToGrid/>
                    <w:spacing w:beforeLines="0" w:afterLines="0" w:line="240" w:lineRule="auto"/>
                    <w:ind w:left="0" w:leftChars="0" w:right="0" w:rightChars="0" w:firstLine="0" w:firstLineChars="0"/>
                    <w:textAlignment w:val="auto"/>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rPr>
                    <w:t>三</w:t>
                  </w:r>
                </w:p>
              </w:tc>
              <w:tc>
                <w:tcPr>
                  <w:tcW w:w="1170" w:type="pct"/>
                  <w:tcBorders>
                    <w:tl2br w:val="nil"/>
                    <w:tr2bl w:val="nil"/>
                  </w:tcBorders>
                  <w:shd w:val="clear" w:color="auto" w:fill="auto"/>
                  <w:vAlign w:val="center"/>
                </w:tcPr>
                <w:p>
                  <w:pPr>
                    <w:pStyle w:val="245"/>
                    <w:keepNext w:val="0"/>
                    <w:keepLines w:val="0"/>
                    <w:pageBreakBefore w:val="0"/>
                    <w:widowControl w:val="0"/>
                    <w:kinsoku/>
                    <w:wordWrap/>
                    <w:overflowPunct/>
                    <w:topLinePunct w:val="0"/>
                    <w:autoSpaceDE/>
                    <w:autoSpaceDN/>
                    <w:bidi w:val="0"/>
                    <w:adjustRightInd w:val="0"/>
                    <w:snapToGrid/>
                    <w:spacing w:beforeLines="0" w:afterLines="0" w:line="240" w:lineRule="auto"/>
                    <w:ind w:left="0" w:leftChars="0" w:right="0" w:rightChars="0" w:firstLine="0" w:firstLineChars="0"/>
                    <w:jc w:val="center"/>
                    <w:textAlignment w:val="auto"/>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rPr>
                    <w:t>水库</w:t>
                  </w:r>
                </w:p>
              </w:tc>
              <w:tc>
                <w:tcPr>
                  <w:tcW w:w="383" w:type="pct"/>
                  <w:tcBorders>
                    <w:tl2br w:val="nil"/>
                    <w:tr2bl w:val="nil"/>
                  </w:tcBorders>
                  <w:shd w:val="clear" w:color="auto" w:fill="auto"/>
                  <w:vAlign w:val="center"/>
                </w:tcPr>
                <w:p>
                  <w:pPr>
                    <w:pStyle w:val="245"/>
                    <w:keepNext w:val="0"/>
                    <w:keepLines w:val="0"/>
                    <w:pageBreakBefore w:val="0"/>
                    <w:widowControl w:val="0"/>
                    <w:kinsoku/>
                    <w:wordWrap/>
                    <w:overflowPunct/>
                    <w:topLinePunct w:val="0"/>
                    <w:autoSpaceDE/>
                    <w:autoSpaceDN/>
                    <w:bidi w:val="0"/>
                    <w:adjustRightInd w:val="0"/>
                    <w:spacing w:beforeLines="0" w:afterLines="0" w:line="240" w:lineRule="auto"/>
                    <w:ind w:left="0" w:leftChars="0" w:right="0" w:rightChars="0" w:firstLine="0" w:firstLineChars="0"/>
                    <w:textAlignment w:val="auto"/>
                    <w:rPr>
                      <w:rFonts w:hint="default" w:ascii="Times New Roman" w:hAnsi="Times New Roman" w:eastAsia="宋体" w:cs="Times New Roman"/>
                      <w:b w:val="0"/>
                      <w:color w:val="000000"/>
                      <w:sz w:val="21"/>
                      <w:szCs w:val="21"/>
                    </w:rPr>
                  </w:pPr>
                </w:p>
              </w:tc>
              <w:tc>
                <w:tcPr>
                  <w:tcW w:w="1173" w:type="pct"/>
                  <w:tcBorders>
                    <w:tl2br w:val="nil"/>
                    <w:tr2bl w:val="nil"/>
                  </w:tcBorders>
                  <w:shd w:val="clear" w:color="auto" w:fill="auto"/>
                  <w:vAlign w:val="center"/>
                </w:tcPr>
                <w:p>
                  <w:pPr>
                    <w:pStyle w:val="245"/>
                    <w:keepNext w:val="0"/>
                    <w:keepLines w:val="0"/>
                    <w:pageBreakBefore w:val="0"/>
                    <w:widowControl w:val="0"/>
                    <w:kinsoku/>
                    <w:wordWrap/>
                    <w:overflowPunct/>
                    <w:topLinePunct w:val="0"/>
                    <w:autoSpaceDE/>
                    <w:autoSpaceDN/>
                    <w:bidi w:val="0"/>
                    <w:adjustRightInd w:val="0"/>
                    <w:spacing w:beforeLines="0" w:afterLines="0" w:line="240" w:lineRule="auto"/>
                    <w:ind w:left="0" w:leftChars="0" w:right="0" w:rightChars="0" w:firstLine="0" w:firstLineChars="0"/>
                    <w:textAlignment w:val="auto"/>
                    <w:rPr>
                      <w:rFonts w:hint="default" w:ascii="Times New Roman" w:hAnsi="Times New Roman" w:eastAsia="宋体" w:cs="Times New Roman"/>
                      <w:b w:val="0"/>
                      <w:color w:val="000000"/>
                      <w:sz w:val="21"/>
                      <w:szCs w:val="21"/>
                    </w:rPr>
                  </w:pPr>
                </w:p>
              </w:tc>
              <w:tc>
                <w:tcPr>
                  <w:tcW w:w="1180" w:type="pct"/>
                  <w:tcBorders>
                    <w:tl2br w:val="nil"/>
                    <w:tr2bl w:val="nil"/>
                  </w:tcBorders>
                  <w:shd w:val="clear" w:color="auto" w:fill="auto"/>
                  <w:vAlign w:val="center"/>
                </w:tcPr>
                <w:p>
                  <w:pPr>
                    <w:pStyle w:val="245"/>
                    <w:keepNext w:val="0"/>
                    <w:keepLines w:val="0"/>
                    <w:pageBreakBefore w:val="0"/>
                    <w:widowControl w:val="0"/>
                    <w:kinsoku/>
                    <w:wordWrap/>
                    <w:overflowPunct/>
                    <w:topLinePunct w:val="0"/>
                    <w:autoSpaceDE/>
                    <w:autoSpaceDN/>
                    <w:bidi w:val="0"/>
                    <w:adjustRightInd w:val="0"/>
                    <w:spacing w:beforeLines="0" w:afterLines="0" w:line="240" w:lineRule="auto"/>
                    <w:ind w:left="0" w:leftChars="0" w:right="0" w:rightChars="0" w:firstLine="0" w:firstLineChars="0"/>
                    <w:textAlignment w:val="auto"/>
                    <w:rPr>
                      <w:rFonts w:hint="default" w:ascii="Times New Roman" w:hAnsi="Times New Roman" w:eastAsia="宋体" w:cs="Times New Roman"/>
                      <w:b w:val="0"/>
                      <w:color w:val="000000"/>
                      <w:sz w:val="21"/>
                      <w:szCs w:val="21"/>
                    </w:rPr>
                  </w:pPr>
                </w:p>
              </w:tc>
              <w:tc>
                <w:tcPr>
                  <w:tcW w:w="721" w:type="pct"/>
                  <w:tcBorders>
                    <w:right w:val="nil"/>
                    <w:tl2br w:val="nil"/>
                    <w:tr2bl w:val="nil"/>
                  </w:tcBorders>
                  <w:shd w:val="clear" w:color="auto" w:fill="auto"/>
                  <w:vAlign w:val="center"/>
                </w:tcPr>
                <w:p>
                  <w:pPr>
                    <w:pStyle w:val="245"/>
                    <w:keepNext w:val="0"/>
                    <w:keepLines w:val="0"/>
                    <w:pageBreakBefore w:val="0"/>
                    <w:widowControl w:val="0"/>
                    <w:kinsoku/>
                    <w:wordWrap/>
                    <w:overflowPunct/>
                    <w:topLinePunct w:val="0"/>
                    <w:autoSpaceDE/>
                    <w:autoSpaceDN/>
                    <w:bidi w:val="0"/>
                    <w:adjustRightInd w:val="0"/>
                    <w:spacing w:beforeLines="0" w:afterLines="0" w:line="240" w:lineRule="auto"/>
                    <w:ind w:left="0" w:leftChars="0" w:right="0" w:rightChars="0" w:firstLine="0" w:firstLineChars="0"/>
                    <w:textAlignment w:val="auto"/>
                    <w:rPr>
                      <w:rFonts w:hint="default" w:ascii="Times New Roman" w:hAnsi="Times New Roman" w:eastAsia="宋体" w:cs="Times New Roman"/>
                      <w:b w:val="0"/>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2" w:hRule="atLeast"/>
                <w:jc w:val="center"/>
              </w:trPr>
              <w:tc>
                <w:tcPr>
                  <w:tcW w:w="369" w:type="pct"/>
                  <w:tcBorders>
                    <w:left w:val="nil"/>
                    <w:tl2br w:val="nil"/>
                    <w:tr2bl w:val="nil"/>
                  </w:tcBorders>
                  <w:shd w:val="clear" w:color="auto" w:fill="auto"/>
                  <w:vAlign w:val="center"/>
                </w:tcPr>
                <w:p>
                  <w:pPr>
                    <w:pStyle w:val="245"/>
                    <w:keepNext w:val="0"/>
                    <w:keepLines w:val="0"/>
                    <w:pageBreakBefore w:val="0"/>
                    <w:widowControl w:val="0"/>
                    <w:kinsoku/>
                    <w:wordWrap/>
                    <w:overflowPunct/>
                    <w:topLinePunct w:val="0"/>
                    <w:autoSpaceDE/>
                    <w:autoSpaceDN/>
                    <w:bidi w:val="0"/>
                    <w:adjustRightInd w:val="0"/>
                    <w:snapToGrid/>
                    <w:spacing w:beforeLines="0" w:afterLines="0" w:line="240" w:lineRule="auto"/>
                    <w:ind w:left="0" w:leftChars="0" w:right="0" w:rightChars="0" w:firstLine="0" w:firstLineChars="0"/>
                    <w:textAlignment w:val="auto"/>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rPr>
                    <w:t>1</w:t>
                  </w:r>
                </w:p>
              </w:tc>
              <w:tc>
                <w:tcPr>
                  <w:tcW w:w="1170" w:type="pct"/>
                  <w:tcBorders>
                    <w:tl2br w:val="nil"/>
                    <w:tr2bl w:val="nil"/>
                  </w:tcBorders>
                  <w:shd w:val="clear" w:color="auto" w:fill="auto"/>
                  <w:vAlign w:val="center"/>
                </w:tcPr>
                <w:p>
                  <w:pPr>
                    <w:pStyle w:val="245"/>
                    <w:keepNext w:val="0"/>
                    <w:keepLines w:val="0"/>
                    <w:pageBreakBefore w:val="0"/>
                    <w:widowControl w:val="0"/>
                    <w:kinsoku/>
                    <w:wordWrap/>
                    <w:overflowPunct/>
                    <w:topLinePunct w:val="0"/>
                    <w:autoSpaceDE/>
                    <w:autoSpaceDN/>
                    <w:bidi w:val="0"/>
                    <w:adjustRightInd w:val="0"/>
                    <w:snapToGrid/>
                    <w:spacing w:beforeLines="0" w:afterLines="0" w:line="240" w:lineRule="auto"/>
                    <w:ind w:left="0" w:leftChars="0" w:right="0" w:rightChars="0" w:firstLine="0" w:firstLineChars="0"/>
                    <w:jc w:val="center"/>
                    <w:textAlignment w:val="auto"/>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rPr>
                    <w:t>水库水位</w:t>
                  </w:r>
                </w:p>
              </w:tc>
              <w:tc>
                <w:tcPr>
                  <w:tcW w:w="383" w:type="pct"/>
                  <w:tcBorders>
                    <w:tl2br w:val="nil"/>
                    <w:tr2bl w:val="nil"/>
                  </w:tcBorders>
                  <w:shd w:val="clear" w:color="auto" w:fill="auto"/>
                  <w:vAlign w:val="center"/>
                </w:tcPr>
                <w:p>
                  <w:pPr>
                    <w:pStyle w:val="245"/>
                    <w:keepNext w:val="0"/>
                    <w:keepLines w:val="0"/>
                    <w:pageBreakBefore w:val="0"/>
                    <w:widowControl w:val="0"/>
                    <w:kinsoku/>
                    <w:wordWrap/>
                    <w:overflowPunct/>
                    <w:topLinePunct w:val="0"/>
                    <w:autoSpaceDE/>
                    <w:autoSpaceDN/>
                    <w:bidi w:val="0"/>
                    <w:adjustRightInd w:val="0"/>
                    <w:spacing w:beforeLines="0" w:afterLines="0" w:line="240" w:lineRule="auto"/>
                    <w:ind w:left="0" w:leftChars="0" w:right="0" w:rightChars="0" w:firstLine="0" w:firstLineChars="0"/>
                    <w:textAlignment w:val="auto"/>
                    <w:rPr>
                      <w:rFonts w:hint="default" w:ascii="Times New Roman" w:hAnsi="Times New Roman" w:eastAsia="宋体" w:cs="Times New Roman"/>
                      <w:b w:val="0"/>
                      <w:color w:val="000000"/>
                      <w:sz w:val="21"/>
                      <w:szCs w:val="21"/>
                    </w:rPr>
                  </w:pPr>
                </w:p>
              </w:tc>
              <w:tc>
                <w:tcPr>
                  <w:tcW w:w="1173" w:type="pct"/>
                  <w:tcBorders>
                    <w:tl2br w:val="nil"/>
                    <w:tr2bl w:val="nil"/>
                  </w:tcBorders>
                  <w:shd w:val="clear" w:color="auto" w:fill="auto"/>
                  <w:vAlign w:val="center"/>
                </w:tcPr>
                <w:p>
                  <w:pPr>
                    <w:pStyle w:val="245"/>
                    <w:keepNext w:val="0"/>
                    <w:keepLines w:val="0"/>
                    <w:pageBreakBefore w:val="0"/>
                    <w:widowControl w:val="0"/>
                    <w:kinsoku/>
                    <w:wordWrap/>
                    <w:overflowPunct/>
                    <w:topLinePunct w:val="0"/>
                    <w:autoSpaceDE/>
                    <w:autoSpaceDN/>
                    <w:bidi w:val="0"/>
                    <w:adjustRightInd w:val="0"/>
                    <w:spacing w:beforeLines="0" w:afterLines="0" w:line="240" w:lineRule="auto"/>
                    <w:ind w:left="0" w:leftChars="0" w:right="0" w:rightChars="0" w:firstLine="0" w:firstLineChars="0"/>
                    <w:textAlignment w:val="auto"/>
                    <w:rPr>
                      <w:rFonts w:hint="default" w:ascii="Times New Roman" w:hAnsi="Times New Roman" w:eastAsia="宋体" w:cs="Times New Roman"/>
                      <w:b w:val="0"/>
                      <w:color w:val="000000"/>
                      <w:sz w:val="21"/>
                      <w:szCs w:val="21"/>
                    </w:rPr>
                  </w:pPr>
                </w:p>
              </w:tc>
              <w:tc>
                <w:tcPr>
                  <w:tcW w:w="1180" w:type="pct"/>
                  <w:tcBorders>
                    <w:tl2br w:val="nil"/>
                    <w:tr2bl w:val="nil"/>
                  </w:tcBorders>
                  <w:shd w:val="clear" w:color="auto" w:fill="auto"/>
                  <w:vAlign w:val="center"/>
                </w:tcPr>
                <w:p>
                  <w:pPr>
                    <w:pStyle w:val="245"/>
                    <w:keepNext w:val="0"/>
                    <w:keepLines w:val="0"/>
                    <w:pageBreakBefore w:val="0"/>
                    <w:widowControl w:val="0"/>
                    <w:kinsoku/>
                    <w:wordWrap/>
                    <w:overflowPunct/>
                    <w:topLinePunct w:val="0"/>
                    <w:autoSpaceDE/>
                    <w:autoSpaceDN/>
                    <w:bidi w:val="0"/>
                    <w:adjustRightInd w:val="0"/>
                    <w:spacing w:beforeLines="0" w:afterLines="0" w:line="240" w:lineRule="auto"/>
                    <w:ind w:left="0" w:leftChars="0" w:right="0" w:rightChars="0" w:firstLine="0" w:firstLineChars="0"/>
                    <w:textAlignment w:val="auto"/>
                    <w:rPr>
                      <w:rFonts w:hint="default" w:ascii="Times New Roman" w:hAnsi="Times New Roman" w:eastAsia="宋体" w:cs="Times New Roman"/>
                      <w:b w:val="0"/>
                      <w:color w:val="000000"/>
                      <w:sz w:val="21"/>
                      <w:szCs w:val="21"/>
                    </w:rPr>
                  </w:pPr>
                </w:p>
              </w:tc>
              <w:tc>
                <w:tcPr>
                  <w:tcW w:w="721" w:type="pct"/>
                  <w:tcBorders>
                    <w:right w:val="nil"/>
                    <w:tl2br w:val="nil"/>
                    <w:tr2bl w:val="nil"/>
                  </w:tcBorders>
                  <w:shd w:val="clear" w:color="auto" w:fill="auto"/>
                  <w:vAlign w:val="center"/>
                </w:tcPr>
                <w:p>
                  <w:pPr>
                    <w:pStyle w:val="245"/>
                    <w:keepNext w:val="0"/>
                    <w:keepLines w:val="0"/>
                    <w:pageBreakBefore w:val="0"/>
                    <w:widowControl w:val="0"/>
                    <w:kinsoku/>
                    <w:wordWrap/>
                    <w:overflowPunct/>
                    <w:topLinePunct w:val="0"/>
                    <w:autoSpaceDE/>
                    <w:autoSpaceDN/>
                    <w:bidi w:val="0"/>
                    <w:adjustRightInd w:val="0"/>
                    <w:spacing w:beforeLines="0" w:afterLines="0" w:line="240" w:lineRule="auto"/>
                    <w:ind w:left="0" w:leftChars="0" w:right="0" w:rightChars="0" w:firstLine="0" w:firstLineChars="0"/>
                    <w:textAlignment w:val="auto"/>
                    <w:rPr>
                      <w:rFonts w:hint="default" w:ascii="Times New Roman" w:hAnsi="Times New Roman" w:eastAsia="宋体" w:cs="Times New Roman"/>
                      <w:b w:val="0"/>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2" w:hRule="atLeast"/>
                <w:jc w:val="center"/>
              </w:trPr>
              <w:tc>
                <w:tcPr>
                  <w:tcW w:w="369" w:type="pct"/>
                  <w:tcBorders>
                    <w:left w:val="nil"/>
                    <w:tl2br w:val="nil"/>
                    <w:tr2bl w:val="nil"/>
                  </w:tcBorders>
                  <w:shd w:val="clear" w:color="auto" w:fill="auto"/>
                  <w:vAlign w:val="center"/>
                </w:tcPr>
                <w:p>
                  <w:pPr>
                    <w:pStyle w:val="245"/>
                    <w:keepNext w:val="0"/>
                    <w:keepLines w:val="0"/>
                    <w:pageBreakBefore w:val="0"/>
                    <w:widowControl w:val="0"/>
                    <w:kinsoku/>
                    <w:wordWrap/>
                    <w:overflowPunct/>
                    <w:topLinePunct w:val="0"/>
                    <w:autoSpaceDE/>
                    <w:autoSpaceDN/>
                    <w:bidi w:val="0"/>
                    <w:adjustRightInd w:val="0"/>
                    <w:spacing w:beforeLines="0" w:afterLines="0" w:line="240" w:lineRule="auto"/>
                    <w:ind w:left="0" w:leftChars="0" w:right="0" w:rightChars="0" w:firstLine="0" w:firstLineChars="0"/>
                    <w:textAlignment w:val="auto"/>
                    <w:rPr>
                      <w:rFonts w:hint="default" w:ascii="Times New Roman" w:hAnsi="Times New Roman" w:eastAsia="宋体" w:cs="Times New Roman"/>
                      <w:b w:val="0"/>
                      <w:color w:val="000000"/>
                      <w:sz w:val="21"/>
                      <w:szCs w:val="21"/>
                    </w:rPr>
                  </w:pPr>
                </w:p>
              </w:tc>
              <w:tc>
                <w:tcPr>
                  <w:tcW w:w="1170" w:type="pct"/>
                  <w:tcBorders>
                    <w:tl2br w:val="nil"/>
                    <w:tr2bl w:val="nil"/>
                  </w:tcBorders>
                  <w:shd w:val="clear" w:color="auto" w:fill="auto"/>
                  <w:vAlign w:val="center"/>
                </w:tcPr>
                <w:p>
                  <w:pPr>
                    <w:pStyle w:val="245"/>
                    <w:keepNext w:val="0"/>
                    <w:keepLines w:val="0"/>
                    <w:pageBreakBefore w:val="0"/>
                    <w:widowControl w:val="0"/>
                    <w:kinsoku/>
                    <w:wordWrap/>
                    <w:overflowPunct/>
                    <w:topLinePunct w:val="0"/>
                    <w:autoSpaceDE/>
                    <w:autoSpaceDN/>
                    <w:bidi w:val="0"/>
                    <w:adjustRightInd w:val="0"/>
                    <w:snapToGrid/>
                    <w:spacing w:beforeLines="0" w:afterLines="0" w:line="240" w:lineRule="auto"/>
                    <w:ind w:left="0" w:leftChars="0" w:right="0" w:rightChars="0" w:firstLine="0" w:firstLineChars="0"/>
                    <w:jc w:val="center"/>
                    <w:textAlignment w:val="auto"/>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rPr>
                    <w:t>校核洪水位</w:t>
                  </w:r>
                </w:p>
              </w:tc>
              <w:tc>
                <w:tcPr>
                  <w:tcW w:w="383" w:type="pct"/>
                  <w:tcBorders>
                    <w:tl2br w:val="nil"/>
                    <w:tr2bl w:val="nil"/>
                  </w:tcBorders>
                  <w:shd w:val="clear" w:color="auto" w:fill="auto"/>
                  <w:vAlign w:val="center"/>
                </w:tcPr>
                <w:p>
                  <w:pPr>
                    <w:pStyle w:val="245"/>
                    <w:keepNext w:val="0"/>
                    <w:keepLines w:val="0"/>
                    <w:pageBreakBefore w:val="0"/>
                    <w:widowControl w:val="0"/>
                    <w:kinsoku/>
                    <w:wordWrap/>
                    <w:overflowPunct/>
                    <w:topLinePunct w:val="0"/>
                    <w:autoSpaceDE/>
                    <w:autoSpaceDN/>
                    <w:bidi w:val="0"/>
                    <w:adjustRightInd w:val="0"/>
                    <w:snapToGrid/>
                    <w:spacing w:beforeLines="0" w:afterLines="0" w:line="240" w:lineRule="auto"/>
                    <w:ind w:left="0" w:leftChars="0" w:right="0" w:rightChars="0" w:firstLine="0" w:firstLineChars="0"/>
                    <w:textAlignment w:val="auto"/>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rPr>
                    <w:t>m</w:t>
                  </w:r>
                </w:p>
              </w:tc>
              <w:tc>
                <w:tcPr>
                  <w:tcW w:w="1173" w:type="pct"/>
                  <w:tcBorders>
                    <w:tl2br w:val="nil"/>
                    <w:tr2bl w:val="nil"/>
                  </w:tcBorders>
                  <w:shd w:val="clear" w:color="auto" w:fill="auto"/>
                  <w:vAlign w:val="center"/>
                </w:tcPr>
                <w:p>
                  <w:pPr>
                    <w:pStyle w:val="245"/>
                    <w:keepNext w:val="0"/>
                    <w:keepLines w:val="0"/>
                    <w:pageBreakBefore w:val="0"/>
                    <w:widowControl w:val="0"/>
                    <w:kinsoku/>
                    <w:wordWrap/>
                    <w:overflowPunct/>
                    <w:topLinePunct w:val="0"/>
                    <w:autoSpaceDE/>
                    <w:autoSpaceDN/>
                    <w:bidi w:val="0"/>
                    <w:adjustRightInd w:val="0"/>
                    <w:snapToGrid/>
                    <w:spacing w:beforeLines="0" w:afterLines="0" w:line="240" w:lineRule="auto"/>
                    <w:ind w:left="0" w:leftChars="0" w:right="0" w:rightChars="0" w:firstLine="0" w:firstLineChars="0"/>
                    <w:textAlignment w:val="auto"/>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lang w:val="en-US" w:eastAsia="zh-CN"/>
                    </w:rPr>
                    <w:t>362.20</w:t>
                  </w:r>
                </w:p>
              </w:tc>
              <w:tc>
                <w:tcPr>
                  <w:tcW w:w="1180" w:type="pct"/>
                  <w:tcBorders>
                    <w:tl2br w:val="nil"/>
                    <w:tr2bl w:val="nil"/>
                  </w:tcBorders>
                  <w:shd w:val="clear" w:color="auto" w:fill="auto"/>
                  <w:vAlign w:val="center"/>
                </w:tcPr>
                <w:p>
                  <w:pPr>
                    <w:pStyle w:val="245"/>
                    <w:keepNext w:val="0"/>
                    <w:keepLines w:val="0"/>
                    <w:pageBreakBefore w:val="0"/>
                    <w:widowControl w:val="0"/>
                    <w:kinsoku/>
                    <w:wordWrap/>
                    <w:overflowPunct/>
                    <w:topLinePunct w:val="0"/>
                    <w:autoSpaceDE/>
                    <w:autoSpaceDN/>
                    <w:bidi w:val="0"/>
                    <w:adjustRightInd w:val="0"/>
                    <w:snapToGrid/>
                    <w:spacing w:beforeLines="0" w:afterLines="0" w:line="240" w:lineRule="auto"/>
                    <w:ind w:left="0" w:leftChars="0" w:right="0" w:rightChars="0" w:firstLine="0" w:firstLineChars="0"/>
                    <w:textAlignment w:val="auto"/>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lang w:val="en-US" w:eastAsia="zh-CN"/>
                    </w:rPr>
                    <w:t>362.60</w:t>
                  </w:r>
                </w:p>
              </w:tc>
              <w:tc>
                <w:tcPr>
                  <w:tcW w:w="721" w:type="pct"/>
                  <w:tcBorders>
                    <w:right w:val="nil"/>
                    <w:tl2br w:val="nil"/>
                    <w:tr2bl w:val="nil"/>
                  </w:tcBorders>
                  <w:shd w:val="clear" w:color="auto" w:fill="auto"/>
                  <w:vAlign w:val="center"/>
                </w:tcPr>
                <w:p>
                  <w:pPr>
                    <w:pStyle w:val="245"/>
                    <w:keepNext w:val="0"/>
                    <w:keepLines w:val="0"/>
                    <w:pageBreakBefore w:val="0"/>
                    <w:widowControl w:val="0"/>
                    <w:kinsoku/>
                    <w:wordWrap/>
                    <w:overflowPunct/>
                    <w:topLinePunct w:val="0"/>
                    <w:autoSpaceDE/>
                    <w:autoSpaceDN/>
                    <w:bidi w:val="0"/>
                    <w:adjustRightInd w:val="0"/>
                    <w:snapToGrid/>
                    <w:spacing w:beforeLines="0" w:afterLines="0" w:line="240" w:lineRule="auto"/>
                    <w:ind w:left="0" w:leftChars="0" w:right="0" w:rightChars="0" w:firstLine="0" w:firstLineChars="0"/>
                    <w:textAlignment w:val="auto"/>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rPr>
                    <w:t>P=0.1%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2" w:hRule="atLeast"/>
                <w:jc w:val="center"/>
              </w:trPr>
              <w:tc>
                <w:tcPr>
                  <w:tcW w:w="369" w:type="pct"/>
                  <w:tcBorders>
                    <w:left w:val="nil"/>
                    <w:tl2br w:val="nil"/>
                    <w:tr2bl w:val="nil"/>
                  </w:tcBorders>
                  <w:shd w:val="clear" w:color="auto" w:fill="auto"/>
                  <w:vAlign w:val="center"/>
                </w:tcPr>
                <w:p>
                  <w:pPr>
                    <w:pStyle w:val="245"/>
                    <w:keepNext w:val="0"/>
                    <w:keepLines w:val="0"/>
                    <w:pageBreakBefore w:val="0"/>
                    <w:widowControl w:val="0"/>
                    <w:kinsoku/>
                    <w:wordWrap/>
                    <w:overflowPunct/>
                    <w:topLinePunct w:val="0"/>
                    <w:autoSpaceDE/>
                    <w:autoSpaceDN/>
                    <w:bidi w:val="0"/>
                    <w:adjustRightInd w:val="0"/>
                    <w:spacing w:beforeLines="0" w:afterLines="0" w:line="240" w:lineRule="auto"/>
                    <w:ind w:left="0" w:leftChars="0" w:right="0" w:rightChars="0" w:firstLine="0" w:firstLineChars="0"/>
                    <w:textAlignment w:val="auto"/>
                    <w:rPr>
                      <w:rFonts w:hint="default" w:ascii="Times New Roman" w:hAnsi="Times New Roman" w:eastAsia="宋体" w:cs="Times New Roman"/>
                      <w:b w:val="0"/>
                      <w:color w:val="000000"/>
                      <w:sz w:val="21"/>
                      <w:szCs w:val="21"/>
                    </w:rPr>
                  </w:pPr>
                </w:p>
              </w:tc>
              <w:tc>
                <w:tcPr>
                  <w:tcW w:w="1170" w:type="pct"/>
                  <w:tcBorders>
                    <w:tl2br w:val="nil"/>
                    <w:tr2bl w:val="nil"/>
                  </w:tcBorders>
                  <w:shd w:val="clear" w:color="auto" w:fill="auto"/>
                  <w:vAlign w:val="center"/>
                </w:tcPr>
                <w:p>
                  <w:pPr>
                    <w:pStyle w:val="245"/>
                    <w:keepNext w:val="0"/>
                    <w:keepLines w:val="0"/>
                    <w:pageBreakBefore w:val="0"/>
                    <w:widowControl w:val="0"/>
                    <w:kinsoku/>
                    <w:wordWrap/>
                    <w:overflowPunct/>
                    <w:topLinePunct w:val="0"/>
                    <w:autoSpaceDE/>
                    <w:autoSpaceDN/>
                    <w:bidi w:val="0"/>
                    <w:adjustRightInd w:val="0"/>
                    <w:snapToGrid/>
                    <w:spacing w:beforeLines="0" w:afterLines="0" w:line="240" w:lineRule="auto"/>
                    <w:ind w:left="0" w:leftChars="0" w:right="0" w:rightChars="0" w:firstLine="0" w:firstLineChars="0"/>
                    <w:jc w:val="center"/>
                    <w:textAlignment w:val="auto"/>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rPr>
                    <w:t>设计洪水位</w:t>
                  </w:r>
                </w:p>
              </w:tc>
              <w:tc>
                <w:tcPr>
                  <w:tcW w:w="383" w:type="pct"/>
                  <w:tcBorders>
                    <w:tl2br w:val="nil"/>
                    <w:tr2bl w:val="nil"/>
                  </w:tcBorders>
                  <w:shd w:val="clear" w:color="auto" w:fill="auto"/>
                  <w:vAlign w:val="center"/>
                </w:tcPr>
                <w:p>
                  <w:pPr>
                    <w:pStyle w:val="245"/>
                    <w:keepNext w:val="0"/>
                    <w:keepLines w:val="0"/>
                    <w:pageBreakBefore w:val="0"/>
                    <w:widowControl w:val="0"/>
                    <w:kinsoku/>
                    <w:wordWrap/>
                    <w:overflowPunct/>
                    <w:topLinePunct w:val="0"/>
                    <w:autoSpaceDE/>
                    <w:autoSpaceDN/>
                    <w:bidi w:val="0"/>
                    <w:adjustRightInd w:val="0"/>
                    <w:snapToGrid/>
                    <w:spacing w:beforeLines="0" w:afterLines="0" w:line="240" w:lineRule="auto"/>
                    <w:ind w:left="0" w:leftChars="0" w:right="0" w:rightChars="0" w:firstLine="0" w:firstLineChars="0"/>
                    <w:textAlignment w:val="auto"/>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rPr>
                    <w:t>m</w:t>
                  </w:r>
                </w:p>
              </w:tc>
              <w:tc>
                <w:tcPr>
                  <w:tcW w:w="1173" w:type="pct"/>
                  <w:tcBorders>
                    <w:tl2br w:val="nil"/>
                    <w:tr2bl w:val="nil"/>
                  </w:tcBorders>
                  <w:shd w:val="clear" w:color="auto" w:fill="auto"/>
                  <w:vAlign w:val="center"/>
                </w:tcPr>
                <w:p>
                  <w:pPr>
                    <w:pStyle w:val="245"/>
                    <w:keepNext w:val="0"/>
                    <w:keepLines w:val="0"/>
                    <w:pageBreakBefore w:val="0"/>
                    <w:widowControl w:val="0"/>
                    <w:kinsoku/>
                    <w:wordWrap/>
                    <w:overflowPunct/>
                    <w:topLinePunct w:val="0"/>
                    <w:autoSpaceDE/>
                    <w:autoSpaceDN/>
                    <w:bidi w:val="0"/>
                    <w:adjustRightInd w:val="0"/>
                    <w:snapToGrid/>
                    <w:spacing w:beforeLines="0" w:afterLines="0" w:line="240" w:lineRule="auto"/>
                    <w:ind w:left="0" w:leftChars="0" w:right="0" w:rightChars="0" w:firstLine="0" w:firstLineChars="0"/>
                    <w:textAlignment w:val="auto"/>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lang w:val="en-US" w:eastAsia="zh-CN"/>
                    </w:rPr>
                    <w:t>361.20</w:t>
                  </w:r>
                </w:p>
              </w:tc>
              <w:tc>
                <w:tcPr>
                  <w:tcW w:w="1180" w:type="pct"/>
                  <w:tcBorders>
                    <w:tl2br w:val="nil"/>
                    <w:tr2bl w:val="nil"/>
                  </w:tcBorders>
                  <w:shd w:val="clear" w:color="auto" w:fill="auto"/>
                  <w:vAlign w:val="center"/>
                </w:tcPr>
                <w:p>
                  <w:pPr>
                    <w:pStyle w:val="245"/>
                    <w:keepNext w:val="0"/>
                    <w:keepLines w:val="0"/>
                    <w:pageBreakBefore w:val="0"/>
                    <w:widowControl w:val="0"/>
                    <w:kinsoku/>
                    <w:wordWrap/>
                    <w:overflowPunct/>
                    <w:topLinePunct w:val="0"/>
                    <w:autoSpaceDE/>
                    <w:autoSpaceDN/>
                    <w:bidi w:val="0"/>
                    <w:adjustRightInd w:val="0"/>
                    <w:snapToGrid/>
                    <w:spacing w:beforeLines="0" w:afterLines="0" w:line="240" w:lineRule="auto"/>
                    <w:ind w:left="0" w:leftChars="0" w:right="0" w:rightChars="0" w:firstLine="0" w:firstLineChars="0"/>
                    <w:textAlignment w:val="auto"/>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lang w:val="en-US" w:eastAsia="zh-CN"/>
                    </w:rPr>
                    <w:t>361.39</w:t>
                  </w:r>
                </w:p>
              </w:tc>
              <w:tc>
                <w:tcPr>
                  <w:tcW w:w="721" w:type="pct"/>
                  <w:tcBorders>
                    <w:right w:val="nil"/>
                    <w:tl2br w:val="nil"/>
                    <w:tr2bl w:val="nil"/>
                  </w:tcBorders>
                  <w:shd w:val="clear" w:color="auto" w:fill="auto"/>
                  <w:vAlign w:val="center"/>
                </w:tcPr>
                <w:p>
                  <w:pPr>
                    <w:pStyle w:val="245"/>
                    <w:keepNext w:val="0"/>
                    <w:keepLines w:val="0"/>
                    <w:pageBreakBefore w:val="0"/>
                    <w:widowControl w:val="0"/>
                    <w:kinsoku/>
                    <w:wordWrap/>
                    <w:overflowPunct/>
                    <w:topLinePunct w:val="0"/>
                    <w:autoSpaceDE/>
                    <w:autoSpaceDN/>
                    <w:bidi w:val="0"/>
                    <w:adjustRightInd w:val="0"/>
                    <w:snapToGrid/>
                    <w:spacing w:beforeLines="0" w:afterLines="0" w:line="240" w:lineRule="auto"/>
                    <w:ind w:left="0" w:leftChars="0" w:right="0" w:rightChars="0" w:firstLine="0" w:firstLineChars="0"/>
                    <w:textAlignment w:val="auto"/>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rPr>
                    <w:t>P=2%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2" w:hRule="atLeast"/>
                <w:jc w:val="center"/>
              </w:trPr>
              <w:tc>
                <w:tcPr>
                  <w:tcW w:w="369" w:type="pct"/>
                  <w:tcBorders>
                    <w:left w:val="nil"/>
                    <w:tl2br w:val="nil"/>
                    <w:tr2bl w:val="nil"/>
                  </w:tcBorders>
                  <w:shd w:val="clear" w:color="auto" w:fill="auto"/>
                  <w:vAlign w:val="center"/>
                </w:tcPr>
                <w:p>
                  <w:pPr>
                    <w:pStyle w:val="245"/>
                    <w:keepNext w:val="0"/>
                    <w:keepLines w:val="0"/>
                    <w:pageBreakBefore w:val="0"/>
                    <w:widowControl w:val="0"/>
                    <w:kinsoku/>
                    <w:wordWrap/>
                    <w:overflowPunct/>
                    <w:topLinePunct w:val="0"/>
                    <w:autoSpaceDE/>
                    <w:autoSpaceDN/>
                    <w:bidi w:val="0"/>
                    <w:adjustRightInd w:val="0"/>
                    <w:spacing w:beforeLines="0" w:afterLines="0" w:line="240" w:lineRule="auto"/>
                    <w:ind w:left="0" w:leftChars="0" w:right="0" w:rightChars="0" w:firstLine="0" w:firstLineChars="0"/>
                    <w:textAlignment w:val="auto"/>
                    <w:rPr>
                      <w:rFonts w:hint="default" w:ascii="Times New Roman" w:hAnsi="Times New Roman" w:eastAsia="宋体" w:cs="Times New Roman"/>
                      <w:b w:val="0"/>
                      <w:color w:val="000000"/>
                      <w:sz w:val="21"/>
                      <w:szCs w:val="21"/>
                    </w:rPr>
                  </w:pPr>
                </w:p>
              </w:tc>
              <w:tc>
                <w:tcPr>
                  <w:tcW w:w="1170" w:type="pct"/>
                  <w:tcBorders>
                    <w:tl2br w:val="nil"/>
                    <w:tr2bl w:val="nil"/>
                  </w:tcBorders>
                  <w:shd w:val="clear" w:color="auto" w:fill="auto"/>
                  <w:vAlign w:val="center"/>
                </w:tcPr>
                <w:p>
                  <w:pPr>
                    <w:pStyle w:val="245"/>
                    <w:keepNext w:val="0"/>
                    <w:keepLines w:val="0"/>
                    <w:pageBreakBefore w:val="0"/>
                    <w:widowControl w:val="0"/>
                    <w:kinsoku/>
                    <w:wordWrap/>
                    <w:overflowPunct/>
                    <w:topLinePunct w:val="0"/>
                    <w:autoSpaceDE/>
                    <w:autoSpaceDN/>
                    <w:bidi w:val="0"/>
                    <w:adjustRightInd w:val="0"/>
                    <w:snapToGrid/>
                    <w:spacing w:beforeLines="0" w:afterLines="0" w:line="240" w:lineRule="auto"/>
                    <w:ind w:left="0" w:leftChars="0" w:right="0" w:rightChars="0" w:firstLine="0" w:firstLineChars="0"/>
                    <w:jc w:val="center"/>
                    <w:textAlignment w:val="auto"/>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rPr>
                    <w:t>正常蓄水位</w:t>
                  </w:r>
                </w:p>
              </w:tc>
              <w:tc>
                <w:tcPr>
                  <w:tcW w:w="383" w:type="pct"/>
                  <w:tcBorders>
                    <w:tl2br w:val="nil"/>
                    <w:tr2bl w:val="nil"/>
                  </w:tcBorders>
                  <w:shd w:val="clear" w:color="auto" w:fill="auto"/>
                  <w:vAlign w:val="center"/>
                </w:tcPr>
                <w:p>
                  <w:pPr>
                    <w:pStyle w:val="245"/>
                    <w:keepNext w:val="0"/>
                    <w:keepLines w:val="0"/>
                    <w:pageBreakBefore w:val="0"/>
                    <w:widowControl w:val="0"/>
                    <w:kinsoku/>
                    <w:wordWrap/>
                    <w:overflowPunct/>
                    <w:topLinePunct w:val="0"/>
                    <w:autoSpaceDE/>
                    <w:autoSpaceDN/>
                    <w:bidi w:val="0"/>
                    <w:adjustRightInd w:val="0"/>
                    <w:snapToGrid/>
                    <w:spacing w:beforeLines="0" w:afterLines="0" w:line="240" w:lineRule="auto"/>
                    <w:ind w:left="0" w:leftChars="0" w:right="0" w:rightChars="0" w:firstLine="0" w:firstLineChars="0"/>
                    <w:textAlignment w:val="auto"/>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rPr>
                    <w:t>m</w:t>
                  </w:r>
                </w:p>
              </w:tc>
              <w:tc>
                <w:tcPr>
                  <w:tcW w:w="1173" w:type="pct"/>
                  <w:tcBorders>
                    <w:tl2br w:val="nil"/>
                    <w:tr2bl w:val="nil"/>
                  </w:tcBorders>
                  <w:shd w:val="clear" w:color="auto" w:fill="auto"/>
                  <w:vAlign w:val="center"/>
                </w:tcPr>
                <w:p>
                  <w:pPr>
                    <w:pStyle w:val="245"/>
                    <w:keepNext w:val="0"/>
                    <w:keepLines w:val="0"/>
                    <w:pageBreakBefore w:val="0"/>
                    <w:widowControl w:val="0"/>
                    <w:kinsoku/>
                    <w:wordWrap/>
                    <w:overflowPunct/>
                    <w:topLinePunct w:val="0"/>
                    <w:autoSpaceDE/>
                    <w:autoSpaceDN/>
                    <w:bidi w:val="0"/>
                    <w:adjustRightInd w:val="0"/>
                    <w:snapToGrid/>
                    <w:spacing w:beforeLines="0" w:afterLines="0" w:line="240" w:lineRule="auto"/>
                    <w:ind w:left="0" w:leftChars="0" w:right="0" w:rightChars="0" w:firstLine="0" w:firstLineChars="0"/>
                    <w:textAlignment w:val="auto"/>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lang w:val="en-US" w:eastAsia="zh-CN"/>
                    </w:rPr>
                    <w:t>361.00</w:t>
                  </w:r>
                </w:p>
              </w:tc>
              <w:tc>
                <w:tcPr>
                  <w:tcW w:w="1180" w:type="pct"/>
                  <w:tcBorders>
                    <w:tl2br w:val="nil"/>
                    <w:tr2bl w:val="nil"/>
                  </w:tcBorders>
                  <w:shd w:val="clear" w:color="auto" w:fill="auto"/>
                  <w:vAlign w:val="center"/>
                </w:tcPr>
                <w:p>
                  <w:pPr>
                    <w:pStyle w:val="245"/>
                    <w:keepNext w:val="0"/>
                    <w:keepLines w:val="0"/>
                    <w:pageBreakBefore w:val="0"/>
                    <w:widowControl w:val="0"/>
                    <w:kinsoku/>
                    <w:wordWrap/>
                    <w:overflowPunct/>
                    <w:topLinePunct w:val="0"/>
                    <w:autoSpaceDE/>
                    <w:autoSpaceDN/>
                    <w:bidi w:val="0"/>
                    <w:adjustRightInd w:val="0"/>
                    <w:snapToGrid/>
                    <w:spacing w:beforeLines="0" w:afterLines="0" w:line="240" w:lineRule="auto"/>
                    <w:ind w:left="0" w:leftChars="0" w:right="0" w:rightChars="0" w:firstLine="0" w:firstLineChars="0"/>
                    <w:textAlignment w:val="auto"/>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lang w:val="en-US" w:eastAsia="zh-CN"/>
                    </w:rPr>
                    <w:t>361.00</w:t>
                  </w:r>
                </w:p>
              </w:tc>
              <w:tc>
                <w:tcPr>
                  <w:tcW w:w="721" w:type="pct"/>
                  <w:tcBorders>
                    <w:right w:val="nil"/>
                    <w:tl2br w:val="nil"/>
                    <w:tr2bl w:val="nil"/>
                  </w:tcBorders>
                  <w:shd w:val="clear" w:color="auto" w:fill="auto"/>
                  <w:vAlign w:val="center"/>
                </w:tcPr>
                <w:p>
                  <w:pPr>
                    <w:pStyle w:val="245"/>
                    <w:keepNext w:val="0"/>
                    <w:keepLines w:val="0"/>
                    <w:pageBreakBefore w:val="0"/>
                    <w:widowControl w:val="0"/>
                    <w:kinsoku/>
                    <w:wordWrap/>
                    <w:overflowPunct/>
                    <w:topLinePunct w:val="0"/>
                    <w:autoSpaceDE/>
                    <w:autoSpaceDN/>
                    <w:bidi w:val="0"/>
                    <w:adjustRightInd w:val="0"/>
                    <w:spacing w:beforeLines="0" w:afterLines="0" w:line="240" w:lineRule="auto"/>
                    <w:ind w:left="0" w:leftChars="0" w:right="0" w:rightChars="0" w:firstLine="0" w:firstLineChars="0"/>
                    <w:textAlignment w:val="auto"/>
                    <w:rPr>
                      <w:rFonts w:hint="default" w:ascii="Times New Roman" w:hAnsi="Times New Roman" w:eastAsia="宋体" w:cs="Times New Roman"/>
                      <w:b w:val="0"/>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2" w:hRule="atLeast"/>
                <w:jc w:val="center"/>
              </w:trPr>
              <w:tc>
                <w:tcPr>
                  <w:tcW w:w="369" w:type="pct"/>
                  <w:tcBorders>
                    <w:left w:val="nil"/>
                    <w:tl2br w:val="nil"/>
                    <w:tr2bl w:val="nil"/>
                  </w:tcBorders>
                  <w:shd w:val="clear" w:color="auto" w:fill="auto"/>
                  <w:vAlign w:val="center"/>
                </w:tcPr>
                <w:p>
                  <w:pPr>
                    <w:pStyle w:val="245"/>
                    <w:keepNext w:val="0"/>
                    <w:keepLines w:val="0"/>
                    <w:pageBreakBefore w:val="0"/>
                    <w:widowControl w:val="0"/>
                    <w:kinsoku/>
                    <w:wordWrap/>
                    <w:overflowPunct/>
                    <w:topLinePunct w:val="0"/>
                    <w:autoSpaceDE/>
                    <w:autoSpaceDN/>
                    <w:bidi w:val="0"/>
                    <w:adjustRightInd w:val="0"/>
                    <w:spacing w:beforeLines="0" w:afterLines="0" w:line="240" w:lineRule="auto"/>
                    <w:ind w:left="0" w:leftChars="0" w:right="0" w:rightChars="0" w:firstLine="0" w:firstLineChars="0"/>
                    <w:textAlignment w:val="auto"/>
                    <w:rPr>
                      <w:rFonts w:hint="default" w:ascii="Times New Roman" w:hAnsi="Times New Roman" w:eastAsia="宋体" w:cs="Times New Roman"/>
                      <w:b w:val="0"/>
                      <w:color w:val="000000"/>
                      <w:sz w:val="21"/>
                      <w:szCs w:val="21"/>
                    </w:rPr>
                  </w:pPr>
                </w:p>
              </w:tc>
              <w:tc>
                <w:tcPr>
                  <w:tcW w:w="1170" w:type="pct"/>
                  <w:tcBorders>
                    <w:tl2br w:val="nil"/>
                    <w:tr2bl w:val="nil"/>
                  </w:tcBorders>
                  <w:shd w:val="clear" w:color="auto" w:fill="auto"/>
                  <w:vAlign w:val="center"/>
                </w:tcPr>
                <w:p>
                  <w:pPr>
                    <w:pStyle w:val="245"/>
                    <w:keepNext w:val="0"/>
                    <w:keepLines w:val="0"/>
                    <w:pageBreakBefore w:val="0"/>
                    <w:widowControl w:val="0"/>
                    <w:kinsoku/>
                    <w:wordWrap/>
                    <w:overflowPunct/>
                    <w:topLinePunct w:val="0"/>
                    <w:autoSpaceDE/>
                    <w:autoSpaceDN/>
                    <w:bidi w:val="0"/>
                    <w:adjustRightInd w:val="0"/>
                    <w:snapToGrid/>
                    <w:spacing w:beforeLines="0" w:afterLines="0" w:line="240" w:lineRule="auto"/>
                    <w:ind w:left="0" w:leftChars="0" w:right="0" w:rightChars="0" w:firstLine="0" w:firstLineChars="0"/>
                    <w:jc w:val="center"/>
                    <w:textAlignment w:val="auto"/>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lang w:val="en-US" w:eastAsia="zh-CN"/>
                    </w:rPr>
                    <w:t>汛限水位</w:t>
                  </w:r>
                </w:p>
              </w:tc>
              <w:tc>
                <w:tcPr>
                  <w:tcW w:w="383" w:type="pct"/>
                  <w:tcBorders>
                    <w:tl2br w:val="nil"/>
                    <w:tr2bl w:val="nil"/>
                  </w:tcBorders>
                  <w:shd w:val="clear" w:color="auto" w:fill="auto"/>
                  <w:vAlign w:val="center"/>
                </w:tcPr>
                <w:p>
                  <w:pPr>
                    <w:pStyle w:val="245"/>
                    <w:keepNext w:val="0"/>
                    <w:keepLines w:val="0"/>
                    <w:pageBreakBefore w:val="0"/>
                    <w:widowControl w:val="0"/>
                    <w:kinsoku/>
                    <w:wordWrap/>
                    <w:overflowPunct/>
                    <w:topLinePunct w:val="0"/>
                    <w:autoSpaceDE/>
                    <w:autoSpaceDN/>
                    <w:bidi w:val="0"/>
                    <w:adjustRightInd w:val="0"/>
                    <w:snapToGrid/>
                    <w:spacing w:beforeLines="0" w:afterLines="0" w:line="240" w:lineRule="auto"/>
                    <w:ind w:left="0" w:leftChars="0" w:right="0" w:rightChars="0" w:firstLine="0" w:firstLineChars="0"/>
                    <w:textAlignment w:val="auto"/>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rPr>
                    <w:t>m</w:t>
                  </w:r>
                </w:p>
              </w:tc>
              <w:tc>
                <w:tcPr>
                  <w:tcW w:w="1173" w:type="pct"/>
                  <w:tcBorders>
                    <w:tl2br w:val="nil"/>
                    <w:tr2bl w:val="nil"/>
                  </w:tcBorders>
                  <w:shd w:val="clear" w:color="auto" w:fill="auto"/>
                  <w:vAlign w:val="center"/>
                </w:tcPr>
                <w:p>
                  <w:pPr>
                    <w:pStyle w:val="245"/>
                    <w:keepNext w:val="0"/>
                    <w:keepLines w:val="0"/>
                    <w:pageBreakBefore w:val="0"/>
                    <w:widowControl w:val="0"/>
                    <w:kinsoku/>
                    <w:wordWrap/>
                    <w:overflowPunct/>
                    <w:topLinePunct w:val="0"/>
                    <w:autoSpaceDE/>
                    <w:autoSpaceDN/>
                    <w:bidi w:val="0"/>
                    <w:adjustRightInd w:val="0"/>
                    <w:snapToGrid/>
                    <w:spacing w:beforeLines="0" w:afterLines="0" w:line="240" w:lineRule="auto"/>
                    <w:ind w:left="0" w:leftChars="0" w:right="0" w:rightChars="0" w:firstLine="0" w:firstLineChars="0"/>
                    <w:textAlignment w:val="auto"/>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lang w:val="en-US" w:eastAsia="zh-CN"/>
                    </w:rPr>
                    <w:t>359.00</w:t>
                  </w:r>
                </w:p>
              </w:tc>
              <w:tc>
                <w:tcPr>
                  <w:tcW w:w="1180" w:type="pct"/>
                  <w:tcBorders>
                    <w:tl2br w:val="nil"/>
                    <w:tr2bl w:val="nil"/>
                  </w:tcBorders>
                  <w:shd w:val="clear" w:color="auto" w:fill="auto"/>
                  <w:vAlign w:val="center"/>
                </w:tcPr>
                <w:p>
                  <w:pPr>
                    <w:pStyle w:val="245"/>
                    <w:keepNext w:val="0"/>
                    <w:keepLines w:val="0"/>
                    <w:pageBreakBefore w:val="0"/>
                    <w:widowControl w:val="0"/>
                    <w:kinsoku/>
                    <w:wordWrap/>
                    <w:overflowPunct/>
                    <w:topLinePunct w:val="0"/>
                    <w:autoSpaceDE/>
                    <w:autoSpaceDN/>
                    <w:bidi w:val="0"/>
                    <w:adjustRightInd w:val="0"/>
                    <w:snapToGrid/>
                    <w:spacing w:beforeLines="0" w:afterLines="0" w:line="240" w:lineRule="auto"/>
                    <w:ind w:left="0" w:leftChars="0" w:right="0" w:rightChars="0" w:firstLine="0" w:firstLineChars="0"/>
                    <w:textAlignment w:val="auto"/>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lang w:val="en-US" w:eastAsia="zh-CN"/>
                    </w:rPr>
                    <w:t>359.00</w:t>
                  </w:r>
                </w:p>
              </w:tc>
              <w:tc>
                <w:tcPr>
                  <w:tcW w:w="721" w:type="pct"/>
                  <w:tcBorders>
                    <w:right w:val="nil"/>
                    <w:tl2br w:val="nil"/>
                    <w:tr2bl w:val="nil"/>
                  </w:tcBorders>
                  <w:shd w:val="clear" w:color="auto" w:fill="auto"/>
                  <w:vAlign w:val="center"/>
                </w:tcPr>
                <w:p>
                  <w:pPr>
                    <w:pStyle w:val="245"/>
                    <w:keepNext w:val="0"/>
                    <w:keepLines w:val="0"/>
                    <w:pageBreakBefore w:val="0"/>
                    <w:widowControl w:val="0"/>
                    <w:kinsoku/>
                    <w:wordWrap/>
                    <w:overflowPunct/>
                    <w:topLinePunct w:val="0"/>
                    <w:autoSpaceDE/>
                    <w:autoSpaceDN/>
                    <w:bidi w:val="0"/>
                    <w:adjustRightInd w:val="0"/>
                    <w:spacing w:beforeLines="0" w:afterLines="0" w:line="240" w:lineRule="auto"/>
                    <w:ind w:left="0" w:leftChars="0" w:right="0" w:rightChars="0" w:firstLine="0" w:firstLineChars="0"/>
                    <w:textAlignment w:val="auto"/>
                    <w:rPr>
                      <w:rFonts w:hint="default" w:ascii="Times New Roman" w:hAnsi="Times New Roman" w:eastAsia="宋体" w:cs="Times New Roman"/>
                      <w:b w:val="0"/>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2" w:hRule="atLeast"/>
                <w:jc w:val="center"/>
              </w:trPr>
              <w:tc>
                <w:tcPr>
                  <w:tcW w:w="369" w:type="pct"/>
                  <w:tcBorders>
                    <w:left w:val="nil"/>
                    <w:tl2br w:val="nil"/>
                    <w:tr2bl w:val="nil"/>
                  </w:tcBorders>
                  <w:shd w:val="clear" w:color="auto" w:fill="auto"/>
                  <w:vAlign w:val="center"/>
                </w:tcPr>
                <w:p>
                  <w:pPr>
                    <w:pStyle w:val="245"/>
                    <w:keepNext w:val="0"/>
                    <w:keepLines w:val="0"/>
                    <w:pageBreakBefore w:val="0"/>
                    <w:widowControl w:val="0"/>
                    <w:kinsoku/>
                    <w:wordWrap/>
                    <w:overflowPunct/>
                    <w:topLinePunct w:val="0"/>
                    <w:autoSpaceDE/>
                    <w:autoSpaceDN/>
                    <w:bidi w:val="0"/>
                    <w:adjustRightInd w:val="0"/>
                    <w:spacing w:beforeLines="0" w:afterLines="0" w:line="240" w:lineRule="auto"/>
                    <w:ind w:left="0" w:leftChars="0" w:right="0" w:rightChars="0" w:firstLine="0" w:firstLineChars="0"/>
                    <w:textAlignment w:val="auto"/>
                    <w:rPr>
                      <w:rFonts w:hint="default" w:ascii="Times New Roman" w:hAnsi="Times New Roman" w:eastAsia="宋体" w:cs="Times New Roman"/>
                      <w:b w:val="0"/>
                      <w:color w:val="000000"/>
                      <w:sz w:val="21"/>
                      <w:szCs w:val="21"/>
                    </w:rPr>
                  </w:pPr>
                </w:p>
              </w:tc>
              <w:tc>
                <w:tcPr>
                  <w:tcW w:w="1170" w:type="pct"/>
                  <w:tcBorders>
                    <w:tl2br w:val="nil"/>
                    <w:tr2bl w:val="nil"/>
                  </w:tcBorders>
                  <w:shd w:val="clear" w:color="auto" w:fill="auto"/>
                  <w:vAlign w:val="center"/>
                </w:tcPr>
                <w:p>
                  <w:pPr>
                    <w:pStyle w:val="245"/>
                    <w:keepNext w:val="0"/>
                    <w:keepLines w:val="0"/>
                    <w:pageBreakBefore w:val="0"/>
                    <w:widowControl w:val="0"/>
                    <w:kinsoku/>
                    <w:wordWrap/>
                    <w:overflowPunct/>
                    <w:topLinePunct w:val="0"/>
                    <w:autoSpaceDE/>
                    <w:autoSpaceDN/>
                    <w:bidi w:val="0"/>
                    <w:adjustRightInd w:val="0"/>
                    <w:snapToGrid/>
                    <w:spacing w:beforeLines="0" w:afterLines="0" w:line="240" w:lineRule="auto"/>
                    <w:ind w:left="0" w:leftChars="0" w:right="0" w:rightChars="0" w:firstLine="0" w:firstLineChars="0"/>
                    <w:jc w:val="center"/>
                    <w:textAlignment w:val="auto"/>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lang w:val="en-US" w:eastAsia="zh-CN"/>
                    </w:rPr>
                    <w:t>死水位</w:t>
                  </w:r>
                </w:p>
              </w:tc>
              <w:tc>
                <w:tcPr>
                  <w:tcW w:w="383" w:type="pct"/>
                  <w:tcBorders>
                    <w:tl2br w:val="nil"/>
                    <w:tr2bl w:val="nil"/>
                  </w:tcBorders>
                  <w:shd w:val="clear" w:color="auto" w:fill="auto"/>
                  <w:vAlign w:val="center"/>
                </w:tcPr>
                <w:p>
                  <w:pPr>
                    <w:pStyle w:val="245"/>
                    <w:keepNext w:val="0"/>
                    <w:keepLines w:val="0"/>
                    <w:pageBreakBefore w:val="0"/>
                    <w:widowControl w:val="0"/>
                    <w:kinsoku/>
                    <w:wordWrap/>
                    <w:overflowPunct/>
                    <w:topLinePunct w:val="0"/>
                    <w:autoSpaceDE/>
                    <w:autoSpaceDN/>
                    <w:bidi w:val="0"/>
                    <w:adjustRightInd w:val="0"/>
                    <w:snapToGrid/>
                    <w:spacing w:beforeLines="0" w:afterLines="0" w:line="240" w:lineRule="auto"/>
                    <w:ind w:left="0" w:leftChars="0" w:right="0" w:rightChars="0" w:firstLine="0" w:firstLineChars="0"/>
                    <w:textAlignment w:val="auto"/>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rPr>
                    <w:t>m</w:t>
                  </w:r>
                </w:p>
              </w:tc>
              <w:tc>
                <w:tcPr>
                  <w:tcW w:w="1173" w:type="pct"/>
                  <w:tcBorders>
                    <w:tl2br w:val="nil"/>
                    <w:tr2bl w:val="nil"/>
                  </w:tcBorders>
                  <w:shd w:val="clear" w:color="auto" w:fill="auto"/>
                  <w:vAlign w:val="center"/>
                </w:tcPr>
                <w:p>
                  <w:pPr>
                    <w:pStyle w:val="245"/>
                    <w:keepNext w:val="0"/>
                    <w:keepLines w:val="0"/>
                    <w:pageBreakBefore w:val="0"/>
                    <w:widowControl w:val="0"/>
                    <w:kinsoku/>
                    <w:wordWrap/>
                    <w:overflowPunct/>
                    <w:topLinePunct w:val="0"/>
                    <w:autoSpaceDE/>
                    <w:autoSpaceDN/>
                    <w:bidi w:val="0"/>
                    <w:adjustRightInd w:val="0"/>
                    <w:snapToGrid/>
                    <w:spacing w:beforeLines="0" w:afterLines="0" w:line="240" w:lineRule="auto"/>
                    <w:ind w:left="0" w:leftChars="0" w:right="0" w:rightChars="0" w:firstLine="0" w:firstLineChars="0"/>
                    <w:textAlignment w:val="auto"/>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lang w:val="en-US" w:eastAsia="zh-CN"/>
                    </w:rPr>
                    <w:t>350.40</w:t>
                  </w:r>
                </w:p>
              </w:tc>
              <w:tc>
                <w:tcPr>
                  <w:tcW w:w="1180" w:type="pct"/>
                  <w:tcBorders>
                    <w:tl2br w:val="nil"/>
                    <w:tr2bl w:val="nil"/>
                  </w:tcBorders>
                  <w:shd w:val="clear" w:color="auto" w:fill="auto"/>
                  <w:vAlign w:val="center"/>
                </w:tcPr>
                <w:p>
                  <w:pPr>
                    <w:pStyle w:val="245"/>
                    <w:keepNext w:val="0"/>
                    <w:keepLines w:val="0"/>
                    <w:pageBreakBefore w:val="0"/>
                    <w:widowControl w:val="0"/>
                    <w:kinsoku/>
                    <w:wordWrap/>
                    <w:overflowPunct/>
                    <w:topLinePunct w:val="0"/>
                    <w:autoSpaceDE/>
                    <w:autoSpaceDN/>
                    <w:bidi w:val="0"/>
                    <w:adjustRightInd w:val="0"/>
                    <w:snapToGrid/>
                    <w:spacing w:beforeLines="0" w:afterLines="0" w:line="240" w:lineRule="auto"/>
                    <w:ind w:left="0" w:leftChars="0" w:right="0" w:rightChars="0" w:firstLine="0" w:firstLineChars="0"/>
                    <w:textAlignment w:val="auto"/>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lang w:val="en-US" w:eastAsia="zh-CN"/>
                    </w:rPr>
                    <w:t>350.40</w:t>
                  </w:r>
                </w:p>
              </w:tc>
              <w:tc>
                <w:tcPr>
                  <w:tcW w:w="721" w:type="pct"/>
                  <w:tcBorders>
                    <w:right w:val="nil"/>
                    <w:tl2br w:val="nil"/>
                    <w:tr2bl w:val="nil"/>
                  </w:tcBorders>
                  <w:shd w:val="clear" w:color="auto" w:fill="auto"/>
                  <w:vAlign w:val="center"/>
                </w:tcPr>
                <w:p>
                  <w:pPr>
                    <w:pStyle w:val="245"/>
                    <w:keepNext w:val="0"/>
                    <w:keepLines w:val="0"/>
                    <w:pageBreakBefore w:val="0"/>
                    <w:widowControl w:val="0"/>
                    <w:kinsoku/>
                    <w:wordWrap/>
                    <w:overflowPunct/>
                    <w:topLinePunct w:val="0"/>
                    <w:autoSpaceDE/>
                    <w:autoSpaceDN/>
                    <w:bidi w:val="0"/>
                    <w:adjustRightInd w:val="0"/>
                    <w:spacing w:beforeLines="0" w:afterLines="0" w:line="240" w:lineRule="auto"/>
                    <w:ind w:left="0" w:leftChars="0" w:right="0" w:rightChars="0" w:firstLine="0" w:firstLineChars="0"/>
                    <w:textAlignment w:val="auto"/>
                    <w:rPr>
                      <w:rFonts w:hint="default" w:ascii="Times New Roman" w:hAnsi="Times New Roman" w:eastAsia="宋体" w:cs="Times New Roman"/>
                      <w:b w:val="0"/>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2" w:hRule="atLeast"/>
                <w:jc w:val="center"/>
              </w:trPr>
              <w:tc>
                <w:tcPr>
                  <w:tcW w:w="369" w:type="pct"/>
                  <w:tcBorders>
                    <w:left w:val="nil"/>
                    <w:tl2br w:val="nil"/>
                    <w:tr2bl w:val="nil"/>
                  </w:tcBorders>
                  <w:shd w:val="clear" w:color="auto" w:fill="auto"/>
                  <w:vAlign w:val="center"/>
                </w:tcPr>
                <w:p>
                  <w:pPr>
                    <w:pStyle w:val="245"/>
                    <w:keepNext w:val="0"/>
                    <w:keepLines w:val="0"/>
                    <w:pageBreakBefore w:val="0"/>
                    <w:widowControl w:val="0"/>
                    <w:kinsoku/>
                    <w:wordWrap/>
                    <w:overflowPunct/>
                    <w:topLinePunct w:val="0"/>
                    <w:autoSpaceDE/>
                    <w:autoSpaceDN/>
                    <w:bidi w:val="0"/>
                    <w:adjustRightInd w:val="0"/>
                    <w:snapToGrid/>
                    <w:spacing w:beforeLines="0" w:afterLines="0" w:line="240" w:lineRule="auto"/>
                    <w:ind w:left="0" w:leftChars="0" w:right="0" w:rightChars="0" w:firstLine="0" w:firstLineChars="0"/>
                    <w:textAlignment w:val="auto"/>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rPr>
                    <w:t>2</w:t>
                  </w:r>
                </w:p>
              </w:tc>
              <w:tc>
                <w:tcPr>
                  <w:tcW w:w="1170" w:type="pct"/>
                  <w:tcBorders>
                    <w:tl2br w:val="nil"/>
                    <w:tr2bl w:val="nil"/>
                  </w:tcBorders>
                  <w:shd w:val="clear" w:color="auto" w:fill="auto"/>
                  <w:vAlign w:val="center"/>
                </w:tcPr>
                <w:p>
                  <w:pPr>
                    <w:pStyle w:val="245"/>
                    <w:keepNext w:val="0"/>
                    <w:keepLines w:val="0"/>
                    <w:pageBreakBefore w:val="0"/>
                    <w:widowControl w:val="0"/>
                    <w:kinsoku/>
                    <w:wordWrap/>
                    <w:overflowPunct/>
                    <w:topLinePunct w:val="0"/>
                    <w:autoSpaceDE/>
                    <w:autoSpaceDN/>
                    <w:bidi w:val="0"/>
                    <w:adjustRightInd w:val="0"/>
                    <w:snapToGrid/>
                    <w:spacing w:beforeLines="0" w:afterLines="0" w:line="240" w:lineRule="auto"/>
                    <w:ind w:left="0" w:leftChars="0" w:right="0" w:rightChars="0" w:firstLine="0" w:firstLineChars="0"/>
                    <w:jc w:val="center"/>
                    <w:textAlignment w:val="auto"/>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rPr>
                    <w:t>水库库容</w:t>
                  </w:r>
                </w:p>
              </w:tc>
              <w:tc>
                <w:tcPr>
                  <w:tcW w:w="383" w:type="pct"/>
                  <w:tcBorders>
                    <w:tl2br w:val="nil"/>
                    <w:tr2bl w:val="nil"/>
                  </w:tcBorders>
                  <w:shd w:val="clear" w:color="auto" w:fill="auto"/>
                  <w:vAlign w:val="center"/>
                </w:tcPr>
                <w:p>
                  <w:pPr>
                    <w:pStyle w:val="245"/>
                    <w:keepNext w:val="0"/>
                    <w:keepLines w:val="0"/>
                    <w:pageBreakBefore w:val="0"/>
                    <w:widowControl w:val="0"/>
                    <w:kinsoku/>
                    <w:wordWrap/>
                    <w:overflowPunct/>
                    <w:topLinePunct w:val="0"/>
                    <w:autoSpaceDE/>
                    <w:autoSpaceDN/>
                    <w:bidi w:val="0"/>
                    <w:adjustRightInd w:val="0"/>
                    <w:spacing w:beforeLines="0" w:afterLines="0" w:line="240" w:lineRule="auto"/>
                    <w:ind w:left="0" w:leftChars="0" w:right="0" w:rightChars="0" w:firstLine="0" w:firstLineChars="0"/>
                    <w:textAlignment w:val="auto"/>
                    <w:rPr>
                      <w:rFonts w:hint="default" w:ascii="Times New Roman" w:hAnsi="Times New Roman" w:eastAsia="宋体" w:cs="Times New Roman"/>
                      <w:b w:val="0"/>
                      <w:color w:val="000000"/>
                      <w:sz w:val="21"/>
                      <w:szCs w:val="21"/>
                    </w:rPr>
                  </w:pPr>
                </w:p>
              </w:tc>
              <w:tc>
                <w:tcPr>
                  <w:tcW w:w="1173" w:type="pct"/>
                  <w:tcBorders>
                    <w:tl2br w:val="nil"/>
                    <w:tr2bl w:val="nil"/>
                  </w:tcBorders>
                  <w:shd w:val="clear" w:color="auto" w:fill="auto"/>
                  <w:vAlign w:val="center"/>
                </w:tcPr>
                <w:p>
                  <w:pPr>
                    <w:pStyle w:val="245"/>
                    <w:keepNext w:val="0"/>
                    <w:keepLines w:val="0"/>
                    <w:pageBreakBefore w:val="0"/>
                    <w:widowControl w:val="0"/>
                    <w:kinsoku/>
                    <w:wordWrap/>
                    <w:overflowPunct/>
                    <w:topLinePunct w:val="0"/>
                    <w:autoSpaceDE/>
                    <w:autoSpaceDN/>
                    <w:bidi w:val="0"/>
                    <w:adjustRightInd w:val="0"/>
                    <w:spacing w:beforeLines="0" w:afterLines="0" w:line="240" w:lineRule="auto"/>
                    <w:ind w:left="0" w:leftChars="0" w:right="0" w:rightChars="0" w:firstLine="0" w:firstLineChars="0"/>
                    <w:textAlignment w:val="auto"/>
                    <w:rPr>
                      <w:rFonts w:hint="default" w:ascii="Times New Roman" w:hAnsi="Times New Roman" w:eastAsia="宋体" w:cs="Times New Roman"/>
                      <w:b w:val="0"/>
                      <w:color w:val="000000"/>
                      <w:sz w:val="21"/>
                      <w:szCs w:val="21"/>
                    </w:rPr>
                  </w:pPr>
                </w:p>
              </w:tc>
              <w:tc>
                <w:tcPr>
                  <w:tcW w:w="1180" w:type="pct"/>
                  <w:tcBorders>
                    <w:tl2br w:val="nil"/>
                    <w:tr2bl w:val="nil"/>
                  </w:tcBorders>
                  <w:shd w:val="clear" w:color="auto" w:fill="auto"/>
                  <w:vAlign w:val="center"/>
                </w:tcPr>
                <w:p>
                  <w:pPr>
                    <w:pStyle w:val="245"/>
                    <w:keepNext w:val="0"/>
                    <w:keepLines w:val="0"/>
                    <w:pageBreakBefore w:val="0"/>
                    <w:widowControl w:val="0"/>
                    <w:kinsoku/>
                    <w:wordWrap/>
                    <w:overflowPunct/>
                    <w:topLinePunct w:val="0"/>
                    <w:autoSpaceDE/>
                    <w:autoSpaceDN/>
                    <w:bidi w:val="0"/>
                    <w:adjustRightInd w:val="0"/>
                    <w:spacing w:beforeLines="0" w:afterLines="0" w:line="240" w:lineRule="auto"/>
                    <w:ind w:left="0" w:leftChars="0" w:right="0" w:rightChars="0" w:firstLine="0" w:firstLineChars="0"/>
                    <w:textAlignment w:val="auto"/>
                    <w:rPr>
                      <w:rFonts w:hint="default" w:ascii="Times New Roman" w:hAnsi="Times New Roman" w:eastAsia="宋体" w:cs="Times New Roman"/>
                      <w:b w:val="0"/>
                      <w:color w:val="000000"/>
                      <w:sz w:val="21"/>
                      <w:szCs w:val="21"/>
                    </w:rPr>
                  </w:pPr>
                </w:p>
              </w:tc>
              <w:tc>
                <w:tcPr>
                  <w:tcW w:w="721" w:type="pct"/>
                  <w:tcBorders>
                    <w:right w:val="nil"/>
                    <w:tl2br w:val="nil"/>
                    <w:tr2bl w:val="nil"/>
                  </w:tcBorders>
                  <w:shd w:val="clear" w:color="auto" w:fill="auto"/>
                  <w:vAlign w:val="center"/>
                </w:tcPr>
                <w:p>
                  <w:pPr>
                    <w:pStyle w:val="245"/>
                    <w:keepNext w:val="0"/>
                    <w:keepLines w:val="0"/>
                    <w:pageBreakBefore w:val="0"/>
                    <w:widowControl w:val="0"/>
                    <w:kinsoku/>
                    <w:wordWrap/>
                    <w:overflowPunct/>
                    <w:topLinePunct w:val="0"/>
                    <w:autoSpaceDE/>
                    <w:autoSpaceDN/>
                    <w:bidi w:val="0"/>
                    <w:adjustRightInd w:val="0"/>
                    <w:spacing w:beforeLines="0" w:afterLines="0" w:line="240" w:lineRule="auto"/>
                    <w:ind w:left="0" w:leftChars="0" w:right="0" w:rightChars="0" w:firstLine="0" w:firstLineChars="0"/>
                    <w:textAlignment w:val="auto"/>
                    <w:rPr>
                      <w:rFonts w:hint="default" w:ascii="Times New Roman" w:hAnsi="Times New Roman" w:eastAsia="宋体" w:cs="Times New Roman"/>
                      <w:b w:val="0"/>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2" w:hRule="atLeast"/>
                <w:jc w:val="center"/>
              </w:trPr>
              <w:tc>
                <w:tcPr>
                  <w:tcW w:w="369" w:type="pct"/>
                  <w:tcBorders>
                    <w:left w:val="nil"/>
                    <w:tl2br w:val="nil"/>
                    <w:tr2bl w:val="nil"/>
                  </w:tcBorders>
                  <w:shd w:val="clear" w:color="auto" w:fill="auto"/>
                  <w:vAlign w:val="center"/>
                </w:tcPr>
                <w:p>
                  <w:pPr>
                    <w:pStyle w:val="245"/>
                    <w:keepNext w:val="0"/>
                    <w:keepLines w:val="0"/>
                    <w:pageBreakBefore w:val="0"/>
                    <w:widowControl w:val="0"/>
                    <w:kinsoku/>
                    <w:wordWrap/>
                    <w:overflowPunct/>
                    <w:topLinePunct w:val="0"/>
                    <w:autoSpaceDE/>
                    <w:autoSpaceDN/>
                    <w:bidi w:val="0"/>
                    <w:adjustRightInd w:val="0"/>
                    <w:spacing w:beforeLines="0" w:afterLines="0" w:line="240" w:lineRule="auto"/>
                    <w:ind w:left="0" w:leftChars="0" w:right="0" w:rightChars="0" w:firstLine="0" w:firstLineChars="0"/>
                    <w:textAlignment w:val="auto"/>
                    <w:rPr>
                      <w:rFonts w:hint="default" w:ascii="Times New Roman" w:hAnsi="Times New Roman" w:eastAsia="宋体" w:cs="Times New Roman"/>
                      <w:b w:val="0"/>
                      <w:color w:val="000000"/>
                      <w:sz w:val="21"/>
                      <w:szCs w:val="21"/>
                    </w:rPr>
                  </w:pPr>
                </w:p>
              </w:tc>
              <w:tc>
                <w:tcPr>
                  <w:tcW w:w="1170" w:type="pct"/>
                  <w:tcBorders>
                    <w:tl2br w:val="nil"/>
                    <w:tr2bl w:val="nil"/>
                  </w:tcBorders>
                  <w:shd w:val="clear" w:color="auto" w:fill="auto"/>
                  <w:vAlign w:val="center"/>
                </w:tcPr>
                <w:p>
                  <w:pPr>
                    <w:pStyle w:val="245"/>
                    <w:keepNext w:val="0"/>
                    <w:keepLines w:val="0"/>
                    <w:pageBreakBefore w:val="0"/>
                    <w:widowControl w:val="0"/>
                    <w:kinsoku/>
                    <w:wordWrap/>
                    <w:overflowPunct/>
                    <w:topLinePunct w:val="0"/>
                    <w:autoSpaceDE/>
                    <w:autoSpaceDN/>
                    <w:bidi w:val="0"/>
                    <w:adjustRightInd w:val="0"/>
                    <w:snapToGrid/>
                    <w:spacing w:beforeLines="0" w:afterLines="0" w:line="240" w:lineRule="auto"/>
                    <w:ind w:left="0" w:leftChars="0" w:right="0" w:rightChars="0" w:firstLine="0" w:firstLineChars="0"/>
                    <w:jc w:val="center"/>
                    <w:textAlignment w:val="auto"/>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rPr>
                    <w:t>总库容</w:t>
                  </w:r>
                </w:p>
              </w:tc>
              <w:tc>
                <w:tcPr>
                  <w:tcW w:w="383" w:type="pct"/>
                  <w:tcBorders>
                    <w:tl2br w:val="nil"/>
                    <w:tr2bl w:val="nil"/>
                  </w:tcBorders>
                  <w:shd w:val="clear" w:color="auto" w:fill="auto"/>
                  <w:vAlign w:val="center"/>
                </w:tcPr>
                <w:p>
                  <w:pPr>
                    <w:pStyle w:val="245"/>
                    <w:keepNext w:val="0"/>
                    <w:keepLines w:val="0"/>
                    <w:pageBreakBefore w:val="0"/>
                    <w:widowControl w:val="0"/>
                    <w:kinsoku/>
                    <w:wordWrap/>
                    <w:overflowPunct/>
                    <w:topLinePunct w:val="0"/>
                    <w:autoSpaceDE/>
                    <w:autoSpaceDN/>
                    <w:bidi w:val="0"/>
                    <w:adjustRightInd w:val="0"/>
                    <w:snapToGrid/>
                    <w:spacing w:beforeLines="0" w:afterLines="0" w:line="240" w:lineRule="auto"/>
                    <w:ind w:left="0" w:leftChars="0" w:right="0" w:rightChars="0" w:firstLine="0" w:firstLineChars="0"/>
                    <w:textAlignment w:val="auto"/>
                    <w:rPr>
                      <w:rFonts w:hint="default" w:ascii="Times New Roman" w:hAnsi="Times New Roman" w:eastAsia="宋体" w:cs="Times New Roman"/>
                      <w:b w:val="0"/>
                      <w:color w:val="000000"/>
                      <w:sz w:val="21"/>
                      <w:szCs w:val="21"/>
                      <w:lang w:eastAsia="zh-CN"/>
                    </w:rPr>
                  </w:pPr>
                  <w:r>
                    <w:rPr>
                      <w:rFonts w:hint="default" w:ascii="Times New Roman" w:hAnsi="Times New Roman" w:eastAsia="宋体" w:cs="Times New Roman"/>
                      <w:b w:val="0"/>
                      <w:color w:val="000000"/>
                      <w:sz w:val="21"/>
                      <w:szCs w:val="21"/>
                    </w:rPr>
                    <w:t>万</w:t>
                  </w:r>
                  <w:r>
                    <w:rPr>
                      <w:rFonts w:hint="default" w:ascii="Times New Roman" w:hAnsi="Times New Roman" w:eastAsia="宋体" w:cs="Times New Roman"/>
                      <w:b w:val="0"/>
                      <w:color w:val="000000"/>
                      <w:sz w:val="21"/>
                      <w:szCs w:val="21"/>
                      <w:vertAlign w:val="baseline"/>
                      <w:lang w:eastAsia="zh-CN"/>
                    </w:rPr>
                    <w:t>m</w:t>
                  </w:r>
                  <w:r>
                    <w:rPr>
                      <w:rFonts w:hint="default" w:ascii="Times New Roman" w:hAnsi="Times New Roman" w:eastAsia="宋体" w:cs="Times New Roman"/>
                      <w:b w:val="0"/>
                      <w:color w:val="000000"/>
                      <w:sz w:val="21"/>
                      <w:szCs w:val="21"/>
                      <w:vertAlign w:val="superscript"/>
                      <w:lang w:eastAsia="zh-CN"/>
                    </w:rPr>
                    <w:t>3</w:t>
                  </w:r>
                </w:p>
              </w:tc>
              <w:tc>
                <w:tcPr>
                  <w:tcW w:w="1173" w:type="pct"/>
                  <w:tcBorders>
                    <w:tl2br w:val="nil"/>
                    <w:tr2bl w:val="nil"/>
                  </w:tcBorders>
                  <w:shd w:val="clear" w:color="auto" w:fill="auto"/>
                  <w:vAlign w:val="center"/>
                </w:tcPr>
                <w:p>
                  <w:pPr>
                    <w:pStyle w:val="245"/>
                    <w:keepNext w:val="0"/>
                    <w:keepLines w:val="0"/>
                    <w:pageBreakBefore w:val="0"/>
                    <w:widowControl w:val="0"/>
                    <w:kinsoku/>
                    <w:wordWrap/>
                    <w:overflowPunct/>
                    <w:topLinePunct w:val="0"/>
                    <w:autoSpaceDE/>
                    <w:autoSpaceDN/>
                    <w:bidi w:val="0"/>
                    <w:adjustRightInd w:val="0"/>
                    <w:snapToGrid/>
                    <w:spacing w:beforeLines="0" w:afterLines="0" w:line="240" w:lineRule="auto"/>
                    <w:ind w:left="0" w:leftChars="0" w:right="0" w:rightChars="0" w:firstLine="0" w:firstLineChars="0"/>
                    <w:textAlignment w:val="auto"/>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lang w:val="en-US" w:eastAsia="zh-CN"/>
                    </w:rPr>
                    <w:t>3435</w:t>
                  </w:r>
                </w:p>
              </w:tc>
              <w:tc>
                <w:tcPr>
                  <w:tcW w:w="1180" w:type="pct"/>
                  <w:tcBorders>
                    <w:tl2br w:val="nil"/>
                    <w:tr2bl w:val="nil"/>
                  </w:tcBorders>
                  <w:shd w:val="clear" w:color="auto" w:fill="auto"/>
                  <w:vAlign w:val="center"/>
                </w:tcPr>
                <w:p>
                  <w:pPr>
                    <w:pStyle w:val="245"/>
                    <w:keepNext w:val="0"/>
                    <w:keepLines w:val="0"/>
                    <w:pageBreakBefore w:val="0"/>
                    <w:widowControl w:val="0"/>
                    <w:kinsoku/>
                    <w:wordWrap/>
                    <w:overflowPunct/>
                    <w:topLinePunct w:val="0"/>
                    <w:autoSpaceDE/>
                    <w:autoSpaceDN/>
                    <w:bidi w:val="0"/>
                    <w:adjustRightInd w:val="0"/>
                    <w:snapToGrid/>
                    <w:spacing w:beforeLines="0" w:afterLines="0" w:line="240" w:lineRule="auto"/>
                    <w:ind w:left="0" w:leftChars="0" w:right="0" w:rightChars="0" w:firstLine="0" w:firstLineChars="0"/>
                    <w:textAlignment w:val="auto"/>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lang w:val="en-US" w:eastAsia="zh-CN"/>
                    </w:rPr>
                    <w:t>3751</w:t>
                  </w:r>
                  <w:r>
                    <w:rPr>
                      <w:rFonts w:hint="eastAsia" w:cs="Times New Roman"/>
                      <w:b w:val="0"/>
                      <w:color w:val="000000"/>
                      <w:sz w:val="21"/>
                      <w:szCs w:val="21"/>
                      <w:lang w:val="en-US" w:eastAsia="zh-CN"/>
                    </w:rPr>
                    <w:t>（本工程不改变库容，该数据为设计复核后的库容）</w:t>
                  </w:r>
                </w:p>
              </w:tc>
              <w:tc>
                <w:tcPr>
                  <w:tcW w:w="721" w:type="pct"/>
                  <w:tcBorders>
                    <w:right w:val="nil"/>
                    <w:tl2br w:val="nil"/>
                    <w:tr2bl w:val="nil"/>
                  </w:tcBorders>
                  <w:shd w:val="clear" w:color="auto" w:fill="auto"/>
                  <w:vAlign w:val="center"/>
                </w:tcPr>
                <w:p>
                  <w:pPr>
                    <w:pStyle w:val="245"/>
                    <w:keepNext w:val="0"/>
                    <w:keepLines w:val="0"/>
                    <w:pageBreakBefore w:val="0"/>
                    <w:widowControl w:val="0"/>
                    <w:kinsoku/>
                    <w:wordWrap/>
                    <w:overflowPunct/>
                    <w:topLinePunct w:val="0"/>
                    <w:autoSpaceDE/>
                    <w:autoSpaceDN/>
                    <w:bidi w:val="0"/>
                    <w:adjustRightInd w:val="0"/>
                    <w:spacing w:beforeLines="0" w:afterLines="0" w:line="240" w:lineRule="auto"/>
                    <w:ind w:left="0" w:leftChars="0" w:right="0" w:rightChars="0" w:firstLine="0" w:firstLineChars="0"/>
                    <w:textAlignment w:val="auto"/>
                    <w:rPr>
                      <w:rFonts w:hint="default" w:ascii="Times New Roman" w:hAnsi="Times New Roman" w:eastAsia="宋体" w:cs="Times New Roman"/>
                      <w:b w:val="0"/>
                      <w:color w:val="00000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2" w:hRule="atLeast"/>
                <w:jc w:val="center"/>
              </w:trPr>
              <w:tc>
                <w:tcPr>
                  <w:tcW w:w="369" w:type="pct"/>
                  <w:tcBorders>
                    <w:left w:val="nil"/>
                    <w:tl2br w:val="nil"/>
                    <w:tr2bl w:val="nil"/>
                  </w:tcBorders>
                  <w:shd w:val="clear" w:color="auto" w:fill="auto"/>
                  <w:vAlign w:val="center"/>
                </w:tcPr>
                <w:p>
                  <w:pPr>
                    <w:pStyle w:val="245"/>
                    <w:keepNext w:val="0"/>
                    <w:keepLines w:val="0"/>
                    <w:pageBreakBefore w:val="0"/>
                    <w:widowControl w:val="0"/>
                    <w:kinsoku/>
                    <w:wordWrap/>
                    <w:overflowPunct/>
                    <w:topLinePunct w:val="0"/>
                    <w:autoSpaceDE/>
                    <w:autoSpaceDN/>
                    <w:bidi w:val="0"/>
                    <w:adjustRightInd w:val="0"/>
                    <w:spacing w:beforeLines="0" w:afterLines="0" w:line="240" w:lineRule="auto"/>
                    <w:ind w:left="0" w:leftChars="0" w:right="0" w:rightChars="0" w:firstLine="0" w:firstLineChars="0"/>
                    <w:textAlignment w:val="auto"/>
                    <w:rPr>
                      <w:rFonts w:hint="default" w:ascii="Times New Roman" w:hAnsi="Times New Roman" w:eastAsia="宋体" w:cs="Times New Roman"/>
                      <w:b w:val="0"/>
                      <w:color w:val="000000"/>
                      <w:sz w:val="21"/>
                      <w:szCs w:val="21"/>
                    </w:rPr>
                  </w:pPr>
                </w:p>
              </w:tc>
              <w:tc>
                <w:tcPr>
                  <w:tcW w:w="1170" w:type="pct"/>
                  <w:tcBorders>
                    <w:tl2br w:val="nil"/>
                    <w:tr2bl w:val="nil"/>
                  </w:tcBorders>
                  <w:shd w:val="clear" w:color="auto" w:fill="auto"/>
                  <w:vAlign w:val="center"/>
                </w:tcPr>
                <w:p>
                  <w:pPr>
                    <w:pStyle w:val="245"/>
                    <w:keepNext w:val="0"/>
                    <w:keepLines w:val="0"/>
                    <w:pageBreakBefore w:val="0"/>
                    <w:widowControl w:val="0"/>
                    <w:kinsoku/>
                    <w:wordWrap/>
                    <w:overflowPunct/>
                    <w:topLinePunct w:val="0"/>
                    <w:autoSpaceDE/>
                    <w:autoSpaceDN/>
                    <w:bidi w:val="0"/>
                    <w:adjustRightInd w:val="0"/>
                    <w:snapToGrid/>
                    <w:spacing w:beforeLines="0" w:afterLines="0" w:line="240" w:lineRule="auto"/>
                    <w:ind w:left="0" w:leftChars="0" w:right="0" w:rightChars="0" w:firstLine="0" w:firstLineChars="0"/>
                    <w:jc w:val="center"/>
                    <w:textAlignment w:val="auto"/>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lang w:val="en-US" w:eastAsia="zh-CN"/>
                    </w:rPr>
                    <w:t>正常水位库容</w:t>
                  </w:r>
                </w:p>
              </w:tc>
              <w:tc>
                <w:tcPr>
                  <w:tcW w:w="383" w:type="pct"/>
                  <w:tcBorders>
                    <w:tl2br w:val="nil"/>
                    <w:tr2bl w:val="nil"/>
                  </w:tcBorders>
                  <w:shd w:val="clear" w:color="auto" w:fill="auto"/>
                  <w:vAlign w:val="center"/>
                </w:tcPr>
                <w:p>
                  <w:pPr>
                    <w:pStyle w:val="245"/>
                    <w:keepNext w:val="0"/>
                    <w:keepLines w:val="0"/>
                    <w:pageBreakBefore w:val="0"/>
                    <w:widowControl w:val="0"/>
                    <w:kinsoku/>
                    <w:wordWrap/>
                    <w:overflowPunct/>
                    <w:topLinePunct w:val="0"/>
                    <w:autoSpaceDE/>
                    <w:autoSpaceDN/>
                    <w:bidi w:val="0"/>
                    <w:adjustRightInd w:val="0"/>
                    <w:snapToGrid/>
                    <w:spacing w:beforeLines="0" w:afterLines="0" w:line="240" w:lineRule="auto"/>
                    <w:ind w:left="0" w:leftChars="0" w:right="0" w:rightChars="0" w:firstLine="0" w:firstLineChars="0"/>
                    <w:textAlignment w:val="auto"/>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rPr>
                    <w:t>万</w:t>
                  </w:r>
                  <w:r>
                    <w:rPr>
                      <w:rFonts w:hint="default" w:ascii="Times New Roman" w:hAnsi="Times New Roman" w:eastAsia="宋体" w:cs="Times New Roman"/>
                      <w:b w:val="0"/>
                      <w:color w:val="000000"/>
                      <w:sz w:val="21"/>
                      <w:szCs w:val="21"/>
                      <w:vertAlign w:val="baseline"/>
                      <w:lang w:eastAsia="zh-CN"/>
                    </w:rPr>
                    <w:t>m</w:t>
                  </w:r>
                  <w:r>
                    <w:rPr>
                      <w:rFonts w:hint="default" w:ascii="Times New Roman" w:hAnsi="Times New Roman" w:eastAsia="宋体" w:cs="Times New Roman"/>
                      <w:b w:val="0"/>
                      <w:color w:val="000000"/>
                      <w:sz w:val="21"/>
                      <w:szCs w:val="21"/>
                      <w:vertAlign w:val="superscript"/>
                      <w:lang w:eastAsia="zh-CN"/>
                    </w:rPr>
                    <w:t>3</w:t>
                  </w:r>
                </w:p>
              </w:tc>
              <w:tc>
                <w:tcPr>
                  <w:tcW w:w="1173" w:type="pct"/>
                  <w:tcBorders>
                    <w:tl2br w:val="nil"/>
                    <w:tr2bl w:val="nil"/>
                  </w:tcBorders>
                  <w:shd w:val="clear" w:color="auto" w:fill="auto"/>
                  <w:vAlign w:val="center"/>
                </w:tcPr>
                <w:p>
                  <w:pPr>
                    <w:pStyle w:val="245"/>
                    <w:keepNext w:val="0"/>
                    <w:keepLines w:val="0"/>
                    <w:pageBreakBefore w:val="0"/>
                    <w:widowControl w:val="0"/>
                    <w:kinsoku/>
                    <w:wordWrap/>
                    <w:overflowPunct/>
                    <w:topLinePunct w:val="0"/>
                    <w:autoSpaceDE/>
                    <w:autoSpaceDN/>
                    <w:bidi w:val="0"/>
                    <w:adjustRightInd w:val="0"/>
                    <w:snapToGrid/>
                    <w:spacing w:beforeLines="0" w:afterLines="0" w:line="240" w:lineRule="auto"/>
                    <w:ind w:left="0" w:leftChars="0" w:right="0" w:rightChars="0" w:firstLine="0" w:firstLineChars="0"/>
                    <w:textAlignment w:val="auto"/>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lang w:val="en-US" w:eastAsia="zh-CN"/>
                    </w:rPr>
                    <w:t>3080</w:t>
                  </w:r>
                </w:p>
              </w:tc>
              <w:tc>
                <w:tcPr>
                  <w:tcW w:w="1180" w:type="pct"/>
                  <w:tcBorders>
                    <w:tl2br w:val="nil"/>
                    <w:tr2bl w:val="nil"/>
                  </w:tcBorders>
                  <w:shd w:val="clear" w:color="auto" w:fill="auto"/>
                  <w:vAlign w:val="center"/>
                </w:tcPr>
                <w:p>
                  <w:pPr>
                    <w:pStyle w:val="245"/>
                    <w:keepNext w:val="0"/>
                    <w:keepLines w:val="0"/>
                    <w:pageBreakBefore w:val="0"/>
                    <w:widowControl w:val="0"/>
                    <w:kinsoku/>
                    <w:wordWrap/>
                    <w:overflowPunct/>
                    <w:topLinePunct w:val="0"/>
                    <w:autoSpaceDE/>
                    <w:autoSpaceDN/>
                    <w:bidi w:val="0"/>
                    <w:adjustRightInd w:val="0"/>
                    <w:snapToGrid/>
                    <w:spacing w:beforeLines="0" w:afterLines="0" w:line="240" w:lineRule="auto"/>
                    <w:ind w:left="0" w:leftChars="0" w:right="0" w:rightChars="0" w:firstLine="0" w:firstLineChars="0"/>
                    <w:textAlignment w:val="auto"/>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lang w:val="en-US" w:eastAsia="zh-CN"/>
                    </w:rPr>
                    <w:t>3080</w:t>
                  </w:r>
                </w:p>
              </w:tc>
              <w:tc>
                <w:tcPr>
                  <w:tcW w:w="721" w:type="pct"/>
                  <w:tcBorders>
                    <w:right w:val="nil"/>
                    <w:tl2br w:val="nil"/>
                    <w:tr2bl w:val="nil"/>
                  </w:tcBorders>
                  <w:shd w:val="clear" w:color="auto" w:fill="auto"/>
                  <w:vAlign w:val="center"/>
                </w:tcPr>
                <w:p>
                  <w:pPr>
                    <w:pStyle w:val="245"/>
                    <w:keepNext w:val="0"/>
                    <w:keepLines w:val="0"/>
                    <w:pageBreakBefore w:val="0"/>
                    <w:widowControl w:val="0"/>
                    <w:kinsoku/>
                    <w:wordWrap/>
                    <w:overflowPunct/>
                    <w:topLinePunct w:val="0"/>
                    <w:autoSpaceDE/>
                    <w:autoSpaceDN/>
                    <w:bidi w:val="0"/>
                    <w:adjustRightInd w:val="0"/>
                    <w:spacing w:beforeLines="0" w:afterLines="0" w:line="240" w:lineRule="auto"/>
                    <w:ind w:left="0" w:leftChars="0" w:right="0" w:rightChars="0" w:firstLine="0" w:firstLineChars="0"/>
                    <w:textAlignment w:val="auto"/>
                    <w:rPr>
                      <w:rFonts w:hint="default" w:ascii="Times New Roman" w:hAnsi="Times New Roman" w:eastAsia="宋体" w:cs="Times New Roman"/>
                      <w:b w:val="0"/>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2" w:hRule="atLeast"/>
                <w:jc w:val="center"/>
              </w:trPr>
              <w:tc>
                <w:tcPr>
                  <w:tcW w:w="369" w:type="pct"/>
                  <w:tcBorders>
                    <w:left w:val="nil"/>
                    <w:tl2br w:val="nil"/>
                    <w:tr2bl w:val="nil"/>
                  </w:tcBorders>
                  <w:shd w:val="clear" w:color="auto" w:fill="auto"/>
                  <w:vAlign w:val="center"/>
                </w:tcPr>
                <w:p>
                  <w:pPr>
                    <w:pStyle w:val="245"/>
                    <w:keepNext w:val="0"/>
                    <w:keepLines w:val="0"/>
                    <w:pageBreakBefore w:val="0"/>
                    <w:widowControl w:val="0"/>
                    <w:kinsoku/>
                    <w:wordWrap/>
                    <w:overflowPunct/>
                    <w:topLinePunct w:val="0"/>
                    <w:autoSpaceDE/>
                    <w:autoSpaceDN/>
                    <w:bidi w:val="0"/>
                    <w:adjustRightInd w:val="0"/>
                    <w:spacing w:beforeLines="0" w:afterLines="0" w:line="240" w:lineRule="auto"/>
                    <w:ind w:left="0" w:leftChars="0" w:right="0" w:rightChars="0" w:firstLine="0" w:firstLineChars="0"/>
                    <w:textAlignment w:val="auto"/>
                    <w:rPr>
                      <w:rFonts w:hint="default" w:ascii="Times New Roman" w:hAnsi="Times New Roman" w:eastAsia="宋体" w:cs="Times New Roman"/>
                      <w:b w:val="0"/>
                      <w:color w:val="000000"/>
                      <w:sz w:val="21"/>
                      <w:szCs w:val="21"/>
                    </w:rPr>
                  </w:pPr>
                </w:p>
              </w:tc>
              <w:tc>
                <w:tcPr>
                  <w:tcW w:w="1170" w:type="pct"/>
                  <w:tcBorders>
                    <w:tl2br w:val="nil"/>
                    <w:tr2bl w:val="nil"/>
                  </w:tcBorders>
                  <w:shd w:val="clear" w:color="auto" w:fill="auto"/>
                  <w:vAlign w:val="center"/>
                </w:tcPr>
                <w:p>
                  <w:pPr>
                    <w:pStyle w:val="245"/>
                    <w:keepNext w:val="0"/>
                    <w:keepLines w:val="0"/>
                    <w:pageBreakBefore w:val="0"/>
                    <w:widowControl w:val="0"/>
                    <w:kinsoku/>
                    <w:wordWrap/>
                    <w:overflowPunct/>
                    <w:topLinePunct w:val="0"/>
                    <w:autoSpaceDE/>
                    <w:autoSpaceDN/>
                    <w:bidi w:val="0"/>
                    <w:adjustRightInd w:val="0"/>
                    <w:snapToGrid/>
                    <w:spacing w:beforeLines="0" w:afterLines="0" w:line="240" w:lineRule="auto"/>
                    <w:ind w:left="0" w:leftChars="0" w:right="0" w:rightChars="0" w:firstLine="0" w:firstLineChars="0"/>
                    <w:jc w:val="center"/>
                    <w:textAlignment w:val="auto"/>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rPr>
                    <w:t>兴利库容</w:t>
                  </w:r>
                </w:p>
              </w:tc>
              <w:tc>
                <w:tcPr>
                  <w:tcW w:w="383" w:type="pct"/>
                  <w:tcBorders>
                    <w:tl2br w:val="nil"/>
                    <w:tr2bl w:val="nil"/>
                  </w:tcBorders>
                  <w:shd w:val="clear" w:color="auto" w:fill="auto"/>
                  <w:vAlign w:val="center"/>
                </w:tcPr>
                <w:p>
                  <w:pPr>
                    <w:pStyle w:val="245"/>
                    <w:keepNext w:val="0"/>
                    <w:keepLines w:val="0"/>
                    <w:pageBreakBefore w:val="0"/>
                    <w:widowControl w:val="0"/>
                    <w:kinsoku/>
                    <w:wordWrap/>
                    <w:overflowPunct/>
                    <w:topLinePunct w:val="0"/>
                    <w:autoSpaceDE/>
                    <w:autoSpaceDN/>
                    <w:bidi w:val="0"/>
                    <w:adjustRightInd w:val="0"/>
                    <w:snapToGrid/>
                    <w:spacing w:beforeLines="0" w:afterLines="0" w:line="240" w:lineRule="auto"/>
                    <w:ind w:left="0" w:leftChars="0" w:right="0" w:rightChars="0" w:firstLine="0" w:firstLineChars="0"/>
                    <w:textAlignment w:val="auto"/>
                    <w:rPr>
                      <w:rFonts w:hint="default" w:ascii="Times New Roman" w:hAnsi="Times New Roman" w:eastAsia="宋体" w:cs="Times New Roman"/>
                      <w:b w:val="0"/>
                      <w:color w:val="000000"/>
                      <w:sz w:val="21"/>
                      <w:szCs w:val="21"/>
                      <w:lang w:eastAsia="zh-CN"/>
                    </w:rPr>
                  </w:pPr>
                  <w:r>
                    <w:rPr>
                      <w:rFonts w:hint="default" w:ascii="Times New Roman" w:hAnsi="Times New Roman" w:eastAsia="宋体" w:cs="Times New Roman"/>
                      <w:b w:val="0"/>
                      <w:color w:val="000000"/>
                      <w:sz w:val="21"/>
                      <w:szCs w:val="21"/>
                    </w:rPr>
                    <w:t>万</w:t>
                  </w:r>
                  <w:r>
                    <w:rPr>
                      <w:rFonts w:hint="default" w:ascii="Times New Roman" w:hAnsi="Times New Roman" w:eastAsia="宋体" w:cs="Times New Roman"/>
                      <w:b w:val="0"/>
                      <w:color w:val="000000"/>
                      <w:sz w:val="21"/>
                      <w:szCs w:val="21"/>
                      <w:vertAlign w:val="baseline"/>
                      <w:lang w:eastAsia="zh-CN"/>
                    </w:rPr>
                    <w:t>m</w:t>
                  </w:r>
                  <w:r>
                    <w:rPr>
                      <w:rFonts w:hint="default" w:ascii="Times New Roman" w:hAnsi="Times New Roman" w:eastAsia="宋体" w:cs="Times New Roman"/>
                      <w:b w:val="0"/>
                      <w:color w:val="000000"/>
                      <w:sz w:val="21"/>
                      <w:szCs w:val="21"/>
                      <w:vertAlign w:val="superscript"/>
                      <w:lang w:eastAsia="zh-CN"/>
                    </w:rPr>
                    <w:t>3</w:t>
                  </w:r>
                </w:p>
              </w:tc>
              <w:tc>
                <w:tcPr>
                  <w:tcW w:w="1173" w:type="pct"/>
                  <w:tcBorders>
                    <w:tl2br w:val="nil"/>
                    <w:tr2bl w:val="nil"/>
                  </w:tcBorders>
                  <w:shd w:val="clear" w:color="auto" w:fill="auto"/>
                  <w:vAlign w:val="center"/>
                </w:tcPr>
                <w:p>
                  <w:pPr>
                    <w:pStyle w:val="245"/>
                    <w:keepNext w:val="0"/>
                    <w:keepLines w:val="0"/>
                    <w:pageBreakBefore w:val="0"/>
                    <w:widowControl w:val="0"/>
                    <w:kinsoku/>
                    <w:wordWrap/>
                    <w:overflowPunct/>
                    <w:topLinePunct w:val="0"/>
                    <w:autoSpaceDE/>
                    <w:autoSpaceDN/>
                    <w:bidi w:val="0"/>
                    <w:adjustRightInd w:val="0"/>
                    <w:snapToGrid/>
                    <w:spacing w:beforeLines="0" w:afterLines="0" w:line="240" w:lineRule="auto"/>
                    <w:ind w:left="0" w:leftChars="0" w:right="0" w:rightChars="0" w:firstLine="0" w:firstLineChars="0"/>
                    <w:textAlignment w:val="auto"/>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lang w:val="en-US" w:eastAsia="zh-CN"/>
                    </w:rPr>
                    <w:t>2745</w:t>
                  </w:r>
                </w:p>
              </w:tc>
              <w:tc>
                <w:tcPr>
                  <w:tcW w:w="1180" w:type="pct"/>
                  <w:tcBorders>
                    <w:tl2br w:val="nil"/>
                    <w:tr2bl w:val="nil"/>
                  </w:tcBorders>
                  <w:shd w:val="clear" w:color="auto" w:fill="auto"/>
                  <w:vAlign w:val="center"/>
                </w:tcPr>
                <w:p>
                  <w:pPr>
                    <w:pStyle w:val="245"/>
                    <w:keepNext w:val="0"/>
                    <w:keepLines w:val="0"/>
                    <w:pageBreakBefore w:val="0"/>
                    <w:widowControl w:val="0"/>
                    <w:kinsoku/>
                    <w:wordWrap/>
                    <w:overflowPunct/>
                    <w:topLinePunct w:val="0"/>
                    <w:autoSpaceDE/>
                    <w:autoSpaceDN/>
                    <w:bidi w:val="0"/>
                    <w:adjustRightInd w:val="0"/>
                    <w:snapToGrid/>
                    <w:spacing w:beforeLines="0" w:afterLines="0" w:line="240" w:lineRule="auto"/>
                    <w:ind w:left="0" w:leftChars="0" w:right="0" w:rightChars="0" w:firstLine="0" w:firstLineChars="0"/>
                    <w:textAlignment w:val="auto"/>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lang w:val="en-US" w:eastAsia="zh-CN"/>
                    </w:rPr>
                    <w:t>2745</w:t>
                  </w:r>
                </w:p>
              </w:tc>
              <w:tc>
                <w:tcPr>
                  <w:tcW w:w="721" w:type="pct"/>
                  <w:tcBorders>
                    <w:right w:val="nil"/>
                    <w:tl2br w:val="nil"/>
                    <w:tr2bl w:val="nil"/>
                  </w:tcBorders>
                  <w:shd w:val="clear" w:color="auto" w:fill="auto"/>
                  <w:vAlign w:val="center"/>
                </w:tcPr>
                <w:p>
                  <w:pPr>
                    <w:pStyle w:val="245"/>
                    <w:keepNext w:val="0"/>
                    <w:keepLines w:val="0"/>
                    <w:pageBreakBefore w:val="0"/>
                    <w:widowControl w:val="0"/>
                    <w:kinsoku/>
                    <w:wordWrap/>
                    <w:overflowPunct/>
                    <w:topLinePunct w:val="0"/>
                    <w:autoSpaceDE/>
                    <w:autoSpaceDN/>
                    <w:bidi w:val="0"/>
                    <w:adjustRightInd w:val="0"/>
                    <w:spacing w:beforeLines="0" w:afterLines="0" w:line="240" w:lineRule="auto"/>
                    <w:ind w:left="0" w:leftChars="0" w:right="0" w:rightChars="0" w:firstLine="0" w:firstLineChars="0"/>
                    <w:textAlignment w:val="auto"/>
                    <w:rPr>
                      <w:rFonts w:hint="default" w:ascii="Times New Roman" w:hAnsi="Times New Roman" w:eastAsia="宋体" w:cs="Times New Roman"/>
                      <w:b w:val="0"/>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2" w:hRule="atLeast"/>
                <w:jc w:val="center"/>
              </w:trPr>
              <w:tc>
                <w:tcPr>
                  <w:tcW w:w="369" w:type="pct"/>
                  <w:tcBorders>
                    <w:left w:val="nil"/>
                    <w:tl2br w:val="nil"/>
                    <w:tr2bl w:val="nil"/>
                  </w:tcBorders>
                  <w:shd w:val="clear" w:color="auto" w:fill="auto"/>
                  <w:vAlign w:val="center"/>
                </w:tcPr>
                <w:p>
                  <w:pPr>
                    <w:pStyle w:val="245"/>
                    <w:keepNext w:val="0"/>
                    <w:keepLines w:val="0"/>
                    <w:pageBreakBefore w:val="0"/>
                    <w:widowControl w:val="0"/>
                    <w:kinsoku/>
                    <w:wordWrap/>
                    <w:overflowPunct/>
                    <w:topLinePunct w:val="0"/>
                    <w:autoSpaceDE/>
                    <w:autoSpaceDN/>
                    <w:bidi w:val="0"/>
                    <w:adjustRightInd w:val="0"/>
                    <w:spacing w:beforeLines="0" w:afterLines="0" w:line="240" w:lineRule="auto"/>
                    <w:ind w:left="0" w:leftChars="0" w:right="0" w:rightChars="0" w:firstLine="0" w:firstLineChars="0"/>
                    <w:textAlignment w:val="auto"/>
                    <w:rPr>
                      <w:rFonts w:hint="default" w:ascii="Times New Roman" w:hAnsi="Times New Roman" w:eastAsia="宋体" w:cs="Times New Roman"/>
                      <w:b w:val="0"/>
                      <w:color w:val="000000"/>
                      <w:sz w:val="21"/>
                      <w:szCs w:val="21"/>
                    </w:rPr>
                  </w:pPr>
                </w:p>
              </w:tc>
              <w:tc>
                <w:tcPr>
                  <w:tcW w:w="1170" w:type="pct"/>
                  <w:tcBorders>
                    <w:tl2br w:val="nil"/>
                    <w:tr2bl w:val="nil"/>
                  </w:tcBorders>
                  <w:shd w:val="clear" w:color="auto" w:fill="auto"/>
                  <w:vAlign w:val="center"/>
                </w:tcPr>
                <w:p>
                  <w:pPr>
                    <w:pStyle w:val="245"/>
                    <w:keepNext w:val="0"/>
                    <w:keepLines w:val="0"/>
                    <w:pageBreakBefore w:val="0"/>
                    <w:widowControl w:val="0"/>
                    <w:kinsoku/>
                    <w:wordWrap/>
                    <w:overflowPunct/>
                    <w:topLinePunct w:val="0"/>
                    <w:autoSpaceDE/>
                    <w:autoSpaceDN/>
                    <w:bidi w:val="0"/>
                    <w:adjustRightInd w:val="0"/>
                    <w:snapToGrid/>
                    <w:spacing w:beforeLines="0" w:afterLines="0" w:line="240" w:lineRule="auto"/>
                    <w:ind w:left="0" w:leftChars="0" w:right="0" w:rightChars="0" w:firstLine="0" w:firstLineChars="0"/>
                    <w:jc w:val="center"/>
                    <w:textAlignment w:val="auto"/>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rPr>
                    <w:t>死库容</w:t>
                  </w:r>
                </w:p>
              </w:tc>
              <w:tc>
                <w:tcPr>
                  <w:tcW w:w="383" w:type="pct"/>
                  <w:tcBorders>
                    <w:tl2br w:val="nil"/>
                    <w:tr2bl w:val="nil"/>
                  </w:tcBorders>
                  <w:shd w:val="clear" w:color="auto" w:fill="auto"/>
                  <w:vAlign w:val="center"/>
                </w:tcPr>
                <w:p>
                  <w:pPr>
                    <w:pStyle w:val="245"/>
                    <w:keepNext w:val="0"/>
                    <w:keepLines w:val="0"/>
                    <w:pageBreakBefore w:val="0"/>
                    <w:widowControl w:val="0"/>
                    <w:kinsoku/>
                    <w:wordWrap/>
                    <w:overflowPunct/>
                    <w:topLinePunct w:val="0"/>
                    <w:autoSpaceDE/>
                    <w:autoSpaceDN/>
                    <w:bidi w:val="0"/>
                    <w:adjustRightInd w:val="0"/>
                    <w:snapToGrid/>
                    <w:spacing w:beforeLines="0" w:afterLines="0" w:line="240" w:lineRule="auto"/>
                    <w:ind w:left="0" w:leftChars="0" w:right="0" w:rightChars="0" w:firstLine="0" w:firstLineChars="0"/>
                    <w:textAlignment w:val="auto"/>
                    <w:rPr>
                      <w:rFonts w:hint="default" w:ascii="Times New Roman" w:hAnsi="Times New Roman" w:eastAsia="宋体" w:cs="Times New Roman"/>
                      <w:b w:val="0"/>
                      <w:color w:val="000000"/>
                      <w:sz w:val="21"/>
                      <w:szCs w:val="21"/>
                      <w:lang w:eastAsia="zh-CN"/>
                    </w:rPr>
                  </w:pPr>
                  <w:r>
                    <w:rPr>
                      <w:rFonts w:hint="default" w:ascii="Times New Roman" w:hAnsi="Times New Roman" w:eastAsia="宋体" w:cs="Times New Roman"/>
                      <w:b w:val="0"/>
                      <w:color w:val="000000"/>
                      <w:sz w:val="21"/>
                      <w:szCs w:val="21"/>
                    </w:rPr>
                    <w:t>万</w:t>
                  </w:r>
                  <w:r>
                    <w:rPr>
                      <w:rFonts w:hint="default" w:ascii="Times New Roman" w:hAnsi="Times New Roman" w:eastAsia="宋体" w:cs="Times New Roman"/>
                      <w:b w:val="0"/>
                      <w:color w:val="000000"/>
                      <w:sz w:val="21"/>
                      <w:szCs w:val="21"/>
                      <w:vertAlign w:val="baseline"/>
                      <w:lang w:eastAsia="zh-CN"/>
                    </w:rPr>
                    <w:t>m</w:t>
                  </w:r>
                  <w:r>
                    <w:rPr>
                      <w:rFonts w:hint="default" w:ascii="Times New Roman" w:hAnsi="Times New Roman" w:eastAsia="宋体" w:cs="Times New Roman"/>
                      <w:b w:val="0"/>
                      <w:color w:val="000000"/>
                      <w:sz w:val="21"/>
                      <w:szCs w:val="21"/>
                      <w:vertAlign w:val="superscript"/>
                      <w:lang w:eastAsia="zh-CN"/>
                    </w:rPr>
                    <w:t>3</w:t>
                  </w:r>
                </w:p>
              </w:tc>
              <w:tc>
                <w:tcPr>
                  <w:tcW w:w="1173" w:type="pct"/>
                  <w:tcBorders>
                    <w:tl2br w:val="nil"/>
                    <w:tr2bl w:val="nil"/>
                  </w:tcBorders>
                  <w:shd w:val="clear" w:color="auto" w:fill="auto"/>
                  <w:vAlign w:val="center"/>
                </w:tcPr>
                <w:p>
                  <w:pPr>
                    <w:pStyle w:val="245"/>
                    <w:keepNext w:val="0"/>
                    <w:keepLines w:val="0"/>
                    <w:pageBreakBefore w:val="0"/>
                    <w:widowControl w:val="0"/>
                    <w:kinsoku/>
                    <w:wordWrap/>
                    <w:overflowPunct/>
                    <w:topLinePunct w:val="0"/>
                    <w:autoSpaceDE/>
                    <w:autoSpaceDN/>
                    <w:bidi w:val="0"/>
                    <w:adjustRightInd w:val="0"/>
                    <w:snapToGrid/>
                    <w:spacing w:beforeLines="0" w:afterLines="0" w:line="240" w:lineRule="auto"/>
                    <w:ind w:left="0" w:leftChars="0" w:right="0" w:rightChars="0" w:firstLine="0" w:firstLineChars="0"/>
                    <w:textAlignment w:val="auto"/>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lang w:val="en-US" w:eastAsia="zh-CN"/>
                    </w:rPr>
                    <w:t>335</w:t>
                  </w:r>
                </w:p>
              </w:tc>
              <w:tc>
                <w:tcPr>
                  <w:tcW w:w="1180" w:type="pct"/>
                  <w:tcBorders>
                    <w:tl2br w:val="nil"/>
                    <w:tr2bl w:val="nil"/>
                  </w:tcBorders>
                  <w:shd w:val="clear" w:color="auto" w:fill="auto"/>
                  <w:vAlign w:val="center"/>
                </w:tcPr>
                <w:p>
                  <w:pPr>
                    <w:pStyle w:val="245"/>
                    <w:keepNext w:val="0"/>
                    <w:keepLines w:val="0"/>
                    <w:pageBreakBefore w:val="0"/>
                    <w:widowControl w:val="0"/>
                    <w:kinsoku/>
                    <w:wordWrap/>
                    <w:overflowPunct/>
                    <w:topLinePunct w:val="0"/>
                    <w:autoSpaceDE/>
                    <w:autoSpaceDN/>
                    <w:bidi w:val="0"/>
                    <w:adjustRightInd w:val="0"/>
                    <w:snapToGrid/>
                    <w:spacing w:beforeLines="0" w:afterLines="0" w:line="240" w:lineRule="auto"/>
                    <w:ind w:left="0" w:leftChars="0" w:right="0" w:rightChars="0" w:firstLine="0" w:firstLineChars="0"/>
                    <w:textAlignment w:val="auto"/>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lang w:val="en-US" w:eastAsia="zh-CN"/>
                    </w:rPr>
                    <w:t>335</w:t>
                  </w:r>
                </w:p>
              </w:tc>
              <w:tc>
                <w:tcPr>
                  <w:tcW w:w="721" w:type="pct"/>
                  <w:tcBorders>
                    <w:right w:val="nil"/>
                    <w:tl2br w:val="nil"/>
                    <w:tr2bl w:val="nil"/>
                  </w:tcBorders>
                  <w:shd w:val="clear" w:color="auto" w:fill="auto"/>
                  <w:vAlign w:val="center"/>
                </w:tcPr>
                <w:p>
                  <w:pPr>
                    <w:pStyle w:val="245"/>
                    <w:keepNext w:val="0"/>
                    <w:keepLines w:val="0"/>
                    <w:pageBreakBefore w:val="0"/>
                    <w:widowControl w:val="0"/>
                    <w:kinsoku/>
                    <w:wordWrap/>
                    <w:overflowPunct/>
                    <w:topLinePunct w:val="0"/>
                    <w:autoSpaceDE/>
                    <w:autoSpaceDN/>
                    <w:bidi w:val="0"/>
                    <w:adjustRightInd w:val="0"/>
                    <w:spacing w:beforeLines="0" w:afterLines="0" w:line="240" w:lineRule="auto"/>
                    <w:ind w:left="0" w:leftChars="0" w:right="0" w:rightChars="0" w:firstLine="0" w:firstLineChars="0"/>
                    <w:textAlignment w:val="auto"/>
                    <w:rPr>
                      <w:rFonts w:hint="default" w:ascii="Times New Roman" w:hAnsi="Times New Roman" w:eastAsia="宋体" w:cs="Times New Roman"/>
                      <w:b w:val="0"/>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2" w:hRule="atLeast"/>
                <w:jc w:val="center"/>
              </w:trPr>
              <w:tc>
                <w:tcPr>
                  <w:tcW w:w="369" w:type="pct"/>
                  <w:tcBorders>
                    <w:left w:val="nil"/>
                    <w:tl2br w:val="nil"/>
                    <w:tr2bl w:val="nil"/>
                  </w:tcBorders>
                  <w:shd w:val="clear" w:color="auto" w:fill="auto"/>
                  <w:vAlign w:val="center"/>
                </w:tcPr>
                <w:p>
                  <w:pPr>
                    <w:pStyle w:val="245"/>
                    <w:keepNext w:val="0"/>
                    <w:keepLines w:val="0"/>
                    <w:pageBreakBefore w:val="0"/>
                    <w:widowControl w:val="0"/>
                    <w:kinsoku/>
                    <w:wordWrap/>
                    <w:overflowPunct/>
                    <w:topLinePunct w:val="0"/>
                    <w:autoSpaceDE/>
                    <w:autoSpaceDN/>
                    <w:bidi w:val="0"/>
                    <w:adjustRightInd w:val="0"/>
                    <w:snapToGrid/>
                    <w:spacing w:beforeLines="0" w:afterLines="0" w:line="240" w:lineRule="auto"/>
                    <w:ind w:left="0" w:leftChars="0" w:right="0" w:rightChars="0" w:firstLine="0" w:firstLineChars="0"/>
                    <w:textAlignment w:val="auto"/>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rPr>
                    <w:t>3</w:t>
                  </w:r>
                </w:p>
              </w:tc>
              <w:tc>
                <w:tcPr>
                  <w:tcW w:w="1170" w:type="pct"/>
                  <w:tcBorders>
                    <w:tl2br w:val="nil"/>
                    <w:tr2bl w:val="nil"/>
                  </w:tcBorders>
                  <w:shd w:val="clear" w:color="auto" w:fill="auto"/>
                  <w:vAlign w:val="center"/>
                </w:tcPr>
                <w:p>
                  <w:pPr>
                    <w:pStyle w:val="245"/>
                    <w:keepNext w:val="0"/>
                    <w:keepLines w:val="0"/>
                    <w:pageBreakBefore w:val="0"/>
                    <w:widowControl w:val="0"/>
                    <w:kinsoku/>
                    <w:wordWrap/>
                    <w:overflowPunct/>
                    <w:topLinePunct w:val="0"/>
                    <w:autoSpaceDE/>
                    <w:autoSpaceDN/>
                    <w:bidi w:val="0"/>
                    <w:adjustRightInd w:val="0"/>
                    <w:snapToGrid/>
                    <w:spacing w:beforeLines="0" w:afterLines="0" w:line="240" w:lineRule="auto"/>
                    <w:ind w:left="0" w:leftChars="0" w:right="0" w:rightChars="0" w:firstLine="0" w:firstLineChars="0"/>
                    <w:jc w:val="center"/>
                    <w:textAlignment w:val="auto"/>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rPr>
                    <w:t>水库调节特性</w:t>
                  </w:r>
                </w:p>
              </w:tc>
              <w:tc>
                <w:tcPr>
                  <w:tcW w:w="383" w:type="pct"/>
                  <w:tcBorders>
                    <w:tl2br w:val="nil"/>
                    <w:tr2bl w:val="nil"/>
                  </w:tcBorders>
                  <w:shd w:val="clear" w:color="auto" w:fill="auto"/>
                  <w:vAlign w:val="center"/>
                </w:tcPr>
                <w:p>
                  <w:pPr>
                    <w:pStyle w:val="245"/>
                    <w:keepNext w:val="0"/>
                    <w:keepLines w:val="0"/>
                    <w:pageBreakBefore w:val="0"/>
                    <w:widowControl w:val="0"/>
                    <w:kinsoku/>
                    <w:wordWrap/>
                    <w:overflowPunct/>
                    <w:topLinePunct w:val="0"/>
                    <w:autoSpaceDE/>
                    <w:autoSpaceDN/>
                    <w:bidi w:val="0"/>
                    <w:adjustRightInd w:val="0"/>
                    <w:spacing w:beforeLines="0" w:afterLines="0" w:line="240" w:lineRule="auto"/>
                    <w:ind w:left="0" w:leftChars="0" w:right="0" w:rightChars="0" w:firstLine="0" w:firstLineChars="0"/>
                    <w:textAlignment w:val="auto"/>
                    <w:rPr>
                      <w:rFonts w:hint="default" w:ascii="Times New Roman" w:hAnsi="Times New Roman" w:eastAsia="宋体" w:cs="Times New Roman"/>
                      <w:b w:val="0"/>
                      <w:color w:val="000000"/>
                      <w:sz w:val="21"/>
                      <w:szCs w:val="21"/>
                    </w:rPr>
                  </w:pPr>
                </w:p>
              </w:tc>
              <w:tc>
                <w:tcPr>
                  <w:tcW w:w="1173" w:type="pct"/>
                  <w:tcBorders>
                    <w:tl2br w:val="nil"/>
                    <w:tr2bl w:val="nil"/>
                  </w:tcBorders>
                  <w:shd w:val="clear" w:color="auto" w:fill="auto"/>
                  <w:vAlign w:val="center"/>
                </w:tcPr>
                <w:p>
                  <w:pPr>
                    <w:pStyle w:val="245"/>
                    <w:keepNext w:val="0"/>
                    <w:keepLines w:val="0"/>
                    <w:pageBreakBefore w:val="0"/>
                    <w:widowControl w:val="0"/>
                    <w:kinsoku/>
                    <w:wordWrap/>
                    <w:overflowPunct/>
                    <w:topLinePunct w:val="0"/>
                    <w:autoSpaceDE/>
                    <w:autoSpaceDN/>
                    <w:bidi w:val="0"/>
                    <w:adjustRightInd w:val="0"/>
                    <w:snapToGrid/>
                    <w:spacing w:beforeLines="0" w:afterLines="0" w:line="240" w:lineRule="auto"/>
                    <w:ind w:left="0" w:leftChars="0" w:right="0" w:rightChars="0" w:firstLine="0" w:firstLineChars="0"/>
                    <w:textAlignment w:val="auto"/>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lang w:val="en-US" w:eastAsia="zh-CN"/>
                    </w:rPr>
                    <w:t>多</w:t>
                  </w:r>
                  <w:r>
                    <w:rPr>
                      <w:rFonts w:hint="default" w:ascii="Times New Roman" w:hAnsi="Times New Roman" w:eastAsia="宋体" w:cs="Times New Roman"/>
                      <w:b w:val="0"/>
                      <w:color w:val="000000"/>
                      <w:sz w:val="21"/>
                      <w:szCs w:val="21"/>
                    </w:rPr>
                    <w:t>年调节</w:t>
                  </w:r>
                </w:p>
              </w:tc>
              <w:tc>
                <w:tcPr>
                  <w:tcW w:w="1180" w:type="pct"/>
                  <w:tcBorders>
                    <w:tl2br w:val="nil"/>
                    <w:tr2bl w:val="nil"/>
                  </w:tcBorders>
                  <w:shd w:val="clear" w:color="auto" w:fill="auto"/>
                  <w:vAlign w:val="center"/>
                </w:tcPr>
                <w:p>
                  <w:pPr>
                    <w:pStyle w:val="245"/>
                    <w:keepNext w:val="0"/>
                    <w:keepLines w:val="0"/>
                    <w:pageBreakBefore w:val="0"/>
                    <w:widowControl w:val="0"/>
                    <w:kinsoku/>
                    <w:wordWrap/>
                    <w:overflowPunct/>
                    <w:topLinePunct w:val="0"/>
                    <w:autoSpaceDE/>
                    <w:autoSpaceDN/>
                    <w:bidi w:val="0"/>
                    <w:adjustRightInd w:val="0"/>
                    <w:snapToGrid/>
                    <w:spacing w:beforeLines="0" w:afterLines="0" w:line="240" w:lineRule="auto"/>
                    <w:ind w:left="0" w:leftChars="0" w:right="0" w:rightChars="0" w:firstLine="0" w:firstLineChars="0"/>
                    <w:textAlignment w:val="auto"/>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lang w:val="en-US" w:eastAsia="zh-CN"/>
                    </w:rPr>
                    <w:t>多</w:t>
                  </w:r>
                  <w:r>
                    <w:rPr>
                      <w:rFonts w:hint="default" w:ascii="Times New Roman" w:hAnsi="Times New Roman" w:eastAsia="宋体" w:cs="Times New Roman"/>
                      <w:b w:val="0"/>
                      <w:color w:val="000000"/>
                      <w:sz w:val="21"/>
                      <w:szCs w:val="21"/>
                    </w:rPr>
                    <w:t>年调节</w:t>
                  </w:r>
                </w:p>
              </w:tc>
              <w:tc>
                <w:tcPr>
                  <w:tcW w:w="721" w:type="pct"/>
                  <w:tcBorders>
                    <w:right w:val="nil"/>
                    <w:tl2br w:val="nil"/>
                    <w:tr2bl w:val="nil"/>
                  </w:tcBorders>
                  <w:shd w:val="clear" w:color="auto" w:fill="auto"/>
                  <w:vAlign w:val="center"/>
                </w:tcPr>
                <w:p>
                  <w:pPr>
                    <w:pStyle w:val="245"/>
                    <w:keepNext w:val="0"/>
                    <w:keepLines w:val="0"/>
                    <w:pageBreakBefore w:val="0"/>
                    <w:widowControl w:val="0"/>
                    <w:kinsoku/>
                    <w:wordWrap/>
                    <w:overflowPunct/>
                    <w:topLinePunct w:val="0"/>
                    <w:autoSpaceDE/>
                    <w:autoSpaceDN/>
                    <w:bidi w:val="0"/>
                    <w:adjustRightInd w:val="0"/>
                    <w:spacing w:beforeLines="0" w:afterLines="0" w:line="240" w:lineRule="auto"/>
                    <w:ind w:left="0" w:leftChars="0" w:right="0" w:rightChars="0" w:firstLine="0" w:firstLineChars="0"/>
                    <w:textAlignment w:val="auto"/>
                    <w:rPr>
                      <w:rFonts w:hint="default" w:ascii="Times New Roman" w:hAnsi="Times New Roman" w:eastAsia="宋体" w:cs="Times New Roman"/>
                      <w:b w:val="0"/>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2" w:hRule="atLeast"/>
                <w:jc w:val="center"/>
              </w:trPr>
              <w:tc>
                <w:tcPr>
                  <w:tcW w:w="369" w:type="pct"/>
                  <w:tcBorders>
                    <w:left w:val="nil"/>
                    <w:tl2br w:val="nil"/>
                    <w:tr2bl w:val="nil"/>
                  </w:tcBorders>
                  <w:shd w:val="clear" w:color="auto" w:fill="auto"/>
                  <w:vAlign w:val="center"/>
                </w:tcPr>
                <w:p>
                  <w:pPr>
                    <w:pStyle w:val="245"/>
                    <w:keepNext w:val="0"/>
                    <w:keepLines w:val="0"/>
                    <w:pageBreakBefore w:val="0"/>
                    <w:widowControl w:val="0"/>
                    <w:kinsoku/>
                    <w:wordWrap/>
                    <w:overflowPunct/>
                    <w:topLinePunct w:val="0"/>
                    <w:autoSpaceDE/>
                    <w:autoSpaceDN/>
                    <w:bidi w:val="0"/>
                    <w:adjustRightInd w:val="0"/>
                    <w:snapToGrid/>
                    <w:spacing w:beforeLines="0" w:afterLines="0" w:line="240" w:lineRule="auto"/>
                    <w:ind w:left="0" w:leftChars="0" w:right="0" w:rightChars="0" w:firstLine="0" w:firstLineChars="0"/>
                    <w:textAlignment w:val="auto"/>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rPr>
                    <w:t>四</w:t>
                  </w:r>
                </w:p>
              </w:tc>
              <w:tc>
                <w:tcPr>
                  <w:tcW w:w="1170" w:type="pct"/>
                  <w:tcBorders>
                    <w:tl2br w:val="nil"/>
                    <w:tr2bl w:val="nil"/>
                  </w:tcBorders>
                  <w:shd w:val="clear" w:color="auto" w:fill="auto"/>
                  <w:vAlign w:val="center"/>
                </w:tcPr>
                <w:p>
                  <w:pPr>
                    <w:pStyle w:val="245"/>
                    <w:keepNext w:val="0"/>
                    <w:keepLines w:val="0"/>
                    <w:pageBreakBefore w:val="0"/>
                    <w:widowControl w:val="0"/>
                    <w:kinsoku/>
                    <w:wordWrap/>
                    <w:overflowPunct/>
                    <w:topLinePunct w:val="0"/>
                    <w:autoSpaceDE/>
                    <w:autoSpaceDN/>
                    <w:bidi w:val="0"/>
                    <w:adjustRightInd w:val="0"/>
                    <w:snapToGrid/>
                    <w:spacing w:beforeLines="0" w:afterLines="0" w:line="240" w:lineRule="auto"/>
                    <w:ind w:left="0" w:leftChars="0" w:right="0" w:rightChars="0" w:firstLine="0" w:firstLineChars="0"/>
                    <w:jc w:val="center"/>
                    <w:textAlignment w:val="auto"/>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rPr>
                    <w:t>主要建筑物</w:t>
                  </w:r>
                </w:p>
              </w:tc>
              <w:tc>
                <w:tcPr>
                  <w:tcW w:w="383" w:type="pct"/>
                  <w:tcBorders>
                    <w:tl2br w:val="nil"/>
                    <w:tr2bl w:val="nil"/>
                  </w:tcBorders>
                  <w:shd w:val="clear" w:color="auto" w:fill="auto"/>
                  <w:vAlign w:val="center"/>
                </w:tcPr>
                <w:p>
                  <w:pPr>
                    <w:pStyle w:val="245"/>
                    <w:keepNext w:val="0"/>
                    <w:keepLines w:val="0"/>
                    <w:pageBreakBefore w:val="0"/>
                    <w:widowControl w:val="0"/>
                    <w:kinsoku/>
                    <w:wordWrap/>
                    <w:overflowPunct/>
                    <w:topLinePunct w:val="0"/>
                    <w:autoSpaceDE/>
                    <w:autoSpaceDN/>
                    <w:bidi w:val="0"/>
                    <w:adjustRightInd w:val="0"/>
                    <w:spacing w:beforeLines="0" w:afterLines="0" w:line="240" w:lineRule="auto"/>
                    <w:ind w:left="0" w:leftChars="0" w:right="0" w:rightChars="0" w:firstLine="0" w:firstLineChars="0"/>
                    <w:textAlignment w:val="auto"/>
                    <w:rPr>
                      <w:rFonts w:hint="default" w:ascii="Times New Roman" w:hAnsi="Times New Roman" w:eastAsia="宋体" w:cs="Times New Roman"/>
                      <w:b w:val="0"/>
                      <w:color w:val="000000"/>
                      <w:sz w:val="21"/>
                      <w:szCs w:val="21"/>
                    </w:rPr>
                  </w:pPr>
                </w:p>
              </w:tc>
              <w:tc>
                <w:tcPr>
                  <w:tcW w:w="1173" w:type="pct"/>
                  <w:tcBorders>
                    <w:tl2br w:val="nil"/>
                    <w:tr2bl w:val="nil"/>
                  </w:tcBorders>
                  <w:shd w:val="clear" w:color="auto" w:fill="auto"/>
                  <w:vAlign w:val="center"/>
                </w:tcPr>
                <w:p>
                  <w:pPr>
                    <w:pStyle w:val="245"/>
                    <w:keepNext w:val="0"/>
                    <w:keepLines w:val="0"/>
                    <w:pageBreakBefore w:val="0"/>
                    <w:widowControl w:val="0"/>
                    <w:kinsoku/>
                    <w:wordWrap/>
                    <w:overflowPunct/>
                    <w:topLinePunct w:val="0"/>
                    <w:autoSpaceDE/>
                    <w:autoSpaceDN/>
                    <w:bidi w:val="0"/>
                    <w:adjustRightInd w:val="0"/>
                    <w:spacing w:beforeLines="0" w:afterLines="0" w:line="240" w:lineRule="auto"/>
                    <w:ind w:left="0" w:leftChars="0" w:right="0" w:rightChars="0" w:firstLine="0" w:firstLineChars="0"/>
                    <w:textAlignment w:val="auto"/>
                    <w:rPr>
                      <w:rFonts w:hint="default" w:ascii="Times New Roman" w:hAnsi="Times New Roman" w:eastAsia="宋体" w:cs="Times New Roman"/>
                      <w:b w:val="0"/>
                      <w:color w:val="000000"/>
                      <w:sz w:val="21"/>
                      <w:szCs w:val="21"/>
                    </w:rPr>
                  </w:pPr>
                </w:p>
              </w:tc>
              <w:tc>
                <w:tcPr>
                  <w:tcW w:w="1180" w:type="pct"/>
                  <w:tcBorders>
                    <w:tl2br w:val="nil"/>
                    <w:tr2bl w:val="nil"/>
                  </w:tcBorders>
                  <w:shd w:val="clear" w:color="auto" w:fill="auto"/>
                  <w:vAlign w:val="center"/>
                </w:tcPr>
                <w:p>
                  <w:pPr>
                    <w:pStyle w:val="245"/>
                    <w:keepNext w:val="0"/>
                    <w:keepLines w:val="0"/>
                    <w:pageBreakBefore w:val="0"/>
                    <w:widowControl w:val="0"/>
                    <w:kinsoku/>
                    <w:wordWrap/>
                    <w:overflowPunct/>
                    <w:topLinePunct w:val="0"/>
                    <w:autoSpaceDE/>
                    <w:autoSpaceDN/>
                    <w:bidi w:val="0"/>
                    <w:adjustRightInd w:val="0"/>
                    <w:spacing w:beforeLines="0" w:afterLines="0" w:line="240" w:lineRule="auto"/>
                    <w:ind w:left="0" w:leftChars="0" w:right="0" w:rightChars="0" w:firstLine="0" w:firstLineChars="0"/>
                    <w:textAlignment w:val="auto"/>
                    <w:rPr>
                      <w:rFonts w:hint="default" w:ascii="Times New Roman" w:hAnsi="Times New Roman" w:eastAsia="宋体" w:cs="Times New Roman"/>
                      <w:b w:val="0"/>
                      <w:color w:val="000000"/>
                      <w:sz w:val="21"/>
                      <w:szCs w:val="21"/>
                    </w:rPr>
                  </w:pPr>
                </w:p>
              </w:tc>
              <w:tc>
                <w:tcPr>
                  <w:tcW w:w="721" w:type="pct"/>
                  <w:tcBorders>
                    <w:right w:val="nil"/>
                    <w:tl2br w:val="nil"/>
                    <w:tr2bl w:val="nil"/>
                  </w:tcBorders>
                  <w:shd w:val="clear" w:color="auto" w:fill="auto"/>
                  <w:vAlign w:val="center"/>
                </w:tcPr>
                <w:p>
                  <w:pPr>
                    <w:pStyle w:val="245"/>
                    <w:keepNext w:val="0"/>
                    <w:keepLines w:val="0"/>
                    <w:pageBreakBefore w:val="0"/>
                    <w:widowControl w:val="0"/>
                    <w:kinsoku/>
                    <w:wordWrap/>
                    <w:overflowPunct/>
                    <w:topLinePunct w:val="0"/>
                    <w:autoSpaceDE/>
                    <w:autoSpaceDN/>
                    <w:bidi w:val="0"/>
                    <w:adjustRightInd w:val="0"/>
                    <w:spacing w:beforeLines="0" w:afterLines="0" w:line="240" w:lineRule="auto"/>
                    <w:ind w:left="0" w:leftChars="0" w:right="0" w:rightChars="0" w:firstLine="0" w:firstLineChars="0"/>
                    <w:textAlignment w:val="auto"/>
                    <w:rPr>
                      <w:rFonts w:hint="default" w:ascii="Times New Roman" w:hAnsi="Times New Roman" w:eastAsia="宋体" w:cs="Times New Roman"/>
                      <w:b w:val="0"/>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2" w:hRule="atLeast"/>
                <w:jc w:val="center"/>
              </w:trPr>
              <w:tc>
                <w:tcPr>
                  <w:tcW w:w="369" w:type="pct"/>
                  <w:tcBorders>
                    <w:left w:val="nil"/>
                    <w:tl2br w:val="nil"/>
                    <w:tr2bl w:val="nil"/>
                  </w:tcBorders>
                  <w:shd w:val="clear" w:color="auto" w:fill="auto"/>
                  <w:vAlign w:val="center"/>
                </w:tcPr>
                <w:p>
                  <w:pPr>
                    <w:pStyle w:val="245"/>
                    <w:keepNext w:val="0"/>
                    <w:keepLines w:val="0"/>
                    <w:pageBreakBefore w:val="0"/>
                    <w:widowControl w:val="0"/>
                    <w:kinsoku/>
                    <w:wordWrap/>
                    <w:overflowPunct/>
                    <w:topLinePunct w:val="0"/>
                    <w:autoSpaceDE/>
                    <w:autoSpaceDN/>
                    <w:bidi w:val="0"/>
                    <w:adjustRightInd w:val="0"/>
                    <w:snapToGrid/>
                    <w:spacing w:beforeLines="0" w:afterLines="0" w:line="240" w:lineRule="auto"/>
                    <w:ind w:left="0" w:leftChars="0" w:right="0" w:rightChars="0" w:firstLine="0" w:firstLineChars="0"/>
                    <w:textAlignment w:val="auto"/>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rPr>
                    <w:t>1</w:t>
                  </w:r>
                </w:p>
              </w:tc>
              <w:tc>
                <w:tcPr>
                  <w:tcW w:w="1170" w:type="pct"/>
                  <w:tcBorders>
                    <w:tl2br w:val="nil"/>
                    <w:tr2bl w:val="nil"/>
                  </w:tcBorders>
                  <w:shd w:val="clear" w:color="auto" w:fill="auto"/>
                  <w:vAlign w:val="center"/>
                </w:tcPr>
                <w:p>
                  <w:pPr>
                    <w:pStyle w:val="245"/>
                    <w:keepNext w:val="0"/>
                    <w:keepLines w:val="0"/>
                    <w:pageBreakBefore w:val="0"/>
                    <w:widowControl w:val="0"/>
                    <w:kinsoku/>
                    <w:wordWrap/>
                    <w:overflowPunct/>
                    <w:topLinePunct w:val="0"/>
                    <w:autoSpaceDE/>
                    <w:autoSpaceDN/>
                    <w:bidi w:val="0"/>
                    <w:adjustRightInd w:val="0"/>
                    <w:snapToGrid/>
                    <w:spacing w:beforeLines="0" w:afterLines="0" w:line="240" w:lineRule="auto"/>
                    <w:ind w:left="0" w:leftChars="0" w:right="0" w:rightChars="0" w:firstLine="0" w:firstLineChars="0"/>
                    <w:jc w:val="center"/>
                    <w:textAlignment w:val="auto"/>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rPr>
                    <w:t>大坝</w:t>
                  </w:r>
                </w:p>
              </w:tc>
              <w:tc>
                <w:tcPr>
                  <w:tcW w:w="383" w:type="pct"/>
                  <w:tcBorders>
                    <w:tl2br w:val="nil"/>
                    <w:tr2bl w:val="nil"/>
                  </w:tcBorders>
                  <w:shd w:val="clear" w:color="auto" w:fill="auto"/>
                  <w:vAlign w:val="center"/>
                </w:tcPr>
                <w:p>
                  <w:pPr>
                    <w:pStyle w:val="245"/>
                    <w:keepNext w:val="0"/>
                    <w:keepLines w:val="0"/>
                    <w:pageBreakBefore w:val="0"/>
                    <w:widowControl w:val="0"/>
                    <w:kinsoku/>
                    <w:wordWrap/>
                    <w:overflowPunct/>
                    <w:topLinePunct w:val="0"/>
                    <w:autoSpaceDE/>
                    <w:autoSpaceDN/>
                    <w:bidi w:val="0"/>
                    <w:adjustRightInd w:val="0"/>
                    <w:spacing w:beforeLines="0" w:afterLines="0" w:line="240" w:lineRule="auto"/>
                    <w:ind w:left="0" w:leftChars="0" w:right="0" w:rightChars="0" w:firstLine="0" w:firstLineChars="0"/>
                    <w:textAlignment w:val="auto"/>
                    <w:rPr>
                      <w:rFonts w:hint="default" w:ascii="Times New Roman" w:hAnsi="Times New Roman" w:eastAsia="宋体" w:cs="Times New Roman"/>
                      <w:b w:val="0"/>
                      <w:color w:val="000000"/>
                      <w:sz w:val="21"/>
                      <w:szCs w:val="21"/>
                    </w:rPr>
                  </w:pPr>
                </w:p>
              </w:tc>
              <w:tc>
                <w:tcPr>
                  <w:tcW w:w="1173" w:type="pct"/>
                  <w:tcBorders>
                    <w:tl2br w:val="nil"/>
                    <w:tr2bl w:val="nil"/>
                  </w:tcBorders>
                  <w:shd w:val="clear" w:color="auto" w:fill="auto"/>
                  <w:vAlign w:val="center"/>
                </w:tcPr>
                <w:p>
                  <w:pPr>
                    <w:pStyle w:val="245"/>
                    <w:keepNext w:val="0"/>
                    <w:keepLines w:val="0"/>
                    <w:pageBreakBefore w:val="0"/>
                    <w:widowControl w:val="0"/>
                    <w:kinsoku/>
                    <w:wordWrap/>
                    <w:overflowPunct/>
                    <w:topLinePunct w:val="0"/>
                    <w:autoSpaceDE/>
                    <w:autoSpaceDN/>
                    <w:bidi w:val="0"/>
                    <w:adjustRightInd w:val="0"/>
                    <w:spacing w:beforeLines="0" w:afterLines="0" w:line="240" w:lineRule="auto"/>
                    <w:ind w:left="0" w:leftChars="0" w:right="0" w:rightChars="0" w:firstLine="0" w:firstLineChars="0"/>
                    <w:textAlignment w:val="auto"/>
                    <w:rPr>
                      <w:rFonts w:hint="default" w:ascii="Times New Roman" w:hAnsi="Times New Roman" w:eastAsia="宋体" w:cs="Times New Roman"/>
                      <w:b w:val="0"/>
                      <w:color w:val="000000"/>
                      <w:sz w:val="21"/>
                      <w:szCs w:val="21"/>
                    </w:rPr>
                  </w:pPr>
                </w:p>
              </w:tc>
              <w:tc>
                <w:tcPr>
                  <w:tcW w:w="1180" w:type="pct"/>
                  <w:tcBorders>
                    <w:tl2br w:val="nil"/>
                    <w:tr2bl w:val="nil"/>
                  </w:tcBorders>
                  <w:shd w:val="clear" w:color="auto" w:fill="auto"/>
                  <w:vAlign w:val="center"/>
                </w:tcPr>
                <w:p>
                  <w:pPr>
                    <w:pStyle w:val="245"/>
                    <w:keepNext w:val="0"/>
                    <w:keepLines w:val="0"/>
                    <w:pageBreakBefore w:val="0"/>
                    <w:widowControl w:val="0"/>
                    <w:kinsoku/>
                    <w:wordWrap/>
                    <w:overflowPunct/>
                    <w:topLinePunct w:val="0"/>
                    <w:autoSpaceDE/>
                    <w:autoSpaceDN/>
                    <w:bidi w:val="0"/>
                    <w:adjustRightInd w:val="0"/>
                    <w:spacing w:beforeLines="0" w:afterLines="0" w:line="240" w:lineRule="auto"/>
                    <w:ind w:left="0" w:leftChars="0" w:right="0" w:rightChars="0" w:firstLine="0" w:firstLineChars="0"/>
                    <w:textAlignment w:val="auto"/>
                    <w:rPr>
                      <w:rFonts w:hint="default" w:ascii="Times New Roman" w:hAnsi="Times New Roman" w:eastAsia="宋体" w:cs="Times New Roman"/>
                      <w:b w:val="0"/>
                      <w:color w:val="000000"/>
                      <w:sz w:val="21"/>
                      <w:szCs w:val="21"/>
                    </w:rPr>
                  </w:pPr>
                </w:p>
              </w:tc>
              <w:tc>
                <w:tcPr>
                  <w:tcW w:w="721" w:type="pct"/>
                  <w:tcBorders>
                    <w:right w:val="nil"/>
                    <w:tl2br w:val="nil"/>
                    <w:tr2bl w:val="nil"/>
                  </w:tcBorders>
                  <w:shd w:val="clear" w:color="auto" w:fill="auto"/>
                  <w:vAlign w:val="center"/>
                </w:tcPr>
                <w:p>
                  <w:pPr>
                    <w:pStyle w:val="245"/>
                    <w:keepNext w:val="0"/>
                    <w:keepLines w:val="0"/>
                    <w:pageBreakBefore w:val="0"/>
                    <w:widowControl w:val="0"/>
                    <w:kinsoku/>
                    <w:wordWrap/>
                    <w:overflowPunct/>
                    <w:topLinePunct w:val="0"/>
                    <w:autoSpaceDE/>
                    <w:autoSpaceDN/>
                    <w:bidi w:val="0"/>
                    <w:adjustRightInd w:val="0"/>
                    <w:spacing w:beforeLines="0" w:afterLines="0" w:line="240" w:lineRule="auto"/>
                    <w:ind w:left="0" w:leftChars="0" w:right="0" w:rightChars="0" w:firstLine="0" w:firstLineChars="0"/>
                    <w:textAlignment w:val="auto"/>
                    <w:rPr>
                      <w:rFonts w:hint="default" w:ascii="Times New Roman" w:hAnsi="Times New Roman" w:eastAsia="宋体" w:cs="Times New Roman"/>
                      <w:b w:val="0"/>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69" w:type="pct"/>
                  <w:tcBorders>
                    <w:left w:val="nil"/>
                    <w:tl2br w:val="nil"/>
                    <w:tr2bl w:val="nil"/>
                  </w:tcBorders>
                  <w:shd w:val="clear" w:color="auto" w:fill="auto"/>
                  <w:vAlign w:val="center"/>
                </w:tcPr>
                <w:p>
                  <w:pPr>
                    <w:pStyle w:val="245"/>
                    <w:keepNext w:val="0"/>
                    <w:keepLines w:val="0"/>
                    <w:pageBreakBefore w:val="0"/>
                    <w:widowControl w:val="0"/>
                    <w:kinsoku/>
                    <w:wordWrap/>
                    <w:overflowPunct/>
                    <w:topLinePunct w:val="0"/>
                    <w:autoSpaceDE/>
                    <w:autoSpaceDN/>
                    <w:bidi w:val="0"/>
                    <w:adjustRightInd w:val="0"/>
                    <w:spacing w:beforeLines="0" w:afterLines="0" w:line="240" w:lineRule="auto"/>
                    <w:ind w:left="0" w:leftChars="0" w:right="0" w:rightChars="0" w:firstLine="0" w:firstLineChars="0"/>
                    <w:textAlignment w:val="auto"/>
                    <w:rPr>
                      <w:rFonts w:hint="default" w:ascii="Times New Roman" w:hAnsi="Times New Roman" w:eastAsia="宋体" w:cs="Times New Roman"/>
                      <w:b w:val="0"/>
                      <w:color w:val="000000"/>
                      <w:sz w:val="21"/>
                      <w:szCs w:val="21"/>
                    </w:rPr>
                  </w:pPr>
                </w:p>
              </w:tc>
              <w:tc>
                <w:tcPr>
                  <w:tcW w:w="1170" w:type="pct"/>
                  <w:tcBorders>
                    <w:tl2br w:val="nil"/>
                    <w:tr2bl w:val="nil"/>
                  </w:tcBorders>
                  <w:shd w:val="clear" w:color="auto" w:fill="auto"/>
                  <w:vAlign w:val="center"/>
                </w:tcPr>
                <w:p>
                  <w:pPr>
                    <w:pStyle w:val="245"/>
                    <w:keepNext w:val="0"/>
                    <w:keepLines w:val="0"/>
                    <w:pageBreakBefore w:val="0"/>
                    <w:widowControl w:val="0"/>
                    <w:kinsoku/>
                    <w:wordWrap/>
                    <w:overflowPunct/>
                    <w:topLinePunct w:val="0"/>
                    <w:autoSpaceDE/>
                    <w:autoSpaceDN/>
                    <w:bidi w:val="0"/>
                    <w:adjustRightInd w:val="0"/>
                    <w:snapToGrid/>
                    <w:spacing w:beforeLines="0" w:afterLines="0" w:line="240" w:lineRule="auto"/>
                    <w:ind w:left="0" w:leftChars="0" w:right="0" w:rightChars="0" w:firstLine="0" w:firstLineChars="0"/>
                    <w:jc w:val="center"/>
                    <w:textAlignment w:val="auto"/>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rPr>
                    <w:t>大坝类型</w:t>
                  </w:r>
                </w:p>
              </w:tc>
              <w:tc>
                <w:tcPr>
                  <w:tcW w:w="383" w:type="pct"/>
                  <w:tcBorders>
                    <w:tl2br w:val="nil"/>
                    <w:tr2bl w:val="nil"/>
                  </w:tcBorders>
                  <w:shd w:val="clear" w:color="auto" w:fill="auto"/>
                  <w:vAlign w:val="center"/>
                </w:tcPr>
                <w:p>
                  <w:pPr>
                    <w:pStyle w:val="245"/>
                    <w:keepNext w:val="0"/>
                    <w:keepLines w:val="0"/>
                    <w:pageBreakBefore w:val="0"/>
                    <w:widowControl w:val="0"/>
                    <w:kinsoku/>
                    <w:wordWrap/>
                    <w:overflowPunct/>
                    <w:topLinePunct w:val="0"/>
                    <w:autoSpaceDE/>
                    <w:autoSpaceDN/>
                    <w:bidi w:val="0"/>
                    <w:adjustRightInd w:val="0"/>
                    <w:spacing w:beforeLines="0" w:afterLines="0" w:line="240" w:lineRule="auto"/>
                    <w:ind w:left="0" w:leftChars="0" w:right="0" w:rightChars="0" w:firstLine="0" w:firstLineChars="0"/>
                    <w:textAlignment w:val="auto"/>
                    <w:rPr>
                      <w:rFonts w:hint="default" w:ascii="Times New Roman" w:hAnsi="Times New Roman" w:eastAsia="宋体" w:cs="Times New Roman"/>
                      <w:b w:val="0"/>
                      <w:color w:val="000000"/>
                      <w:sz w:val="21"/>
                      <w:szCs w:val="21"/>
                    </w:rPr>
                  </w:pPr>
                </w:p>
              </w:tc>
              <w:tc>
                <w:tcPr>
                  <w:tcW w:w="1173" w:type="pct"/>
                  <w:tcBorders>
                    <w:tl2br w:val="nil"/>
                    <w:tr2bl w:val="nil"/>
                  </w:tcBorders>
                  <w:shd w:val="clear" w:color="auto" w:fill="auto"/>
                  <w:vAlign w:val="center"/>
                </w:tcPr>
                <w:p>
                  <w:pPr>
                    <w:pStyle w:val="245"/>
                    <w:keepNext w:val="0"/>
                    <w:keepLines w:val="0"/>
                    <w:pageBreakBefore w:val="0"/>
                    <w:widowControl w:val="0"/>
                    <w:kinsoku/>
                    <w:wordWrap/>
                    <w:overflowPunct/>
                    <w:topLinePunct w:val="0"/>
                    <w:autoSpaceDE/>
                    <w:autoSpaceDN/>
                    <w:bidi w:val="0"/>
                    <w:adjustRightInd w:val="0"/>
                    <w:snapToGrid/>
                    <w:spacing w:beforeLines="0" w:afterLines="0" w:line="240" w:lineRule="auto"/>
                    <w:ind w:left="0" w:leftChars="0" w:right="0" w:rightChars="0" w:firstLine="0" w:firstLineChars="0"/>
                    <w:textAlignment w:val="auto"/>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lang w:val="en-US" w:eastAsia="zh-CN"/>
                    </w:rPr>
                    <w:t>土石混合坝</w:t>
                  </w:r>
                </w:p>
              </w:tc>
              <w:tc>
                <w:tcPr>
                  <w:tcW w:w="1180" w:type="pct"/>
                  <w:tcBorders>
                    <w:tl2br w:val="nil"/>
                    <w:tr2bl w:val="nil"/>
                  </w:tcBorders>
                  <w:shd w:val="clear" w:color="auto" w:fill="auto"/>
                  <w:vAlign w:val="center"/>
                </w:tcPr>
                <w:p>
                  <w:pPr>
                    <w:pStyle w:val="245"/>
                    <w:keepNext w:val="0"/>
                    <w:keepLines w:val="0"/>
                    <w:pageBreakBefore w:val="0"/>
                    <w:widowControl w:val="0"/>
                    <w:kinsoku/>
                    <w:wordWrap/>
                    <w:overflowPunct/>
                    <w:topLinePunct w:val="0"/>
                    <w:autoSpaceDE/>
                    <w:autoSpaceDN/>
                    <w:bidi w:val="0"/>
                    <w:adjustRightInd w:val="0"/>
                    <w:snapToGrid/>
                    <w:spacing w:beforeLines="0" w:afterLines="0" w:line="240" w:lineRule="auto"/>
                    <w:ind w:left="0" w:leftChars="0" w:right="0" w:rightChars="0" w:firstLine="0" w:firstLineChars="0"/>
                    <w:textAlignment w:val="auto"/>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lang w:val="en-US" w:eastAsia="zh-CN"/>
                    </w:rPr>
                    <w:t>土石混合坝</w:t>
                  </w:r>
                </w:p>
              </w:tc>
              <w:tc>
                <w:tcPr>
                  <w:tcW w:w="721" w:type="pct"/>
                  <w:tcBorders>
                    <w:right w:val="nil"/>
                    <w:tl2br w:val="nil"/>
                    <w:tr2bl w:val="nil"/>
                  </w:tcBorders>
                  <w:shd w:val="clear" w:color="auto" w:fill="auto"/>
                  <w:vAlign w:val="center"/>
                </w:tcPr>
                <w:p>
                  <w:pPr>
                    <w:pStyle w:val="245"/>
                    <w:keepNext w:val="0"/>
                    <w:keepLines w:val="0"/>
                    <w:pageBreakBefore w:val="0"/>
                    <w:widowControl w:val="0"/>
                    <w:kinsoku/>
                    <w:wordWrap/>
                    <w:overflowPunct/>
                    <w:topLinePunct w:val="0"/>
                    <w:autoSpaceDE/>
                    <w:autoSpaceDN/>
                    <w:bidi w:val="0"/>
                    <w:adjustRightInd w:val="0"/>
                    <w:spacing w:beforeLines="0" w:afterLines="0" w:line="240" w:lineRule="auto"/>
                    <w:ind w:left="0" w:leftChars="0" w:right="0" w:rightChars="0" w:firstLine="0" w:firstLineChars="0"/>
                    <w:textAlignment w:val="auto"/>
                    <w:rPr>
                      <w:rFonts w:hint="default" w:ascii="Times New Roman" w:hAnsi="Times New Roman" w:eastAsia="宋体" w:cs="Times New Roman"/>
                      <w:b w:val="0"/>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2" w:hRule="atLeast"/>
                <w:jc w:val="center"/>
              </w:trPr>
              <w:tc>
                <w:tcPr>
                  <w:tcW w:w="369" w:type="pct"/>
                  <w:tcBorders>
                    <w:left w:val="nil"/>
                    <w:tl2br w:val="nil"/>
                    <w:tr2bl w:val="nil"/>
                  </w:tcBorders>
                  <w:shd w:val="clear" w:color="auto" w:fill="auto"/>
                  <w:vAlign w:val="center"/>
                </w:tcPr>
                <w:p>
                  <w:pPr>
                    <w:pStyle w:val="245"/>
                    <w:keepNext w:val="0"/>
                    <w:keepLines w:val="0"/>
                    <w:pageBreakBefore w:val="0"/>
                    <w:widowControl w:val="0"/>
                    <w:kinsoku/>
                    <w:wordWrap/>
                    <w:overflowPunct/>
                    <w:topLinePunct w:val="0"/>
                    <w:autoSpaceDE/>
                    <w:autoSpaceDN/>
                    <w:bidi w:val="0"/>
                    <w:adjustRightInd w:val="0"/>
                    <w:spacing w:beforeLines="0" w:afterLines="0" w:line="240" w:lineRule="auto"/>
                    <w:ind w:left="0" w:leftChars="0" w:right="0" w:rightChars="0" w:firstLine="0" w:firstLineChars="0"/>
                    <w:textAlignment w:val="auto"/>
                    <w:rPr>
                      <w:rFonts w:hint="default" w:ascii="Times New Roman" w:hAnsi="Times New Roman" w:eastAsia="宋体" w:cs="Times New Roman"/>
                      <w:b w:val="0"/>
                      <w:color w:val="000000"/>
                      <w:sz w:val="21"/>
                      <w:szCs w:val="21"/>
                    </w:rPr>
                  </w:pPr>
                </w:p>
              </w:tc>
              <w:tc>
                <w:tcPr>
                  <w:tcW w:w="1170" w:type="pct"/>
                  <w:tcBorders>
                    <w:tl2br w:val="nil"/>
                    <w:tr2bl w:val="nil"/>
                  </w:tcBorders>
                  <w:shd w:val="clear" w:color="auto" w:fill="auto"/>
                  <w:vAlign w:val="center"/>
                </w:tcPr>
                <w:p>
                  <w:pPr>
                    <w:pStyle w:val="245"/>
                    <w:keepNext w:val="0"/>
                    <w:keepLines w:val="0"/>
                    <w:pageBreakBefore w:val="0"/>
                    <w:widowControl w:val="0"/>
                    <w:kinsoku/>
                    <w:wordWrap/>
                    <w:overflowPunct/>
                    <w:topLinePunct w:val="0"/>
                    <w:autoSpaceDE/>
                    <w:autoSpaceDN/>
                    <w:bidi w:val="0"/>
                    <w:adjustRightInd w:val="0"/>
                    <w:snapToGrid/>
                    <w:spacing w:beforeLines="0" w:afterLines="0" w:line="240" w:lineRule="auto"/>
                    <w:ind w:left="0" w:leftChars="0" w:right="0" w:rightChars="0" w:firstLine="0" w:firstLineChars="0"/>
                    <w:jc w:val="center"/>
                    <w:textAlignment w:val="auto"/>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rPr>
                    <w:t>坝顶高程</w:t>
                  </w:r>
                </w:p>
              </w:tc>
              <w:tc>
                <w:tcPr>
                  <w:tcW w:w="383" w:type="pct"/>
                  <w:tcBorders>
                    <w:tl2br w:val="nil"/>
                    <w:tr2bl w:val="nil"/>
                  </w:tcBorders>
                  <w:shd w:val="clear" w:color="auto" w:fill="auto"/>
                  <w:vAlign w:val="center"/>
                </w:tcPr>
                <w:p>
                  <w:pPr>
                    <w:pStyle w:val="245"/>
                    <w:keepNext w:val="0"/>
                    <w:keepLines w:val="0"/>
                    <w:pageBreakBefore w:val="0"/>
                    <w:widowControl w:val="0"/>
                    <w:kinsoku/>
                    <w:wordWrap/>
                    <w:overflowPunct/>
                    <w:topLinePunct w:val="0"/>
                    <w:autoSpaceDE/>
                    <w:autoSpaceDN/>
                    <w:bidi w:val="0"/>
                    <w:adjustRightInd w:val="0"/>
                    <w:snapToGrid/>
                    <w:spacing w:beforeLines="0" w:afterLines="0" w:line="240" w:lineRule="auto"/>
                    <w:ind w:left="0" w:leftChars="0" w:right="0" w:rightChars="0" w:firstLine="0" w:firstLineChars="0"/>
                    <w:textAlignment w:val="auto"/>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rPr>
                    <w:t>m</w:t>
                  </w:r>
                </w:p>
              </w:tc>
              <w:tc>
                <w:tcPr>
                  <w:tcW w:w="1173" w:type="pct"/>
                  <w:tcBorders>
                    <w:tl2br w:val="nil"/>
                    <w:tr2bl w:val="nil"/>
                  </w:tcBorders>
                  <w:shd w:val="clear" w:color="auto" w:fill="auto"/>
                  <w:vAlign w:val="center"/>
                </w:tcPr>
                <w:p>
                  <w:pPr>
                    <w:pStyle w:val="245"/>
                    <w:keepNext w:val="0"/>
                    <w:keepLines w:val="0"/>
                    <w:pageBreakBefore w:val="0"/>
                    <w:widowControl w:val="0"/>
                    <w:kinsoku/>
                    <w:wordWrap/>
                    <w:overflowPunct/>
                    <w:topLinePunct w:val="0"/>
                    <w:autoSpaceDE/>
                    <w:autoSpaceDN/>
                    <w:bidi w:val="0"/>
                    <w:adjustRightInd w:val="0"/>
                    <w:snapToGrid/>
                    <w:spacing w:beforeLines="0" w:afterLines="0" w:line="240" w:lineRule="auto"/>
                    <w:ind w:left="0" w:leftChars="0" w:right="0" w:rightChars="0" w:firstLine="0" w:firstLineChars="0"/>
                    <w:textAlignment w:val="auto"/>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lang w:val="en-US" w:eastAsia="zh-CN"/>
                    </w:rPr>
                    <w:t>364.50</w:t>
                  </w:r>
                </w:p>
              </w:tc>
              <w:tc>
                <w:tcPr>
                  <w:tcW w:w="1180" w:type="pct"/>
                  <w:tcBorders>
                    <w:tl2br w:val="nil"/>
                    <w:tr2bl w:val="nil"/>
                  </w:tcBorders>
                  <w:shd w:val="clear" w:color="auto" w:fill="auto"/>
                  <w:vAlign w:val="center"/>
                </w:tcPr>
                <w:p>
                  <w:pPr>
                    <w:pStyle w:val="245"/>
                    <w:keepNext w:val="0"/>
                    <w:keepLines w:val="0"/>
                    <w:pageBreakBefore w:val="0"/>
                    <w:widowControl w:val="0"/>
                    <w:kinsoku/>
                    <w:wordWrap/>
                    <w:overflowPunct/>
                    <w:topLinePunct w:val="0"/>
                    <w:autoSpaceDE/>
                    <w:autoSpaceDN/>
                    <w:bidi w:val="0"/>
                    <w:adjustRightInd w:val="0"/>
                    <w:snapToGrid/>
                    <w:spacing w:beforeLines="0" w:afterLines="0" w:line="240" w:lineRule="auto"/>
                    <w:ind w:left="0" w:leftChars="0" w:right="0" w:rightChars="0" w:firstLine="0" w:firstLineChars="0"/>
                    <w:textAlignment w:val="auto"/>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lang w:val="en-US" w:eastAsia="zh-CN"/>
                    </w:rPr>
                    <w:t>364.50</w:t>
                  </w:r>
                </w:p>
              </w:tc>
              <w:tc>
                <w:tcPr>
                  <w:tcW w:w="721" w:type="pct"/>
                  <w:tcBorders>
                    <w:right w:val="nil"/>
                    <w:tl2br w:val="nil"/>
                    <w:tr2bl w:val="nil"/>
                  </w:tcBorders>
                  <w:shd w:val="clear" w:color="auto" w:fill="auto"/>
                  <w:vAlign w:val="center"/>
                </w:tcPr>
                <w:p>
                  <w:pPr>
                    <w:pStyle w:val="245"/>
                    <w:keepNext w:val="0"/>
                    <w:keepLines w:val="0"/>
                    <w:pageBreakBefore w:val="0"/>
                    <w:widowControl w:val="0"/>
                    <w:kinsoku/>
                    <w:wordWrap/>
                    <w:overflowPunct/>
                    <w:topLinePunct w:val="0"/>
                    <w:autoSpaceDE/>
                    <w:autoSpaceDN/>
                    <w:bidi w:val="0"/>
                    <w:adjustRightInd w:val="0"/>
                    <w:spacing w:beforeLines="0" w:afterLines="0" w:line="240" w:lineRule="auto"/>
                    <w:ind w:left="0" w:leftChars="0" w:right="0" w:rightChars="0" w:firstLine="0" w:firstLineChars="0"/>
                    <w:textAlignment w:val="auto"/>
                    <w:rPr>
                      <w:rFonts w:hint="default" w:ascii="Times New Roman" w:hAnsi="Times New Roman" w:eastAsia="宋体" w:cs="Times New Roman"/>
                      <w:b w:val="0"/>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2" w:hRule="atLeast"/>
                <w:jc w:val="center"/>
              </w:trPr>
              <w:tc>
                <w:tcPr>
                  <w:tcW w:w="369" w:type="pct"/>
                  <w:tcBorders>
                    <w:left w:val="nil"/>
                    <w:tl2br w:val="nil"/>
                    <w:tr2bl w:val="nil"/>
                  </w:tcBorders>
                  <w:shd w:val="clear" w:color="auto" w:fill="auto"/>
                  <w:vAlign w:val="center"/>
                </w:tcPr>
                <w:p>
                  <w:pPr>
                    <w:pStyle w:val="245"/>
                    <w:keepNext w:val="0"/>
                    <w:keepLines w:val="0"/>
                    <w:pageBreakBefore w:val="0"/>
                    <w:widowControl w:val="0"/>
                    <w:kinsoku/>
                    <w:wordWrap/>
                    <w:overflowPunct/>
                    <w:topLinePunct w:val="0"/>
                    <w:autoSpaceDE/>
                    <w:autoSpaceDN/>
                    <w:bidi w:val="0"/>
                    <w:adjustRightInd w:val="0"/>
                    <w:spacing w:beforeLines="0" w:afterLines="0" w:line="240" w:lineRule="auto"/>
                    <w:ind w:left="0" w:leftChars="0" w:right="0" w:rightChars="0" w:firstLine="0" w:firstLineChars="0"/>
                    <w:textAlignment w:val="auto"/>
                    <w:rPr>
                      <w:rFonts w:hint="default" w:ascii="Times New Roman" w:hAnsi="Times New Roman" w:eastAsia="宋体" w:cs="Times New Roman"/>
                      <w:b w:val="0"/>
                      <w:color w:val="000000"/>
                      <w:sz w:val="21"/>
                      <w:szCs w:val="21"/>
                    </w:rPr>
                  </w:pPr>
                </w:p>
              </w:tc>
              <w:tc>
                <w:tcPr>
                  <w:tcW w:w="1170"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rPr>
                    <w:t>防浪墙顶高程</w:t>
                  </w:r>
                </w:p>
              </w:tc>
              <w:tc>
                <w:tcPr>
                  <w:tcW w:w="383"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rPr>
                    <w:t>m</w:t>
                  </w:r>
                </w:p>
              </w:tc>
              <w:tc>
                <w:tcPr>
                  <w:tcW w:w="1173"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lang w:val="en-US" w:eastAsia="zh-CN"/>
                    </w:rPr>
                    <w:t>365.30</w:t>
                  </w:r>
                </w:p>
              </w:tc>
              <w:tc>
                <w:tcPr>
                  <w:tcW w:w="1180"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lang w:val="en-US" w:eastAsia="zh-CN"/>
                    </w:rPr>
                    <w:t>365.30</w:t>
                  </w:r>
                </w:p>
              </w:tc>
              <w:tc>
                <w:tcPr>
                  <w:tcW w:w="721" w:type="pct"/>
                  <w:tcBorders>
                    <w:right w:val="nil"/>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val="0"/>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69" w:type="pct"/>
                  <w:tcBorders>
                    <w:left w:val="nil"/>
                    <w:tl2br w:val="nil"/>
                    <w:tr2bl w:val="nil"/>
                  </w:tcBorders>
                  <w:shd w:val="clear" w:color="auto" w:fill="auto"/>
                  <w:vAlign w:val="center"/>
                </w:tcPr>
                <w:p>
                  <w:pPr>
                    <w:pStyle w:val="245"/>
                    <w:keepNext w:val="0"/>
                    <w:keepLines w:val="0"/>
                    <w:pageBreakBefore w:val="0"/>
                    <w:widowControl w:val="0"/>
                    <w:kinsoku/>
                    <w:wordWrap/>
                    <w:overflowPunct/>
                    <w:topLinePunct w:val="0"/>
                    <w:autoSpaceDE/>
                    <w:autoSpaceDN/>
                    <w:bidi w:val="0"/>
                    <w:adjustRightInd w:val="0"/>
                    <w:spacing w:beforeLines="0" w:afterLines="0" w:line="240" w:lineRule="auto"/>
                    <w:ind w:left="0" w:leftChars="0" w:right="0" w:rightChars="0" w:firstLine="0" w:firstLineChars="0"/>
                    <w:textAlignment w:val="auto"/>
                    <w:rPr>
                      <w:rFonts w:hint="default" w:ascii="Times New Roman" w:hAnsi="Times New Roman" w:eastAsia="宋体" w:cs="Times New Roman"/>
                      <w:b w:val="0"/>
                      <w:color w:val="000000"/>
                      <w:sz w:val="21"/>
                      <w:szCs w:val="21"/>
                    </w:rPr>
                  </w:pPr>
                </w:p>
              </w:tc>
              <w:tc>
                <w:tcPr>
                  <w:tcW w:w="1170"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rPr>
                    <w:t>最大坝高</w:t>
                  </w:r>
                </w:p>
              </w:tc>
              <w:tc>
                <w:tcPr>
                  <w:tcW w:w="383"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rPr>
                    <w:t>m</w:t>
                  </w:r>
                </w:p>
              </w:tc>
              <w:tc>
                <w:tcPr>
                  <w:tcW w:w="1173"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lang w:val="en-US" w:eastAsia="zh-CN"/>
                    </w:rPr>
                    <w:t>28.0</w:t>
                  </w:r>
                </w:p>
              </w:tc>
              <w:tc>
                <w:tcPr>
                  <w:tcW w:w="1180"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lang w:val="en-US" w:eastAsia="zh-CN"/>
                    </w:rPr>
                    <w:t>28.0</w:t>
                  </w:r>
                </w:p>
              </w:tc>
              <w:tc>
                <w:tcPr>
                  <w:tcW w:w="721" w:type="pct"/>
                  <w:tcBorders>
                    <w:right w:val="nil"/>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val="0"/>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2" w:hRule="atLeast"/>
                <w:jc w:val="center"/>
              </w:trPr>
              <w:tc>
                <w:tcPr>
                  <w:tcW w:w="369" w:type="pct"/>
                  <w:tcBorders>
                    <w:left w:val="nil"/>
                    <w:tl2br w:val="nil"/>
                    <w:tr2bl w:val="nil"/>
                  </w:tcBorders>
                  <w:shd w:val="clear" w:color="auto" w:fill="auto"/>
                  <w:vAlign w:val="center"/>
                </w:tcPr>
                <w:p>
                  <w:pPr>
                    <w:pStyle w:val="245"/>
                    <w:keepNext w:val="0"/>
                    <w:keepLines w:val="0"/>
                    <w:pageBreakBefore w:val="0"/>
                    <w:widowControl w:val="0"/>
                    <w:kinsoku/>
                    <w:wordWrap/>
                    <w:overflowPunct/>
                    <w:topLinePunct w:val="0"/>
                    <w:autoSpaceDE/>
                    <w:autoSpaceDN/>
                    <w:bidi w:val="0"/>
                    <w:adjustRightInd w:val="0"/>
                    <w:spacing w:beforeLines="0" w:afterLines="0" w:line="240" w:lineRule="auto"/>
                    <w:ind w:left="0" w:leftChars="0" w:right="0" w:rightChars="0" w:firstLine="0" w:firstLineChars="0"/>
                    <w:textAlignment w:val="auto"/>
                    <w:rPr>
                      <w:rFonts w:hint="default" w:ascii="Times New Roman" w:hAnsi="Times New Roman" w:eastAsia="宋体" w:cs="Times New Roman"/>
                      <w:b w:val="0"/>
                      <w:color w:val="000000"/>
                      <w:sz w:val="21"/>
                      <w:szCs w:val="21"/>
                    </w:rPr>
                  </w:pPr>
                </w:p>
              </w:tc>
              <w:tc>
                <w:tcPr>
                  <w:tcW w:w="1170" w:type="pct"/>
                  <w:tcBorders>
                    <w:tl2br w:val="nil"/>
                    <w:tr2bl w:val="nil"/>
                  </w:tcBorders>
                  <w:shd w:val="clear" w:color="auto" w:fill="auto"/>
                  <w:vAlign w:val="center"/>
                </w:tcPr>
                <w:p>
                  <w:pPr>
                    <w:pStyle w:val="245"/>
                    <w:keepNext w:val="0"/>
                    <w:keepLines w:val="0"/>
                    <w:pageBreakBefore w:val="0"/>
                    <w:widowControl w:val="0"/>
                    <w:kinsoku/>
                    <w:wordWrap/>
                    <w:overflowPunct/>
                    <w:topLinePunct w:val="0"/>
                    <w:autoSpaceDE/>
                    <w:autoSpaceDN/>
                    <w:bidi w:val="0"/>
                    <w:adjustRightInd w:val="0"/>
                    <w:snapToGrid/>
                    <w:spacing w:beforeLines="0" w:afterLines="0" w:line="240" w:lineRule="auto"/>
                    <w:ind w:left="0" w:leftChars="0" w:right="0" w:rightChars="0" w:firstLine="0" w:firstLineChars="0"/>
                    <w:jc w:val="center"/>
                    <w:textAlignment w:val="auto"/>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rPr>
                    <w:t>坝顶轴线长度</w:t>
                  </w:r>
                </w:p>
              </w:tc>
              <w:tc>
                <w:tcPr>
                  <w:tcW w:w="383" w:type="pct"/>
                  <w:tcBorders>
                    <w:tl2br w:val="nil"/>
                    <w:tr2bl w:val="nil"/>
                  </w:tcBorders>
                  <w:shd w:val="clear" w:color="auto" w:fill="auto"/>
                  <w:vAlign w:val="center"/>
                </w:tcPr>
                <w:p>
                  <w:pPr>
                    <w:pStyle w:val="245"/>
                    <w:keepNext w:val="0"/>
                    <w:keepLines w:val="0"/>
                    <w:pageBreakBefore w:val="0"/>
                    <w:widowControl w:val="0"/>
                    <w:kinsoku/>
                    <w:wordWrap/>
                    <w:overflowPunct/>
                    <w:topLinePunct w:val="0"/>
                    <w:autoSpaceDE/>
                    <w:autoSpaceDN/>
                    <w:bidi w:val="0"/>
                    <w:adjustRightInd w:val="0"/>
                    <w:snapToGrid/>
                    <w:spacing w:beforeLines="0" w:afterLines="0" w:line="240" w:lineRule="auto"/>
                    <w:ind w:left="0" w:leftChars="0" w:right="0" w:rightChars="0" w:firstLine="0" w:firstLineChars="0"/>
                    <w:textAlignment w:val="auto"/>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rPr>
                    <w:t>m</w:t>
                  </w:r>
                </w:p>
              </w:tc>
              <w:tc>
                <w:tcPr>
                  <w:tcW w:w="1173" w:type="pct"/>
                  <w:tcBorders>
                    <w:tl2br w:val="nil"/>
                    <w:tr2bl w:val="nil"/>
                  </w:tcBorders>
                  <w:shd w:val="clear" w:color="auto" w:fill="auto"/>
                  <w:vAlign w:val="center"/>
                </w:tcPr>
                <w:p>
                  <w:pPr>
                    <w:pStyle w:val="245"/>
                    <w:keepNext w:val="0"/>
                    <w:keepLines w:val="0"/>
                    <w:pageBreakBefore w:val="0"/>
                    <w:widowControl w:val="0"/>
                    <w:kinsoku/>
                    <w:wordWrap/>
                    <w:overflowPunct/>
                    <w:topLinePunct w:val="0"/>
                    <w:autoSpaceDE/>
                    <w:autoSpaceDN/>
                    <w:bidi w:val="0"/>
                    <w:adjustRightInd w:val="0"/>
                    <w:snapToGrid/>
                    <w:spacing w:beforeLines="0" w:afterLines="0" w:line="240" w:lineRule="auto"/>
                    <w:ind w:left="0" w:leftChars="0" w:right="0" w:rightChars="0" w:firstLine="0" w:firstLineChars="0"/>
                    <w:textAlignment w:val="auto"/>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lang w:val="en-US" w:eastAsia="zh-CN"/>
                    </w:rPr>
                    <w:t>207.0</w:t>
                  </w:r>
                </w:p>
              </w:tc>
              <w:tc>
                <w:tcPr>
                  <w:tcW w:w="1180" w:type="pct"/>
                  <w:tcBorders>
                    <w:tl2br w:val="nil"/>
                    <w:tr2bl w:val="nil"/>
                  </w:tcBorders>
                  <w:shd w:val="clear" w:color="auto" w:fill="auto"/>
                  <w:vAlign w:val="center"/>
                </w:tcPr>
                <w:p>
                  <w:pPr>
                    <w:pStyle w:val="245"/>
                    <w:keepNext w:val="0"/>
                    <w:keepLines w:val="0"/>
                    <w:pageBreakBefore w:val="0"/>
                    <w:widowControl w:val="0"/>
                    <w:kinsoku/>
                    <w:wordWrap/>
                    <w:overflowPunct/>
                    <w:topLinePunct w:val="0"/>
                    <w:autoSpaceDE/>
                    <w:autoSpaceDN/>
                    <w:bidi w:val="0"/>
                    <w:adjustRightInd w:val="0"/>
                    <w:snapToGrid/>
                    <w:spacing w:beforeLines="0" w:afterLines="0" w:line="240" w:lineRule="auto"/>
                    <w:ind w:left="0" w:leftChars="0" w:right="0" w:rightChars="0" w:firstLine="0" w:firstLineChars="0"/>
                    <w:textAlignment w:val="auto"/>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lang w:val="en-US" w:eastAsia="zh-CN"/>
                    </w:rPr>
                    <w:t>207.0</w:t>
                  </w:r>
                </w:p>
              </w:tc>
              <w:tc>
                <w:tcPr>
                  <w:tcW w:w="721" w:type="pct"/>
                  <w:tcBorders>
                    <w:right w:val="nil"/>
                    <w:tl2br w:val="nil"/>
                    <w:tr2bl w:val="nil"/>
                  </w:tcBorders>
                  <w:shd w:val="clear" w:color="auto" w:fill="auto"/>
                  <w:vAlign w:val="center"/>
                </w:tcPr>
                <w:p>
                  <w:pPr>
                    <w:pStyle w:val="245"/>
                    <w:keepNext w:val="0"/>
                    <w:keepLines w:val="0"/>
                    <w:pageBreakBefore w:val="0"/>
                    <w:widowControl w:val="0"/>
                    <w:kinsoku/>
                    <w:wordWrap/>
                    <w:overflowPunct/>
                    <w:topLinePunct w:val="0"/>
                    <w:autoSpaceDE/>
                    <w:autoSpaceDN/>
                    <w:bidi w:val="0"/>
                    <w:adjustRightInd w:val="0"/>
                    <w:spacing w:beforeLines="0" w:afterLines="0" w:line="240" w:lineRule="auto"/>
                    <w:ind w:left="0" w:leftChars="0" w:right="0" w:rightChars="0" w:firstLine="0" w:firstLineChars="0"/>
                    <w:textAlignment w:val="auto"/>
                    <w:rPr>
                      <w:rFonts w:hint="default" w:ascii="Times New Roman" w:hAnsi="Times New Roman" w:eastAsia="宋体" w:cs="Times New Roman"/>
                      <w:b w:val="0"/>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2" w:hRule="atLeast"/>
                <w:jc w:val="center"/>
              </w:trPr>
              <w:tc>
                <w:tcPr>
                  <w:tcW w:w="369" w:type="pct"/>
                  <w:tcBorders>
                    <w:left w:val="nil"/>
                    <w:tl2br w:val="nil"/>
                    <w:tr2bl w:val="nil"/>
                  </w:tcBorders>
                  <w:shd w:val="clear" w:color="auto" w:fill="auto"/>
                  <w:vAlign w:val="center"/>
                </w:tcPr>
                <w:p>
                  <w:pPr>
                    <w:pStyle w:val="245"/>
                    <w:keepNext w:val="0"/>
                    <w:keepLines w:val="0"/>
                    <w:pageBreakBefore w:val="0"/>
                    <w:widowControl w:val="0"/>
                    <w:kinsoku/>
                    <w:wordWrap/>
                    <w:overflowPunct/>
                    <w:topLinePunct w:val="0"/>
                    <w:autoSpaceDE/>
                    <w:autoSpaceDN/>
                    <w:bidi w:val="0"/>
                    <w:adjustRightInd w:val="0"/>
                    <w:spacing w:beforeLines="0" w:afterLines="0" w:line="240" w:lineRule="auto"/>
                    <w:ind w:left="0" w:leftChars="0" w:right="0" w:rightChars="0" w:firstLine="0" w:firstLineChars="0"/>
                    <w:textAlignment w:val="auto"/>
                    <w:rPr>
                      <w:rFonts w:hint="default" w:ascii="Times New Roman" w:hAnsi="Times New Roman" w:eastAsia="宋体" w:cs="Times New Roman"/>
                      <w:b w:val="0"/>
                      <w:color w:val="000000"/>
                      <w:sz w:val="21"/>
                      <w:szCs w:val="21"/>
                    </w:rPr>
                  </w:pPr>
                </w:p>
              </w:tc>
              <w:tc>
                <w:tcPr>
                  <w:tcW w:w="1170" w:type="pct"/>
                  <w:tcBorders>
                    <w:tl2br w:val="nil"/>
                    <w:tr2bl w:val="nil"/>
                  </w:tcBorders>
                  <w:shd w:val="clear" w:color="auto" w:fill="auto"/>
                  <w:vAlign w:val="center"/>
                </w:tcPr>
                <w:p>
                  <w:pPr>
                    <w:pStyle w:val="245"/>
                    <w:keepNext w:val="0"/>
                    <w:keepLines w:val="0"/>
                    <w:pageBreakBefore w:val="0"/>
                    <w:widowControl w:val="0"/>
                    <w:kinsoku/>
                    <w:wordWrap/>
                    <w:overflowPunct/>
                    <w:topLinePunct w:val="0"/>
                    <w:autoSpaceDE/>
                    <w:autoSpaceDN/>
                    <w:bidi w:val="0"/>
                    <w:adjustRightInd w:val="0"/>
                    <w:snapToGrid/>
                    <w:spacing w:beforeLines="0" w:afterLines="0" w:line="240" w:lineRule="auto"/>
                    <w:ind w:left="0" w:leftChars="0" w:right="0" w:rightChars="0" w:firstLine="0" w:firstLineChars="0"/>
                    <w:jc w:val="center"/>
                    <w:textAlignment w:val="auto"/>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rPr>
                    <w:t>坝顶宽</w:t>
                  </w:r>
                </w:p>
              </w:tc>
              <w:tc>
                <w:tcPr>
                  <w:tcW w:w="383" w:type="pct"/>
                  <w:tcBorders>
                    <w:tl2br w:val="nil"/>
                    <w:tr2bl w:val="nil"/>
                  </w:tcBorders>
                  <w:shd w:val="clear" w:color="auto" w:fill="auto"/>
                  <w:vAlign w:val="center"/>
                </w:tcPr>
                <w:p>
                  <w:pPr>
                    <w:pStyle w:val="245"/>
                    <w:keepNext w:val="0"/>
                    <w:keepLines w:val="0"/>
                    <w:pageBreakBefore w:val="0"/>
                    <w:widowControl w:val="0"/>
                    <w:kinsoku/>
                    <w:wordWrap/>
                    <w:overflowPunct/>
                    <w:topLinePunct w:val="0"/>
                    <w:autoSpaceDE/>
                    <w:autoSpaceDN/>
                    <w:bidi w:val="0"/>
                    <w:adjustRightInd w:val="0"/>
                    <w:snapToGrid/>
                    <w:spacing w:beforeLines="0" w:afterLines="0" w:line="240" w:lineRule="auto"/>
                    <w:ind w:left="0" w:leftChars="0" w:right="0" w:rightChars="0" w:firstLine="0" w:firstLineChars="0"/>
                    <w:textAlignment w:val="auto"/>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rPr>
                    <w:t>m</w:t>
                  </w:r>
                </w:p>
              </w:tc>
              <w:tc>
                <w:tcPr>
                  <w:tcW w:w="1173" w:type="pct"/>
                  <w:tcBorders>
                    <w:tl2br w:val="nil"/>
                    <w:tr2bl w:val="nil"/>
                  </w:tcBorders>
                  <w:shd w:val="clear" w:color="auto" w:fill="auto"/>
                  <w:vAlign w:val="center"/>
                </w:tcPr>
                <w:p>
                  <w:pPr>
                    <w:pStyle w:val="245"/>
                    <w:keepNext w:val="0"/>
                    <w:keepLines w:val="0"/>
                    <w:pageBreakBefore w:val="0"/>
                    <w:widowControl w:val="0"/>
                    <w:kinsoku/>
                    <w:wordWrap/>
                    <w:overflowPunct/>
                    <w:topLinePunct w:val="0"/>
                    <w:autoSpaceDE/>
                    <w:autoSpaceDN/>
                    <w:bidi w:val="0"/>
                    <w:adjustRightInd w:val="0"/>
                    <w:snapToGrid/>
                    <w:spacing w:beforeLines="0" w:afterLines="0" w:line="240" w:lineRule="auto"/>
                    <w:ind w:left="0" w:leftChars="0" w:right="0" w:rightChars="0" w:firstLine="0" w:firstLineChars="0"/>
                    <w:textAlignment w:val="auto"/>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rPr>
                    <w:t>7</w:t>
                  </w:r>
                </w:p>
              </w:tc>
              <w:tc>
                <w:tcPr>
                  <w:tcW w:w="1180" w:type="pct"/>
                  <w:tcBorders>
                    <w:tl2br w:val="nil"/>
                    <w:tr2bl w:val="nil"/>
                  </w:tcBorders>
                  <w:shd w:val="clear" w:color="auto" w:fill="auto"/>
                  <w:vAlign w:val="center"/>
                </w:tcPr>
                <w:p>
                  <w:pPr>
                    <w:pStyle w:val="245"/>
                    <w:keepNext w:val="0"/>
                    <w:keepLines w:val="0"/>
                    <w:pageBreakBefore w:val="0"/>
                    <w:widowControl w:val="0"/>
                    <w:kinsoku/>
                    <w:wordWrap/>
                    <w:overflowPunct/>
                    <w:topLinePunct w:val="0"/>
                    <w:autoSpaceDE/>
                    <w:autoSpaceDN/>
                    <w:bidi w:val="0"/>
                    <w:adjustRightInd w:val="0"/>
                    <w:snapToGrid/>
                    <w:spacing w:beforeLines="0" w:afterLines="0" w:line="240" w:lineRule="auto"/>
                    <w:ind w:left="0" w:leftChars="0" w:right="0" w:rightChars="0" w:firstLine="0" w:firstLineChars="0"/>
                    <w:textAlignment w:val="auto"/>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rPr>
                    <w:t>7</w:t>
                  </w:r>
                </w:p>
              </w:tc>
              <w:tc>
                <w:tcPr>
                  <w:tcW w:w="721" w:type="pct"/>
                  <w:tcBorders>
                    <w:right w:val="nil"/>
                    <w:tl2br w:val="nil"/>
                    <w:tr2bl w:val="nil"/>
                  </w:tcBorders>
                  <w:shd w:val="clear" w:color="auto" w:fill="auto"/>
                  <w:vAlign w:val="center"/>
                </w:tcPr>
                <w:p>
                  <w:pPr>
                    <w:pStyle w:val="245"/>
                    <w:keepNext w:val="0"/>
                    <w:keepLines w:val="0"/>
                    <w:pageBreakBefore w:val="0"/>
                    <w:widowControl w:val="0"/>
                    <w:kinsoku/>
                    <w:wordWrap/>
                    <w:overflowPunct/>
                    <w:topLinePunct w:val="0"/>
                    <w:autoSpaceDE/>
                    <w:autoSpaceDN/>
                    <w:bidi w:val="0"/>
                    <w:adjustRightInd w:val="0"/>
                    <w:spacing w:beforeLines="0" w:afterLines="0" w:line="240" w:lineRule="auto"/>
                    <w:ind w:left="0" w:leftChars="0" w:right="0" w:rightChars="0" w:firstLine="0" w:firstLineChars="0"/>
                    <w:textAlignment w:val="auto"/>
                    <w:rPr>
                      <w:rFonts w:hint="default" w:ascii="Times New Roman" w:hAnsi="Times New Roman" w:eastAsia="宋体" w:cs="Times New Roman"/>
                      <w:b w:val="0"/>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2" w:hRule="atLeast"/>
                <w:jc w:val="center"/>
              </w:trPr>
              <w:tc>
                <w:tcPr>
                  <w:tcW w:w="369" w:type="pct"/>
                  <w:tcBorders>
                    <w:left w:val="nil"/>
                    <w:tl2br w:val="nil"/>
                    <w:tr2bl w:val="nil"/>
                  </w:tcBorders>
                  <w:shd w:val="clear" w:color="auto" w:fill="auto"/>
                  <w:vAlign w:val="center"/>
                </w:tcPr>
                <w:p>
                  <w:pPr>
                    <w:pStyle w:val="245"/>
                    <w:keepNext w:val="0"/>
                    <w:keepLines w:val="0"/>
                    <w:pageBreakBefore w:val="0"/>
                    <w:widowControl w:val="0"/>
                    <w:kinsoku/>
                    <w:wordWrap/>
                    <w:overflowPunct/>
                    <w:topLinePunct w:val="0"/>
                    <w:autoSpaceDE/>
                    <w:autoSpaceDN/>
                    <w:bidi w:val="0"/>
                    <w:adjustRightInd w:val="0"/>
                    <w:spacing w:beforeLines="0" w:afterLines="0" w:line="240" w:lineRule="auto"/>
                    <w:ind w:left="0" w:leftChars="0" w:right="0" w:rightChars="0" w:firstLine="0" w:firstLineChars="0"/>
                    <w:textAlignment w:val="auto"/>
                    <w:rPr>
                      <w:rFonts w:hint="default" w:ascii="Times New Roman" w:hAnsi="Times New Roman" w:eastAsia="宋体" w:cs="Times New Roman"/>
                      <w:b w:val="0"/>
                      <w:color w:val="000000"/>
                      <w:sz w:val="21"/>
                      <w:szCs w:val="21"/>
                    </w:rPr>
                  </w:pPr>
                </w:p>
              </w:tc>
              <w:tc>
                <w:tcPr>
                  <w:tcW w:w="1170" w:type="pct"/>
                  <w:tcBorders>
                    <w:tl2br w:val="nil"/>
                    <w:tr2bl w:val="nil"/>
                  </w:tcBorders>
                  <w:shd w:val="clear" w:color="auto" w:fill="auto"/>
                  <w:vAlign w:val="center"/>
                </w:tcPr>
                <w:p>
                  <w:pPr>
                    <w:pStyle w:val="245"/>
                    <w:keepNext w:val="0"/>
                    <w:keepLines w:val="0"/>
                    <w:pageBreakBefore w:val="0"/>
                    <w:widowControl w:val="0"/>
                    <w:kinsoku/>
                    <w:wordWrap/>
                    <w:overflowPunct/>
                    <w:topLinePunct w:val="0"/>
                    <w:autoSpaceDE/>
                    <w:autoSpaceDN/>
                    <w:bidi w:val="0"/>
                    <w:adjustRightInd w:val="0"/>
                    <w:snapToGrid/>
                    <w:spacing w:beforeLines="0" w:afterLines="0" w:line="240" w:lineRule="auto"/>
                    <w:ind w:left="0" w:leftChars="0" w:right="0" w:rightChars="0" w:firstLine="0" w:firstLineChars="0"/>
                    <w:jc w:val="center"/>
                    <w:textAlignment w:val="auto"/>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rPr>
                    <w:t>地震基本烈度</w:t>
                  </w:r>
                </w:p>
              </w:tc>
              <w:tc>
                <w:tcPr>
                  <w:tcW w:w="383" w:type="pct"/>
                  <w:tcBorders>
                    <w:tl2br w:val="nil"/>
                    <w:tr2bl w:val="nil"/>
                  </w:tcBorders>
                  <w:shd w:val="clear" w:color="auto" w:fill="auto"/>
                  <w:vAlign w:val="center"/>
                </w:tcPr>
                <w:p>
                  <w:pPr>
                    <w:pStyle w:val="245"/>
                    <w:keepNext w:val="0"/>
                    <w:keepLines w:val="0"/>
                    <w:pageBreakBefore w:val="0"/>
                    <w:widowControl w:val="0"/>
                    <w:kinsoku/>
                    <w:wordWrap/>
                    <w:overflowPunct/>
                    <w:topLinePunct w:val="0"/>
                    <w:autoSpaceDE/>
                    <w:autoSpaceDN/>
                    <w:bidi w:val="0"/>
                    <w:adjustRightInd w:val="0"/>
                    <w:snapToGrid/>
                    <w:spacing w:beforeLines="0" w:afterLines="0" w:line="240" w:lineRule="auto"/>
                    <w:ind w:left="0" w:leftChars="0" w:right="0" w:rightChars="0" w:firstLine="0" w:firstLineChars="0"/>
                    <w:textAlignment w:val="auto"/>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rPr>
                    <w:t>度</w:t>
                  </w:r>
                </w:p>
              </w:tc>
              <w:tc>
                <w:tcPr>
                  <w:tcW w:w="1173" w:type="pct"/>
                  <w:tcBorders>
                    <w:tl2br w:val="nil"/>
                    <w:tr2bl w:val="nil"/>
                  </w:tcBorders>
                  <w:shd w:val="clear" w:color="auto" w:fill="auto"/>
                  <w:vAlign w:val="center"/>
                </w:tcPr>
                <w:p>
                  <w:pPr>
                    <w:pStyle w:val="245"/>
                    <w:keepNext w:val="0"/>
                    <w:keepLines w:val="0"/>
                    <w:pageBreakBefore w:val="0"/>
                    <w:widowControl w:val="0"/>
                    <w:kinsoku/>
                    <w:wordWrap/>
                    <w:overflowPunct/>
                    <w:topLinePunct w:val="0"/>
                    <w:autoSpaceDE/>
                    <w:autoSpaceDN/>
                    <w:bidi w:val="0"/>
                    <w:adjustRightInd w:val="0"/>
                    <w:snapToGrid/>
                    <w:spacing w:beforeLines="0" w:afterLines="0" w:line="240" w:lineRule="auto"/>
                    <w:ind w:left="0" w:leftChars="0" w:right="0" w:rightChars="0" w:firstLine="0" w:firstLineChars="0"/>
                    <w:textAlignment w:val="auto"/>
                    <w:rPr>
                      <w:rFonts w:hint="default" w:ascii="Times New Roman" w:hAnsi="Times New Roman" w:eastAsia="宋体" w:cs="Times New Roman"/>
                      <w:b w:val="0"/>
                      <w:color w:val="000000"/>
                      <w:sz w:val="21"/>
                      <w:szCs w:val="21"/>
                      <w:lang w:eastAsia="zh-CN"/>
                    </w:rPr>
                  </w:pPr>
                  <w:r>
                    <w:rPr>
                      <w:rFonts w:hint="default" w:ascii="Times New Roman" w:hAnsi="Times New Roman" w:eastAsia="宋体" w:cs="Times New Roman"/>
                      <w:b w:val="0"/>
                      <w:color w:val="000000"/>
                      <w:sz w:val="21"/>
                      <w:szCs w:val="21"/>
                      <w:lang w:eastAsia="zh-CN"/>
                    </w:rPr>
                    <w:t>Ⅵ</w:t>
                  </w:r>
                </w:p>
              </w:tc>
              <w:tc>
                <w:tcPr>
                  <w:tcW w:w="1180" w:type="pct"/>
                  <w:tcBorders>
                    <w:tl2br w:val="nil"/>
                    <w:tr2bl w:val="nil"/>
                  </w:tcBorders>
                  <w:shd w:val="clear" w:color="auto" w:fill="auto"/>
                  <w:vAlign w:val="center"/>
                </w:tcPr>
                <w:p>
                  <w:pPr>
                    <w:pStyle w:val="245"/>
                    <w:keepNext w:val="0"/>
                    <w:keepLines w:val="0"/>
                    <w:pageBreakBefore w:val="0"/>
                    <w:widowControl w:val="0"/>
                    <w:kinsoku/>
                    <w:wordWrap/>
                    <w:overflowPunct/>
                    <w:topLinePunct w:val="0"/>
                    <w:autoSpaceDE/>
                    <w:autoSpaceDN/>
                    <w:bidi w:val="0"/>
                    <w:adjustRightInd w:val="0"/>
                    <w:snapToGrid/>
                    <w:spacing w:beforeLines="0" w:afterLines="0" w:line="240" w:lineRule="auto"/>
                    <w:ind w:left="0" w:leftChars="0" w:right="0" w:rightChars="0" w:firstLine="0" w:firstLineChars="0"/>
                    <w:textAlignment w:val="auto"/>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lang w:eastAsia="zh-CN"/>
                    </w:rPr>
                    <w:t>Ⅵ</w:t>
                  </w:r>
                </w:p>
              </w:tc>
              <w:tc>
                <w:tcPr>
                  <w:tcW w:w="721" w:type="pct"/>
                  <w:tcBorders>
                    <w:right w:val="nil"/>
                    <w:tl2br w:val="nil"/>
                    <w:tr2bl w:val="nil"/>
                  </w:tcBorders>
                  <w:shd w:val="clear" w:color="auto" w:fill="auto"/>
                  <w:vAlign w:val="center"/>
                </w:tcPr>
                <w:p>
                  <w:pPr>
                    <w:pStyle w:val="245"/>
                    <w:keepNext w:val="0"/>
                    <w:keepLines w:val="0"/>
                    <w:pageBreakBefore w:val="0"/>
                    <w:widowControl w:val="0"/>
                    <w:kinsoku/>
                    <w:wordWrap/>
                    <w:overflowPunct/>
                    <w:topLinePunct w:val="0"/>
                    <w:autoSpaceDE/>
                    <w:autoSpaceDN/>
                    <w:bidi w:val="0"/>
                    <w:adjustRightInd w:val="0"/>
                    <w:spacing w:beforeLines="0" w:afterLines="0" w:line="240" w:lineRule="auto"/>
                    <w:ind w:left="0" w:leftChars="0" w:right="0" w:rightChars="0" w:firstLine="0" w:firstLineChars="0"/>
                    <w:textAlignment w:val="auto"/>
                    <w:rPr>
                      <w:rFonts w:hint="default" w:ascii="Times New Roman" w:hAnsi="Times New Roman" w:eastAsia="宋体" w:cs="Times New Roman"/>
                      <w:b w:val="0"/>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2" w:hRule="atLeast"/>
                <w:jc w:val="center"/>
              </w:trPr>
              <w:tc>
                <w:tcPr>
                  <w:tcW w:w="369" w:type="pct"/>
                  <w:tcBorders>
                    <w:left w:val="nil"/>
                    <w:tl2br w:val="nil"/>
                    <w:tr2bl w:val="nil"/>
                  </w:tcBorders>
                  <w:shd w:val="clear" w:color="auto" w:fill="auto"/>
                  <w:vAlign w:val="center"/>
                </w:tcPr>
                <w:p>
                  <w:pPr>
                    <w:pStyle w:val="245"/>
                    <w:keepNext w:val="0"/>
                    <w:keepLines w:val="0"/>
                    <w:pageBreakBefore w:val="0"/>
                    <w:widowControl w:val="0"/>
                    <w:kinsoku/>
                    <w:wordWrap/>
                    <w:overflowPunct/>
                    <w:topLinePunct w:val="0"/>
                    <w:autoSpaceDE/>
                    <w:autoSpaceDN/>
                    <w:bidi w:val="0"/>
                    <w:adjustRightInd w:val="0"/>
                    <w:snapToGrid/>
                    <w:spacing w:beforeLines="0" w:afterLines="0" w:line="240" w:lineRule="auto"/>
                    <w:ind w:left="0" w:leftChars="0" w:right="0" w:rightChars="0" w:firstLine="0" w:firstLineChars="0"/>
                    <w:textAlignment w:val="auto"/>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rPr>
                    <w:t>2</w:t>
                  </w:r>
                </w:p>
              </w:tc>
              <w:tc>
                <w:tcPr>
                  <w:tcW w:w="1170" w:type="pct"/>
                  <w:tcBorders>
                    <w:tl2br w:val="nil"/>
                    <w:tr2bl w:val="nil"/>
                  </w:tcBorders>
                  <w:shd w:val="clear" w:color="auto" w:fill="auto"/>
                  <w:vAlign w:val="center"/>
                </w:tcPr>
                <w:p>
                  <w:pPr>
                    <w:pStyle w:val="245"/>
                    <w:keepNext w:val="0"/>
                    <w:keepLines w:val="0"/>
                    <w:pageBreakBefore w:val="0"/>
                    <w:widowControl w:val="0"/>
                    <w:kinsoku/>
                    <w:wordWrap/>
                    <w:overflowPunct/>
                    <w:topLinePunct w:val="0"/>
                    <w:autoSpaceDE/>
                    <w:autoSpaceDN/>
                    <w:bidi w:val="0"/>
                    <w:adjustRightInd w:val="0"/>
                    <w:snapToGrid/>
                    <w:spacing w:beforeLines="0" w:afterLines="0" w:line="240" w:lineRule="auto"/>
                    <w:ind w:left="0" w:leftChars="0" w:right="0" w:rightChars="0" w:firstLine="0" w:firstLineChars="0"/>
                    <w:jc w:val="center"/>
                    <w:textAlignment w:val="auto"/>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rPr>
                    <w:t>溢洪道</w:t>
                  </w:r>
                </w:p>
              </w:tc>
              <w:tc>
                <w:tcPr>
                  <w:tcW w:w="383" w:type="pct"/>
                  <w:tcBorders>
                    <w:tl2br w:val="nil"/>
                    <w:tr2bl w:val="nil"/>
                  </w:tcBorders>
                  <w:shd w:val="clear" w:color="auto" w:fill="auto"/>
                  <w:vAlign w:val="center"/>
                </w:tcPr>
                <w:p>
                  <w:pPr>
                    <w:pStyle w:val="245"/>
                    <w:keepNext w:val="0"/>
                    <w:keepLines w:val="0"/>
                    <w:pageBreakBefore w:val="0"/>
                    <w:widowControl w:val="0"/>
                    <w:kinsoku/>
                    <w:wordWrap/>
                    <w:overflowPunct/>
                    <w:topLinePunct w:val="0"/>
                    <w:autoSpaceDE/>
                    <w:autoSpaceDN/>
                    <w:bidi w:val="0"/>
                    <w:adjustRightInd w:val="0"/>
                    <w:spacing w:beforeLines="0" w:afterLines="0" w:line="240" w:lineRule="auto"/>
                    <w:ind w:left="0" w:leftChars="0" w:right="0" w:rightChars="0" w:firstLine="0" w:firstLineChars="0"/>
                    <w:textAlignment w:val="auto"/>
                    <w:rPr>
                      <w:rFonts w:hint="default" w:ascii="Times New Roman" w:hAnsi="Times New Roman" w:eastAsia="宋体" w:cs="Times New Roman"/>
                      <w:b w:val="0"/>
                      <w:color w:val="000000"/>
                      <w:sz w:val="21"/>
                      <w:szCs w:val="21"/>
                    </w:rPr>
                  </w:pPr>
                </w:p>
              </w:tc>
              <w:tc>
                <w:tcPr>
                  <w:tcW w:w="1173" w:type="pct"/>
                  <w:tcBorders>
                    <w:tl2br w:val="nil"/>
                    <w:tr2bl w:val="nil"/>
                  </w:tcBorders>
                  <w:shd w:val="clear" w:color="auto" w:fill="auto"/>
                  <w:vAlign w:val="center"/>
                </w:tcPr>
                <w:p>
                  <w:pPr>
                    <w:pStyle w:val="245"/>
                    <w:keepNext w:val="0"/>
                    <w:keepLines w:val="0"/>
                    <w:pageBreakBefore w:val="0"/>
                    <w:widowControl w:val="0"/>
                    <w:kinsoku/>
                    <w:wordWrap/>
                    <w:overflowPunct/>
                    <w:topLinePunct w:val="0"/>
                    <w:autoSpaceDE/>
                    <w:autoSpaceDN/>
                    <w:bidi w:val="0"/>
                    <w:adjustRightInd w:val="0"/>
                    <w:spacing w:beforeLines="0" w:afterLines="0" w:line="240" w:lineRule="auto"/>
                    <w:ind w:left="0" w:leftChars="0" w:right="0" w:rightChars="0" w:firstLine="0" w:firstLineChars="0"/>
                    <w:textAlignment w:val="auto"/>
                    <w:rPr>
                      <w:rFonts w:hint="default" w:ascii="Times New Roman" w:hAnsi="Times New Roman" w:eastAsia="宋体" w:cs="Times New Roman"/>
                      <w:b w:val="0"/>
                      <w:color w:val="000000"/>
                      <w:sz w:val="21"/>
                      <w:szCs w:val="21"/>
                    </w:rPr>
                  </w:pPr>
                </w:p>
              </w:tc>
              <w:tc>
                <w:tcPr>
                  <w:tcW w:w="1180" w:type="pct"/>
                  <w:tcBorders>
                    <w:tl2br w:val="nil"/>
                    <w:tr2bl w:val="nil"/>
                  </w:tcBorders>
                  <w:shd w:val="clear" w:color="auto" w:fill="auto"/>
                  <w:vAlign w:val="center"/>
                </w:tcPr>
                <w:p>
                  <w:pPr>
                    <w:pStyle w:val="245"/>
                    <w:keepNext w:val="0"/>
                    <w:keepLines w:val="0"/>
                    <w:pageBreakBefore w:val="0"/>
                    <w:widowControl w:val="0"/>
                    <w:kinsoku/>
                    <w:wordWrap/>
                    <w:overflowPunct/>
                    <w:topLinePunct w:val="0"/>
                    <w:autoSpaceDE/>
                    <w:autoSpaceDN/>
                    <w:bidi w:val="0"/>
                    <w:adjustRightInd w:val="0"/>
                    <w:spacing w:beforeLines="0" w:afterLines="0" w:line="240" w:lineRule="auto"/>
                    <w:ind w:left="0" w:leftChars="0" w:right="0" w:rightChars="0" w:firstLine="0" w:firstLineChars="0"/>
                    <w:textAlignment w:val="auto"/>
                    <w:rPr>
                      <w:rFonts w:hint="default" w:ascii="Times New Roman" w:hAnsi="Times New Roman" w:eastAsia="宋体" w:cs="Times New Roman"/>
                      <w:b w:val="0"/>
                      <w:color w:val="000000"/>
                      <w:sz w:val="21"/>
                      <w:szCs w:val="21"/>
                    </w:rPr>
                  </w:pPr>
                </w:p>
              </w:tc>
              <w:tc>
                <w:tcPr>
                  <w:tcW w:w="721" w:type="pct"/>
                  <w:tcBorders>
                    <w:right w:val="nil"/>
                    <w:tl2br w:val="nil"/>
                    <w:tr2bl w:val="nil"/>
                  </w:tcBorders>
                  <w:shd w:val="clear" w:color="auto" w:fill="auto"/>
                  <w:vAlign w:val="center"/>
                </w:tcPr>
                <w:p>
                  <w:pPr>
                    <w:pStyle w:val="245"/>
                    <w:keepNext w:val="0"/>
                    <w:keepLines w:val="0"/>
                    <w:pageBreakBefore w:val="0"/>
                    <w:widowControl w:val="0"/>
                    <w:kinsoku/>
                    <w:wordWrap/>
                    <w:overflowPunct/>
                    <w:topLinePunct w:val="0"/>
                    <w:autoSpaceDE/>
                    <w:autoSpaceDN/>
                    <w:bidi w:val="0"/>
                    <w:adjustRightInd w:val="0"/>
                    <w:spacing w:beforeLines="0" w:afterLines="0" w:line="240" w:lineRule="auto"/>
                    <w:ind w:left="0" w:leftChars="0" w:right="0" w:rightChars="0" w:firstLine="0" w:firstLineChars="0"/>
                    <w:textAlignment w:val="auto"/>
                    <w:rPr>
                      <w:rFonts w:hint="default" w:ascii="Times New Roman" w:hAnsi="Times New Roman" w:eastAsia="宋体" w:cs="Times New Roman"/>
                      <w:b w:val="0"/>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69" w:type="pct"/>
                  <w:tcBorders>
                    <w:left w:val="nil"/>
                    <w:tl2br w:val="nil"/>
                    <w:tr2bl w:val="nil"/>
                  </w:tcBorders>
                  <w:shd w:val="clear" w:color="auto" w:fill="auto"/>
                  <w:vAlign w:val="center"/>
                </w:tcPr>
                <w:p>
                  <w:pPr>
                    <w:pStyle w:val="245"/>
                    <w:keepNext w:val="0"/>
                    <w:keepLines w:val="0"/>
                    <w:pageBreakBefore w:val="0"/>
                    <w:widowControl w:val="0"/>
                    <w:kinsoku/>
                    <w:wordWrap/>
                    <w:overflowPunct/>
                    <w:topLinePunct w:val="0"/>
                    <w:autoSpaceDE/>
                    <w:autoSpaceDN/>
                    <w:bidi w:val="0"/>
                    <w:adjustRightInd w:val="0"/>
                    <w:spacing w:beforeLines="0" w:afterLines="0" w:line="240" w:lineRule="auto"/>
                    <w:ind w:left="0" w:leftChars="0" w:right="0" w:rightChars="0" w:firstLine="0" w:firstLineChars="0"/>
                    <w:textAlignment w:val="auto"/>
                    <w:rPr>
                      <w:rFonts w:hint="default" w:ascii="Times New Roman" w:hAnsi="Times New Roman" w:eastAsia="宋体" w:cs="Times New Roman"/>
                      <w:b w:val="0"/>
                      <w:color w:val="000000"/>
                      <w:sz w:val="21"/>
                      <w:szCs w:val="21"/>
                    </w:rPr>
                  </w:pPr>
                </w:p>
              </w:tc>
              <w:tc>
                <w:tcPr>
                  <w:tcW w:w="1170" w:type="pct"/>
                  <w:tcBorders>
                    <w:tl2br w:val="nil"/>
                    <w:tr2bl w:val="nil"/>
                  </w:tcBorders>
                  <w:shd w:val="clear" w:color="auto" w:fill="auto"/>
                  <w:vAlign w:val="center"/>
                </w:tcPr>
                <w:p>
                  <w:pPr>
                    <w:pStyle w:val="245"/>
                    <w:keepNext w:val="0"/>
                    <w:keepLines w:val="0"/>
                    <w:pageBreakBefore w:val="0"/>
                    <w:widowControl w:val="0"/>
                    <w:kinsoku/>
                    <w:wordWrap/>
                    <w:overflowPunct/>
                    <w:topLinePunct w:val="0"/>
                    <w:autoSpaceDE/>
                    <w:autoSpaceDN/>
                    <w:bidi w:val="0"/>
                    <w:adjustRightInd w:val="0"/>
                    <w:snapToGrid/>
                    <w:spacing w:beforeLines="0" w:afterLines="0" w:line="240" w:lineRule="auto"/>
                    <w:ind w:left="0" w:leftChars="0" w:right="0" w:rightChars="0" w:firstLine="0" w:firstLineChars="0"/>
                    <w:jc w:val="center"/>
                    <w:textAlignment w:val="auto"/>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rPr>
                    <w:t>结构型式</w:t>
                  </w:r>
                </w:p>
              </w:tc>
              <w:tc>
                <w:tcPr>
                  <w:tcW w:w="383" w:type="pct"/>
                  <w:tcBorders>
                    <w:tl2br w:val="nil"/>
                    <w:tr2bl w:val="nil"/>
                  </w:tcBorders>
                  <w:shd w:val="clear" w:color="auto" w:fill="auto"/>
                  <w:vAlign w:val="center"/>
                </w:tcPr>
                <w:p>
                  <w:pPr>
                    <w:pStyle w:val="245"/>
                    <w:keepNext w:val="0"/>
                    <w:keepLines w:val="0"/>
                    <w:pageBreakBefore w:val="0"/>
                    <w:widowControl w:val="0"/>
                    <w:kinsoku/>
                    <w:wordWrap/>
                    <w:overflowPunct/>
                    <w:topLinePunct w:val="0"/>
                    <w:autoSpaceDE/>
                    <w:autoSpaceDN/>
                    <w:bidi w:val="0"/>
                    <w:adjustRightInd w:val="0"/>
                    <w:spacing w:beforeLines="0" w:afterLines="0" w:line="240" w:lineRule="auto"/>
                    <w:ind w:left="0" w:leftChars="0" w:right="0" w:rightChars="0" w:firstLine="0" w:firstLineChars="0"/>
                    <w:textAlignment w:val="auto"/>
                    <w:rPr>
                      <w:rFonts w:hint="default" w:ascii="Times New Roman" w:hAnsi="Times New Roman" w:eastAsia="宋体" w:cs="Times New Roman"/>
                      <w:b w:val="0"/>
                      <w:color w:val="000000"/>
                      <w:sz w:val="21"/>
                      <w:szCs w:val="21"/>
                    </w:rPr>
                  </w:pPr>
                </w:p>
              </w:tc>
              <w:tc>
                <w:tcPr>
                  <w:tcW w:w="1173" w:type="pct"/>
                  <w:tcBorders>
                    <w:tl2br w:val="nil"/>
                    <w:tr2bl w:val="nil"/>
                  </w:tcBorders>
                  <w:shd w:val="clear" w:color="auto" w:fill="auto"/>
                  <w:vAlign w:val="center"/>
                </w:tcPr>
                <w:p>
                  <w:pPr>
                    <w:pStyle w:val="245"/>
                    <w:keepNext w:val="0"/>
                    <w:keepLines w:val="0"/>
                    <w:pageBreakBefore w:val="0"/>
                    <w:widowControl w:val="0"/>
                    <w:kinsoku/>
                    <w:wordWrap/>
                    <w:overflowPunct/>
                    <w:topLinePunct w:val="0"/>
                    <w:autoSpaceDE/>
                    <w:autoSpaceDN/>
                    <w:bidi w:val="0"/>
                    <w:adjustRightInd w:val="0"/>
                    <w:snapToGrid/>
                    <w:spacing w:beforeLines="0" w:afterLines="0" w:line="240" w:lineRule="auto"/>
                    <w:ind w:left="0" w:leftChars="0" w:right="0" w:rightChars="0" w:firstLine="0" w:firstLineChars="0"/>
                    <w:textAlignment w:val="auto"/>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rPr>
                    <w:t>开敞式</w:t>
                  </w:r>
                  <w:r>
                    <w:rPr>
                      <w:rFonts w:hint="default" w:ascii="Times New Roman" w:hAnsi="Times New Roman" w:eastAsia="宋体" w:cs="Times New Roman"/>
                      <w:b w:val="0"/>
                      <w:color w:val="000000"/>
                      <w:sz w:val="21"/>
                      <w:szCs w:val="21"/>
                      <w:lang w:val="en-US" w:eastAsia="zh-CN"/>
                    </w:rPr>
                    <w:t>有闸</w:t>
                  </w:r>
                </w:p>
                <w:p>
                  <w:pPr>
                    <w:pStyle w:val="245"/>
                    <w:keepNext w:val="0"/>
                    <w:keepLines w:val="0"/>
                    <w:pageBreakBefore w:val="0"/>
                    <w:widowControl w:val="0"/>
                    <w:kinsoku/>
                    <w:wordWrap/>
                    <w:overflowPunct/>
                    <w:topLinePunct w:val="0"/>
                    <w:autoSpaceDE/>
                    <w:autoSpaceDN/>
                    <w:bidi w:val="0"/>
                    <w:adjustRightInd w:val="0"/>
                    <w:snapToGrid/>
                    <w:spacing w:beforeLines="0" w:afterLines="0" w:line="240" w:lineRule="auto"/>
                    <w:ind w:left="0" w:leftChars="0" w:right="0" w:rightChars="0" w:firstLine="0" w:firstLineChars="0"/>
                    <w:textAlignment w:val="auto"/>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lang w:val="en-US" w:eastAsia="zh-CN"/>
                    </w:rPr>
                    <w:t>实用堰</w:t>
                  </w:r>
                </w:p>
              </w:tc>
              <w:tc>
                <w:tcPr>
                  <w:tcW w:w="1180" w:type="pct"/>
                  <w:tcBorders>
                    <w:tl2br w:val="nil"/>
                    <w:tr2bl w:val="nil"/>
                  </w:tcBorders>
                  <w:shd w:val="clear" w:color="auto" w:fill="auto"/>
                  <w:vAlign w:val="center"/>
                </w:tcPr>
                <w:p>
                  <w:pPr>
                    <w:pStyle w:val="245"/>
                    <w:keepNext w:val="0"/>
                    <w:keepLines w:val="0"/>
                    <w:pageBreakBefore w:val="0"/>
                    <w:widowControl w:val="0"/>
                    <w:kinsoku/>
                    <w:wordWrap/>
                    <w:overflowPunct/>
                    <w:topLinePunct w:val="0"/>
                    <w:autoSpaceDE/>
                    <w:autoSpaceDN/>
                    <w:bidi w:val="0"/>
                    <w:adjustRightInd w:val="0"/>
                    <w:snapToGrid/>
                    <w:spacing w:beforeLines="0" w:afterLines="0" w:line="240" w:lineRule="auto"/>
                    <w:ind w:left="0" w:leftChars="0" w:right="0" w:rightChars="0" w:firstLine="0" w:firstLineChars="0"/>
                    <w:textAlignment w:val="auto"/>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rPr>
                    <w:t>开敞式</w:t>
                  </w:r>
                  <w:r>
                    <w:rPr>
                      <w:rFonts w:hint="default" w:ascii="Times New Roman" w:hAnsi="Times New Roman" w:eastAsia="宋体" w:cs="Times New Roman"/>
                      <w:b w:val="0"/>
                      <w:color w:val="000000"/>
                      <w:sz w:val="21"/>
                      <w:szCs w:val="21"/>
                      <w:lang w:val="en-US" w:eastAsia="zh-CN"/>
                    </w:rPr>
                    <w:t>有闸</w:t>
                  </w:r>
                </w:p>
                <w:p>
                  <w:pPr>
                    <w:pStyle w:val="245"/>
                    <w:keepNext w:val="0"/>
                    <w:keepLines w:val="0"/>
                    <w:pageBreakBefore w:val="0"/>
                    <w:widowControl w:val="0"/>
                    <w:kinsoku/>
                    <w:wordWrap/>
                    <w:overflowPunct/>
                    <w:topLinePunct w:val="0"/>
                    <w:autoSpaceDE/>
                    <w:autoSpaceDN/>
                    <w:bidi w:val="0"/>
                    <w:adjustRightInd w:val="0"/>
                    <w:snapToGrid/>
                    <w:spacing w:beforeLines="0" w:afterLines="0" w:line="240" w:lineRule="auto"/>
                    <w:ind w:left="0" w:leftChars="0" w:right="0" w:rightChars="0" w:firstLine="0" w:firstLineChars="0"/>
                    <w:textAlignment w:val="auto"/>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lang w:val="en-US" w:eastAsia="zh-CN"/>
                    </w:rPr>
                    <w:t>实用堰</w:t>
                  </w:r>
                </w:p>
              </w:tc>
              <w:tc>
                <w:tcPr>
                  <w:tcW w:w="721" w:type="pct"/>
                  <w:tcBorders>
                    <w:right w:val="nil"/>
                    <w:tl2br w:val="nil"/>
                    <w:tr2bl w:val="nil"/>
                  </w:tcBorders>
                  <w:shd w:val="clear" w:color="auto" w:fill="auto"/>
                  <w:vAlign w:val="center"/>
                </w:tcPr>
                <w:p>
                  <w:pPr>
                    <w:pStyle w:val="245"/>
                    <w:keepNext w:val="0"/>
                    <w:keepLines w:val="0"/>
                    <w:pageBreakBefore w:val="0"/>
                    <w:widowControl w:val="0"/>
                    <w:kinsoku/>
                    <w:wordWrap/>
                    <w:overflowPunct/>
                    <w:topLinePunct w:val="0"/>
                    <w:autoSpaceDE/>
                    <w:autoSpaceDN/>
                    <w:bidi w:val="0"/>
                    <w:adjustRightInd w:val="0"/>
                    <w:spacing w:beforeLines="0" w:afterLines="0" w:line="240" w:lineRule="auto"/>
                    <w:ind w:left="0" w:leftChars="0" w:right="0" w:rightChars="0" w:firstLine="0" w:firstLineChars="0"/>
                    <w:textAlignment w:val="auto"/>
                    <w:rPr>
                      <w:rFonts w:hint="default" w:ascii="Times New Roman" w:hAnsi="Times New Roman" w:eastAsia="宋体" w:cs="Times New Roman"/>
                      <w:b w:val="0"/>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2" w:hRule="atLeast"/>
                <w:jc w:val="center"/>
              </w:trPr>
              <w:tc>
                <w:tcPr>
                  <w:tcW w:w="369" w:type="pct"/>
                  <w:tcBorders>
                    <w:left w:val="nil"/>
                    <w:tl2br w:val="nil"/>
                    <w:tr2bl w:val="nil"/>
                  </w:tcBorders>
                  <w:shd w:val="clear" w:color="auto" w:fill="auto"/>
                  <w:vAlign w:val="center"/>
                </w:tcPr>
                <w:p>
                  <w:pPr>
                    <w:pStyle w:val="245"/>
                    <w:keepNext w:val="0"/>
                    <w:keepLines w:val="0"/>
                    <w:pageBreakBefore w:val="0"/>
                    <w:widowControl w:val="0"/>
                    <w:kinsoku/>
                    <w:wordWrap/>
                    <w:overflowPunct/>
                    <w:topLinePunct w:val="0"/>
                    <w:autoSpaceDE/>
                    <w:autoSpaceDN/>
                    <w:bidi w:val="0"/>
                    <w:adjustRightInd w:val="0"/>
                    <w:spacing w:beforeLines="0" w:afterLines="0" w:line="240" w:lineRule="auto"/>
                    <w:ind w:left="0" w:leftChars="0" w:right="0" w:rightChars="0" w:firstLine="0" w:firstLineChars="0"/>
                    <w:textAlignment w:val="auto"/>
                    <w:rPr>
                      <w:rFonts w:hint="default" w:ascii="Times New Roman" w:hAnsi="Times New Roman" w:eastAsia="宋体" w:cs="Times New Roman"/>
                      <w:b w:val="0"/>
                      <w:color w:val="000000"/>
                      <w:sz w:val="21"/>
                      <w:szCs w:val="21"/>
                    </w:rPr>
                  </w:pPr>
                </w:p>
              </w:tc>
              <w:tc>
                <w:tcPr>
                  <w:tcW w:w="1170" w:type="pct"/>
                  <w:tcBorders>
                    <w:tl2br w:val="nil"/>
                    <w:tr2bl w:val="nil"/>
                  </w:tcBorders>
                  <w:shd w:val="clear" w:color="auto" w:fill="auto"/>
                  <w:vAlign w:val="center"/>
                </w:tcPr>
                <w:p>
                  <w:pPr>
                    <w:pStyle w:val="245"/>
                    <w:keepNext w:val="0"/>
                    <w:keepLines w:val="0"/>
                    <w:pageBreakBefore w:val="0"/>
                    <w:widowControl w:val="0"/>
                    <w:kinsoku/>
                    <w:wordWrap/>
                    <w:overflowPunct/>
                    <w:topLinePunct w:val="0"/>
                    <w:autoSpaceDE/>
                    <w:autoSpaceDN/>
                    <w:bidi w:val="0"/>
                    <w:adjustRightInd w:val="0"/>
                    <w:snapToGrid/>
                    <w:spacing w:beforeLines="0" w:afterLines="0" w:line="240" w:lineRule="auto"/>
                    <w:ind w:left="0" w:leftChars="0" w:right="0" w:rightChars="0" w:firstLine="0" w:firstLineChars="0"/>
                    <w:jc w:val="center"/>
                    <w:textAlignment w:val="auto"/>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rPr>
                    <w:t>堰顶高程</w:t>
                  </w:r>
                </w:p>
              </w:tc>
              <w:tc>
                <w:tcPr>
                  <w:tcW w:w="383" w:type="pct"/>
                  <w:tcBorders>
                    <w:tl2br w:val="nil"/>
                    <w:tr2bl w:val="nil"/>
                  </w:tcBorders>
                  <w:shd w:val="clear" w:color="auto" w:fill="auto"/>
                  <w:vAlign w:val="center"/>
                </w:tcPr>
                <w:p>
                  <w:pPr>
                    <w:pStyle w:val="245"/>
                    <w:keepNext w:val="0"/>
                    <w:keepLines w:val="0"/>
                    <w:pageBreakBefore w:val="0"/>
                    <w:widowControl w:val="0"/>
                    <w:kinsoku/>
                    <w:wordWrap/>
                    <w:overflowPunct/>
                    <w:topLinePunct w:val="0"/>
                    <w:autoSpaceDE/>
                    <w:autoSpaceDN/>
                    <w:bidi w:val="0"/>
                    <w:adjustRightInd w:val="0"/>
                    <w:snapToGrid/>
                    <w:spacing w:beforeLines="0" w:afterLines="0" w:line="240" w:lineRule="auto"/>
                    <w:ind w:left="0" w:leftChars="0" w:right="0" w:rightChars="0" w:firstLine="0" w:firstLineChars="0"/>
                    <w:textAlignment w:val="auto"/>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rPr>
                    <w:t>m</w:t>
                  </w:r>
                </w:p>
              </w:tc>
              <w:tc>
                <w:tcPr>
                  <w:tcW w:w="1173" w:type="pct"/>
                  <w:tcBorders>
                    <w:tl2br w:val="nil"/>
                    <w:tr2bl w:val="nil"/>
                  </w:tcBorders>
                  <w:shd w:val="clear" w:color="auto" w:fill="auto"/>
                  <w:vAlign w:val="center"/>
                </w:tcPr>
                <w:p>
                  <w:pPr>
                    <w:pStyle w:val="245"/>
                    <w:keepNext w:val="0"/>
                    <w:keepLines w:val="0"/>
                    <w:pageBreakBefore w:val="0"/>
                    <w:widowControl w:val="0"/>
                    <w:kinsoku/>
                    <w:wordWrap/>
                    <w:overflowPunct/>
                    <w:topLinePunct w:val="0"/>
                    <w:autoSpaceDE/>
                    <w:autoSpaceDN/>
                    <w:bidi w:val="0"/>
                    <w:adjustRightInd w:val="0"/>
                    <w:snapToGrid/>
                    <w:spacing w:beforeLines="0" w:afterLines="0" w:line="240" w:lineRule="auto"/>
                    <w:ind w:left="0" w:leftChars="0" w:right="0" w:rightChars="0" w:firstLine="0" w:firstLineChars="0"/>
                    <w:textAlignment w:val="auto"/>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lang w:val="en-US" w:eastAsia="zh-CN"/>
                    </w:rPr>
                    <w:t>359.00</w:t>
                  </w:r>
                </w:p>
              </w:tc>
              <w:tc>
                <w:tcPr>
                  <w:tcW w:w="1180" w:type="pct"/>
                  <w:tcBorders>
                    <w:tl2br w:val="nil"/>
                    <w:tr2bl w:val="nil"/>
                  </w:tcBorders>
                  <w:shd w:val="clear" w:color="auto" w:fill="auto"/>
                  <w:vAlign w:val="center"/>
                </w:tcPr>
                <w:p>
                  <w:pPr>
                    <w:pStyle w:val="245"/>
                    <w:keepNext w:val="0"/>
                    <w:keepLines w:val="0"/>
                    <w:pageBreakBefore w:val="0"/>
                    <w:widowControl w:val="0"/>
                    <w:kinsoku/>
                    <w:wordWrap/>
                    <w:overflowPunct/>
                    <w:topLinePunct w:val="0"/>
                    <w:autoSpaceDE/>
                    <w:autoSpaceDN/>
                    <w:bidi w:val="0"/>
                    <w:adjustRightInd w:val="0"/>
                    <w:snapToGrid/>
                    <w:spacing w:beforeLines="0" w:afterLines="0" w:line="240" w:lineRule="auto"/>
                    <w:ind w:left="0" w:leftChars="0" w:right="0" w:rightChars="0" w:firstLine="0" w:firstLineChars="0"/>
                    <w:textAlignment w:val="auto"/>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lang w:val="en-US" w:eastAsia="zh-CN"/>
                    </w:rPr>
                    <w:t>359.00</w:t>
                  </w:r>
                </w:p>
              </w:tc>
              <w:tc>
                <w:tcPr>
                  <w:tcW w:w="721" w:type="pct"/>
                  <w:tcBorders>
                    <w:right w:val="nil"/>
                    <w:tl2br w:val="nil"/>
                    <w:tr2bl w:val="nil"/>
                  </w:tcBorders>
                  <w:shd w:val="clear" w:color="auto" w:fill="auto"/>
                  <w:vAlign w:val="center"/>
                </w:tcPr>
                <w:p>
                  <w:pPr>
                    <w:pStyle w:val="245"/>
                    <w:keepNext w:val="0"/>
                    <w:keepLines w:val="0"/>
                    <w:pageBreakBefore w:val="0"/>
                    <w:widowControl w:val="0"/>
                    <w:kinsoku/>
                    <w:wordWrap/>
                    <w:overflowPunct/>
                    <w:topLinePunct w:val="0"/>
                    <w:autoSpaceDE/>
                    <w:autoSpaceDN/>
                    <w:bidi w:val="0"/>
                    <w:adjustRightInd w:val="0"/>
                    <w:spacing w:beforeLines="0" w:afterLines="0" w:line="240" w:lineRule="auto"/>
                    <w:ind w:left="0" w:leftChars="0" w:right="0" w:rightChars="0" w:firstLine="0" w:firstLineChars="0"/>
                    <w:textAlignment w:val="auto"/>
                    <w:rPr>
                      <w:rFonts w:hint="default" w:ascii="Times New Roman" w:hAnsi="Times New Roman" w:eastAsia="宋体" w:cs="Times New Roman"/>
                      <w:b w:val="0"/>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69" w:type="pct"/>
                  <w:tcBorders>
                    <w:left w:val="nil"/>
                    <w:tl2br w:val="nil"/>
                    <w:tr2bl w:val="nil"/>
                  </w:tcBorders>
                  <w:shd w:val="clear" w:color="auto" w:fill="auto"/>
                  <w:vAlign w:val="center"/>
                </w:tcPr>
                <w:p>
                  <w:pPr>
                    <w:pStyle w:val="245"/>
                    <w:keepNext w:val="0"/>
                    <w:keepLines w:val="0"/>
                    <w:pageBreakBefore w:val="0"/>
                    <w:widowControl w:val="0"/>
                    <w:kinsoku/>
                    <w:wordWrap/>
                    <w:overflowPunct/>
                    <w:topLinePunct w:val="0"/>
                    <w:autoSpaceDE/>
                    <w:autoSpaceDN/>
                    <w:bidi w:val="0"/>
                    <w:adjustRightInd w:val="0"/>
                    <w:spacing w:beforeLines="0" w:afterLines="0" w:line="240" w:lineRule="auto"/>
                    <w:ind w:left="0" w:leftChars="0" w:right="0" w:rightChars="0" w:firstLine="0" w:firstLineChars="0"/>
                    <w:textAlignment w:val="auto"/>
                    <w:rPr>
                      <w:rFonts w:hint="default" w:ascii="Times New Roman" w:hAnsi="Times New Roman" w:eastAsia="宋体" w:cs="Times New Roman"/>
                      <w:b w:val="0"/>
                      <w:color w:val="000000"/>
                      <w:sz w:val="21"/>
                      <w:szCs w:val="21"/>
                    </w:rPr>
                  </w:pPr>
                </w:p>
              </w:tc>
              <w:tc>
                <w:tcPr>
                  <w:tcW w:w="1170" w:type="pct"/>
                  <w:tcBorders>
                    <w:tl2br w:val="nil"/>
                    <w:tr2bl w:val="nil"/>
                  </w:tcBorders>
                  <w:shd w:val="clear" w:color="auto" w:fill="auto"/>
                  <w:vAlign w:val="center"/>
                </w:tcPr>
                <w:p>
                  <w:pPr>
                    <w:pStyle w:val="245"/>
                    <w:keepNext w:val="0"/>
                    <w:keepLines w:val="0"/>
                    <w:pageBreakBefore w:val="0"/>
                    <w:widowControl w:val="0"/>
                    <w:kinsoku/>
                    <w:wordWrap/>
                    <w:overflowPunct/>
                    <w:topLinePunct w:val="0"/>
                    <w:autoSpaceDE/>
                    <w:autoSpaceDN/>
                    <w:bidi w:val="0"/>
                    <w:adjustRightInd w:val="0"/>
                    <w:snapToGrid/>
                    <w:spacing w:beforeLines="0" w:afterLines="0" w:line="240" w:lineRule="auto"/>
                    <w:ind w:left="0" w:leftChars="0" w:right="0" w:rightChars="0" w:firstLine="0" w:firstLineChars="0"/>
                    <w:jc w:val="center"/>
                    <w:textAlignment w:val="auto"/>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rPr>
                    <w:t>堰宽</w:t>
                  </w:r>
                </w:p>
              </w:tc>
              <w:tc>
                <w:tcPr>
                  <w:tcW w:w="383" w:type="pct"/>
                  <w:tcBorders>
                    <w:tl2br w:val="nil"/>
                    <w:tr2bl w:val="nil"/>
                  </w:tcBorders>
                  <w:shd w:val="clear" w:color="auto" w:fill="auto"/>
                  <w:vAlign w:val="center"/>
                </w:tcPr>
                <w:p>
                  <w:pPr>
                    <w:pStyle w:val="245"/>
                    <w:keepNext w:val="0"/>
                    <w:keepLines w:val="0"/>
                    <w:pageBreakBefore w:val="0"/>
                    <w:widowControl w:val="0"/>
                    <w:kinsoku/>
                    <w:wordWrap/>
                    <w:overflowPunct/>
                    <w:topLinePunct w:val="0"/>
                    <w:autoSpaceDE/>
                    <w:autoSpaceDN/>
                    <w:bidi w:val="0"/>
                    <w:adjustRightInd w:val="0"/>
                    <w:snapToGrid/>
                    <w:spacing w:beforeLines="0" w:afterLines="0" w:line="240" w:lineRule="auto"/>
                    <w:ind w:left="0" w:leftChars="0" w:right="0" w:rightChars="0" w:firstLine="0" w:firstLineChars="0"/>
                    <w:textAlignment w:val="auto"/>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rPr>
                    <w:t>m</w:t>
                  </w:r>
                </w:p>
              </w:tc>
              <w:tc>
                <w:tcPr>
                  <w:tcW w:w="1173" w:type="pct"/>
                  <w:tcBorders>
                    <w:tl2br w:val="nil"/>
                    <w:tr2bl w:val="nil"/>
                  </w:tcBorders>
                  <w:shd w:val="clear" w:color="auto" w:fill="auto"/>
                  <w:vAlign w:val="center"/>
                </w:tcPr>
                <w:p>
                  <w:pPr>
                    <w:pStyle w:val="245"/>
                    <w:keepNext w:val="0"/>
                    <w:keepLines w:val="0"/>
                    <w:pageBreakBefore w:val="0"/>
                    <w:widowControl w:val="0"/>
                    <w:kinsoku/>
                    <w:wordWrap/>
                    <w:overflowPunct/>
                    <w:topLinePunct w:val="0"/>
                    <w:autoSpaceDE/>
                    <w:autoSpaceDN/>
                    <w:bidi w:val="0"/>
                    <w:adjustRightInd w:val="0"/>
                    <w:snapToGrid/>
                    <w:spacing w:beforeLines="0" w:afterLines="0" w:line="240" w:lineRule="auto"/>
                    <w:ind w:left="0" w:leftChars="0" w:right="0" w:rightChars="0" w:firstLine="0" w:firstLineChars="0"/>
                    <w:textAlignment w:val="auto"/>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lang w:val="en-US" w:eastAsia="zh-CN"/>
                    </w:rPr>
                    <w:t>50</w:t>
                  </w:r>
                </w:p>
              </w:tc>
              <w:tc>
                <w:tcPr>
                  <w:tcW w:w="1180" w:type="pct"/>
                  <w:tcBorders>
                    <w:tl2br w:val="nil"/>
                    <w:tr2bl w:val="nil"/>
                  </w:tcBorders>
                  <w:shd w:val="clear" w:color="auto" w:fill="auto"/>
                  <w:vAlign w:val="center"/>
                </w:tcPr>
                <w:p>
                  <w:pPr>
                    <w:pStyle w:val="245"/>
                    <w:keepNext w:val="0"/>
                    <w:keepLines w:val="0"/>
                    <w:pageBreakBefore w:val="0"/>
                    <w:widowControl w:val="0"/>
                    <w:kinsoku/>
                    <w:wordWrap/>
                    <w:overflowPunct/>
                    <w:topLinePunct w:val="0"/>
                    <w:autoSpaceDE/>
                    <w:autoSpaceDN/>
                    <w:bidi w:val="0"/>
                    <w:adjustRightInd w:val="0"/>
                    <w:snapToGrid/>
                    <w:spacing w:beforeLines="0" w:afterLines="0" w:line="240" w:lineRule="auto"/>
                    <w:ind w:left="0" w:leftChars="0" w:right="0" w:rightChars="0" w:firstLine="0" w:firstLineChars="0"/>
                    <w:textAlignment w:val="auto"/>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lang w:val="en-US" w:eastAsia="zh-CN"/>
                    </w:rPr>
                    <w:t>50</w:t>
                  </w:r>
                </w:p>
              </w:tc>
              <w:tc>
                <w:tcPr>
                  <w:tcW w:w="721" w:type="pct"/>
                  <w:tcBorders>
                    <w:right w:val="nil"/>
                    <w:tl2br w:val="nil"/>
                    <w:tr2bl w:val="nil"/>
                  </w:tcBorders>
                  <w:shd w:val="clear" w:color="auto" w:fill="auto"/>
                  <w:vAlign w:val="center"/>
                </w:tcPr>
                <w:p>
                  <w:pPr>
                    <w:pStyle w:val="245"/>
                    <w:keepNext w:val="0"/>
                    <w:keepLines w:val="0"/>
                    <w:pageBreakBefore w:val="0"/>
                    <w:widowControl w:val="0"/>
                    <w:kinsoku/>
                    <w:wordWrap/>
                    <w:overflowPunct/>
                    <w:topLinePunct w:val="0"/>
                    <w:autoSpaceDE/>
                    <w:autoSpaceDN/>
                    <w:bidi w:val="0"/>
                    <w:adjustRightInd w:val="0"/>
                    <w:spacing w:beforeLines="0" w:afterLines="0" w:line="240" w:lineRule="auto"/>
                    <w:ind w:left="0" w:leftChars="0" w:right="0" w:rightChars="0" w:firstLine="0" w:firstLineChars="0"/>
                    <w:textAlignment w:val="auto"/>
                    <w:rPr>
                      <w:rFonts w:hint="default" w:ascii="Times New Roman" w:hAnsi="Times New Roman" w:eastAsia="宋体" w:cs="Times New Roman"/>
                      <w:b w:val="0"/>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69" w:type="pct"/>
                  <w:tcBorders>
                    <w:left w:val="nil"/>
                    <w:tl2br w:val="nil"/>
                    <w:tr2bl w:val="nil"/>
                  </w:tcBorders>
                  <w:shd w:val="clear" w:color="auto" w:fill="auto"/>
                  <w:vAlign w:val="center"/>
                </w:tcPr>
                <w:p>
                  <w:pPr>
                    <w:pStyle w:val="245"/>
                    <w:keepNext w:val="0"/>
                    <w:keepLines w:val="0"/>
                    <w:pageBreakBefore w:val="0"/>
                    <w:widowControl w:val="0"/>
                    <w:kinsoku/>
                    <w:wordWrap/>
                    <w:overflowPunct/>
                    <w:topLinePunct w:val="0"/>
                    <w:autoSpaceDE/>
                    <w:autoSpaceDN/>
                    <w:bidi w:val="0"/>
                    <w:adjustRightInd w:val="0"/>
                    <w:spacing w:beforeLines="0" w:afterLines="0" w:line="240" w:lineRule="auto"/>
                    <w:ind w:left="0" w:leftChars="0" w:right="0" w:rightChars="0" w:firstLine="0" w:firstLineChars="0"/>
                    <w:textAlignment w:val="auto"/>
                    <w:rPr>
                      <w:rFonts w:hint="default" w:ascii="Times New Roman" w:hAnsi="Times New Roman" w:eastAsia="宋体" w:cs="Times New Roman"/>
                      <w:b w:val="0"/>
                      <w:color w:val="000000"/>
                      <w:sz w:val="21"/>
                      <w:szCs w:val="21"/>
                    </w:rPr>
                  </w:pPr>
                </w:p>
              </w:tc>
              <w:tc>
                <w:tcPr>
                  <w:tcW w:w="1170" w:type="pct"/>
                  <w:tcBorders>
                    <w:tl2br w:val="nil"/>
                    <w:tr2bl w:val="nil"/>
                  </w:tcBorders>
                  <w:shd w:val="clear" w:color="auto" w:fill="auto"/>
                  <w:vAlign w:val="center"/>
                </w:tcPr>
                <w:p>
                  <w:pPr>
                    <w:pStyle w:val="245"/>
                    <w:keepNext w:val="0"/>
                    <w:keepLines w:val="0"/>
                    <w:pageBreakBefore w:val="0"/>
                    <w:widowControl w:val="0"/>
                    <w:kinsoku/>
                    <w:wordWrap/>
                    <w:overflowPunct/>
                    <w:topLinePunct w:val="0"/>
                    <w:autoSpaceDE/>
                    <w:autoSpaceDN/>
                    <w:bidi w:val="0"/>
                    <w:adjustRightInd w:val="0"/>
                    <w:snapToGrid/>
                    <w:spacing w:beforeLines="0" w:afterLines="0" w:line="240" w:lineRule="auto"/>
                    <w:ind w:left="0" w:leftChars="0" w:right="0" w:rightChars="0" w:firstLine="0" w:firstLineChars="0"/>
                    <w:jc w:val="center"/>
                    <w:textAlignment w:val="auto"/>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rPr>
                    <w:t>消能方式</w:t>
                  </w:r>
                </w:p>
              </w:tc>
              <w:tc>
                <w:tcPr>
                  <w:tcW w:w="383" w:type="pct"/>
                  <w:tcBorders>
                    <w:tl2br w:val="nil"/>
                    <w:tr2bl w:val="nil"/>
                  </w:tcBorders>
                  <w:shd w:val="clear" w:color="auto" w:fill="auto"/>
                  <w:vAlign w:val="center"/>
                </w:tcPr>
                <w:p>
                  <w:pPr>
                    <w:pStyle w:val="245"/>
                    <w:keepNext w:val="0"/>
                    <w:keepLines w:val="0"/>
                    <w:pageBreakBefore w:val="0"/>
                    <w:widowControl w:val="0"/>
                    <w:kinsoku/>
                    <w:wordWrap/>
                    <w:overflowPunct/>
                    <w:topLinePunct w:val="0"/>
                    <w:autoSpaceDE/>
                    <w:autoSpaceDN/>
                    <w:bidi w:val="0"/>
                    <w:adjustRightInd w:val="0"/>
                    <w:spacing w:beforeLines="0" w:afterLines="0" w:line="240" w:lineRule="auto"/>
                    <w:ind w:left="0" w:leftChars="0" w:right="0" w:rightChars="0" w:firstLine="0" w:firstLineChars="0"/>
                    <w:textAlignment w:val="auto"/>
                    <w:rPr>
                      <w:rFonts w:hint="default" w:ascii="Times New Roman" w:hAnsi="Times New Roman" w:eastAsia="宋体" w:cs="Times New Roman"/>
                      <w:b w:val="0"/>
                      <w:color w:val="000000"/>
                      <w:sz w:val="21"/>
                      <w:szCs w:val="21"/>
                    </w:rPr>
                  </w:pPr>
                </w:p>
              </w:tc>
              <w:tc>
                <w:tcPr>
                  <w:tcW w:w="1173" w:type="pct"/>
                  <w:tcBorders>
                    <w:tl2br w:val="nil"/>
                    <w:tr2bl w:val="nil"/>
                  </w:tcBorders>
                  <w:shd w:val="clear" w:color="auto" w:fill="auto"/>
                  <w:vAlign w:val="center"/>
                </w:tcPr>
                <w:p>
                  <w:pPr>
                    <w:pStyle w:val="245"/>
                    <w:keepNext w:val="0"/>
                    <w:keepLines w:val="0"/>
                    <w:pageBreakBefore w:val="0"/>
                    <w:widowControl w:val="0"/>
                    <w:kinsoku/>
                    <w:wordWrap/>
                    <w:overflowPunct/>
                    <w:topLinePunct w:val="0"/>
                    <w:autoSpaceDE/>
                    <w:autoSpaceDN/>
                    <w:bidi w:val="0"/>
                    <w:adjustRightInd w:val="0"/>
                    <w:snapToGrid/>
                    <w:spacing w:beforeLines="0" w:afterLines="0" w:line="240" w:lineRule="auto"/>
                    <w:ind w:left="0" w:leftChars="0" w:right="0" w:rightChars="0" w:firstLine="0" w:firstLineChars="0"/>
                    <w:textAlignment w:val="auto"/>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lang w:val="en-US" w:eastAsia="zh-CN"/>
                    </w:rPr>
                    <w:t>底流</w:t>
                  </w:r>
                  <w:r>
                    <w:rPr>
                      <w:rFonts w:hint="default" w:ascii="Times New Roman" w:hAnsi="Times New Roman" w:eastAsia="宋体" w:cs="Times New Roman"/>
                      <w:b w:val="0"/>
                      <w:color w:val="000000"/>
                      <w:sz w:val="21"/>
                      <w:szCs w:val="21"/>
                    </w:rPr>
                    <w:t>消能</w:t>
                  </w:r>
                </w:p>
              </w:tc>
              <w:tc>
                <w:tcPr>
                  <w:tcW w:w="1180" w:type="pct"/>
                  <w:tcBorders>
                    <w:tl2br w:val="nil"/>
                    <w:tr2bl w:val="nil"/>
                  </w:tcBorders>
                  <w:shd w:val="clear" w:color="auto" w:fill="auto"/>
                  <w:vAlign w:val="center"/>
                </w:tcPr>
                <w:p>
                  <w:pPr>
                    <w:pStyle w:val="245"/>
                    <w:keepNext w:val="0"/>
                    <w:keepLines w:val="0"/>
                    <w:pageBreakBefore w:val="0"/>
                    <w:widowControl w:val="0"/>
                    <w:kinsoku/>
                    <w:wordWrap/>
                    <w:overflowPunct/>
                    <w:topLinePunct w:val="0"/>
                    <w:autoSpaceDE/>
                    <w:autoSpaceDN/>
                    <w:bidi w:val="0"/>
                    <w:adjustRightInd w:val="0"/>
                    <w:snapToGrid/>
                    <w:spacing w:beforeLines="0" w:afterLines="0" w:line="240" w:lineRule="auto"/>
                    <w:ind w:left="0" w:leftChars="0" w:right="0" w:rightChars="0" w:firstLine="0" w:firstLineChars="0"/>
                    <w:textAlignment w:val="auto"/>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lang w:val="en-US" w:eastAsia="zh-CN"/>
                    </w:rPr>
                    <w:t>底流</w:t>
                  </w:r>
                  <w:r>
                    <w:rPr>
                      <w:rFonts w:hint="default" w:ascii="Times New Roman" w:hAnsi="Times New Roman" w:eastAsia="宋体" w:cs="Times New Roman"/>
                      <w:b w:val="0"/>
                      <w:color w:val="000000"/>
                      <w:sz w:val="21"/>
                      <w:szCs w:val="21"/>
                    </w:rPr>
                    <w:t>消能</w:t>
                  </w:r>
                </w:p>
              </w:tc>
              <w:tc>
                <w:tcPr>
                  <w:tcW w:w="721" w:type="pct"/>
                  <w:tcBorders>
                    <w:right w:val="nil"/>
                    <w:tl2br w:val="nil"/>
                    <w:tr2bl w:val="nil"/>
                  </w:tcBorders>
                  <w:shd w:val="clear" w:color="auto" w:fill="auto"/>
                  <w:vAlign w:val="center"/>
                </w:tcPr>
                <w:p>
                  <w:pPr>
                    <w:pStyle w:val="245"/>
                    <w:keepNext w:val="0"/>
                    <w:keepLines w:val="0"/>
                    <w:pageBreakBefore w:val="0"/>
                    <w:widowControl w:val="0"/>
                    <w:kinsoku/>
                    <w:wordWrap/>
                    <w:overflowPunct/>
                    <w:topLinePunct w:val="0"/>
                    <w:autoSpaceDE/>
                    <w:autoSpaceDN/>
                    <w:bidi w:val="0"/>
                    <w:adjustRightInd w:val="0"/>
                    <w:spacing w:beforeLines="0" w:afterLines="0" w:line="240" w:lineRule="auto"/>
                    <w:ind w:left="0" w:leftChars="0" w:right="0" w:rightChars="0" w:firstLine="0" w:firstLineChars="0"/>
                    <w:textAlignment w:val="auto"/>
                    <w:rPr>
                      <w:rFonts w:hint="default" w:ascii="Times New Roman" w:hAnsi="Times New Roman" w:eastAsia="宋体" w:cs="Times New Roman"/>
                      <w:b w:val="0"/>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2" w:hRule="atLeast"/>
                <w:jc w:val="center"/>
              </w:trPr>
              <w:tc>
                <w:tcPr>
                  <w:tcW w:w="369" w:type="pct"/>
                  <w:tcBorders>
                    <w:left w:val="nil"/>
                    <w:tl2br w:val="nil"/>
                    <w:tr2bl w:val="nil"/>
                  </w:tcBorders>
                  <w:shd w:val="clear" w:color="auto" w:fill="auto"/>
                  <w:vAlign w:val="center"/>
                </w:tcPr>
                <w:p>
                  <w:pPr>
                    <w:pStyle w:val="245"/>
                    <w:keepNext w:val="0"/>
                    <w:keepLines w:val="0"/>
                    <w:pageBreakBefore w:val="0"/>
                    <w:widowControl w:val="0"/>
                    <w:kinsoku/>
                    <w:wordWrap/>
                    <w:overflowPunct/>
                    <w:topLinePunct w:val="0"/>
                    <w:autoSpaceDE/>
                    <w:autoSpaceDN/>
                    <w:bidi w:val="0"/>
                    <w:adjustRightInd w:val="0"/>
                    <w:spacing w:beforeLines="0" w:afterLines="0" w:line="240" w:lineRule="auto"/>
                    <w:ind w:left="0" w:leftChars="0" w:right="0" w:rightChars="0" w:firstLine="0" w:firstLineChars="0"/>
                    <w:textAlignment w:val="auto"/>
                    <w:rPr>
                      <w:rFonts w:hint="default" w:ascii="Times New Roman" w:hAnsi="Times New Roman" w:eastAsia="宋体" w:cs="Times New Roman"/>
                      <w:b w:val="0"/>
                      <w:color w:val="000000"/>
                      <w:sz w:val="21"/>
                      <w:szCs w:val="21"/>
                    </w:rPr>
                  </w:pPr>
                </w:p>
              </w:tc>
              <w:tc>
                <w:tcPr>
                  <w:tcW w:w="1170" w:type="pct"/>
                  <w:tcBorders>
                    <w:tl2br w:val="nil"/>
                    <w:tr2bl w:val="nil"/>
                  </w:tcBorders>
                  <w:shd w:val="clear" w:color="auto" w:fill="auto"/>
                  <w:vAlign w:val="center"/>
                </w:tcPr>
                <w:p>
                  <w:pPr>
                    <w:pStyle w:val="245"/>
                    <w:keepNext w:val="0"/>
                    <w:keepLines w:val="0"/>
                    <w:pageBreakBefore w:val="0"/>
                    <w:widowControl w:val="0"/>
                    <w:kinsoku/>
                    <w:wordWrap/>
                    <w:overflowPunct/>
                    <w:topLinePunct w:val="0"/>
                    <w:autoSpaceDE/>
                    <w:autoSpaceDN/>
                    <w:bidi w:val="0"/>
                    <w:adjustRightInd w:val="0"/>
                    <w:snapToGrid/>
                    <w:spacing w:beforeLines="0" w:afterLines="0" w:line="240" w:lineRule="auto"/>
                    <w:ind w:left="0" w:leftChars="0" w:right="0" w:rightChars="0" w:firstLine="0" w:firstLineChars="0"/>
                    <w:jc w:val="center"/>
                    <w:textAlignment w:val="auto"/>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lang w:val="en-US" w:eastAsia="zh-CN"/>
                    </w:rPr>
                    <w:t>设计</w:t>
                  </w:r>
                  <w:r>
                    <w:rPr>
                      <w:rFonts w:hint="default" w:ascii="Times New Roman" w:hAnsi="Times New Roman" w:eastAsia="宋体" w:cs="Times New Roman"/>
                      <w:b w:val="0"/>
                      <w:color w:val="000000"/>
                      <w:sz w:val="21"/>
                      <w:szCs w:val="21"/>
                    </w:rPr>
                    <w:t>洪水位下泄流量</w:t>
                  </w:r>
                </w:p>
              </w:tc>
              <w:tc>
                <w:tcPr>
                  <w:tcW w:w="383" w:type="pct"/>
                  <w:tcBorders>
                    <w:tl2br w:val="nil"/>
                    <w:tr2bl w:val="nil"/>
                  </w:tcBorders>
                  <w:shd w:val="clear" w:color="auto" w:fill="auto"/>
                  <w:vAlign w:val="center"/>
                </w:tcPr>
                <w:p>
                  <w:pPr>
                    <w:pStyle w:val="245"/>
                    <w:keepNext w:val="0"/>
                    <w:keepLines w:val="0"/>
                    <w:pageBreakBefore w:val="0"/>
                    <w:widowControl w:val="0"/>
                    <w:kinsoku/>
                    <w:wordWrap/>
                    <w:overflowPunct/>
                    <w:topLinePunct w:val="0"/>
                    <w:autoSpaceDE/>
                    <w:autoSpaceDN/>
                    <w:bidi w:val="0"/>
                    <w:adjustRightInd w:val="0"/>
                    <w:snapToGrid/>
                    <w:spacing w:beforeLines="0" w:afterLines="0" w:line="240" w:lineRule="auto"/>
                    <w:ind w:left="0" w:leftChars="0" w:right="0" w:rightChars="0" w:firstLine="0" w:firstLineChars="0"/>
                    <w:textAlignment w:val="auto"/>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vertAlign w:val="baseline"/>
                      <w:lang w:eastAsia="zh-CN"/>
                    </w:rPr>
                    <w:t>m</w:t>
                  </w:r>
                  <w:r>
                    <w:rPr>
                      <w:rFonts w:hint="default" w:ascii="Times New Roman" w:hAnsi="Times New Roman" w:eastAsia="宋体" w:cs="Times New Roman"/>
                      <w:b w:val="0"/>
                      <w:color w:val="000000"/>
                      <w:sz w:val="21"/>
                      <w:szCs w:val="21"/>
                      <w:vertAlign w:val="superscript"/>
                      <w:lang w:eastAsia="zh-CN"/>
                    </w:rPr>
                    <w:t>3</w:t>
                  </w:r>
                  <w:r>
                    <w:rPr>
                      <w:rFonts w:hint="default" w:ascii="Times New Roman" w:hAnsi="Times New Roman" w:eastAsia="宋体" w:cs="Times New Roman"/>
                      <w:b w:val="0"/>
                      <w:color w:val="000000"/>
                      <w:sz w:val="21"/>
                      <w:szCs w:val="21"/>
                    </w:rPr>
                    <w:t>/s</w:t>
                  </w:r>
                </w:p>
              </w:tc>
              <w:tc>
                <w:tcPr>
                  <w:tcW w:w="1173" w:type="pct"/>
                  <w:tcBorders>
                    <w:tl2br w:val="nil"/>
                    <w:tr2bl w:val="nil"/>
                  </w:tcBorders>
                  <w:shd w:val="clear" w:color="auto" w:fill="auto"/>
                  <w:vAlign w:val="center"/>
                </w:tcPr>
                <w:p>
                  <w:pPr>
                    <w:pStyle w:val="245"/>
                    <w:keepNext w:val="0"/>
                    <w:keepLines w:val="0"/>
                    <w:pageBreakBefore w:val="0"/>
                    <w:widowControl w:val="0"/>
                    <w:kinsoku/>
                    <w:wordWrap/>
                    <w:overflowPunct/>
                    <w:topLinePunct w:val="0"/>
                    <w:autoSpaceDE/>
                    <w:autoSpaceDN/>
                    <w:bidi w:val="0"/>
                    <w:adjustRightInd w:val="0"/>
                    <w:snapToGrid/>
                    <w:spacing w:beforeLines="0" w:afterLines="0" w:line="240" w:lineRule="auto"/>
                    <w:ind w:left="0" w:leftChars="0" w:right="0" w:rightChars="0" w:firstLine="0" w:firstLineChars="0"/>
                    <w:textAlignment w:val="auto"/>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lang w:val="en-US" w:eastAsia="zh-CN"/>
                    </w:rPr>
                    <w:t>219</w:t>
                  </w:r>
                </w:p>
              </w:tc>
              <w:tc>
                <w:tcPr>
                  <w:tcW w:w="1180" w:type="pct"/>
                  <w:tcBorders>
                    <w:tl2br w:val="nil"/>
                    <w:tr2bl w:val="nil"/>
                  </w:tcBorders>
                  <w:shd w:val="clear" w:color="auto" w:fill="auto"/>
                  <w:vAlign w:val="center"/>
                </w:tcPr>
                <w:p>
                  <w:pPr>
                    <w:pStyle w:val="245"/>
                    <w:keepNext w:val="0"/>
                    <w:keepLines w:val="0"/>
                    <w:pageBreakBefore w:val="0"/>
                    <w:widowControl w:val="0"/>
                    <w:kinsoku/>
                    <w:wordWrap/>
                    <w:overflowPunct/>
                    <w:topLinePunct w:val="0"/>
                    <w:autoSpaceDE/>
                    <w:autoSpaceDN/>
                    <w:bidi w:val="0"/>
                    <w:adjustRightInd w:val="0"/>
                    <w:snapToGrid/>
                    <w:spacing w:beforeLines="0" w:afterLines="0" w:line="240" w:lineRule="auto"/>
                    <w:ind w:left="0" w:leftChars="0" w:right="0" w:rightChars="0" w:firstLine="0" w:firstLineChars="0"/>
                    <w:textAlignment w:val="auto"/>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lang w:val="en-US" w:eastAsia="zh-CN"/>
                    </w:rPr>
                    <w:t>302</w:t>
                  </w:r>
                </w:p>
              </w:tc>
              <w:tc>
                <w:tcPr>
                  <w:tcW w:w="721" w:type="pct"/>
                  <w:tcBorders>
                    <w:right w:val="nil"/>
                    <w:tl2br w:val="nil"/>
                    <w:tr2bl w:val="nil"/>
                  </w:tcBorders>
                  <w:shd w:val="clear" w:color="auto" w:fill="auto"/>
                  <w:vAlign w:val="center"/>
                </w:tcPr>
                <w:p>
                  <w:pPr>
                    <w:pStyle w:val="245"/>
                    <w:keepNext w:val="0"/>
                    <w:keepLines w:val="0"/>
                    <w:pageBreakBefore w:val="0"/>
                    <w:widowControl w:val="0"/>
                    <w:kinsoku/>
                    <w:wordWrap/>
                    <w:overflowPunct/>
                    <w:topLinePunct w:val="0"/>
                    <w:autoSpaceDE/>
                    <w:autoSpaceDN/>
                    <w:bidi w:val="0"/>
                    <w:adjustRightInd w:val="0"/>
                    <w:spacing w:beforeLines="0" w:afterLines="0" w:line="240" w:lineRule="auto"/>
                    <w:ind w:left="0" w:leftChars="0" w:right="0" w:rightChars="0" w:firstLine="0" w:firstLineChars="0"/>
                    <w:textAlignment w:val="auto"/>
                    <w:rPr>
                      <w:rFonts w:hint="default" w:ascii="Times New Roman" w:hAnsi="Times New Roman" w:eastAsia="宋体" w:cs="Times New Roman"/>
                      <w:b w:val="0"/>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69" w:type="pct"/>
                  <w:tcBorders>
                    <w:left w:val="nil"/>
                    <w:tl2br w:val="nil"/>
                    <w:tr2bl w:val="nil"/>
                  </w:tcBorders>
                  <w:shd w:val="clear" w:color="auto" w:fill="auto"/>
                  <w:vAlign w:val="center"/>
                </w:tcPr>
                <w:p>
                  <w:pPr>
                    <w:pStyle w:val="245"/>
                    <w:keepNext w:val="0"/>
                    <w:keepLines w:val="0"/>
                    <w:pageBreakBefore w:val="0"/>
                    <w:widowControl w:val="0"/>
                    <w:kinsoku/>
                    <w:wordWrap/>
                    <w:overflowPunct/>
                    <w:topLinePunct w:val="0"/>
                    <w:autoSpaceDE/>
                    <w:autoSpaceDN/>
                    <w:bidi w:val="0"/>
                    <w:adjustRightInd w:val="0"/>
                    <w:spacing w:beforeLines="0" w:afterLines="0" w:line="240" w:lineRule="auto"/>
                    <w:ind w:left="0" w:leftChars="0" w:right="0" w:rightChars="0" w:firstLine="0" w:firstLineChars="0"/>
                    <w:textAlignment w:val="auto"/>
                    <w:rPr>
                      <w:rFonts w:hint="default" w:ascii="Times New Roman" w:hAnsi="Times New Roman" w:eastAsia="宋体" w:cs="Times New Roman"/>
                      <w:b w:val="0"/>
                      <w:color w:val="000000"/>
                      <w:sz w:val="21"/>
                      <w:szCs w:val="21"/>
                    </w:rPr>
                  </w:pPr>
                </w:p>
              </w:tc>
              <w:tc>
                <w:tcPr>
                  <w:tcW w:w="1170" w:type="pct"/>
                  <w:tcBorders>
                    <w:tl2br w:val="nil"/>
                    <w:tr2bl w:val="nil"/>
                  </w:tcBorders>
                  <w:shd w:val="clear" w:color="auto" w:fill="auto"/>
                  <w:vAlign w:val="center"/>
                </w:tcPr>
                <w:p>
                  <w:pPr>
                    <w:pStyle w:val="245"/>
                    <w:keepNext w:val="0"/>
                    <w:keepLines w:val="0"/>
                    <w:pageBreakBefore w:val="0"/>
                    <w:widowControl w:val="0"/>
                    <w:kinsoku/>
                    <w:wordWrap/>
                    <w:overflowPunct/>
                    <w:topLinePunct w:val="0"/>
                    <w:autoSpaceDE/>
                    <w:autoSpaceDN/>
                    <w:bidi w:val="0"/>
                    <w:adjustRightInd w:val="0"/>
                    <w:snapToGrid/>
                    <w:spacing w:beforeLines="0" w:afterLines="0" w:line="240" w:lineRule="auto"/>
                    <w:ind w:left="0" w:leftChars="0" w:right="0" w:rightChars="0" w:firstLine="0" w:firstLineChars="0"/>
                    <w:jc w:val="center"/>
                    <w:textAlignment w:val="auto"/>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lang w:val="en-US" w:eastAsia="zh-CN"/>
                    </w:rPr>
                    <w:t>校核</w:t>
                  </w:r>
                  <w:r>
                    <w:rPr>
                      <w:rFonts w:hint="default" w:ascii="Times New Roman" w:hAnsi="Times New Roman" w:eastAsia="宋体" w:cs="Times New Roman"/>
                      <w:b w:val="0"/>
                      <w:color w:val="000000"/>
                      <w:sz w:val="21"/>
                      <w:szCs w:val="21"/>
                    </w:rPr>
                    <w:t>洪水下泄流量</w:t>
                  </w:r>
                </w:p>
              </w:tc>
              <w:tc>
                <w:tcPr>
                  <w:tcW w:w="383" w:type="pct"/>
                  <w:tcBorders>
                    <w:tl2br w:val="nil"/>
                    <w:tr2bl w:val="nil"/>
                  </w:tcBorders>
                  <w:shd w:val="clear" w:color="auto" w:fill="auto"/>
                  <w:vAlign w:val="center"/>
                </w:tcPr>
                <w:p>
                  <w:pPr>
                    <w:pStyle w:val="245"/>
                    <w:keepNext w:val="0"/>
                    <w:keepLines w:val="0"/>
                    <w:pageBreakBefore w:val="0"/>
                    <w:widowControl w:val="0"/>
                    <w:kinsoku/>
                    <w:wordWrap/>
                    <w:overflowPunct/>
                    <w:topLinePunct w:val="0"/>
                    <w:autoSpaceDE/>
                    <w:autoSpaceDN/>
                    <w:bidi w:val="0"/>
                    <w:adjustRightInd w:val="0"/>
                    <w:snapToGrid/>
                    <w:spacing w:beforeLines="0" w:afterLines="0" w:line="240" w:lineRule="auto"/>
                    <w:ind w:left="0" w:leftChars="0" w:right="0" w:rightChars="0" w:firstLine="0" w:firstLineChars="0"/>
                    <w:textAlignment w:val="auto"/>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vertAlign w:val="baseline"/>
                      <w:lang w:eastAsia="zh-CN"/>
                    </w:rPr>
                    <w:t>m</w:t>
                  </w:r>
                  <w:r>
                    <w:rPr>
                      <w:rFonts w:hint="default" w:ascii="Times New Roman" w:hAnsi="Times New Roman" w:eastAsia="宋体" w:cs="Times New Roman"/>
                      <w:b w:val="0"/>
                      <w:color w:val="000000"/>
                      <w:sz w:val="21"/>
                      <w:szCs w:val="21"/>
                      <w:vertAlign w:val="superscript"/>
                      <w:lang w:eastAsia="zh-CN"/>
                    </w:rPr>
                    <w:t>3</w:t>
                  </w:r>
                  <w:r>
                    <w:rPr>
                      <w:rFonts w:hint="default" w:ascii="Times New Roman" w:hAnsi="Times New Roman" w:eastAsia="宋体" w:cs="Times New Roman"/>
                      <w:b w:val="0"/>
                      <w:color w:val="000000"/>
                      <w:sz w:val="21"/>
                      <w:szCs w:val="21"/>
                    </w:rPr>
                    <w:t>/s</w:t>
                  </w:r>
                </w:p>
              </w:tc>
              <w:tc>
                <w:tcPr>
                  <w:tcW w:w="1173" w:type="pct"/>
                  <w:tcBorders>
                    <w:tl2br w:val="nil"/>
                    <w:tr2bl w:val="nil"/>
                  </w:tcBorders>
                  <w:shd w:val="clear" w:color="auto" w:fill="auto"/>
                  <w:vAlign w:val="center"/>
                </w:tcPr>
                <w:p>
                  <w:pPr>
                    <w:pStyle w:val="245"/>
                    <w:keepNext w:val="0"/>
                    <w:keepLines w:val="0"/>
                    <w:pageBreakBefore w:val="0"/>
                    <w:widowControl w:val="0"/>
                    <w:kinsoku/>
                    <w:wordWrap/>
                    <w:overflowPunct/>
                    <w:topLinePunct w:val="0"/>
                    <w:autoSpaceDE/>
                    <w:autoSpaceDN/>
                    <w:bidi w:val="0"/>
                    <w:adjustRightInd w:val="0"/>
                    <w:snapToGrid/>
                    <w:spacing w:beforeLines="0" w:afterLines="0" w:line="240" w:lineRule="auto"/>
                    <w:ind w:left="0" w:leftChars="0" w:right="0" w:rightChars="0" w:firstLine="0" w:firstLineChars="0"/>
                    <w:textAlignment w:val="auto"/>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lang w:val="en-US" w:eastAsia="zh-CN"/>
                    </w:rPr>
                    <w:t>387.5</w:t>
                  </w:r>
                </w:p>
              </w:tc>
              <w:tc>
                <w:tcPr>
                  <w:tcW w:w="1180" w:type="pct"/>
                  <w:tcBorders>
                    <w:tl2br w:val="nil"/>
                    <w:tr2bl w:val="nil"/>
                  </w:tcBorders>
                  <w:shd w:val="clear" w:color="auto" w:fill="auto"/>
                  <w:vAlign w:val="center"/>
                </w:tcPr>
                <w:p>
                  <w:pPr>
                    <w:pStyle w:val="245"/>
                    <w:keepNext w:val="0"/>
                    <w:keepLines w:val="0"/>
                    <w:pageBreakBefore w:val="0"/>
                    <w:widowControl w:val="0"/>
                    <w:kinsoku/>
                    <w:wordWrap/>
                    <w:overflowPunct/>
                    <w:topLinePunct w:val="0"/>
                    <w:autoSpaceDE/>
                    <w:autoSpaceDN/>
                    <w:bidi w:val="0"/>
                    <w:adjustRightInd w:val="0"/>
                    <w:snapToGrid/>
                    <w:spacing w:beforeLines="0" w:afterLines="0" w:line="240" w:lineRule="auto"/>
                    <w:ind w:left="0" w:leftChars="0" w:right="0" w:rightChars="0" w:firstLine="0" w:firstLineChars="0"/>
                    <w:textAlignment w:val="auto"/>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lang w:val="en-US" w:eastAsia="zh-CN"/>
                    </w:rPr>
                    <w:t>556</w:t>
                  </w:r>
                </w:p>
              </w:tc>
              <w:tc>
                <w:tcPr>
                  <w:tcW w:w="721" w:type="pct"/>
                  <w:tcBorders>
                    <w:right w:val="nil"/>
                    <w:tl2br w:val="nil"/>
                    <w:tr2bl w:val="nil"/>
                  </w:tcBorders>
                  <w:shd w:val="clear" w:color="auto" w:fill="auto"/>
                  <w:vAlign w:val="center"/>
                </w:tcPr>
                <w:p>
                  <w:pPr>
                    <w:pStyle w:val="245"/>
                    <w:keepNext w:val="0"/>
                    <w:keepLines w:val="0"/>
                    <w:pageBreakBefore w:val="0"/>
                    <w:widowControl w:val="0"/>
                    <w:kinsoku/>
                    <w:wordWrap/>
                    <w:overflowPunct/>
                    <w:topLinePunct w:val="0"/>
                    <w:autoSpaceDE/>
                    <w:autoSpaceDN/>
                    <w:bidi w:val="0"/>
                    <w:adjustRightInd w:val="0"/>
                    <w:spacing w:beforeLines="0" w:afterLines="0" w:line="240" w:lineRule="auto"/>
                    <w:ind w:left="0" w:leftChars="0" w:right="0" w:rightChars="0" w:firstLine="0" w:firstLineChars="0"/>
                    <w:textAlignment w:val="auto"/>
                    <w:rPr>
                      <w:rFonts w:hint="default" w:ascii="Times New Roman" w:hAnsi="Times New Roman" w:eastAsia="宋体" w:cs="Times New Roman"/>
                      <w:b w:val="0"/>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69" w:type="pct"/>
                  <w:tcBorders>
                    <w:left w:val="nil"/>
                    <w:tl2br w:val="nil"/>
                    <w:tr2bl w:val="nil"/>
                  </w:tcBorders>
                  <w:shd w:val="clear" w:color="auto" w:fill="auto"/>
                  <w:vAlign w:val="center"/>
                </w:tcPr>
                <w:p>
                  <w:pPr>
                    <w:pStyle w:val="245"/>
                    <w:keepNext w:val="0"/>
                    <w:keepLines w:val="0"/>
                    <w:pageBreakBefore w:val="0"/>
                    <w:widowControl w:val="0"/>
                    <w:kinsoku/>
                    <w:wordWrap/>
                    <w:overflowPunct/>
                    <w:topLinePunct w:val="0"/>
                    <w:autoSpaceDE/>
                    <w:autoSpaceDN/>
                    <w:bidi w:val="0"/>
                    <w:adjustRightInd w:val="0"/>
                    <w:spacing w:beforeLines="0" w:afterLines="0" w:line="240" w:lineRule="auto"/>
                    <w:ind w:left="0" w:leftChars="0" w:right="0" w:rightChars="0" w:firstLine="0" w:firstLineChars="0"/>
                    <w:textAlignment w:val="auto"/>
                    <w:rPr>
                      <w:rFonts w:hint="default" w:ascii="Times New Roman" w:hAnsi="Times New Roman" w:eastAsia="宋体" w:cs="Times New Roman"/>
                      <w:b w:val="0"/>
                      <w:color w:val="000000"/>
                      <w:sz w:val="21"/>
                      <w:szCs w:val="21"/>
                    </w:rPr>
                  </w:pPr>
                </w:p>
              </w:tc>
              <w:tc>
                <w:tcPr>
                  <w:tcW w:w="1170" w:type="pct"/>
                  <w:tcBorders>
                    <w:tl2br w:val="nil"/>
                    <w:tr2bl w:val="nil"/>
                  </w:tcBorders>
                  <w:shd w:val="clear" w:color="auto" w:fill="auto"/>
                  <w:vAlign w:val="center"/>
                </w:tcPr>
                <w:p>
                  <w:pPr>
                    <w:pStyle w:val="245"/>
                    <w:keepNext w:val="0"/>
                    <w:keepLines w:val="0"/>
                    <w:pageBreakBefore w:val="0"/>
                    <w:widowControl w:val="0"/>
                    <w:kinsoku/>
                    <w:wordWrap/>
                    <w:overflowPunct/>
                    <w:topLinePunct w:val="0"/>
                    <w:autoSpaceDE/>
                    <w:autoSpaceDN/>
                    <w:bidi w:val="0"/>
                    <w:adjustRightInd w:val="0"/>
                    <w:snapToGrid/>
                    <w:spacing w:beforeLines="0" w:afterLines="0" w:line="240" w:lineRule="auto"/>
                    <w:ind w:left="0" w:leftChars="0" w:right="0" w:rightChars="0" w:firstLine="0" w:firstLineChars="0"/>
                    <w:jc w:val="center"/>
                    <w:textAlignment w:val="auto"/>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lang w:val="en-US" w:eastAsia="zh-CN"/>
                    </w:rPr>
                    <w:t>闸门尺寸、数量</w:t>
                  </w:r>
                </w:p>
              </w:tc>
              <w:tc>
                <w:tcPr>
                  <w:tcW w:w="383" w:type="pct"/>
                  <w:tcBorders>
                    <w:tl2br w:val="nil"/>
                    <w:tr2bl w:val="nil"/>
                  </w:tcBorders>
                  <w:shd w:val="clear" w:color="auto" w:fill="auto"/>
                  <w:vAlign w:val="center"/>
                </w:tcPr>
                <w:p>
                  <w:pPr>
                    <w:pStyle w:val="245"/>
                    <w:keepNext w:val="0"/>
                    <w:keepLines w:val="0"/>
                    <w:pageBreakBefore w:val="0"/>
                    <w:widowControl w:val="0"/>
                    <w:kinsoku/>
                    <w:wordWrap/>
                    <w:overflowPunct/>
                    <w:topLinePunct w:val="0"/>
                    <w:autoSpaceDE/>
                    <w:autoSpaceDN/>
                    <w:bidi w:val="0"/>
                    <w:adjustRightInd w:val="0"/>
                    <w:snapToGrid/>
                    <w:spacing w:beforeLines="0" w:afterLines="0" w:line="240" w:lineRule="auto"/>
                    <w:ind w:left="0" w:leftChars="0" w:right="0" w:rightChars="0" w:firstLine="0" w:firstLineChars="0"/>
                    <w:textAlignment w:val="auto"/>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lang w:val="en-US" w:eastAsia="zh-CN"/>
                    </w:rPr>
                    <w:t>m</w:t>
                  </w:r>
                </w:p>
              </w:tc>
              <w:tc>
                <w:tcPr>
                  <w:tcW w:w="1173" w:type="pct"/>
                  <w:tcBorders>
                    <w:tl2br w:val="nil"/>
                    <w:tr2bl w:val="nil"/>
                  </w:tcBorders>
                  <w:shd w:val="clear" w:color="auto" w:fill="auto"/>
                  <w:vAlign w:val="center"/>
                </w:tcPr>
                <w:p>
                  <w:pPr>
                    <w:pStyle w:val="245"/>
                    <w:keepNext w:val="0"/>
                    <w:keepLines w:val="0"/>
                    <w:pageBreakBefore w:val="0"/>
                    <w:widowControl w:val="0"/>
                    <w:kinsoku/>
                    <w:wordWrap/>
                    <w:overflowPunct/>
                    <w:topLinePunct w:val="0"/>
                    <w:autoSpaceDE/>
                    <w:autoSpaceDN/>
                    <w:bidi w:val="0"/>
                    <w:adjustRightInd w:val="0"/>
                    <w:snapToGrid/>
                    <w:spacing w:beforeLines="0" w:afterLines="0" w:line="240" w:lineRule="auto"/>
                    <w:ind w:left="0" w:leftChars="0" w:right="0" w:rightChars="0" w:firstLine="0" w:firstLineChars="0"/>
                    <w:textAlignment w:val="auto"/>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lang w:val="en-US" w:eastAsia="zh-CN"/>
                    </w:rPr>
                    <w:t>5×2.2、10</w:t>
                  </w:r>
                </w:p>
              </w:tc>
              <w:tc>
                <w:tcPr>
                  <w:tcW w:w="1180" w:type="pct"/>
                  <w:tcBorders>
                    <w:tl2br w:val="nil"/>
                    <w:tr2bl w:val="nil"/>
                  </w:tcBorders>
                  <w:shd w:val="clear" w:color="auto" w:fill="auto"/>
                  <w:vAlign w:val="center"/>
                </w:tcPr>
                <w:p>
                  <w:pPr>
                    <w:pStyle w:val="245"/>
                    <w:keepNext w:val="0"/>
                    <w:keepLines w:val="0"/>
                    <w:pageBreakBefore w:val="0"/>
                    <w:widowControl w:val="0"/>
                    <w:kinsoku/>
                    <w:wordWrap/>
                    <w:overflowPunct/>
                    <w:topLinePunct w:val="0"/>
                    <w:autoSpaceDE/>
                    <w:autoSpaceDN/>
                    <w:bidi w:val="0"/>
                    <w:adjustRightInd w:val="0"/>
                    <w:snapToGrid/>
                    <w:spacing w:beforeLines="0" w:afterLines="0" w:line="240" w:lineRule="auto"/>
                    <w:ind w:left="0" w:leftChars="0" w:right="0" w:rightChars="0" w:firstLine="0" w:firstLineChars="0"/>
                    <w:textAlignment w:val="auto"/>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lang w:val="en-US" w:eastAsia="zh-CN"/>
                    </w:rPr>
                    <w:t>10×2.5、5</w:t>
                  </w:r>
                </w:p>
              </w:tc>
              <w:tc>
                <w:tcPr>
                  <w:tcW w:w="721" w:type="pct"/>
                  <w:tcBorders>
                    <w:right w:val="nil"/>
                    <w:tl2br w:val="nil"/>
                    <w:tr2bl w:val="nil"/>
                  </w:tcBorders>
                  <w:shd w:val="clear" w:color="auto" w:fill="auto"/>
                  <w:vAlign w:val="center"/>
                </w:tcPr>
                <w:p>
                  <w:pPr>
                    <w:pStyle w:val="245"/>
                    <w:keepNext w:val="0"/>
                    <w:keepLines w:val="0"/>
                    <w:pageBreakBefore w:val="0"/>
                    <w:widowControl w:val="0"/>
                    <w:kinsoku/>
                    <w:wordWrap/>
                    <w:overflowPunct/>
                    <w:topLinePunct w:val="0"/>
                    <w:autoSpaceDE/>
                    <w:autoSpaceDN/>
                    <w:bidi w:val="0"/>
                    <w:adjustRightInd w:val="0"/>
                    <w:snapToGrid/>
                    <w:spacing w:beforeLines="0" w:afterLines="0" w:line="240" w:lineRule="auto"/>
                    <w:ind w:left="0" w:leftChars="0" w:right="0" w:rightChars="0" w:firstLine="0" w:firstLineChars="0"/>
                    <w:textAlignment w:val="auto"/>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lang w:val="en-US" w:eastAsia="zh-CN"/>
                    </w:rPr>
                    <w:t>宽×高、孔数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2" w:hRule="atLeast"/>
                <w:jc w:val="center"/>
              </w:trPr>
              <w:tc>
                <w:tcPr>
                  <w:tcW w:w="369" w:type="pct"/>
                  <w:tcBorders>
                    <w:left w:val="nil"/>
                    <w:tl2br w:val="nil"/>
                    <w:tr2bl w:val="nil"/>
                  </w:tcBorders>
                  <w:shd w:val="clear" w:color="auto" w:fill="auto"/>
                  <w:vAlign w:val="center"/>
                </w:tcPr>
                <w:p>
                  <w:pPr>
                    <w:pStyle w:val="245"/>
                    <w:keepNext w:val="0"/>
                    <w:keepLines w:val="0"/>
                    <w:pageBreakBefore w:val="0"/>
                    <w:widowControl w:val="0"/>
                    <w:kinsoku/>
                    <w:wordWrap/>
                    <w:overflowPunct/>
                    <w:topLinePunct w:val="0"/>
                    <w:autoSpaceDE/>
                    <w:autoSpaceDN/>
                    <w:bidi w:val="0"/>
                    <w:adjustRightInd w:val="0"/>
                    <w:spacing w:beforeLines="0" w:afterLines="0" w:line="240" w:lineRule="auto"/>
                    <w:ind w:left="0" w:leftChars="0" w:right="0" w:rightChars="0" w:firstLine="0" w:firstLineChars="0"/>
                    <w:textAlignment w:val="auto"/>
                    <w:rPr>
                      <w:rFonts w:hint="default" w:ascii="Times New Roman" w:hAnsi="Times New Roman" w:eastAsia="宋体" w:cs="Times New Roman"/>
                      <w:b w:val="0"/>
                      <w:color w:val="000000"/>
                      <w:sz w:val="21"/>
                      <w:szCs w:val="21"/>
                    </w:rPr>
                  </w:pPr>
                </w:p>
              </w:tc>
              <w:tc>
                <w:tcPr>
                  <w:tcW w:w="1170" w:type="pct"/>
                  <w:tcBorders>
                    <w:tl2br w:val="nil"/>
                    <w:tr2bl w:val="nil"/>
                  </w:tcBorders>
                  <w:shd w:val="clear" w:color="auto" w:fill="auto"/>
                  <w:vAlign w:val="center"/>
                </w:tcPr>
                <w:p>
                  <w:pPr>
                    <w:pStyle w:val="245"/>
                    <w:keepNext w:val="0"/>
                    <w:keepLines w:val="0"/>
                    <w:pageBreakBefore w:val="0"/>
                    <w:widowControl w:val="0"/>
                    <w:kinsoku/>
                    <w:wordWrap/>
                    <w:overflowPunct/>
                    <w:topLinePunct w:val="0"/>
                    <w:autoSpaceDE/>
                    <w:autoSpaceDN/>
                    <w:bidi w:val="0"/>
                    <w:adjustRightInd w:val="0"/>
                    <w:snapToGrid/>
                    <w:spacing w:beforeLines="0" w:afterLines="0" w:line="240" w:lineRule="auto"/>
                    <w:ind w:left="0" w:leftChars="0" w:right="0" w:rightChars="0" w:firstLine="0" w:firstLineChars="0"/>
                    <w:jc w:val="center"/>
                    <w:textAlignment w:val="auto"/>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lang w:val="en-US" w:eastAsia="zh-CN"/>
                    </w:rPr>
                    <w:t>启闭机型式及容量</w:t>
                  </w:r>
                </w:p>
              </w:tc>
              <w:tc>
                <w:tcPr>
                  <w:tcW w:w="383" w:type="pct"/>
                  <w:tcBorders>
                    <w:tl2br w:val="nil"/>
                    <w:tr2bl w:val="nil"/>
                  </w:tcBorders>
                  <w:shd w:val="clear" w:color="auto" w:fill="auto"/>
                  <w:vAlign w:val="center"/>
                </w:tcPr>
                <w:p>
                  <w:pPr>
                    <w:pStyle w:val="245"/>
                    <w:keepNext w:val="0"/>
                    <w:keepLines w:val="0"/>
                    <w:pageBreakBefore w:val="0"/>
                    <w:widowControl w:val="0"/>
                    <w:kinsoku/>
                    <w:wordWrap/>
                    <w:overflowPunct/>
                    <w:topLinePunct w:val="0"/>
                    <w:autoSpaceDE/>
                    <w:autoSpaceDN/>
                    <w:bidi w:val="0"/>
                    <w:adjustRightInd w:val="0"/>
                    <w:spacing w:beforeLines="0" w:afterLines="0" w:line="240" w:lineRule="auto"/>
                    <w:ind w:left="0" w:leftChars="0" w:right="0" w:rightChars="0" w:firstLine="0" w:firstLineChars="0"/>
                    <w:textAlignment w:val="auto"/>
                    <w:rPr>
                      <w:rFonts w:hint="default" w:ascii="Times New Roman" w:hAnsi="Times New Roman" w:eastAsia="宋体" w:cs="Times New Roman"/>
                      <w:b w:val="0"/>
                      <w:color w:val="000000"/>
                      <w:sz w:val="21"/>
                      <w:szCs w:val="21"/>
                      <w:lang w:val="en-US" w:eastAsia="zh-CN"/>
                    </w:rPr>
                  </w:pPr>
                </w:p>
              </w:tc>
              <w:tc>
                <w:tcPr>
                  <w:tcW w:w="1173" w:type="pct"/>
                  <w:tcBorders>
                    <w:tl2br w:val="nil"/>
                    <w:tr2bl w:val="nil"/>
                  </w:tcBorders>
                  <w:shd w:val="clear" w:color="auto" w:fill="auto"/>
                  <w:vAlign w:val="center"/>
                </w:tcPr>
                <w:p>
                  <w:pPr>
                    <w:pStyle w:val="245"/>
                    <w:keepNext w:val="0"/>
                    <w:keepLines w:val="0"/>
                    <w:pageBreakBefore w:val="0"/>
                    <w:widowControl w:val="0"/>
                    <w:kinsoku/>
                    <w:wordWrap/>
                    <w:overflowPunct/>
                    <w:topLinePunct w:val="0"/>
                    <w:autoSpaceDE/>
                    <w:autoSpaceDN/>
                    <w:bidi w:val="0"/>
                    <w:adjustRightInd w:val="0"/>
                    <w:snapToGrid/>
                    <w:spacing w:beforeLines="0" w:afterLines="0" w:line="240" w:lineRule="auto"/>
                    <w:ind w:left="0" w:leftChars="0" w:right="0" w:rightChars="0" w:firstLine="0" w:firstLineChars="0"/>
                    <w:textAlignment w:val="auto"/>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lang w:val="en-US" w:eastAsia="zh-CN"/>
                    </w:rPr>
                    <w:t>QPJ-2×5-13</w:t>
                  </w:r>
                </w:p>
              </w:tc>
              <w:tc>
                <w:tcPr>
                  <w:tcW w:w="1180" w:type="pct"/>
                  <w:tcBorders>
                    <w:tl2br w:val="nil"/>
                    <w:tr2bl w:val="nil"/>
                  </w:tcBorders>
                  <w:shd w:val="clear" w:color="auto" w:fill="auto"/>
                  <w:vAlign w:val="center"/>
                </w:tcPr>
                <w:p>
                  <w:pPr>
                    <w:pStyle w:val="245"/>
                    <w:keepNext w:val="0"/>
                    <w:keepLines w:val="0"/>
                    <w:pageBreakBefore w:val="0"/>
                    <w:widowControl w:val="0"/>
                    <w:kinsoku/>
                    <w:wordWrap/>
                    <w:overflowPunct/>
                    <w:topLinePunct w:val="0"/>
                    <w:autoSpaceDE/>
                    <w:autoSpaceDN/>
                    <w:bidi w:val="0"/>
                    <w:adjustRightInd w:val="0"/>
                    <w:snapToGrid/>
                    <w:spacing w:beforeLines="0" w:afterLines="0" w:line="240" w:lineRule="auto"/>
                    <w:ind w:left="0" w:leftChars="0" w:right="0" w:rightChars="0" w:firstLine="0" w:firstLineChars="0"/>
                    <w:textAlignment w:val="auto"/>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lang w:val="en-US" w:eastAsia="zh-CN"/>
                    </w:rPr>
                    <w:t>2×125KN</w:t>
                  </w:r>
                </w:p>
              </w:tc>
              <w:tc>
                <w:tcPr>
                  <w:tcW w:w="721" w:type="pct"/>
                  <w:tcBorders>
                    <w:right w:val="nil"/>
                    <w:tl2br w:val="nil"/>
                    <w:tr2bl w:val="nil"/>
                  </w:tcBorders>
                  <w:shd w:val="clear" w:color="auto" w:fill="auto"/>
                  <w:vAlign w:val="center"/>
                </w:tcPr>
                <w:p>
                  <w:pPr>
                    <w:pStyle w:val="245"/>
                    <w:keepNext w:val="0"/>
                    <w:keepLines w:val="0"/>
                    <w:pageBreakBefore w:val="0"/>
                    <w:widowControl w:val="0"/>
                    <w:kinsoku/>
                    <w:wordWrap/>
                    <w:overflowPunct/>
                    <w:topLinePunct w:val="0"/>
                    <w:autoSpaceDE/>
                    <w:autoSpaceDN/>
                    <w:bidi w:val="0"/>
                    <w:adjustRightInd w:val="0"/>
                    <w:snapToGrid/>
                    <w:spacing w:beforeLines="0" w:afterLines="0" w:line="240" w:lineRule="auto"/>
                    <w:ind w:left="0" w:leftChars="0" w:right="0" w:rightChars="0" w:firstLine="0" w:firstLineChars="0"/>
                    <w:textAlignment w:val="auto"/>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lang w:val="en-US" w:eastAsia="zh-CN"/>
                    </w:rPr>
                    <w:t>电动固定</w:t>
                  </w:r>
                </w:p>
                <w:p>
                  <w:pPr>
                    <w:pStyle w:val="245"/>
                    <w:keepNext w:val="0"/>
                    <w:keepLines w:val="0"/>
                    <w:pageBreakBefore w:val="0"/>
                    <w:widowControl w:val="0"/>
                    <w:kinsoku/>
                    <w:wordWrap/>
                    <w:overflowPunct/>
                    <w:topLinePunct w:val="0"/>
                    <w:autoSpaceDE/>
                    <w:autoSpaceDN/>
                    <w:bidi w:val="0"/>
                    <w:adjustRightInd w:val="0"/>
                    <w:snapToGrid/>
                    <w:spacing w:beforeLines="0" w:afterLines="0" w:line="240" w:lineRule="auto"/>
                    <w:ind w:left="0" w:leftChars="0" w:right="0" w:rightChars="0" w:firstLine="0" w:firstLineChars="0"/>
                    <w:textAlignment w:val="auto"/>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lang w:val="en-US" w:eastAsia="zh-CN"/>
                    </w:rPr>
                    <w:t>卷扬式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2" w:hRule="atLeast"/>
                <w:jc w:val="center"/>
              </w:trPr>
              <w:tc>
                <w:tcPr>
                  <w:tcW w:w="369" w:type="pct"/>
                  <w:tcBorders>
                    <w:left w:val="nil"/>
                    <w:tl2br w:val="nil"/>
                    <w:tr2bl w:val="nil"/>
                  </w:tcBorders>
                  <w:shd w:val="clear" w:color="auto" w:fill="auto"/>
                  <w:vAlign w:val="center"/>
                </w:tcPr>
                <w:p>
                  <w:pPr>
                    <w:pStyle w:val="245"/>
                    <w:keepNext w:val="0"/>
                    <w:keepLines w:val="0"/>
                    <w:pageBreakBefore w:val="0"/>
                    <w:widowControl w:val="0"/>
                    <w:kinsoku/>
                    <w:wordWrap/>
                    <w:overflowPunct/>
                    <w:topLinePunct w:val="0"/>
                    <w:autoSpaceDE/>
                    <w:autoSpaceDN/>
                    <w:bidi w:val="0"/>
                    <w:adjustRightInd w:val="0"/>
                    <w:spacing w:beforeLines="0" w:afterLines="0" w:line="240" w:lineRule="auto"/>
                    <w:ind w:left="0" w:leftChars="0" w:right="0" w:rightChars="0" w:firstLine="0" w:firstLineChars="0"/>
                    <w:textAlignment w:val="auto"/>
                    <w:rPr>
                      <w:rFonts w:hint="default" w:ascii="Times New Roman" w:hAnsi="Times New Roman" w:eastAsia="宋体" w:cs="Times New Roman"/>
                      <w:b w:val="0"/>
                      <w:color w:val="000000"/>
                      <w:sz w:val="21"/>
                      <w:szCs w:val="21"/>
                    </w:rPr>
                  </w:pPr>
                </w:p>
              </w:tc>
              <w:tc>
                <w:tcPr>
                  <w:tcW w:w="1170" w:type="pct"/>
                  <w:tcBorders>
                    <w:tl2br w:val="nil"/>
                    <w:tr2bl w:val="nil"/>
                  </w:tcBorders>
                  <w:shd w:val="clear" w:color="auto" w:fill="auto"/>
                  <w:vAlign w:val="center"/>
                </w:tcPr>
                <w:p>
                  <w:pPr>
                    <w:pStyle w:val="245"/>
                    <w:keepNext w:val="0"/>
                    <w:keepLines w:val="0"/>
                    <w:pageBreakBefore w:val="0"/>
                    <w:widowControl w:val="0"/>
                    <w:kinsoku/>
                    <w:wordWrap/>
                    <w:overflowPunct/>
                    <w:topLinePunct w:val="0"/>
                    <w:autoSpaceDE/>
                    <w:autoSpaceDN/>
                    <w:bidi w:val="0"/>
                    <w:adjustRightInd w:val="0"/>
                    <w:snapToGrid/>
                    <w:spacing w:beforeLines="0" w:afterLines="0" w:line="240" w:lineRule="auto"/>
                    <w:ind w:left="0" w:leftChars="0" w:right="0" w:rightChars="0" w:firstLine="0" w:firstLineChars="0"/>
                    <w:jc w:val="center"/>
                    <w:textAlignment w:val="auto"/>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lang w:val="en-US" w:eastAsia="zh-CN"/>
                    </w:rPr>
                    <w:t>启闭机数量</w:t>
                  </w:r>
                </w:p>
              </w:tc>
              <w:tc>
                <w:tcPr>
                  <w:tcW w:w="383" w:type="pct"/>
                  <w:tcBorders>
                    <w:tl2br w:val="nil"/>
                    <w:tr2bl w:val="nil"/>
                  </w:tcBorders>
                  <w:shd w:val="clear" w:color="auto" w:fill="auto"/>
                  <w:vAlign w:val="center"/>
                </w:tcPr>
                <w:p>
                  <w:pPr>
                    <w:pStyle w:val="245"/>
                    <w:keepNext w:val="0"/>
                    <w:keepLines w:val="0"/>
                    <w:pageBreakBefore w:val="0"/>
                    <w:widowControl w:val="0"/>
                    <w:kinsoku/>
                    <w:wordWrap/>
                    <w:overflowPunct/>
                    <w:topLinePunct w:val="0"/>
                    <w:autoSpaceDE/>
                    <w:autoSpaceDN/>
                    <w:bidi w:val="0"/>
                    <w:adjustRightInd w:val="0"/>
                    <w:snapToGrid/>
                    <w:spacing w:beforeLines="0" w:afterLines="0" w:line="240" w:lineRule="auto"/>
                    <w:ind w:left="0" w:leftChars="0" w:right="0" w:rightChars="0" w:firstLine="0" w:firstLineChars="0"/>
                    <w:textAlignment w:val="auto"/>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lang w:val="en-US" w:eastAsia="zh-CN"/>
                    </w:rPr>
                    <w:t>台</w:t>
                  </w:r>
                </w:p>
              </w:tc>
              <w:tc>
                <w:tcPr>
                  <w:tcW w:w="1173" w:type="pct"/>
                  <w:tcBorders>
                    <w:tl2br w:val="nil"/>
                    <w:tr2bl w:val="nil"/>
                  </w:tcBorders>
                  <w:shd w:val="clear" w:color="auto" w:fill="auto"/>
                  <w:vAlign w:val="center"/>
                </w:tcPr>
                <w:p>
                  <w:pPr>
                    <w:pStyle w:val="245"/>
                    <w:keepNext w:val="0"/>
                    <w:keepLines w:val="0"/>
                    <w:pageBreakBefore w:val="0"/>
                    <w:widowControl w:val="0"/>
                    <w:kinsoku/>
                    <w:wordWrap/>
                    <w:overflowPunct/>
                    <w:topLinePunct w:val="0"/>
                    <w:autoSpaceDE/>
                    <w:autoSpaceDN/>
                    <w:bidi w:val="0"/>
                    <w:adjustRightInd w:val="0"/>
                    <w:snapToGrid/>
                    <w:spacing w:beforeLines="0" w:afterLines="0" w:line="240" w:lineRule="auto"/>
                    <w:ind w:left="0" w:leftChars="0" w:right="0" w:rightChars="0" w:firstLine="0" w:firstLineChars="0"/>
                    <w:textAlignment w:val="auto"/>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lang w:val="en-US" w:eastAsia="zh-CN"/>
                    </w:rPr>
                    <w:t>10</w:t>
                  </w:r>
                </w:p>
              </w:tc>
              <w:tc>
                <w:tcPr>
                  <w:tcW w:w="1180" w:type="pct"/>
                  <w:tcBorders>
                    <w:tl2br w:val="nil"/>
                    <w:tr2bl w:val="nil"/>
                  </w:tcBorders>
                  <w:shd w:val="clear" w:color="auto" w:fill="auto"/>
                  <w:vAlign w:val="center"/>
                </w:tcPr>
                <w:p>
                  <w:pPr>
                    <w:pStyle w:val="245"/>
                    <w:keepNext w:val="0"/>
                    <w:keepLines w:val="0"/>
                    <w:pageBreakBefore w:val="0"/>
                    <w:widowControl w:val="0"/>
                    <w:kinsoku/>
                    <w:wordWrap/>
                    <w:overflowPunct/>
                    <w:topLinePunct w:val="0"/>
                    <w:autoSpaceDE/>
                    <w:autoSpaceDN/>
                    <w:bidi w:val="0"/>
                    <w:adjustRightInd w:val="0"/>
                    <w:snapToGrid/>
                    <w:spacing w:beforeLines="0" w:afterLines="0" w:line="240" w:lineRule="auto"/>
                    <w:ind w:left="0" w:leftChars="0" w:right="0" w:rightChars="0" w:firstLine="0" w:firstLineChars="0"/>
                    <w:textAlignment w:val="auto"/>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lang w:val="en-US" w:eastAsia="zh-CN"/>
                    </w:rPr>
                    <w:t>5</w:t>
                  </w:r>
                </w:p>
              </w:tc>
              <w:tc>
                <w:tcPr>
                  <w:tcW w:w="721" w:type="pct"/>
                  <w:tcBorders>
                    <w:right w:val="nil"/>
                    <w:tl2br w:val="nil"/>
                    <w:tr2bl w:val="nil"/>
                  </w:tcBorders>
                  <w:shd w:val="clear" w:color="auto" w:fill="auto"/>
                  <w:vAlign w:val="center"/>
                </w:tcPr>
                <w:p>
                  <w:pPr>
                    <w:pStyle w:val="245"/>
                    <w:keepNext w:val="0"/>
                    <w:keepLines w:val="0"/>
                    <w:pageBreakBefore w:val="0"/>
                    <w:widowControl w:val="0"/>
                    <w:kinsoku/>
                    <w:wordWrap/>
                    <w:overflowPunct/>
                    <w:topLinePunct w:val="0"/>
                    <w:autoSpaceDE/>
                    <w:autoSpaceDN/>
                    <w:bidi w:val="0"/>
                    <w:adjustRightInd w:val="0"/>
                    <w:spacing w:beforeLines="0" w:afterLines="0" w:line="240" w:lineRule="auto"/>
                    <w:ind w:left="0" w:leftChars="0" w:right="0" w:rightChars="0" w:firstLine="0" w:firstLineChars="0"/>
                    <w:textAlignment w:val="auto"/>
                    <w:rPr>
                      <w:rFonts w:hint="default" w:ascii="Times New Roman" w:hAnsi="Times New Roman" w:eastAsia="宋体" w:cs="Times New Roman"/>
                      <w:b w:val="0"/>
                      <w:color w:val="00000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2" w:hRule="atLeast"/>
                <w:jc w:val="center"/>
              </w:trPr>
              <w:tc>
                <w:tcPr>
                  <w:tcW w:w="369" w:type="pct"/>
                  <w:tcBorders>
                    <w:left w:val="nil"/>
                    <w:tl2br w:val="nil"/>
                    <w:tr2bl w:val="nil"/>
                  </w:tcBorders>
                  <w:shd w:val="clear" w:color="auto" w:fill="auto"/>
                  <w:vAlign w:val="center"/>
                </w:tcPr>
                <w:p>
                  <w:pPr>
                    <w:pStyle w:val="245"/>
                    <w:keepNext w:val="0"/>
                    <w:keepLines w:val="0"/>
                    <w:pageBreakBefore w:val="0"/>
                    <w:widowControl w:val="0"/>
                    <w:kinsoku/>
                    <w:wordWrap/>
                    <w:overflowPunct/>
                    <w:topLinePunct w:val="0"/>
                    <w:autoSpaceDE/>
                    <w:autoSpaceDN/>
                    <w:bidi w:val="0"/>
                    <w:adjustRightInd w:val="0"/>
                    <w:snapToGrid/>
                    <w:spacing w:beforeLines="0" w:afterLines="0" w:line="240" w:lineRule="auto"/>
                    <w:ind w:left="0" w:leftChars="0" w:right="0" w:rightChars="0" w:firstLine="0" w:firstLineChars="0"/>
                    <w:textAlignment w:val="auto"/>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lang w:val="en-US" w:eastAsia="zh-CN"/>
                    </w:rPr>
                    <w:t>3</w:t>
                  </w:r>
                </w:p>
              </w:tc>
              <w:tc>
                <w:tcPr>
                  <w:tcW w:w="1170" w:type="pct"/>
                  <w:tcBorders>
                    <w:tl2br w:val="nil"/>
                    <w:tr2bl w:val="nil"/>
                  </w:tcBorders>
                  <w:shd w:val="clear" w:color="auto" w:fill="auto"/>
                  <w:vAlign w:val="center"/>
                </w:tcPr>
                <w:p>
                  <w:pPr>
                    <w:pStyle w:val="245"/>
                    <w:keepNext w:val="0"/>
                    <w:keepLines w:val="0"/>
                    <w:pageBreakBefore w:val="0"/>
                    <w:widowControl w:val="0"/>
                    <w:kinsoku/>
                    <w:wordWrap/>
                    <w:overflowPunct/>
                    <w:topLinePunct w:val="0"/>
                    <w:autoSpaceDE/>
                    <w:autoSpaceDN/>
                    <w:bidi w:val="0"/>
                    <w:adjustRightInd w:val="0"/>
                    <w:snapToGrid/>
                    <w:spacing w:beforeLines="0" w:afterLines="0" w:line="240" w:lineRule="auto"/>
                    <w:ind w:left="0" w:leftChars="0" w:right="0" w:rightChars="0" w:firstLine="0" w:firstLineChars="0"/>
                    <w:jc w:val="center"/>
                    <w:textAlignment w:val="auto"/>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lang w:val="en-US" w:eastAsia="zh-CN"/>
                    </w:rPr>
                    <w:t>放空隧洞</w:t>
                  </w:r>
                </w:p>
              </w:tc>
              <w:tc>
                <w:tcPr>
                  <w:tcW w:w="383" w:type="pct"/>
                  <w:tcBorders>
                    <w:tl2br w:val="nil"/>
                    <w:tr2bl w:val="nil"/>
                  </w:tcBorders>
                  <w:shd w:val="clear" w:color="auto" w:fill="auto"/>
                  <w:vAlign w:val="center"/>
                </w:tcPr>
                <w:p>
                  <w:pPr>
                    <w:pStyle w:val="245"/>
                    <w:keepNext w:val="0"/>
                    <w:keepLines w:val="0"/>
                    <w:pageBreakBefore w:val="0"/>
                    <w:widowControl w:val="0"/>
                    <w:kinsoku/>
                    <w:wordWrap/>
                    <w:overflowPunct/>
                    <w:topLinePunct w:val="0"/>
                    <w:autoSpaceDE/>
                    <w:autoSpaceDN/>
                    <w:bidi w:val="0"/>
                    <w:adjustRightInd w:val="0"/>
                    <w:spacing w:beforeLines="0" w:afterLines="0" w:line="240" w:lineRule="auto"/>
                    <w:ind w:left="0" w:leftChars="0" w:right="0" w:rightChars="0" w:firstLine="0" w:firstLineChars="0"/>
                    <w:textAlignment w:val="auto"/>
                    <w:rPr>
                      <w:rFonts w:hint="default" w:ascii="Times New Roman" w:hAnsi="Times New Roman" w:eastAsia="宋体" w:cs="Times New Roman"/>
                      <w:b w:val="0"/>
                      <w:color w:val="000000"/>
                      <w:sz w:val="21"/>
                      <w:szCs w:val="21"/>
                    </w:rPr>
                  </w:pPr>
                </w:p>
              </w:tc>
              <w:tc>
                <w:tcPr>
                  <w:tcW w:w="1173" w:type="pct"/>
                  <w:tcBorders>
                    <w:tl2br w:val="nil"/>
                    <w:tr2bl w:val="nil"/>
                  </w:tcBorders>
                  <w:shd w:val="clear" w:color="auto" w:fill="auto"/>
                  <w:vAlign w:val="center"/>
                </w:tcPr>
                <w:p>
                  <w:pPr>
                    <w:pStyle w:val="245"/>
                    <w:keepNext w:val="0"/>
                    <w:keepLines w:val="0"/>
                    <w:pageBreakBefore w:val="0"/>
                    <w:widowControl w:val="0"/>
                    <w:kinsoku/>
                    <w:wordWrap/>
                    <w:overflowPunct/>
                    <w:topLinePunct w:val="0"/>
                    <w:autoSpaceDE/>
                    <w:autoSpaceDN/>
                    <w:bidi w:val="0"/>
                    <w:adjustRightInd w:val="0"/>
                    <w:spacing w:beforeLines="0" w:afterLines="0" w:line="240" w:lineRule="auto"/>
                    <w:ind w:left="0" w:leftChars="0" w:right="0" w:rightChars="0" w:firstLine="0" w:firstLineChars="0"/>
                    <w:textAlignment w:val="auto"/>
                    <w:rPr>
                      <w:rFonts w:hint="default" w:ascii="Times New Roman" w:hAnsi="Times New Roman" w:eastAsia="宋体" w:cs="Times New Roman"/>
                      <w:b w:val="0"/>
                      <w:color w:val="000000"/>
                      <w:sz w:val="21"/>
                      <w:szCs w:val="21"/>
                    </w:rPr>
                  </w:pPr>
                </w:p>
              </w:tc>
              <w:tc>
                <w:tcPr>
                  <w:tcW w:w="1180" w:type="pct"/>
                  <w:tcBorders>
                    <w:tl2br w:val="nil"/>
                    <w:tr2bl w:val="nil"/>
                  </w:tcBorders>
                  <w:shd w:val="clear" w:color="auto" w:fill="auto"/>
                  <w:vAlign w:val="center"/>
                </w:tcPr>
                <w:p>
                  <w:pPr>
                    <w:pStyle w:val="245"/>
                    <w:keepNext w:val="0"/>
                    <w:keepLines w:val="0"/>
                    <w:pageBreakBefore w:val="0"/>
                    <w:widowControl w:val="0"/>
                    <w:kinsoku/>
                    <w:wordWrap/>
                    <w:overflowPunct/>
                    <w:topLinePunct w:val="0"/>
                    <w:autoSpaceDE/>
                    <w:autoSpaceDN/>
                    <w:bidi w:val="0"/>
                    <w:adjustRightInd w:val="0"/>
                    <w:spacing w:beforeLines="0" w:afterLines="0" w:line="240" w:lineRule="auto"/>
                    <w:ind w:left="0" w:leftChars="0" w:right="0" w:rightChars="0" w:firstLine="0" w:firstLineChars="0"/>
                    <w:textAlignment w:val="auto"/>
                    <w:rPr>
                      <w:rFonts w:hint="default" w:ascii="Times New Roman" w:hAnsi="Times New Roman" w:eastAsia="宋体" w:cs="Times New Roman"/>
                      <w:b w:val="0"/>
                      <w:color w:val="000000"/>
                      <w:sz w:val="21"/>
                      <w:szCs w:val="21"/>
                    </w:rPr>
                  </w:pPr>
                </w:p>
              </w:tc>
              <w:tc>
                <w:tcPr>
                  <w:tcW w:w="721" w:type="pct"/>
                  <w:tcBorders>
                    <w:right w:val="nil"/>
                    <w:tl2br w:val="nil"/>
                    <w:tr2bl w:val="nil"/>
                  </w:tcBorders>
                  <w:shd w:val="clear" w:color="auto" w:fill="auto"/>
                  <w:vAlign w:val="center"/>
                </w:tcPr>
                <w:p>
                  <w:pPr>
                    <w:pStyle w:val="245"/>
                    <w:keepNext w:val="0"/>
                    <w:keepLines w:val="0"/>
                    <w:pageBreakBefore w:val="0"/>
                    <w:widowControl w:val="0"/>
                    <w:kinsoku/>
                    <w:wordWrap/>
                    <w:overflowPunct/>
                    <w:topLinePunct w:val="0"/>
                    <w:autoSpaceDE/>
                    <w:autoSpaceDN/>
                    <w:bidi w:val="0"/>
                    <w:adjustRightInd w:val="0"/>
                    <w:spacing w:beforeLines="0" w:afterLines="0" w:line="240" w:lineRule="auto"/>
                    <w:ind w:left="0" w:leftChars="0" w:right="0" w:rightChars="0" w:firstLine="0" w:firstLineChars="0"/>
                    <w:textAlignment w:val="auto"/>
                    <w:rPr>
                      <w:rFonts w:hint="default" w:ascii="Times New Roman" w:hAnsi="Times New Roman" w:eastAsia="宋体" w:cs="Times New Roman"/>
                      <w:b w:val="0"/>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69" w:type="pct"/>
                  <w:tcBorders>
                    <w:left w:val="nil"/>
                    <w:tl2br w:val="nil"/>
                    <w:tr2bl w:val="nil"/>
                  </w:tcBorders>
                  <w:shd w:val="clear" w:color="auto" w:fill="auto"/>
                  <w:vAlign w:val="center"/>
                </w:tcPr>
                <w:p>
                  <w:pPr>
                    <w:pStyle w:val="245"/>
                    <w:keepNext w:val="0"/>
                    <w:keepLines w:val="0"/>
                    <w:pageBreakBefore w:val="0"/>
                    <w:widowControl w:val="0"/>
                    <w:kinsoku/>
                    <w:wordWrap/>
                    <w:overflowPunct/>
                    <w:topLinePunct w:val="0"/>
                    <w:autoSpaceDE/>
                    <w:autoSpaceDN/>
                    <w:bidi w:val="0"/>
                    <w:adjustRightInd w:val="0"/>
                    <w:spacing w:beforeLines="0" w:afterLines="0" w:line="240" w:lineRule="auto"/>
                    <w:ind w:left="0" w:leftChars="0" w:right="0" w:rightChars="0" w:firstLine="0" w:firstLineChars="0"/>
                    <w:textAlignment w:val="auto"/>
                    <w:rPr>
                      <w:rFonts w:hint="default" w:ascii="Times New Roman" w:hAnsi="Times New Roman" w:eastAsia="宋体" w:cs="Times New Roman"/>
                      <w:b w:val="0"/>
                      <w:color w:val="000000"/>
                      <w:sz w:val="21"/>
                      <w:szCs w:val="21"/>
                    </w:rPr>
                  </w:pPr>
                </w:p>
              </w:tc>
              <w:tc>
                <w:tcPr>
                  <w:tcW w:w="1170" w:type="pct"/>
                  <w:tcBorders>
                    <w:tl2br w:val="nil"/>
                    <w:tr2bl w:val="nil"/>
                  </w:tcBorders>
                  <w:shd w:val="clear" w:color="auto" w:fill="auto"/>
                  <w:vAlign w:val="center"/>
                </w:tcPr>
                <w:p>
                  <w:pPr>
                    <w:pStyle w:val="245"/>
                    <w:keepNext w:val="0"/>
                    <w:keepLines w:val="0"/>
                    <w:pageBreakBefore w:val="0"/>
                    <w:widowControl w:val="0"/>
                    <w:kinsoku/>
                    <w:wordWrap/>
                    <w:overflowPunct/>
                    <w:topLinePunct w:val="0"/>
                    <w:autoSpaceDE/>
                    <w:autoSpaceDN/>
                    <w:bidi w:val="0"/>
                    <w:adjustRightInd w:val="0"/>
                    <w:snapToGrid/>
                    <w:spacing w:beforeLines="0" w:afterLines="0" w:line="240" w:lineRule="auto"/>
                    <w:ind w:left="0" w:leftChars="0" w:right="0" w:rightChars="0" w:firstLine="0" w:firstLineChars="0"/>
                    <w:jc w:val="center"/>
                    <w:textAlignment w:val="auto"/>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lang w:val="en-US" w:eastAsia="zh-CN"/>
                    </w:rPr>
                    <w:t>断面尺寸（城门洞型）</w:t>
                  </w:r>
                </w:p>
              </w:tc>
              <w:tc>
                <w:tcPr>
                  <w:tcW w:w="383" w:type="pct"/>
                  <w:tcBorders>
                    <w:tl2br w:val="nil"/>
                    <w:tr2bl w:val="nil"/>
                  </w:tcBorders>
                  <w:shd w:val="clear" w:color="auto" w:fill="auto"/>
                  <w:vAlign w:val="center"/>
                </w:tcPr>
                <w:p>
                  <w:pPr>
                    <w:pStyle w:val="245"/>
                    <w:keepNext w:val="0"/>
                    <w:keepLines w:val="0"/>
                    <w:pageBreakBefore w:val="0"/>
                    <w:widowControl w:val="0"/>
                    <w:kinsoku/>
                    <w:wordWrap/>
                    <w:overflowPunct/>
                    <w:topLinePunct w:val="0"/>
                    <w:autoSpaceDE/>
                    <w:autoSpaceDN/>
                    <w:bidi w:val="0"/>
                    <w:adjustRightInd w:val="0"/>
                    <w:snapToGrid/>
                    <w:spacing w:beforeLines="0" w:afterLines="0" w:line="240" w:lineRule="auto"/>
                    <w:ind w:left="0" w:leftChars="0" w:right="0" w:rightChars="0" w:firstLine="0" w:firstLineChars="0"/>
                    <w:textAlignment w:val="auto"/>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lang w:val="en-US" w:eastAsia="zh-CN"/>
                    </w:rPr>
                    <w:t>m</w:t>
                  </w:r>
                </w:p>
              </w:tc>
              <w:tc>
                <w:tcPr>
                  <w:tcW w:w="1173" w:type="pct"/>
                  <w:tcBorders>
                    <w:tl2br w:val="nil"/>
                    <w:tr2bl w:val="nil"/>
                  </w:tcBorders>
                  <w:shd w:val="clear" w:color="auto" w:fill="auto"/>
                  <w:vAlign w:val="center"/>
                </w:tcPr>
                <w:p>
                  <w:pPr>
                    <w:pStyle w:val="245"/>
                    <w:keepNext w:val="0"/>
                    <w:keepLines w:val="0"/>
                    <w:pageBreakBefore w:val="0"/>
                    <w:widowControl w:val="0"/>
                    <w:kinsoku/>
                    <w:wordWrap/>
                    <w:overflowPunct/>
                    <w:topLinePunct w:val="0"/>
                    <w:autoSpaceDE/>
                    <w:autoSpaceDN/>
                    <w:bidi w:val="0"/>
                    <w:adjustRightInd w:val="0"/>
                    <w:snapToGrid/>
                    <w:spacing w:beforeLines="0" w:afterLines="0" w:line="240" w:lineRule="auto"/>
                    <w:ind w:left="0" w:leftChars="0" w:right="0" w:rightChars="0" w:firstLine="0" w:firstLineChars="0"/>
                    <w:textAlignment w:val="auto"/>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lang w:val="en-US" w:eastAsia="zh-CN"/>
                    </w:rPr>
                    <w:t>2.0×2.8</w:t>
                  </w:r>
                </w:p>
              </w:tc>
              <w:tc>
                <w:tcPr>
                  <w:tcW w:w="1180" w:type="pct"/>
                  <w:tcBorders>
                    <w:tl2br w:val="nil"/>
                    <w:tr2bl w:val="nil"/>
                  </w:tcBorders>
                  <w:shd w:val="clear" w:color="auto" w:fill="auto"/>
                  <w:vAlign w:val="center"/>
                </w:tcPr>
                <w:p>
                  <w:pPr>
                    <w:pStyle w:val="245"/>
                    <w:keepNext w:val="0"/>
                    <w:keepLines w:val="0"/>
                    <w:pageBreakBefore w:val="0"/>
                    <w:widowControl w:val="0"/>
                    <w:kinsoku/>
                    <w:wordWrap/>
                    <w:overflowPunct/>
                    <w:topLinePunct w:val="0"/>
                    <w:autoSpaceDE/>
                    <w:autoSpaceDN/>
                    <w:bidi w:val="0"/>
                    <w:adjustRightInd w:val="0"/>
                    <w:snapToGrid/>
                    <w:spacing w:beforeLines="0" w:afterLines="0" w:line="240" w:lineRule="auto"/>
                    <w:ind w:left="0" w:leftChars="0" w:right="0" w:rightChars="0" w:firstLine="0" w:firstLineChars="0"/>
                    <w:textAlignment w:val="auto"/>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lang w:val="en-US" w:eastAsia="zh-CN"/>
                    </w:rPr>
                    <w:t>2.0×2.8</w:t>
                  </w:r>
                </w:p>
              </w:tc>
              <w:tc>
                <w:tcPr>
                  <w:tcW w:w="721" w:type="pct"/>
                  <w:tcBorders>
                    <w:right w:val="nil"/>
                    <w:tl2br w:val="nil"/>
                    <w:tr2bl w:val="nil"/>
                  </w:tcBorders>
                  <w:shd w:val="clear" w:color="auto" w:fill="auto"/>
                  <w:vAlign w:val="center"/>
                </w:tcPr>
                <w:p>
                  <w:pPr>
                    <w:pStyle w:val="245"/>
                    <w:keepNext w:val="0"/>
                    <w:keepLines w:val="0"/>
                    <w:pageBreakBefore w:val="0"/>
                    <w:widowControl w:val="0"/>
                    <w:kinsoku/>
                    <w:wordWrap/>
                    <w:overflowPunct/>
                    <w:topLinePunct w:val="0"/>
                    <w:autoSpaceDE/>
                    <w:autoSpaceDN/>
                    <w:bidi w:val="0"/>
                    <w:adjustRightInd w:val="0"/>
                    <w:snapToGrid/>
                    <w:spacing w:beforeLines="0" w:afterLines="0" w:line="240" w:lineRule="auto"/>
                    <w:ind w:left="0" w:leftChars="0" w:right="0" w:rightChars="0" w:firstLine="0" w:firstLineChars="0"/>
                    <w:textAlignment w:val="auto"/>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lang w:val="en-US" w:eastAsia="zh-CN"/>
                    </w:rPr>
                    <w:t>宽×高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69" w:type="pct"/>
                  <w:tcBorders>
                    <w:left w:val="nil"/>
                    <w:tl2br w:val="nil"/>
                    <w:tr2bl w:val="nil"/>
                  </w:tcBorders>
                  <w:shd w:val="clear" w:color="auto" w:fill="auto"/>
                  <w:vAlign w:val="center"/>
                </w:tcPr>
                <w:p>
                  <w:pPr>
                    <w:pStyle w:val="245"/>
                    <w:keepNext w:val="0"/>
                    <w:keepLines w:val="0"/>
                    <w:pageBreakBefore w:val="0"/>
                    <w:widowControl w:val="0"/>
                    <w:kinsoku/>
                    <w:wordWrap/>
                    <w:overflowPunct/>
                    <w:topLinePunct w:val="0"/>
                    <w:autoSpaceDE/>
                    <w:autoSpaceDN/>
                    <w:bidi w:val="0"/>
                    <w:adjustRightInd w:val="0"/>
                    <w:spacing w:beforeLines="0" w:afterLines="0" w:line="240" w:lineRule="auto"/>
                    <w:ind w:left="0" w:leftChars="0" w:right="0" w:rightChars="0" w:firstLine="0" w:firstLineChars="0"/>
                    <w:textAlignment w:val="auto"/>
                    <w:rPr>
                      <w:rFonts w:hint="default" w:ascii="Times New Roman" w:hAnsi="Times New Roman" w:eastAsia="宋体" w:cs="Times New Roman"/>
                      <w:b w:val="0"/>
                      <w:color w:val="000000"/>
                      <w:sz w:val="21"/>
                      <w:szCs w:val="21"/>
                    </w:rPr>
                  </w:pPr>
                </w:p>
              </w:tc>
              <w:tc>
                <w:tcPr>
                  <w:tcW w:w="1170" w:type="pct"/>
                  <w:tcBorders>
                    <w:tl2br w:val="nil"/>
                    <w:tr2bl w:val="nil"/>
                  </w:tcBorders>
                  <w:shd w:val="clear" w:color="auto" w:fill="auto"/>
                  <w:vAlign w:val="center"/>
                </w:tcPr>
                <w:p>
                  <w:pPr>
                    <w:pStyle w:val="245"/>
                    <w:keepNext w:val="0"/>
                    <w:keepLines w:val="0"/>
                    <w:pageBreakBefore w:val="0"/>
                    <w:widowControl w:val="0"/>
                    <w:kinsoku/>
                    <w:wordWrap/>
                    <w:overflowPunct/>
                    <w:topLinePunct w:val="0"/>
                    <w:autoSpaceDE/>
                    <w:autoSpaceDN/>
                    <w:bidi w:val="0"/>
                    <w:adjustRightInd w:val="0"/>
                    <w:snapToGrid/>
                    <w:spacing w:beforeLines="0" w:afterLines="0" w:line="240" w:lineRule="auto"/>
                    <w:ind w:left="0" w:leftChars="0" w:right="0" w:rightChars="0" w:firstLine="0" w:firstLineChars="0"/>
                    <w:jc w:val="center"/>
                    <w:textAlignment w:val="auto"/>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lang w:val="en-US" w:eastAsia="zh-CN"/>
                    </w:rPr>
                    <w:t>长度</w:t>
                  </w:r>
                </w:p>
              </w:tc>
              <w:tc>
                <w:tcPr>
                  <w:tcW w:w="383" w:type="pct"/>
                  <w:tcBorders>
                    <w:tl2br w:val="nil"/>
                    <w:tr2bl w:val="nil"/>
                  </w:tcBorders>
                  <w:shd w:val="clear" w:color="auto" w:fill="auto"/>
                  <w:vAlign w:val="center"/>
                </w:tcPr>
                <w:p>
                  <w:pPr>
                    <w:pStyle w:val="245"/>
                    <w:keepNext w:val="0"/>
                    <w:keepLines w:val="0"/>
                    <w:pageBreakBefore w:val="0"/>
                    <w:widowControl w:val="0"/>
                    <w:kinsoku/>
                    <w:wordWrap/>
                    <w:overflowPunct/>
                    <w:topLinePunct w:val="0"/>
                    <w:autoSpaceDE/>
                    <w:autoSpaceDN/>
                    <w:bidi w:val="0"/>
                    <w:adjustRightInd w:val="0"/>
                    <w:snapToGrid/>
                    <w:spacing w:beforeLines="0" w:afterLines="0" w:line="240" w:lineRule="auto"/>
                    <w:ind w:left="0" w:leftChars="0" w:right="0" w:rightChars="0" w:firstLine="0" w:firstLineChars="0"/>
                    <w:textAlignment w:val="auto"/>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lang w:val="en-US" w:eastAsia="zh-CN"/>
                    </w:rPr>
                    <w:t>m</w:t>
                  </w:r>
                </w:p>
              </w:tc>
              <w:tc>
                <w:tcPr>
                  <w:tcW w:w="1173" w:type="pct"/>
                  <w:tcBorders>
                    <w:tl2br w:val="nil"/>
                    <w:tr2bl w:val="nil"/>
                  </w:tcBorders>
                  <w:shd w:val="clear" w:color="auto" w:fill="auto"/>
                  <w:vAlign w:val="center"/>
                </w:tcPr>
                <w:p>
                  <w:pPr>
                    <w:pStyle w:val="245"/>
                    <w:keepNext w:val="0"/>
                    <w:keepLines w:val="0"/>
                    <w:pageBreakBefore w:val="0"/>
                    <w:widowControl w:val="0"/>
                    <w:kinsoku/>
                    <w:wordWrap/>
                    <w:overflowPunct/>
                    <w:topLinePunct w:val="0"/>
                    <w:autoSpaceDE/>
                    <w:autoSpaceDN/>
                    <w:bidi w:val="0"/>
                    <w:adjustRightInd w:val="0"/>
                    <w:snapToGrid/>
                    <w:spacing w:beforeLines="0" w:afterLines="0" w:line="240" w:lineRule="auto"/>
                    <w:ind w:left="0" w:leftChars="0" w:right="0" w:rightChars="0" w:firstLine="0" w:firstLineChars="0"/>
                    <w:textAlignment w:val="auto"/>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lang w:val="en-US" w:eastAsia="zh-CN"/>
                    </w:rPr>
                    <w:t>132</w:t>
                  </w:r>
                </w:p>
              </w:tc>
              <w:tc>
                <w:tcPr>
                  <w:tcW w:w="1180" w:type="pct"/>
                  <w:tcBorders>
                    <w:tl2br w:val="nil"/>
                    <w:tr2bl w:val="nil"/>
                  </w:tcBorders>
                  <w:shd w:val="clear" w:color="auto" w:fill="auto"/>
                  <w:vAlign w:val="center"/>
                </w:tcPr>
                <w:p>
                  <w:pPr>
                    <w:pStyle w:val="245"/>
                    <w:keepNext w:val="0"/>
                    <w:keepLines w:val="0"/>
                    <w:pageBreakBefore w:val="0"/>
                    <w:widowControl w:val="0"/>
                    <w:kinsoku/>
                    <w:wordWrap/>
                    <w:overflowPunct/>
                    <w:topLinePunct w:val="0"/>
                    <w:autoSpaceDE/>
                    <w:autoSpaceDN/>
                    <w:bidi w:val="0"/>
                    <w:adjustRightInd w:val="0"/>
                    <w:snapToGrid/>
                    <w:spacing w:beforeLines="0" w:afterLines="0" w:line="240" w:lineRule="auto"/>
                    <w:ind w:left="0" w:leftChars="0" w:right="0" w:rightChars="0" w:firstLine="0" w:firstLineChars="0"/>
                    <w:textAlignment w:val="auto"/>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lang w:val="en-US" w:eastAsia="zh-CN"/>
                    </w:rPr>
                    <w:t>132</w:t>
                  </w:r>
                </w:p>
              </w:tc>
              <w:tc>
                <w:tcPr>
                  <w:tcW w:w="721" w:type="pct"/>
                  <w:tcBorders>
                    <w:right w:val="nil"/>
                    <w:tl2br w:val="nil"/>
                    <w:tr2bl w:val="nil"/>
                  </w:tcBorders>
                  <w:shd w:val="clear" w:color="auto" w:fill="auto"/>
                  <w:vAlign w:val="center"/>
                </w:tcPr>
                <w:p>
                  <w:pPr>
                    <w:pStyle w:val="245"/>
                    <w:keepNext w:val="0"/>
                    <w:keepLines w:val="0"/>
                    <w:pageBreakBefore w:val="0"/>
                    <w:widowControl w:val="0"/>
                    <w:kinsoku/>
                    <w:wordWrap/>
                    <w:overflowPunct/>
                    <w:topLinePunct w:val="0"/>
                    <w:autoSpaceDE/>
                    <w:autoSpaceDN/>
                    <w:bidi w:val="0"/>
                    <w:adjustRightInd w:val="0"/>
                    <w:snapToGrid/>
                    <w:spacing w:beforeLines="0" w:afterLines="0" w:line="240" w:lineRule="auto"/>
                    <w:ind w:left="0" w:leftChars="0" w:right="0" w:rightChars="0" w:firstLine="0" w:firstLineChars="0"/>
                    <w:textAlignment w:val="auto"/>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lang w:val="en-US" w:eastAsia="zh-CN"/>
                    </w:rPr>
                    <w:t>比降1∶140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2" w:hRule="atLeast"/>
                <w:jc w:val="center"/>
              </w:trPr>
              <w:tc>
                <w:tcPr>
                  <w:tcW w:w="369" w:type="pct"/>
                  <w:tcBorders>
                    <w:left w:val="nil"/>
                    <w:tl2br w:val="nil"/>
                    <w:tr2bl w:val="nil"/>
                  </w:tcBorders>
                  <w:shd w:val="clear" w:color="auto" w:fill="auto"/>
                  <w:vAlign w:val="center"/>
                </w:tcPr>
                <w:p>
                  <w:pPr>
                    <w:pStyle w:val="245"/>
                    <w:keepNext w:val="0"/>
                    <w:keepLines w:val="0"/>
                    <w:pageBreakBefore w:val="0"/>
                    <w:widowControl w:val="0"/>
                    <w:kinsoku/>
                    <w:wordWrap/>
                    <w:overflowPunct/>
                    <w:topLinePunct w:val="0"/>
                    <w:autoSpaceDE/>
                    <w:autoSpaceDN/>
                    <w:bidi w:val="0"/>
                    <w:adjustRightInd w:val="0"/>
                    <w:spacing w:beforeLines="0" w:afterLines="0" w:line="240" w:lineRule="auto"/>
                    <w:ind w:left="0" w:leftChars="0" w:right="0" w:rightChars="0" w:firstLine="0" w:firstLineChars="0"/>
                    <w:textAlignment w:val="auto"/>
                    <w:rPr>
                      <w:rFonts w:hint="default" w:ascii="Times New Roman" w:hAnsi="Times New Roman" w:eastAsia="宋体" w:cs="Times New Roman"/>
                      <w:b w:val="0"/>
                      <w:color w:val="000000"/>
                      <w:sz w:val="21"/>
                      <w:szCs w:val="21"/>
                    </w:rPr>
                  </w:pPr>
                </w:p>
              </w:tc>
              <w:tc>
                <w:tcPr>
                  <w:tcW w:w="1170" w:type="pct"/>
                  <w:tcBorders>
                    <w:tl2br w:val="nil"/>
                    <w:tr2bl w:val="nil"/>
                  </w:tcBorders>
                  <w:shd w:val="clear" w:color="auto" w:fill="auto"/>
                  <w:vAlign w:val="center"/>
                </w:tcPr>
                <w:p>
                  <w:pPr>
                    <w:pStyle w:val="245"/>
                    <w:keepNext w:val="0"/>
                    <w:keepLines w:val="0"/>
                    <w:pageBreakBefore w:val="0"/>
                    <w:widowControl w:val="0"/>
                    <w:kinsoku/>
                    <w:wordWrap/>
                    <w:overflowPunct/>
                    <w:topLinePunct w:val="0"/>
                    <w:autoSpaceDE/>
                    <w:autoSpaceDN/>
                    <w:bidi w:val="0"/>
                    <w:adjustRightInd w:val="0"/>
                    <w:snapToGrid/>
                    <w:spacing w:beforeLines="0" w:afterLines="0" w:line="240" w:lineRule="auto"/>
                    <w:ind w:left="0" w:leftChars="0" w:right="0" w:rightChars="0" w:firstLine="0" w:firstLineChars="0"/>
                    <w:jc w:val="center"/>
                    <w:textAlignment w:val="auto"/>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lang w:val="en-US" w:eastAsia="zh-CN"/>
                    </w:rPr>
                    <w:t>控制闸门型式及尺寸</w:t>
                  </w:r>
                </w:p>
              </w:tc>
              <w:tc>
                <w:tcPr>
                  <w:tcW w:w="383" w:type="pct"/>
                  <w:tcBorders>
                    <w:tl2br w:val="nil"/>
                    <w:tr2bl w:val="nil"/>
                  </w:tcBorders>
                  <w:shd w:val="clear" w:color="auto" w:fill="auto"/>
                  <w:vAlign w:val="center"/>
                </w:tcPr>
                <w:p>
                  <w:pPr>
                    <w:pStyle w:val="245"/>
                    <w:keepNext w:val="0"/>
                    <w:keepLines w:val="0"/>
                    <w:pageBreakBefore w:val="0"/>
                    <w:widowControl w:val="0"/>
                    <w:kinsoku/>
                    <w:wordWrap/>
                    <w:overflowPunct/>
                    <w:topLinePunct w:val="0"/>
                    <w:autoSpaceDE/>
                    <w:autoSpaceDN/>
                    <w:bidi w:val="0"/>
                    <w:adjustRightInd w:val="0"/>
                    <w:spacing w:beforeLines="0" w:afterLines="0" w:line="240" w:lineRule="auto"/>
                    <w:ind w:left="0" w:leftChars="0" w:right="0" w:rightChars="0" w:firstLine="0" w:firstLineChars="0"/>
                    <w:textAlignment w:val="auto"/>
                    <w:rPr>
                      <w:rFonts w:hint="default" w:ascii="Times New Roman" w:hAnsi="Times New Roman" w:eastAsia="宋体" w:cs="Times New Roman"/>
                      <w:b w:val="0"/>
                      <w:color w:val="000000"/>
                      <w:sz w:val="21"/>
                      <w:szCs w:val="21"/>
                      <w:lang w:val="en-US" w:eastAsia="zh-CN"/>
                    </w:rPr>
                  </w:pPr>
                </w:p>
              </w:tc>
              <w:tc>
                <w:tcPr>
                  <w:tcW w:w="1173" w:type="pct"/>
                  <w:tcBorders>
                    <w:tl2br w:val="nil"/>
                    <w:tr2bl w:val="nil"/>
                  </w:tcBorders>
                  <w:shd w:val="clear" w:color="auto" w:fill="auto"/>
                  <w:vAlign w:val="center"/>
                </w:tcPr>
                <w:p>
                  <w:pPr>
                    <w:pStyle w:val="245"/>
                    <w:keepNext w:val="0"/>
                    <w:keepLines w:val="0"/>
                    <w:pageBreakBefore w:val="0"/>
                    <w:widowControl w:val="0"/>
                    <w:kinsoku/>
                    <w:wordWrap/>
                    <w:overflowPunct/>
                    <w:topLinePunct w:val="0"/>
                    <w:autoSpaceDE/>
                    <w:autoSpaceDN/>
                    <w:bidi w:val="0"/>
                    <w:adjustRightInd w:val="0"/>
                    <w:snapToGrid/>
                    <w:spacing w:beforeLines="0" w:afterLines="0" w:line="240" w:lineRule="auto"/>
                    <w:ind w:left="0" w:leftChars="0" w:right="0" w:rightChars="0" w:firstLine="0" w:firstLineChars="0"/>
                    <w:textAlignment w:val="auto"/>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lang w:val="en-US" w:eastAsia="zh-CN"/>
                    </w:rPr>
                    <w:t>平板钢闸门</w:t>
                  </w:r>
                </w:p>
              </w:tc>
              <w:tc>
                <w:tcPr>
                  <w:tcW w:w="1180" w:type="pct"/>
                  <w:tcBorders>
                    <w:tl2br w:val="nil"/>
                    <w:tr2bl w:val="nil"/>
                  </w:tcBorders>
                  <w:shd w:val="clear" w:color="auto" w:fill="auto"/>
                  <w:vAlign w:val="center"/>
                </w:tcPr>
                <w:p>
                  <w:pPr>
                    <w:pStyle w:val="245"/>
                    <w:keepNext w:val="0"/>
                    <w:keepLines w:val="0"/>
                    <w:pageBreakBefore w:val="0"/>
                    <w:widowControl w:val="0"/>
                    <w:kinsoku/>
                    <w:wordWrap/>
                    <w:overflowPunct/>
                    <w:topLinePunct w:val="0"/>
                    <w:autoSpaceDE/>
                    <w:autoSpaceDN/>
                    <w:bidi w:val="0"/>
                    <w:adjustRightInd w:val="0"/>
                    <w:snapToGrid/>
                    <w:spacing w:beforeLines="0" w:afterLines="0" w:line="240" w:lineRule="auto"/>
                    <w:ind w:left="0" w:leftChars="0" w:right="0" w:rightChars="0" w:firstLine="0" w:firstLineChars="0"/>
                    <w:textAlignment w:val="auto"/>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lang w:val="en-US" w:eastAsia="zh-CN"/>
                    </w:rPr>
                    <w:t>平板钢闸门</w:t>
                  </w:r>
                </w:p>
              </w:tc>
              <w:tc>
                <w:tcPr>
                  <w:tcW w:w="721" w:type="pct"/>
                  <w:tcBorders>
                    <w:right w:val="nil"/>
                    <w:tl2br w:val="nil"/>
                    <w:tr2bl w:val="nil"/>
                  </w:tcBorders>
                  <w:shd w:val="clear" w:color="auto" w:fill="auto"/>
                  <w:vAlign w:val="center"/>
                </w:tcPr>
                <w:p>
                  <w:pPr>
                    <w:pStyle w:val="245"/>
                    <w:keepNext w:val="0"/>
                    <w:keepLines w:val="0"/>
                    <w:pageBreakBefore w:val="0"/>
                    <w:widowControl w:val="0"/>
                    <w:kinsoku/>
                    <w:wordWrap/>
                    <w:overflowPunct/>
                    <w:topLinePunct w:val="0"/>
                    <w:autoSpaceDE/>
                    <w:autoSpaceDN/>
                    <w:bidi w:val="0"/>
                    <w:adjustRightInd w:val="0"/>
                    <w:spacing w:beforeLines="0" w:afterLines="0" w:line="240" w:lineRule="auto"/>
                    <w:ind w:left="0" w:leftChars="0" w:right="0" w:rightChars="0" w:firstLine="0" w:firstLineChars="0"/>
                    <w:textAlignment w:val="auto"/>
                    <w:rPr>
                      <w:rFonts w:hint="default" w:ascii="Times New Roman" w:hAnsi="Times New Roman" w:eastAsia="宋体" w:cs="Times New Roman"/>
                      <w:b w:val="0"/>
                      <w:color w:val="00000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2" w:hRule="atLeast"/>
                <w:jc w:val="center"/>
              </w:trPr>
              <w:tc>
                <w:tcPr>
                  <w:tcW w:w="369" w:type="pct"/>
                  <w:tcBorders>
                    <w:left w:val="nil"/>
                    <w:tl2br w:val="nil"/>
                    <w:tr2bl w:val="nil"/>
                  </w:tcBorders>
                  <w:shd w:val="clear" w:color="auto" w:fill="auto"/>
                  <w:vAlign w:val="center"/>
                </w:tcPr>
                <w:p>
                  <w:pPr>
                    <w:pStyle w:val="245"/>
                    <w:keepNext w:val="0"/>
                    <w:keepLines w:val="0"/>
                    <w:pageBreakBefore w:val="0"/>
                    <w:widowControl w:val="0"/>
                    <w:kinsoku/>
                    <w:wordWrap/>
                    <w:overflowPunct/>
                    <w:topLinePunct w:val="0"/>
                    <w:autoSpaceDE/>
                    <w:autoSpaceDN/>
                    <w:bidi w:val="0"/>
                    <w:adjustRightInd w:val="0"/>
                    <w:spacing w:beforeLines="0" w:afterLines="0" w:line="240" w:lineRule="auto"/>
                    <w:ind w:left="0" w:leftChars="0" w:right="0" w:rightChars="0" w:firstLine="0" w:firstLineChars="0"/>
                    <w:textAlignment w:val="auto"/>
                    <w:rPr>
                      <w:rFonts w:hint="default" w:ascii="Times New Roman" w:hAnsi="Times New Roman" w:eastAsia="宋体" w:cs="Times New Roman"/>
                      <w:b w:val="0"/>
                      <w:color w:val="000000"/>
                      <w:sz w:val="21"/>
                      <w:szCs w:val="21"/>
                    </w:rPr>
                  </w:pPr>
                </w:p>
              </w:tc>
              <w:tc>
                <w:tcPr>
                  <w:tcW w:w="1170" w:type="pct"/>
                  <w:tcBorders>
                    <w:tl2br w:val="nil"/>
                    <w:tr2bl w:val="nil"/>
                  </w:tcBorders>
                  <w:shd w:val="clear" w:color="auto" w:fill="auto"/>
                  <w:vAlign w:val="center"/>
                </w:tcPr>
                <w:p>
                  <w:pPr>
                    <w:pStyle w:val="245"/>
                    <w:keepNext w:val="0"/>
                    <w:keepLines w:val="0"/>
                    <w:pageBreakBefore w:val="0"/>
                    <w:widowControl w:val="0"/>
                    <w:kinsoku/>
                    <w:wordWrap/>
                    <w:overflowPunct/>
                    <w:topLinePunct w:val="0"/>
                    <w:autoSpaceDE/>
                    <w:autoSpaceDN/>
                    <w:bidi w:val="0"/>
                    <w:adjustRightInd w:val="0"/>
                    <w:snapToGrid/>
                    <w:spacing w:beforeLines="0" w:afterLines="0" w:line="240" w:lineRule="auto"/>
                    <w:ind w:left="0" w:leftChars="0" w:right="0" w:rightChars="0" w:firstLine="0" w:firstLineChars="0"/>
                    <w:jc w:val="center"/>
                    <w:textAlignment w:val="auto"/>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lang w:val="en-US" w:eastAsia="zh-CN"/>
                    </w:rPr>
                    <w:t>闸孔尺寸</w:t>
                  </w:r>
                </w:p>
              </w:tc>
              <w:tc>
                <w:tcPr>
                  <w:tcW w:w="383" w:type="pct"/>
                  <w:tcBorders>
                    <w:tl2br w:val="nil"/>
                    <w:tr2bl w:val="nil"/>
                  </w:tcBorders>
                  <w:shd w:val="clear" w:color="auto" w:fill="auto"/>
                  <w:vAlign w:val="center"/>
                </w:tcPr>
                <w:p>
                  <w:pPr>
                    <w:pStyle w:val="245"/>
                    <w:keepNext w:val="0"/>
                    <w:keepLines w:val="0"/>
                    <w:pageBreakBefore w:val="0"/>
                    <w:widowControl w:val="0"/>
                    <w:kinsoku/>
                    <w:wordWrap/>
                    <w:overflowPunct/>
                    <w:topLinePunct w:val="0"/>
                    <w:autoSpaceDE/>
                    <w:autoSpaceDN/>
                    <w:bidi w:val="0"/>
                    <w:adjustRightInd w:val="0"/>
                    <w:snapToGrid/>
                    <w:spacing w:beforeLines="0" w:afterLines="0" w:line="240" w:lineRule="auto"/>
                    <w:ind w:left="0" w:leftChars="0" w:right="0" w:rightChars="0" w:firstLine="0" w:firstLineChars="0"/>
                    <w:textAlignment w:val="auto"/>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lang w:val="en-US" w:eastAsia="zh-CN"/>
                    </w:rPr>
                    <w:t>m</w:t>
                  </w:r>
                </w:p>
              </w:tc>
              <w:tc>
                <w:tcPr>
                  <w:tcW w:w="1173" w:type="pct"/>
                  <w:tcBorders>
                    <w:tl2br w:val="nil"/>
                    <w:tr2bl w:val="nil"/>
                  </w:tcBorders>
                  <w:shd w:val="clear" w:color="auto" w:fill="auto"/>
                  <w:vAlign w:val="center"/>
                </w:tcPr>
                <w:p>
                  <w:pPr>
                    <w:pStyle w:val="245"/>
                    <w:keepNext w:val="0"/>
                    <w:keepLines w:val="0"/>
                    <w:pageBreakBefore w:val="0"/>
                    <w:widowControl w:val="0"/>
                    <w:kinsoku/>
                    <w:wordWrap/>
                    <w:overflowPunct/>
                    <w:topLinePunct w:val="0"/>
                    <w:autoSpaceDE/>
                    <w:autoSpaceDN/>
                    <w:bidi w:val="0"/>
                    <w:adjustRightInd w:val="0"/>
                    <w:snapToGrid/>
                    <w:spacing w:beforeLines="0" w:afterLines="0" w:line="240" w:lineRule="auto"/>
                    <w:ind w:left="0" w:leftChars="0" w:right="0" w:rightChars="0" w:firstLine="0" w:firstLineChars="0"/>
                    <w:textAlignment w:val="auto"/>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lang w:val="en-US" w:eastAsia="zh-CN"/>
                    </w:rPr>
                    <w:t>1.4×1.8</w:t>
                  </w:r>
                </w:p>
              </w:tc>
              <w:tc>
                <w:tcPr>
                  <w:tcW w:w="1180" w:type="pct"/>
                  <w:tcBorders>
                    <w:tl2br w:val="nil"/>
                    <w:tr2bl w:val="nil"/>
                  </w:tcBorders>
                  <w:shd w:val="clear" w:color="auto" w:fill="auto"/>
                  <w:vAlign w:val="center"/>
                </w:tcPr>
                <w:p>
                  <w:pPr>
                    <w:pStyle w:val="245"/>
                    <w:keepNext w:val="0"/>
                    <w:keepLines w:val="0"/>
                    <w:pageBreakBefore w:val="0"/>
                    <w:widowControl w:val="0"/>
                    <w:kinsoku/>
                    <w:wordWrap/>
                    <w:overflowPunct/>
                    <w:topLinePunct w:val="0"/>
                    <w:autoSpaceDE/>
                    <w:autoSpaceDN/>
                    <w:bidi w:val="0"/>
                    <w:adjustRightInd w:val="0"/>
                    <w:snapToGrid/>
                    <w:spacing w:beforeLines="0" w:afterLines="0" w:line="240" w:lineRule="auto"/>
                    <w:ind w:left="0" w:leftChars="0" w:right="0" w:rightChars="0" w:firstLine="0" w:firstLineChars="0"/>
                    <w:textAlignment w:val="auto"/>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lang w:val="en-US" w:eastAsia="zh-CN"/>
                    </w:rPr>
                    <w:t>1.4×1.8</w:t>
                  </w:r>
                </w:p>
              </w:tc>
              <w:tc>
                <w:tcPr>
                  <w:tcW w:w="721" w:type="pct"/>
                  <w:tcBorders>
                    <w:right w:val="nil"/>
                    <w:tl2br w:val="nil"/>
                    <w:tr2bl w:val="nil"/>
                  </w:tcBorders>
                  <w:shd w:val="clear" w:color="auto" w:fill="auto"/>
                  <w:vAlign w:val="center"/>
                </w:tcPr>
                <w:p>
                  <w:pPr>
                    <w:pStyle w:val="245"/>
                    <w:keepNext w:val="0"/>
                    <w:keepLines w:val="0"/>
                    <w:pageBreakBefore w:val="0"/>
                    <w:widowControl w:val="0"/>
                    <w:kinsoku/>
                    <w:wordWrap/>
                    <w:overflowPunct/>
                    <w:topLinePunct w:val="0"/>
                    <w:autoSpaceDE/>
                    <w:autoSpaceDN/>
                    <w:bidi w:val="0"/>
                    <w:adjustRightInd w:val="0"/>
                    <w:spacing w:beforeLines="0" w:afterLines="0" w:line="240" w:lineRule="auto"/>
                    <w:ind w:left="0" w:leftChars="0" w:right="0" w:rightChars="0" w:firstLine="0" w:firstLineChars="0"/>
                    <w:textAlignment w:val="auto"/>
                    <w:rPr>
                      <w:rFonts w:hint="default" w:ascii="Times New Roman" w:hAnsi="Times New Roman" w:eastAsia="宋体" w:cs="Times New Roman"/>
                      <w:b w:val="0"/>
                      <w:color w:val="00000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2" w:hRule="atLeast"/>
                <w:jc w:val="center"/>
              </w:trPr>
              <w:tc>
                <w:tcPr>
                  <w:tcW w:w="369" w:type="pct"/>
                  <w:tcBorders>
                    <w:left w:val="nil"/>
                    <w:tl2br w:val="nil"/>
                    <w:tr2bl w:val="nil"/>
                  </w:tcBorders>
                  <w:shd w:val="clear" w:color="auto" w:fill="auto"/>
                  <w:vAlign w:val="center"/>
                </w:tcPr>
                <w:p>
                  <w:pPr>
                    <w:pStyle w:val="245"/>
                    <w:keepNext w:val="0"/>
                    <w:keepLines w:val="0"/>
                    <w:pageBreakBefore w:val="0"/>
                    <w:widowControl w:val="0"/>
                    <w:kinsoku/>
                    <w:wordWrap/>
                    <w:overflowPunct/>
                    <w:topLinePunct w:val="0"/>
                    <w:autoSpaceDE/>
                    <w:autoSpaceDN/>
                    <w:bidi w:val="0"/>
                    <w:adjustRightInd w:val="0"/>
                    <w:spacing w:beforeLines="0" w:afterLines="0" w:line="240" w:lineRule="auto"/>
                    <w:ind w:left="0" w:leftChars="0" w:right="0" w:rightChars="0" w:firstLine="0" w:firstLineChars="0"/>
                    <w:textAlignment w:val="auto"/>
                    <w:rPr>
                      <w:rFonts w:hint="default" w:ascii="Times New Roman" w:hAnsi="Times New Roman" w:eastAsia="宋体" w:cs="Times New Roman"/>
                      <w:b w:val="0"/>
                      <w:color w:val="000000"/>
                      <w:sz w:val="21"/>
                      <w:szCs w:val="21"/>
                    </w:rPr>
                  </w:pPr>
                </w:p>
              </w:tc>
              <w:tc>
                <w:tcPr>
                  <w:tcW w:w="1170" w:type="pct"/>
                  <w:tcBorders>
                    <w:tl2br w:val="nil"/>
                    <w:tr2bl w:val="nil"/>
                  </w:tcBorders>
                  <w:shd w:val="clear" w:color="auto" w:fill="auto"/>
                  <w:vAlign w:val="center"/>
                </w:tcPr>
                <w:p>
                  <w:pPr>
                    <w:pStyle w:val="245"/>
                    <w:keepNext w:val="0"/>
                    <w:keepLines w:val="0"/>
                    <w:pageBreakBefore w:val="0"/>
                    <w:widowControl w:val="0"/>
                    <w:kinsoku/>
                    <w:wordWrap/>
                    <w:overflowPunct/>
                    <w:topLinePunct w:val="0"/>
                    <w:autoSpaceDE/>
                    <w:autoSpaceDN/>
                    <w:bidi w:val="0"/>
                    <w:adjustRightInd w:val="0"/>
                    <w:snapToGrid/>
                    <w:spacing w:beforeLines="0" w:afterLines="0" w:line="240" w:lineRule="auto"/>
                    <w:ind w:left="0" w:leftChars="0" w:right="0" w:rightChars="0" w:firstLine="0" w:firstLineChars="0"/>
                    <w:jc w:val="center"/>
                    <w:textAlignment w:val="auto"/>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lang w:val="en-US" w:eastAsia="zh-CN"/>
                    </w:rPr>
                    <w:t>启闭机型式及容量</w:t>
                  </w:r>
                </w:p>
              </w:tc>
              <w:tc>
                <w:tcPr>
                  <w:tcW w:w="383" w:type="pct"/>
                  <w:tcBorders>
                    <w:tl2br w:val="nil"/>
                    <w:tr2bl w:val="nil"/>
                  </w:tcBorders>
                  <w:shd w:val="clear" w:color="auto" w:fill="auto"/>
                  <w:vAlign w:val="center"/>
                </w:tcPr>
                <w:p>
                  <w:pPr>
                    <w:pStyle w:val="245"/>
                    <w:keepNext w:val="0"/>
                    <w:keepLines w:val="0"/>
                    <w:pageBreakBefore w:val="0"/>
                    <w:widowControl w:val="0"/>
                    <w:kinsoku/>
                    <w:wordWrap/>
                    <w:overflowPunct/>
                    <w:topLinePunct w:val="0"/>
                    <w:autoSpaceDE/>
                    <w:autoSpaceDN/>
                    <w:bidi w:val="0"/>
                    <w:adjustRightInd w:val="0"/>
                    <w:spacing w:beforeLines="0" w:afterLines="0" w:line="240" w:lineRule="auto"/>
                    <w:ind w:left="0" w:leftChars="0" w:right="0" w:rightChars="0" w:firstLine="0" w:firstLineChars="0"/>
                    <w:textAlignment w:val="auto"/>
                    <w:rPr>
                      <w:rFonts w:hint="default" w:ascii="Times New Roman" w:hAnsi="Times New Roman" w:eastAsia="宋体" w:cs="Times New Roman"/>
                      <w:b w:val="0"/>
                      <w:color w:val="000000"/>
                      <w:sz w:val="21"/>
                      <w:szCs w:val="21"/>
                      <w:lang w:val="en-US" w:eastAsia="zh-CN"/>
                    </w:rPr>
                  </w:pPr>
                </w:p>
              </w:tc>
              <w:tc>
                <w:tcPr>
                  <w:tcW w:w="1173" w:type="pct"/>
                  <w:tcBorders>
                    <w:tl2br w:val="nil"/>
                    <w:tr2bl w:val="nil"/>
                  </w:tcBorders>
                  <w:shd w:val="clear" w:color="auto" w:fill="auto"/>
                  <w:vAlign w:val="center"/>
                </w:tcPr>
                <w:p>
                  <w:pPr>
                    <w:pStyle w:val="245"/>
                    <w:keepNext w:val="0"/>
                    <w:keepLines w:val="0"/>
                    <w:pageBreakBefore w:val="0"/>
                    <w:widowControl w:val="0"/>
                    <w:kinsoku/>
                    <w:wordWrap/>
                    <w:overflowPunct/>
                    <w:topLinePunct w:val="0"/>
                    <w:autoSpaceDE/>
                    <w:autoSpaceDN/>
                    <w:bidi w:val="0"/>
                    <w:adjustRightInd w:val="0"/>
                    <w:snapToGrid/>
                    <w:spacing w:beforeLines="0" w:afterLines="0" w:line="240" w:lineRule="auto"/>
                    <w:ind w:left="0" w:leftChars="0" w:right="0" w:rightChars="0" w:firstLine="0" w:firstLineChars="0"/>
                    <w:textAlignment w:val="auto"/>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lang w:val="en-US" w:eastAsia="zh-CN"/>
                    </w:rPr>
                    <w:t>250kN固定卷扬式启闭机</w:t>
                  </w:r>
                </w:p>
              </w:tc>
              <w:tc>
                <w:tcPr>
                  <w:tcW w:w="1180" w:type="pct"/>
                  <w:tcBorders>
                    <w:tl2br w:val="nil"/>
                    <w:tr2bl w:val="nil"/>
                  </w:tcBorders>
                  <w:shd w:val="clear" w:color="auto" w:fill="auto"/>
                  <w:vAlign w:val="center"/>
                </w:tcPr>
                <w:p>
                  <w:pPr>
                    <w:pStyle w:val="245"/>
                    <w:keepNext w:val="0"/>
                    <w:keepLines w:val="0"/>
                    <w:pageBreakBefore w:val="0"/>
                    <w:widowControl w:val="0"/>
                    <w:kinsoku/>
                    <w:wordWrap/>
                    <w:overflowPunct/>
                    <w:topLinePunct w:val="0"/>
                    <w:autoSpaceDE/>
                    <w:autoSpaceDN/>
                    <w:bidi w:val="0"/>
                    <w:adjustRightInd w:val="0"/>
                    <w:snapToGrid/>
                    <w:spacing w:beforeLines="0" w:afterLines="0" w:line="240" w:lineRule="auto"/>
                    <w:ind w:left="0" w:leftChars="0" w:right="0" w:rightChars="0" w:firstLine="0" w:firstLineChars="0"/>
                    <w:textAlignment w:val="auto"/>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lang w:val="en-US" w:eastAsia="zh-CN"/>
                    </w:rPr>
                    <w:t>250kN固定卷扬式启闭机</w:t>
                  </w:r>
                </w:p>
              </w:tc>
              <w:tc>
                <w:tcPr>
                  <w:tcW w:w="721" w:type="pct"/>
                  <w:tcBorders>
                    <w:right w:val="nil"/>
                    <w:tl2br w:val="nil"/>
                    <w:tr2bl w:val="nil"/>
                  </w:tcBorders>
                  <w:shd w:val="clear" w:color="auto" w:fill="auto"/>
                  <w:vAlign w:val="center"/>
                </w:tcPr>
                <w:p>
                  <w:pPr>
                    <w:pStyle w:val="245"/>
                    <w:keepNext w:val="0"/>
                    <w:keepLines w:val="0"/>
                    <w:pageBreakBefore w:val="0"/>
                    <w:widowControl w:val="0"/>
                    <w:kinsoku/>
                    <w:wordWrap/>
                    <w:overflowPunct/>
                    <w:topLinePunct w:val="0"/>
                    <w:autoSpaceDE/>
                    <w:autoSpaceDN/>
                    <w:bidi w:val="0"/>
                    <w:adjustRightInd w:val="0"/>
                    <w:spacing w:beforeLines="0" w:afterLines="0" w:line="240" w:lineRule="auto"/>
                    <w:ind w:left="0" w:leftChars="0" w:right="0" w:rightChars="0" w:firstLine="0" w:firstLineChars="0"/>
                    <w:textAlignment w:val="auto"/>
                    <w:rPr>
                      <w:rFonts w:hint="default" w:ascii="Times New Roman" w:hAnsi="Times New Roman" w:eastAsia="宋体" w:cs="Times New Roman"/>
                      <w:b w:val="0"/>
                      <w:color w:val="00000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69" w:type="pct"/>
                  <w:tcBorders>
                    <w:left w:val="nil"/>
                    <w:tl2br w:val="nil"/>
                    <w:tr2bl w:val="nil"/>
                  </w:tcBorders>
                  <w:shd w:val="clear" w:color="auto" w:fill="auto"/>
                  <w:vAlign w:val="center"/>
                </w:tcPr>
                <w:p>
                  <w:pPr>
                    <w:pStyle w:val="245"/>
                    <w:keepNext w:val="0"/>
                    <w:keepLines w:val="0"/>
                    <w:pageBreakBefore w:val="0"/>
                    <w:widowControl w:val="0"/>
                    <w:kinsoku/>
                    <w:wordWrap/>
                    <w:overflowPunct/>
                    <w:topLinePunct w:val="0"/>
                    <w:autoSpaceDE/>
                    <w:autoSpaceDN/>
                    <w:bidi w:val="0"/>
                    <w:adjustRightInd w:val="0"/>
                    <w:spacing w:beforeLines="0" w:afterLines="0" w:line="240" w:lineRule="auto"/>
                    <w:ind w:left="0" w:leftChars="0" w:right="0" w:rightChars="0" w:firstLine="0" w:firstLineChars="0"/>
                    <w:textAlignment w:val="auto"/>
                    <w:rPr>
                      <w:rFonts w:hint="default" w:ascii="Times New Roman" w:hAnsi="Times New Roman" w:eastAsia="宋体" w:cs="Times New Roman"/>
                      <w:b w:val="0"/>
                      <w:color w:val="000000"/>
                      <w:sz w:val="21"/>
                      <w:szCs w:val="21"/>
                    </w:rPr>
                  </w:pPr>
                </w:p>
              </w:tc>
              <w:tc>
                <w:tcPr>
                  <w:tcW w:w="1170" w:type="pct"/>
                  <w:tcBorders>
                    <w:tl2br w:val="nil"/>
                    <w:tr2bl w:val="nil"/>
                  </w:tcBorders>
                  <w:shd w:val="clear" w:color="auto" w:fill="auto"/>
                  <w:vAlign w:val="center"/>
                </w:tcPr>
                <w:p>
                  <w:pPr>
                    <w:pStyle w:val="245"/>
                    <w:keepNext w:val="0"/>
                    <w:keepLines w:val="0"/>
                    <w:pageBreakBefore w:val="0"/>
                    <w:widowControl w:val="0"/>
                    <w:kinsoku/>
                    <w:wordWrap/>
                    <w:overflowPunct/>
                    <w:topLinePunct w:val="0"/>
                    <w:autoSpaceDE/>
                    <w:autoSpaceDN/>
                    <w:bidi w:val="0"/>
                    <w:adjustRightInd w:val="0"/>
                    <w:snapToGrid/>
                    <w:spacing w:beforeLines="0" w:afterLines="0" w:line="240" w:lineRule="auto"/>
                    <w:ind w:left="0" w:leftChars="0" w:right="0" w:rightChars="0" w:firstLine="0" w:firstLineChars="0"/>
                    <w:jc w:val="center"/>
                    <w:textAlignment w:val="auto"/>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lang w:val="en-US" w:eastAsia="zh-CN"/>
                    </w:rPr>
                    <w:t>启闭机数量</w:t>
                  </w:r>
                </w:p>
              </w:tc>
              <w:tc>
                <w:tcPr>
                  <w:tcW w:w="383" w:type="pct"/>
                  <w:tcBorders>
                    <w:tl2br w:val="nil"/>
                    <w:tr2bl w:val="nil"/>
                  </w:tcBorders>
                  <w:shd w:val="clear" w:color="auto" w:fill="auto"/>
                  <w:vAlign w:val="center"/>
                </w:tcPr>
                <w:p>
                  <w:pPr>
                    <w:pStyle w:val="245"/>
                    <w:keepNext w:val="0"/>
                    <w:keepLines w:val="0"/>
                    <w:pageBreakBefore w:val="0"/>
                    <w:widowControl w:val="0"/>
                    <w:kinsoku/>
                    <w:wordWrap/>
                    <w:overflowPunct/>
                    <w:topLinePunct w:val="0"/>
                    <w:autoSpaceDE/>
                    <w:autoSpaceDN/>
                    <w:bidi w:val="0"/>
                    <w:adjustRightInd w:val="0"/>
                    <w:snapToGrid/>
                    <w:spacing w:beforeLines="0" w:afterLines="0" w:line="240" w:lineRule="auto"/>
                    <w:ind w:left="0" w:leftChars="0" w:right="0" w:rightChars="0" w:firstLine="0" w:firstLineChars="0"/>
                    <w:textAlignment w:val="auto"/>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lang w:val="en-US" w:eastAsia="zh-CN"/>
                    </w:rPr>
                    <w:t>台</w:t>
                  </w:r>
                </w:p>
              </w:tc>
              <w:tc>
                <w:tcPr>
                  <w:tcW w:w="1173" w:type="pct"/>
                  <w:tcBorders>
                    <w:tl2br w:val="nil"/>
                    <w:tr2bl w:val="nil"/>
                  </w:tcBorders>
                  <w:shd w:val="clear" w:color="auto" w:fill="auto"/>
                  <w:vAlign w:val="center"/>
                </w:tcPr>
                <w:p>
                  <w:pPr>
                    <w:pStyle w:val="245"/>
                    <w:keepNext w:val="0"/>
                    <w:keepLines w:val="0"/>
                    <w:pageBreakBefore w:val="0"/>
                    <w:widowControl w:val="0"/>
                    <w:kinsoku/>
                    <w:wordWrap/>
                    <w:overflowPunct/>
                    <w:topLinePunct w:val="0"/>
                    <w:autoSpaceDE/>
                    <w:autoSpaceDN/>
                    <w:bidi w:val="0"/>
                    <w:adjustRightInd w:val="0"/>
                    <w:snapToGrid/>
                    <w:spacing w:beforeLines="0" w:afterLines="0" w:line="240" w:lineRule="auto"/>
                    <w:ind w:left="0" w:leftChars="0" w:right="0" w:rightChars="0" w:firstLine="0" w:firstLineChars="0"/>
                    <w:textAlignment w:val="auto"/>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lang w:val="en-US" w:eastAsia="zh-CN"/>
                    </w:rPr>
                    <w:t>2</w:t>
                  </w:r>
                </w:p>
              </w:tc>
              <w:tc>
                <w:tcPr>
                  <w:tcW w:w="1180" w:type="pct"/>
                  <w:tcBorders>
                    <w:tl2br w:val="nil"/>
                    <w:tr2bl w:val="nil"/>
                  </w:tcBorders>
                  <w:shd w:val="clear" w:color="auto" w:fill="auto"/>
                  <w:vAlign w:val="center"/>
                </w:tcPr>
                <w:p>
                  <w:pPr>
                    <w:pStyle w:val="245"/>
                    <w:keepNext w:val="0"/>
                    <w:keepLines w:val="0"/>
                    <w:pageBreakBefore w:val="0"/>
                    <w:widowControl w:val="0"/>
                    <w:kinsoku/>
                    <w:wordWrap/>
                    <w:overflowPunct/>
                    <w:topLinePunct w:val="0"/>
                    <w:autoSpaceDE/>
                    <w:autoSpaceDN/>
                    <w:bidi w:val="0"/>
                    <w:adjustRightInd w:val="0"/>
                    <w:snapToGrid/>
                    <w:spacing w:beforeLines="0" w:afterLines="0" w:line="240" w:lineRule="auto"/>
                    <w:ind w:left="0" w:leftChars="0" w:right="0" w:rightChars="0" w:firstLine="0" w:firstLineChars="0"/>
                    <w:textAlignment w:val="auto"/>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lang w:val="en-US" w:eastAsia="zh-CN"/>
                    </w:rPr>
                    <w:t>2</w:t>
                  </w:r>
                </w:p>
              </w:tc>
              <w:tc>
                <w:tcPr>
                  <w:tcW w:w="721" w:type="pct"/>
                  <w:tcBorders>
                    <w:right w:val="nil"/>
                    <w:tl2br w:val="nil"/>
                    <w:tr2bl w:val="nil"/>
                  </w:tcBorders>
                  <w:shd w:val="clear" w:color="auto" w:fill="auto"/>
                  <w:vAlign w:val="center"/>
                </w:tcPr>
                <w:p>
                  <w:pPr>
                    <w:pStyle w:val="245"/>
                    <w:keepNext w:val="0"/>
                    <w:keepLines w:val="0"/>
                    <w:pageBreakBefore w:val="0"/>
                    <w:widowControl w:val="0"/>
                    <w:kinsoku/>
                    <w:wordWrap/>
                    <w:overflowPunct/>
                    <w:topLinePunct w:val="0"/>
                    <w:autoSpaceDE/>
                    <w:autoSpaceDN/>
                    <w:bidi w:val="0"/>
                    <w:adjustRightInd w:val="0"/>
                    <w:spacing w:beforeLines="0" w:afterLines="0" w:line="240" w:lineRule="auto"/>
                    <w:ind w:left="0" w:leftChars="0" w:right="0" w:rightChars="0" w:firstLine="0" w:firstLineChars="0"/>
                    <w:textAlignment w:val="auto"/>
                    <w:rPr>
                      <w:rFonts w:hint="default" w:ascii="Times New Roman" w:hAnsi="Times New Roman" w:eastAsia="宋体" w:cs="Times New Roman"/>
                      <w:b w:val="0"/>
                      <w:color w:val="00000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69" w:type="pct"/>
                  <w:tcBorders>
                    <w:left w:val="nil"/>
                    <w:tl2br w:val="nil"/>
                    <w:tr2bl w:val="nil"/>
                  </w:tcBorders>
                  <w:shd w:val="clear" w:color="auto" w:fill="auto"/>
                  <w:vAlign w:val="center"/>
                </w:tcPr>
                <w:p>
                  <w:pPr>
                    <w:pStyle w:val="245"/>
                    <w:keepNext w:val="0"/>
                    <w:keepLines w:val="0"/>
                    <w:pageBreakBefore w:val="0"/>
                    <w:widowControl w:val="0"/>
                    <w:kinsoku/>
                    <w:wordWrap/>
                    <w:overflowPunct/>
                    <w:topLinePunct w:val="0"/>
                    <w:autoSpaceDE/>
                    <w:autoSpaceDN/>
                    <w:bidi w:val="0"/>
                    <w:adjustRightInd w:val="0"/>
                    <w:spacing w:beforeLines="0" w:afterLines="0" w:line="240" w:lineRule="auto"/>
                    <w:ind w:left="0" w:leftChars="0" w:right="0" w:rightChars="0" w:firstLine="0" w:firstLineChars="0"/>
                    <w:textAlignment w:val="auto"/>
                    <w:rPr>
                      <w:rFonts w:hint="default" w:ascii="Times New Roman" w:hAnsi="Times New Roman" w:eastAsia="宋体" w:cs="Times New Roman"/>
                      <w:b w:val="0"/>
                      <w:color w:val="000000"/>
                      <w:sz w:val="21"/>
                      <w:szCs w:val="21"/>
                    </w:rPr>
                  </w:pPr>
                </w:p>
              </w:tc>
              <w:tc>
                <w:tcPr>
                  <w:tcW w:w="1170" w:type="pct"/>
                  <w:tcBorders>
                    <w:tl2br w:val="nil"/>
                    <w:tr2bl w:val="nil"/>
                  </w:tcBorders>
                  <w:shd w:val="clear" w:color="auto" w:fill="auto"/>
                  <w:vAlign w:val="center"/>
                </w:tcPr>
                <w:p>
                  <w:pPr>
                    <w:pStyle w:val="245"/>
                    <w:keepNext w:val="0"/>
                    <w:keepLines w:val="0"/>
                    <w:pageBreakBefore w:val="0"/>
                    <w:widowControl w:val="0"/>
                    <w:kinsoku/>
                    <w:wordWrap/>
                    <w:overflowPunct/>
                    <w:topLinePunct w:val="0"/>
                    <w:autoSpaceDE/>
                    <w:autoSpaceDN/>
                    <w:bidi w:val="0"/>
                    <w:adjustRightInd w:val="0"/>
                    <w:snapToGrid/>
                    <w:spacing w:beforeLines="0" w:afterLines="0" w:line="240" w:lineRule="auto"/>
                    <w:ind w:left="0" w:leftChars="0" w:right="0" w:rightChars="0" w:firstLine="0" w:firstLineChars="0"/>
                    <w:jc w:val="center"/>
                    <w:textAlignment w:val="auto"/>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lang w:val="en-US" w:eastAsia="zh-CN"/>
                    </w:rPr>
                    <w:t>最大放空流量</w:t>
                  </w:r>
                </w:p>
              </w:tc>
              <w:tc>
                <w:tcPr>
                  <w:tcW w:w="383" w:type="pct"/>
                  <w:tcBorders>
                    <w:tl2br w:val="nil"/>
                    <w:tr2bl w:val="nil"/>
                  </w:tcBorders>
                  <w:shd w:val="clear" w:color="auto" w:fill="auto"/>
                  <w:vAlign w:val="center"/>
                </w:tcPr>
                <w:p>
                  <w:pPr>
                    <w:pStyle w:val="245"/>
                    <w:keepNext w:val="0"/>
                    <w:keepLines w:val="0"/>
                    <w:pageBreakBefore w:val="0"/>
                    <w:widowControl w:val="0"/>
                    <w:kinsoku/>
                    <w:wordWrap/>
                    <w:overflowPunct/>
                    <w:topLinePunct w:val="0"/>
                    <w:autoSpaceDE/>
                    <w:autoSpaceDN/>
                    <w:bidi w:val="0"/>
                    <w:adjustRightInd w:val="0"/>
                    <w:snapToGrid/>
                    <w:spacing w:beforeLines="0" w:afterLines="0" w:line="240" w:lineRule="auto"/>
                    <w:ind w:left="0" w:leftChars="0" w:right="0" w:rightChars="0" w:firstLine="0" w:firstLineChars="0"/>
                    <w:textAlignment w:val="auto"/>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vertAlign w:val="baseline"/>
                      <w:lang w:val="en-US" w:eastAsia="zh-CN"/>
                    </w:rPr>
                    <w:t>m</w:t>
                  </w:r>
                  <w:r>
                    <w:rPr>
                      <w:rFonts w:hint="default" w:ascii="Times New Roman" w:hAnsi="Times New Roman" w:eastAsia="宋体" w:cs="Times New Roman"/>
                      <w:b w:val="0"/>
                      <w:color w:val="000000"/>
                      <w:sz w:val="21"/>
                      <w:szCs w:val="21"/>
                      <w:vertAlign w:val="superscript"/>
                      <w:lang w:val="en-US" w:eastAsia="zh-CN"/>
                    </w:rPr>
                    <w:t>3</w:t>
                  </w:r>
                  <w:r>
                    <w:rPr>
                      <w:rFonts w:hint="default" w:ascii="Times New Roman" w:hAnsi="Times New Roman" w:eastAsia="宋体" w:cs="Times New Roman"/>
                      <w:b w:val="0"/>
                      <w:color w:val="000000"/>
                      <w:sz w:val="21"/>
                      <w:szCs w:val="21"/>
                      <w:lang w:val="en-US" w:eastAsia="zh-CN"/>
                    </w:rPr>
                    <w:t>/s</w:t>
                  </w:r>
                </w:p>
              </w:tc>
              <w:tc>
                <w:tcPr>
                  <w:tcW w:w="1173" w:type="pct"/>
                  <w:tcBorders>
                    <w:tl2br w:val="nil"/>
                    <w:tr2bl w:val="nil"/>
                  </w:tcBorders>
                  <w:shd w:val="clear" w:color="auto" w:fill="auto"/>
                  <w:vAlign w:val="center"/>
                </w:tcPr>
                <w:p>
                  <w:pPr>
                    <w:pStyle w:val="245"/>
                    <w:keepNext w:val="0"/>
                    <w:keepLines w:val="0"/>
                    <w:pageBreakBefore w:val="0"/>
                    <w:widowControl w:val="0"/>
                    <w:kinsoku/>
                    <w:wordWrap/>
                    <w:overflowPunct/>
                    <w:topLinePunct w:val="0"/>
                    <w:autoSpaceDE/>
                    <w:autoSpaceDN/>
                    <w:bidi w:val="0"/>
                    <w:adjustRightInd w:val="0"/>
                    <w:snapToGrid/>
                    <w:spacing w:beforeLines="0" w:afterLines="0" w:line="240" w:lineRule="auto"/>
                    <w:ind w:left="0" w:leftChars="0" w:right="0" w:rightChars="0" w:firstLine="0" w:firstLineChars="0"/>
                    <w:textAlignment w:val="auto"/>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lang w:val="en-US" w:eastAsia="zh-CN"/>
                    </w:rPr>
                    <w:t>7.0</w:t>
                  </w:r>
                </w:p>
              </w:tc>
              <w:tc>
                <w:tcPr>
                  <w:tcW w:w="1180" w:type="pct"/>
                  <w:tcBorders>
                    <w:tl2br w:val="nil"/>
                    <w:tr2bl w:val="nil"/>
                  </w:tcBorders>
                  <w:shd w:val="clear" w:color="auto" w:fill="auto"/>
                  <w:vAlign w:val="center"/>
                </w:tcPr>
                <w:p>
                  <w:pPr>
                    <w:pStyle w:val="245"/>
                    <w:keepNext w:val="0"/>
                    <w:keepLines w:val="0"/>
                    <w:pageBreakBefore w:val="0"/>
                    <w:widowControl w:val="0"/>
                    <w:kinsoku/>
                    <w:wordWrap/>
                    <w:overflowPunct/>
                    <w:topLinePunct w:val="0"/>
                    <w:autoSpaceDE/>
                    <w:autoSpaceDN/>
                    <w:bidi w:val="0"/>
                    <w:adjustRightInd w:val="0"/>
                    <w:snapToGrid/>
                    <w:spacing w:beforeLines="0" w:afterLines="0" w:line="240" w:lineRule="auto"/>
                    <w:ind w:left="0" w:leftChars="0" w:right="0" w:rightChars="0" w:firstLine="0" w:firstLineChars="0"/>
                    <w:textAlignment w:val="auto"/>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lang w:val="en-US" w:eastAsia="zh-CN"/>
                    </w:rPr>
                    <w:t>7.0</w:t>
                  </w:r>
                </w:p>
              </w:tc>
              <w:tc>
                <w:tcPr>
                  <w:tcW w:w="721" w:type="pct"/>
                  <w:tcBorders>
                    <w:right w:val="nil"/>
                    <w:tl2br w:val="nil"/>
                    <w:tr2bl w:val="nil"/>
                  </w:tcBorders>
                  <w:shd w:val="clear" w:color="auto" w:fill="auto"/>
                  <w:vAlign w:val="center"/>
                </w:tcPr>
                <w:p>
                  <w:pPr>
                    <w:pStyle w:val="245"/>
                    <w:keepNext w:val="0"/>
                    <w:keepLines w:val="0"/>
                    <w:pageBreakBefore w:val="0"/>
                    <w:widowControl w:val="0"/>
                    <w:kinsoku/>
                    <w:wordWrap/>
                    <w:overflowPunct/>
                    <w:topLinePunct w:val="0"/>
                    <w:autoSpaceDE/>
                    <w:autoSpaceDN/>
                    <w:bidi w:val="0"/>
                    <w:adjustRightInd w:val="0"/>
                    <w:spacing w:beforeLines="0" w:afterLines="0" w:line="240" w:lineRule="auto"/>
                    <w:ind w:left="0" w:leftChars="0" w:right="0" w:rightChars="0" w:firstLine="0" w:firstLineChars="0"/>
                    <w:textAlignment w:val="auto"/>
                    <w:rPr>
                      <w:rFonts w:hint="default" w:ascii="Times New Roman" w:hAnsi="Times New Roman" w:eastAsia="宋体" w:cs="Times New Roman"/>
                      <w:b w:val="0"/>
                      <w:color w:val="00000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2" w:hRule="atLeast"/>
                <w:jc w:val="center"/>
              </w:trPr>
              <w:tc>
                <w:tcPr>
                  <w:tcW w:w="369" w:type="pct"/>
                  <w:tcBorders>
                    <w:left w:val="nil"/>
                    <w:tl2br w:val="nil"/>
                    <w:tr2bl w:val="nil"/>
                  </w:tcBorders>
                  <w:shd w:val="clear" w:color="auto" w:fill="auto"/>
                  <w:vAlign w:val="center"/>
                </w:tcPr>
                <w:p>
                  <w:pPr>
                    <w:pStyle w:val="245"/>
                    <w:keepNext w:val="0"/>
                    <w:keepLines w:val="0"/>
                    <w:pageBreakBefore w:val="0"/>
                    <w:widowControl w:val="0"/>
                    <w:kinsoku/>
                    <w:wordWrap/>
                    <w:overflowPunct/>
                    <w:topLinePunct w:val="0"/>
                    <w:autoSpaceDE/>
                    <w:autoSpaceDN/>
                    <w:bidi w:val="0"/>
                    <w:adjustRightInd w:val="0"/>
                    <w:snapToGrid/>
                    <w:spacing w:beforeLines="0" w:afterLines="0" w:line="240" w:lineRule="auto"/>
                    <w:ind w:left="0" w:leftChars="0" w:right="0" w:rightChars="0" w:firstLine="0" w:firstLineChars="0"/>
                    <w:textAlignment w:val="auto"/>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lang w:val="en-US" w:eastAsia="zh-CN"/>
                    </w:rPr>
                    <w:t>4</w:t>
                  </w:r>
                </w:p>
              </w:tc>
              <w:tc>
                <w:tcPr>
                  <w:tcW w:w="1170" w:type="pct"/>
                  <w:tcBorders>
                    <w:tl2br w:val="nil"/>
                    <w:tr2bl w:val="nil"/>
                  </w:tcBorders>
                  <w:shd w:val="clear" w:color="auto" w:fill="auto"/>
                  <w:vAlign w:val="center"/>
                </w:tcPr>
                <w:p>
                  <w:pPr>
                    <w:pStyle w:val="245"/>
                    <w:keepNext w:val="0"/>
                    <w:keepLines w:val="0"/>
                    <w:pageBreakBefore w:val="0"/>
                    <w:widowControl w:val="0"/>
                    <w:kinsoku/>
                    <w:wordWrap/>
                    <w:overflowPunct/>
                    <w:topLinePunct w:val="0"/>
                    <w:autoSpaceDE/>
                    <w:autoSpaceDN/>
                    <w:bidi w:val="0"/>
                    <w:adjustRightInd w:val="0"/>
                    <w:snapToGrid/>
                    <w:spacing w:beforeLines="0" w:afterLines="0" w:line="240" w:lineRule="auto"/>
                    <w:ind w:left="0" w:leftChars="0" w:right="0" w:rightChars="0" w:firstLine="0" w:firstLineChars="0"/>
                    <w:jc w:val="center"/>
                    <w:textAlignment w:val="auto"/>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lang w:val="en-US" w:eastAsia="zh-CN"/>
                    </w:rPr>
                    <w:t>放水建筑物</w:t>
                  </w:r>
                </w:p>
              </w:tc>
              <w:tc>
                <w:tcPr>
                  <w:tcW w:w="383" w:type="pct"/>
                  <w:tcBorders>
                    <w:tl2br w:val="nil"/>
                    <w:tr2bl w:val="nil"/>
                  </w:tcBorders>
                  <w:shd w:val="clear" w:color="auto" w:fill="auto"/>
                  <w:vAlign w:val="center"/>
                </w:tcPr>
                <w:p>
                  <w:pPr>
                    <w:pStyle w:val="245"/>
                    <w:keepNext w:val="0"/>
                    <w:keepLines w:val="0"/>
                    <w:pageBreakBefore w:val="0"/>
                    <w:widowControl w:val="0"/>
                    <w:kinsoku/>
                    <w:wordWrap/>
                    <w:overflowPunct/>
                    <w:topLinePunct w:val="0"/>
                    <w:autoSpaceDE/>
                    <w:autoSpaceDN/>
                    <w:bidi w:val="0"/>
                    <w:adjustRightInd w:val="0"/>
                    <w:spacing w:beforeLines="0" w:afterLines="0" w:line="240" w:lineRule="auto"/>
                    <w:ind w:left="0" w:leftChars="0" w:right="0" w:rightChars="0" w:firstLine="0" w:firstLineChars="0"/>
                    <w:textAlignment w:val="auto"/>
                    <w:rPr>
                      <w:rFonts w:hint="default" w:ascii="Times New Roman" w:hAnsi="Times New Roman" w:eastAsia="宋体" w:cs="Times New Roman"/>
                      <w:b w:val="0"/>
                      <w:color w:val="000000"/>
                      <w:sz w:val="21"/>
                      <w:szCs w:val="21"/>
                    </w:rPr>
                  </w:pPr>
                </w:p>
              </w:tc>
              <w:tc>
                <w:tcPr>
                  <w:tcW w:w="1173" w:type="pct"/>
                  <w:tcBorders>
                    <w:tl2br w:val="nil"/>
                    <w:tr2bl w:val="nil"/>
                  </w:tcBorders>
                  <w:shd w:val="clear" w:color="auto" w:fill="auto"/>
                  <w:vAlign w:val="center"/>
                </w:tcPr>
                <w:p>
                  <w:pPr>
                    <w:pStyle w:val="245"/>
                    <w:keepNext w:val="0"/>
                    <w:keepLines w:val="0"/>
                    <w:pageBreakBefore w:val="0"/>
                    <w:widowControl w:val="0"/>
                    <w:kinsoku/>
                    <w:wordWrap/>
                    <w:overflowPunct/>
                    <w:topLinePunct w:val="0"/>
                    <w:autoSpaceDE/>
                    <w:autoSpaceDN/>
                    <w:bidi w:val="0"/>
                    <w:adjustRightInd w:val="0"/>
                    <w:spacing w:beforeLines="0" w:afterLines="0" w:line="240" w:lineRule="auto"/>
                    <w:ind w:left="0" w:leftChars="0" w:right="0" w:rightChars="0" w:firstLine="0" w:firstLineChars="0"/>
                    <w:textAlignment w:val="auto"/>
                    <w:rPr>
                      <w:rFonts w:hint="default" w:ascii="Times New Roman" w:hAnsi="Times New Roman" w:eastAsia="宋体" w:cs="Times New Roman"/>
                      <w:b w:val="0"/>
                      <w:color w:val="000000"/>
                      <w:sz w:val="21"/>
                      <w:szCs w:val="21"/>
                    </w:rPr>
                  </w:pPr>
                </w:p>
              </w:tc>
              <w:tc>
                <w:tcPr>
                  <w:tcW w:w="1180" w:type="pct"/>
                  <w:tcBorders>
                    <w:tl2br w:val="nil"/>
                    <w:tr2bl w:val="nil"/>
                  </w:tcBorders>
                  <w:shd w:val="clear" w:color="auto" w:fill="auto"/>
                  <w:vAlign w:val="center"/>
                </w:tcPr>
                <w:p>
                  <w:pPr>
                    <w:pStyle w:val="245"/>
                    <w:keepNext w:val="0"/>
                    <w:keepLines w:val="0"/>
                    <w:pageBreakBefore w:val="0"/>
                    <w:widowControl w:val="0"/>
                    <w:kinsoku/>
                    <w:wordWrap/>
                    <w:overflowPunct/>
                    <w:topLinePunct w:val="0"/>
                    <w:autoSpaceDE/>
                    <w:autoSpaceDN/>
                    <w:bidi w:val="0"/>
                    <w:adjustRightInd w:val="0"/>
                    <w:spacing w:beforeLines="0" w:afterLines="0" w:line="240" w:lineRule="auto"/>
                    <w:ind w:left="0" w:leftChars="0" w:right="0" w:rightChars="0" w:firstLine="0" w:firstLineChars="0"/>
                    <w:textAlignment w:val="auto"/>
                    <w:rPr>
                      <w:rFonts w:hint="default" w:ascii="Times New Roman" w:hAnsi="Times New Roman" w:eastAsia="宋体" w:cs="Times New Roman"/>
                      <w:b w:val="0"/>
                      <w:color w:val="000000"/>
                      <w:sz w:val="21"/>
                      <w:szCs w:val="21"/>
                    </w:rPr>
                  </w:pPr>
                </w:p>
              </w:tc>
              <w:tc>
                <w:tcPr>
                  <w:tcW w:w="721" w:type="pct"/>
                  <w:tcBorders>
                    <w:right w:val="nil"/>
                    <w:tl2br w:val="nil"/>
                    <w:tr2bl w:val="nil"/>
                  </w:tcBorders>
                  <w:shd w:val="clear" w:color="auto" w:fill="auto"/>
                  <w:vAlign w:val="center"/>
                </w:tcPr>
                <w:p>
                  <w:pPr>
                    <w:pStyle w:val="245"/>
                    <w:keepNext w:val="0"/>
                    <w:keepLines w:val="0"/>
                    <w:pageBreakBefore w:val="0"/>
                    <w:widowControl w:val="0"/>
                    <w:kinsoku/>
                    <w:wordWrap/>
                    <w:overflowPunct/>
                    <w:topLinePunct w:val="0"/>
                    <w:autoSpaceDE/>
                    <w:autoSpaceDN/>
                    <w:bidi w:val="0"/>
                    <w:adjustRightInd w:val="0"/>
                    <w:spacing w:beforeLines="0" w:afterLines="0" w:line="240" w:lineRule="auto"/>
                    <w:ind w:left="0" w:leftChars="0" w:right="0" w:rightChars="0" w:firstLine="0" w:firstLineChars="0"/>
                    <w:textAlignment w:val="auto"/>
                    <w:rPr>
                      <w:rFonts w:hint="default" w:ascii="Times New Roman" w:hAnsi="Times New Roman" w:eastAsia="宋体" w:cs="Times New Roman"/>
                      <w:b w:val="0"/>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2" w:hRule="atLeast"/>
                <w:jc w:val="center"/>
              </w:trPr>
              <w:tc>
                <w:tcPr>
                  <w:tcW w:w="369" w:type="pct"/>
                  <w:tcBorders>
                    <w:left w:val="nil"/>
                    <w:tl2br w:val="nil"/>
                    <w:tr2bl w:val="nil"/>
                  </w:tcBorders>
                  <w:shd w:val="clear" w:color="auto" w:fill="auto"/>
                  <w:vAlign w:val="center"/>
                </w:tcPr>
                <w:p>
                  <w:pPr>
                    <w:pStyle w:val="245"/>
                    <w:keepNext w:val="0"/>
                    <w:keepLines w:val="0"/>
                    <w:pageBreakBefore w:val="0"/>
                    <w:widowControl w:val="0"/>
                    <w:kinsoku/>
                    <w:wordWrap/>
                    <w:overflowPunct/>
                    <w:topLinePunct w:val="0"/>
                    <w:autoSpaceDE/>
                    <w:autoSpaceDN/>
                    <w:bidi w:val="0"/>
                    <w:adjustRightInd w:val="0"/>
                    <w:spacing w:beforeLines="0" w:afterLines="0" w:line="240" w:lineRule="auto"/>
                    <w:ind w:left="0" w:leftChars="0" w:right="0" w:rightChars="0" w:firstLine="0" w:firstLineChars="0"/>
                    <w:textAlignment w:val="auto"/>
                    <w:rPr>
                      <w:rFonts w:hint="default" w:ascii="Times New Roman" w:hAnsi="Times New Roman" w:eastAsia="宋体" w:cs="Times New Roman"/>
                      <w:b w:val="0"/>
                      <w:color w:val="000000"/>
                      <w:sz w:val="21"/>
                      <w:szCs w:val="21"/>
                    </w:rPr>
                  </w:pPr>
                </w:p>
              </w:tc>
              <w:tc>
                <w:tcPr>
                  <w:tcW w:w="1170" w:type="pct"/>
                  <w:tcBorders>
                    <w:tl2br w:val="nil"/>
                    <w:tr2bl w:val="nil"/>
                  </w:tcBorders>
                  <w:shd w:val="clear" w:color="auto" w:fill="auto"/>
                  <w:vAlign w:val="center"/>
                </w:tcPr>
                <w:p>
                  <w:pPr>
                    <w:pStyle w:val="245"/>
                    <w:keepNext w:val="0"/>
                    <w:keepLines w:val="0"/>
                    <w:pageBreakBefore w:val="0"/>
                    <w:widowControl w:val="0"/>
                    <w:kinsoku/>
                    <w:wordWrap/>
                    <w:overflowPunct/>
                    <w:topLinePunct w:val="0"/>
                    <w:autoSpaceDE/>
                    <w:autoSpaceDN/>
                    <w:bidi w:val="0"/>
                    <w:adjustRightInd w:val="0"/>
                    <w:snapToGrid/>
                    <w:spacing w:beforeLines="0" w:afterLines="0" w:line="240" w:lineRule="auto"/>
                    <w:ind w:left="0" w:leftChars="0" w:right="0" w:rightChars="0" w:firstLine="0" w:firstLineChars="0"/>
                    <w:jc w:val="center"/>
                    <w:textAlignment w:val="auto"/>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lang w:val="en-US" w:eastAsia="zh-CN"/>
                    </w:rPr>
                    <w:t>设计引用流量</w:t>
                  </w:r>
                </w:p>
              </w:tc>
              <w:tc>
                <w:tcPr>
                  <w:tcW w:w="383" w:type="pct"/>
                  <w:tcBorders>
                    <w:tl2br w:val="nil"/>
                    <w:tr2bl w:val="nil"/>
                  </w:tcBorders>
                  <w:shd w:val="clear" w:color="auto" w:fill="auto"/>
                  <w:vAlign w:val="center"/>
                </w:tcPr>
                <w:p>
                  <w:pPr>
                    <w:pStyle w:val="245"/>
                    <w:keepNext w:val="0"/>
                    <w:keepLines w:val="0"/>
                    <w:pageBreakBefore w:val="0"/>
                    <w:widowControl w:val="0"/>
                    <w:kinsoku/>
                    <w:wordWrap/>
                    <w:overflowPunct/>
                    <w:topLinePunct w:val="0"/>
                    <w:autoSpaceDE/>
                    <w:autoSpaceDN/>
                    <w:bidi w:val="0"/>
                    <w:adjustRightInd w:val="0"/>
                    <w:snapToGrid/>
                    <w:spacing w:beforeLines="0" w:afterLines="0" w:line="240" w:lineRule="auto"/>
                    <w:ind w:left="0" w:leftChars="0" w:right="0" w:rightChars="0" w:firstLine="0" w:firstLineChars="0"/>
                    <w:textAlignment w:val="auto"/>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vertAlign w:val="baseline"/>
                      <w:lang w:eastAsia="zh-CN"/>
                    </w:rPr>
                    <w:t>m</w:t>
                  </w:r>
                  <w:r>
                    <w:rPr>
                      <w:rFonts w:hint="default" w:ascii="Times New Roman" w:hAnsi="Times New Roman" w:eastAsia="宋体" w:cs="Times New Roman"/>
                      <w:b w:val="0"/>
                      <w:color w:val="000000"/>
                      <w:sz w:val="21"/>
                      <w:szCs w:val="21"/>
                      <w:vertAlign w:val="superscript"/>
                      <w:lang w:eastAsia="zh-CN"/>
                    </w:rPr>
                    <w:t>3</w:t>
                  </w:r>
                  <w:r>
                    <w:rPr>
                      <w:rFonts w:hint="default" w:ascii="Times New Roman" w:hAnsi="Times New Roman" w:eastAsia="宋体" w:cs="Times New Roman"/>
                      <w:b w:val="0"/>
                      <w:color w:val="000000"/>
                      <w:sz w:val="21"/>
                      <w:szCs w:val="21"/>
                    </w:rPr>
                    <w:t>/s</w:t>
                  </w:r>
                </w:p>
              </w:tc>
              <w:tc>
                <w:tcPr>
                  <w:tcW w:w="1173" w:type="pct"/>
                  <w:tcBorders>
                    <w:tl2br w:val="nil"/>
                    <w:tr2bl w:val="nil"/>
                  </w:tcBorders>
                  <w:shd w:val="clear" w:color="auto" w:fill="auto"/>
                  <w:vAlign w:val="center"/>
                </w:tcPr>
                <w:p>
                  <w:pPr>
                    <w:pStyle w:val="245"/>
                    <w:keepNext w:val="0"/>
                    <w:keepLines w:val="0"/>
                    <w:pageBreakBefore w:val="0"/>
                    <w:widowControl w:val="0"/>
                    <w:kinsoku/>
                    <w:wordWrap/>
                    <w:overflowPunct/>
                    <w:topLinePunct w:val="0"/>
                    <w:autoSpaceDE/>
                    <w:autoSpaceDN/>
                    <w:bidi w:val="0"/>
                    <w:adjustRightInd w:val="0"/>
                    <w:snapToGrid/>
                    <w:spacing w:beforeLines="0" w:afterLines="0" w:line="240" w:lineRule="auto"/>
                    <w:ind w:left="0" w:leftChars="0" w:right="0" w:rightChars="0" w:firstLine="0" w:firstLineChars="0"/>
                    <w:textAlignment w:val="auto"/>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rPr>
                    <w:t>2.0</w:t>
                  </w:r>
                </w:p>
              </w:tc>
              <w:tc>
                <w:tcPr>
                  <w:tcW w:w="1180" w:type="pct"/>
                  <w:tcBorders>
                    <w:tl2br w:val="nil"/>
                    <w:tr2bl w:val="nil"/>
                  </w:tcBorders>
                  <w:shd w:val="clear" w:color="auto" w:fill="auto"/>
                  <w:vAlign w:val="center"/>
                </w:tcPr>
                <w:p>
                  <w:pPr>
                    <w:pStyle w:val="245"/>
                    <w:keepNext w:val="0"/>
                    <w:keepLines w:val="0"/>
                    <w:pageBreakBefore w:val="0"/>
                    <w:widowControl w:val="0"/>
                    <w:kinsoku/>
                    <w:wordWrap/>
                    <w:overflowPunct/>
                    <w:topLinePunct w:val="0"/>
                    <w:autoSpaceDE/>
                    <w:autoSpaceDN/>
                    <w:bidi w:val="0"/>
                    <w:adjustRightInd w:val="0"/>
                    <w:snapToGrid/>
                    <w:spacing w:beforeLines="0" w:afterLines="0" w:line="240" w:lineRule="auto"/>
                    <w:ind w:left="0" w:leftChars="0" w:right="0" w:rightChars="0" w:firstLine="0" w:firstLineChars="0"/>
                    <w:textAlignment w:val="auto"/>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rPr>
                    <w:t>2.0</w:t>
                  </w:r>
                </w:p>
              </w:tc>
              <w:tc>
                <w:tcPr>
                  <w:tcW w:w="721" w:type="pct"/>
                  <w:tcBorders>
                    <w:right w:val="nil"/>
                    <w:tl2br w:val="nil"/>
                    <w:tr2bl w:val="nil"/>
                  </w:tcBorders>
                  <w:shd w:val="clear" w:color="auto" w:fill="auto"/>
                  <w:vAlign w:val="center"/>
                </w:tcPr>
                <w:p>
                  <w:pPr>
                    <w:pStyle w:val="245"/>
                    <w:keepNext w:val="0"/>
                    <w:keepLines w:val="0"/>
                    <w:pageBreakBefore w:val="0"/>
                    <w:widowControl w:val="0"/>
                    <w:kinsoku/>
                    <w:wordWrap/>
                    <w:overflowPunct/>
                    <w:topLinePunct w:val="0"/>
                    <w:autoSpaceDE/>
                    <w:autoSpaceDN/>
                    <w:bidi w:val="0"/>
                    <w:adjustRightInd w:val="0"/>
                    <w:spacing w:beforeLines="0" w:afterLines="0" w:line="240" w:lineRule="auto"/>
                    <w:ind w:left="0" w:leftChars="0" w:right="0" w:rightChars="0" w:firstLine="0" w:firstLineChars="0"/>
                    <w:textAlignment w:val="auto"/>
                    <w:rPr>
                      <w:rFonts w:hint="default" w:ascii="Times New Roman" w:hAnsi="Times New Roman" w:eastAsia="宋体" w:cs="Times New Roman"/>
                      <w:b w:val="0"/>
                      <w:color w:val="00000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2" w:hRule="atLeast"/>
                <w:jc w:val="center"/>
              </w:trPr>
              <w:tc>
                <w:tcPr>
                  <w:tcW w:w="369" w:type="pct"/>
                  <w:tcBorders>
                    <w:left w:val="nil"/>
                    <w:tl2br w:val="nil"/>
                    <w:tr2bl w:val="nil"/>
                  </w:tcBorders>
                  <w:shd w:val="clear" w:color="auto" w:fill="auto"/>
                  <w:vAlign w:val="center"/>
                </w:tcPr>
                <w:p>
                  <w:pPr>
                    <w:pStyle w:val="245"/>
                    <w:keepNext w:val="0"/>
                    <w:keepLines w:val="0"/>
                    <w:pageBreakBefore w:val="0"/>
                    <w:widowControl w:val="0"/>
                    <w:kinsoku/>
                    <w:wordWrap/>
                    <w:overflowPunct/>
                    <w:topLinePunct w:val="0"/>
                    <w:autoSpaceDE/>
                    <w:autoSpaceDN/>
                    <w:bidi w:val="0"/>
                    <w:adjustRightInd w:val="0"/>
                    <w:spacing w:beforeLines="0" w:afterLines="0" w:line="240" w:lineRule="auto"/>
                    <w:ind w:left="0" w:leftChars="0" w:right="0" w:rightChars="0" w:firstLine="0" w:firstLineChars="0"/>
                    <w:textAlignment w:val="auto"/>
                    <w:rPr>
                      <w:rFonts w:hint="default" w:ascii="Times New Roman" w:hAnsi="Times New Roman" w:eastAsia="宋体" w:cs="Times New Roman"/>
                      <w:b w:val="0"/>
                      <w:color w:val="000000"/>
                      <w:sz w:val="21"/>
                      <w:szCs w:val="21"/>
                    </w:rPr>
                  </w:pPr>
                </w:p>
              </w:tc>
              <w:tc>
                <w:tcPr>
                  <w:tcW w:w="1170" w:type="pct"/>
                  <w:tcBorders>
                    <w:tl2br w:val="nil"/>
                    <w:tr2bl w:val="nil"/>
                  </w:tcBorders>
                  <w:shd w:val="clear" w:color="auto" w:fill="auto"/>
                  <w:vAlign w:val="center"/>
                </w:tcPr>
                <w:p>
                  <w:pPr>
                    <w:pStyle w:val="245"/>
                    <w:keepNext w:val="0"/>
                    <w:keepLines w:val="0"/>
                    <w:pageBreakBefore w:val="0"/>
                    <w:widowControl w:val="0"/>
                    <w:kinsoku/>
                    <w:wordWrap/>
                    <w:overflowPunct/>
                    <w:topLinePunct w:val="0"/>
                    <w:autoSpaceDE/>
                    <w:autoSpaceDN/>
                    <w:bidi w:val="0"/>
                    <w:adjustRightInd w:val="0"/>
                    <w:snapToGrid/>
                    <w:spacing w:beforeLines="0" w:afterLines="0" w:line="240" w:lineRule="auto"/>
                    <w:ind w:left="0" w:leftChars="0" w:right="0" w:rightChars="0" w:firstLine="0" w:firstLineChars="0"/>
                    <w:jc w:val="center"/>
                    <w:textAlignment w:val="auto"/>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lang w:val="en-US" w:eastAsia="zh-CN"/>
                    </w:rPr>
                    <w:t>进水口形式</w:t>
                  </w:r>
                </w:p>
              </w:tc>
              <w:tc>
                <w:tcPr>
                  <w:tcW w:w="383" w:type="pct"/>
                  <w:tcBorders>
                    <w:tl2br w:val="nil"/>
                    <w:tr2bl w:val="nil"/>
                  </w:tcBorders>
                  <w:shd w:val="clear" w:color="auto" w:fill="auto"/>
                  <w:vAlign w:val="center"/>
                </w:tcPr>
                <w:p>
                  <w:pPr>
                    <w:pStyle w:val="245"/>
                    <w:keepNext w:val="0"/>
                    <w:keepLines w:val="0"/>
                    <w:pageBreakBefore w:val="0"/>
                    <w:widowControl w:val="0"/>
                    <w:kinsoku/>
                    <w:wordWrap/>
                    <w:overflowPunct/>
                    <w:topLinePunct w:val="0"/>
                    <w:autoSpaceDE/>
                    <w:autoSpaceDN/>
                    <w:bidi w:val="0"/>
                    <w:adjustRightInd w:val="0"/>
                    <w:spacing w:beforeLines="0" w:afterLines="0" w:line="240" w:lineRule="auto"/>
                    <w:ind w:left="0" w:leftChars="0" w:right="0" w:rightChars="0" w:firstLine="0" w:firstLineChars="0"/>
                    <w:textAlignment w:val="auto"/>
                    <w:rPr>
                      <w:rFonts w:hint="default" w:ascii="Times New Roman" w:hAnsi="Times New Roman" w:eastAsia="宋体" w:cs="Times New Roman"/>
                      <w:b w:val="0"/>
                      <w:color w:val="000000"/>
                      <w:sz w:val="21"/>
                      <w:szCs w:val="21"/>
                      <w:lang w:val="en-US" w:eastAsia="zh-CN"/>
                    </w:rPr>
                  </w:pPr>
                </w:p>
              </w:tc>
              <w:tc>
                <w:tcPr>
                  <w:tcW w:w="1173" w:type="pct"/>
                  <w:tcBorders>
                    <w:tl2br w:val="nil"/>
                    <w:tr2bl w:val="nil"/>
                  </w:tcBorders>
                  <w:shd w:val="clear" w:color="auto" w:fill="auto"/>
                  <w:vAlign w:val="center"/>
                </w:tcPr>
                <w:p>
                  <w:pPr>
                    <w:pStyle w:val="245"/>
                    <w:keepNext w:val="0"/>
                    <w:keepLines w:val="0"/>
                    <w:pageBreakBefore w:val="0"/>
                    <w:widowControl w:val="0"/>
                    <w:kinsoku/>
                    <w:wordWrap/>
                    <w:overflowPunct/>
                    <w:topLinePunct w:val="0"/>
                    <w:autoSpaceDE/>
                    <w:autoSpaceDN/>
                    <w:bidi w:val="0"/>
                    <w:adjustRightInd w:val="0"/>
                    <w:spacing w:beforeLines="0" w:afterLines="0" w:line="240" w:lineRule="auto"/>
                    <w:ind w:left="0" w:leftChars="0" w:right="0" w:rightChars="0" w:firstLine="0" w:firstLineChars="0"/>
                    <w:textAlignment w:val="auto"/>
                    <w:rPr>
                      <w:rFonts w:hint="default" w:ascii="Times New Roman" w:hAnsi="Times New Roman" w:eastAsia="宋体" w:cs="Times New Roman"/>
                      <w:b w:val="0"/>
                      <w:color w:val="000000"/>
                      <w:sz w:val="21"/>
                      <w:szCs w:val="21"/>
                      <w:lang w:val="en-US" w:eastAsia="zh-CN"/>
                    </w:rPr>
                  </w:pPr>
                </w:p>
              </w:tc>
              <w:tc>
                <w:tcPr>
                  <w:tcW w:w="1180" w:type="pct"/>
                  <w:tcBorders>
                    <w:tl2br w:val="nil"/>
                    <w:tr2bl w:val="nil"/>
                  </w:tcBorders>
                  <w:shd w:val="clear" w:color="auto" w:fill="auto"/>
                  <w:vAlign w:val="center"/>
                </w:tcPr>
                <w:p>
                  <w:pPr>
                    <w:pStyle w:val="245"/>
                    <w:keepNext w:val="0"/>
                    <w:keepLines w:val="0"/>
                    <w:pageBreakBefore w:val="0"/>
                    <w:widowControl w:val="0"/>
                    <w:kinsoku/>
                    <w:wordWrap/>
                    <w:overflowPunct/>
                    <w:topLinePunct w:val="0"/>
                    <w:autoSpaceDE/>
                    <w:autoSpaceDN/>
                    <w:bidi w:val="0"/>
                    <w:adjustRightInd w:val="0"/>
                    <w:spacing w:beforeLines="0" w:afterLines="0" w:line="240" w:lineRule="auto"/>
                    <w:ind w:left="0" w:leftChars="0" w:right="0" w:rightChars="0" w:firstLine="0" w:firstLineChars="0"/>
                    <w:textAlignment w:val="auto"/>
                    <w:rPr>
                      <w:rFonts w:hint="default" w:ascii="Times New Roman" w:hAnsi="Times New Roman" w:eastAsia="宋体" w:cs="Times New Roman"/>
                      <w:b w:val="0"/>
                      <w:color w:val="000000"/>
                      <w:sz w:val="21"/>
                      <w:szCs w:val="21"/>
                      <w:lang w:val="en-US" w:eastAsia="zh-CN"/>
                    </w:rPr>
                  </w:pPr>
                </w:p>
              </w:tc>
              <w:tc>
                <w:tcPr>
                  <w:tcW w:w="721" w:type="pct"/>
                  <w:tcBorders>
                    <w:right w:val="nil"/>
                    <w:tl2br w:val="nil"/>
                    <w:tr2bl w:val="nil"/>
                  </w:tcBorders>
                  <w:shd w:val="clear" w:color="auto" w:fill="auto"/>
                  <w:vAlign w:val="center"/>
                </w:tcPr>
                <w:p>
                  <w:pPr>
                    <w:pStyle w:val="245"/>
                    <w:keepNext w:val="0"/>
                    <w:keepLines w:val="0"/>
                    <w:pageBreakBefore w:val="0"/>
                    <w:widowControl w:val="0"/>
                    <w:kinsoku/>
                    <w:wordWrap/>
                    <w:overflowPunct/>
                    <w:topLinePunct w:val="0"/>
                    <w:autoSpaceDE/>
                    <w:autoSpaceDN/>
                    <w:bidi w:val="0"/>
                    <w:adjustRightInd w:val="0"/>
                    <w:snapToGrid/>
                    <w:spacing w:beforeLines="0" w:afterLines="0" w:line="240" w:lineRule="auto"/>
                    <w:ind w:left="0" w:leftChars="0" w:right="0" w:rightChars="0" w:firstLine="0" w:firstLineChars="0"/>
                    <w:textAlignment w:val="auto"/>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lang w:val="en-US" w:eastAsia="zh-CN"/>
                    </w:rPr>
                    <w:t>岸边竖井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2" w:hRule="atLeast"/>
                <w:jc w:val="center"/>
              </w:trPr>
              <w:tc>
                <w:tcPr>
                  <w:tcW w:w="369" w:type="pct"/>
                  <w:tcBorders>
                    <w:left w:val="nil"/>
                    <w:tl2br w:val="nil"/>
                    <w:tr2bl w:val="nil"/>
                  </w:tcBorders>
                  <w:shd w:val="clear" w:color="auto" w:fill="auto"/>
                  <w:vAlign w:val="center"/>
                </w:tcPr>
                <w:p>
                  <w:pPr>
                    <w:pStyle w:val="245"/>
                    <w:keepNext w:val="0"/>
                    <w:keepLines w:val="0"/>
                    <w:pageBreakBefore w:val="0"/>
                    <w:widowControl w:val="0"/>
                    <w:kinsoku/>
                    <w:wordWrap/>
                    <w:overflowPunct/>
                    <w:topLinePunct w:val="0"/>
                    <w:autoSpaceDE/>
                    <w:autoSpaceDN/>
                    <w:bidi w:val="0"/>
                    <w:adjustRightInd w:val="0"/>
                    <w:spacing w:beforeLines="0" w:afterLines="0" w:line="240" w:lineRule="auto"/>
                    <w:ind w:left="0" w:leftChars="0" w:right="0" w:rightChars="0" w:firstLine="0" w:firstLineChars="0"/>
                    <w:textAlignment w:val="auto"/>
                    <w:rPr>
                      <w:rFonts w:hint="default" w:ascii="Times New Roman" w:hAnsi="Times New Roman" w:eastAsia="宋体" w:cs="Times New Roman"/>
                      <w:b w:val="0"/>
                      <w:color w:val="000000"/>
                      <w:sz w:val="21"/>
                      <w:szCs w:val="21"/>
                    </w:rPr>
                  </w:pPr>
                </w:p>
              </w:tc>
              <w:tc>
                <w:tcPr>
                  <w:tcW w:w="1170" w:type="pct"/>
                  <w:tcBorders>
                    <w:tl2br w:val="nil"/>
                    <w:tr2bl w:val="nil"/>
                  </w:tcBorders>
                  <w:shd w:val="clear" w:color="auto" w:fill="auto"/>
                  <w:vAlign w:val="center"/>
                </w:tcPr>
                <w:p>
                  <w:pPr>
                    <w:pStyle w:val="245"/>
                    <w:keepNext w:val="0"/>
                    <w:keepLines w:val="0"/>
                    <w:pageBreakBefore w:val="0"/>
                    <w:widowControl w:val="0"/>
                    <w:kinsoku/>
                    <w:wordWrap/>
                    <w:overflowPunct/>
                    <w:topLinePunct w:val="0"/>
                    <w:autoSpaceDE/>
                    <w:autoSpaceDN/>
                    <w:bidi w:val="0"/>
                    <w:adjustRightInd w:val="0"/>
                    <w:snapToGrid/>
                    <w:spacing w:beforeLines="0" w:afterLines="0" w:line="240" w:lineRule="auto"/>
                    <w:ind w:left="0" w:leftChars="0" w:right="0" w:rightChars="0" w:firstLine="0" w:firstLineChars="0"/>
                    <w:jc w:val="center"/>
                    <w:textAlignment w:val="auto"/>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lang w:val="en-US" w:eastAsia="zh-CN"/>
                    </w:rPr>
                    <w:t>进口底板高程</w:t>
                  </w:r>
                </w:p>
              </w:tc>
              <w:tc>
                <w:tcPr>
                  <w:tcW w:w="383" w:type="pct"/>
                  <w:tcBorders>
                    <w:tl2br w:val="nil"/>
                    <w:tr2bl w:val="nil"/>
                  </w:tcBorders>
                  <w:shd w:val="clear" w:color="auto" w:fill="auto"/>
                  <w:vAlign w:val="center"/>
                </w:tcPr>
                <w:p>
                  <w:pPr>
                    <w:pStyle w:val="245"/>
                    <w:keepNext w:val="0"/>
                    <w:keepLines w:val="0"/>
                    <w:pageBreakBefore w:val="0"/>
                    <w:widowControl w:val="0"/>
                    <w:kinsoku/>
                    <w:wordWrap/>
                    <w:overflowPunct/>
                    <w:topLinePunct w:val="0"/>
                    <w:autoSpaceDE/>
                    <w:autoSpaceDN/>
                    <w:bidi w:val="0"/>
                    <w:adjustRightInd w:val="0"/>
                    <w:snapToGrid/>
                    <w:spacing w:beforeLines="0" w:afterLines="0" w:line="240" w:lineRule="auto"/>
                    <w:ind w:left="0" w:leftChars="0" w:right="0" w:rightChars="0" w:firstLine="0" w:firstLineChars="0"/>
                    <w:textAlignment w:val="auto"/>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rPr>
                    <w:t>m</w:t>
                  </w:r>
                </w:p>
              </w:tc>
              <w:tc>
                <w:tcPr>
                  <w:tcW w:w="1173" w:type="pct"/>
                  <w:tcBorders>
                    <w:tl2br w:val="nil"/>
                    <w:tr2bl w:val="nil"/>
                  </w:tcBorders>
                  <w:shd w:val="clear" w:color="auto" w:fill="auto"/>
                  <w:vAlign w:val="center"/>
                </w:tcPr>
                <w:p>
                  <w:pPr>
                    <w:pStyle w:val="245"/>
                    <w:keepNext w:val="0"/>
                    <w:keepLines w:val="0"/>
                    <w:pageBreakBefore w:val="0"/>
                    <w:widowControl w:val="0"/>
                    <w:kinsoku/>
                    <w:wordWrap/>
                    <w:overflowPunct/>
                    <w:topLinePunct w:val="0"/>
                    <w:autoSpaceDE/>
                    <w:autoSpaceDN/>
                    <w:bidi w:val="0"/>
                    <w:adjustRightInd w:val="0"/>
                    <w:snapToGrid/>
                    <w:spacing w:beforeLines="0" w:afterLines="0" w:line="240" w:lineRule="auto"/>
                    <w:ind w:left="0" w:leftChars="0" w:right="0" w:rightChars="0" w:firstLine="0" w:firstLineChars="0"/>
                    <w:textAlignment w:val="auto"/>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rPr>
                    <w:t>左干355.00m</w:t>
                  </w:r>
                </w:p>
                <w:p>
                  <w:pPr>
                    <w:pStyle w:val="245"/>
                    <w:keepNext w:val="0"/>
                    <w:keepLines w:val="0"/>
                    <w:pageBreakBefore w:val="0"/>
                    <w:widowControl w:val="0"/>
                    <w:kinsoku/>
                    <w:wordWrap/>
                    <w:overflowPunct/>
                    <w:topLinePunct w:val="0"/>
                    <w:autoSpaceDE/>
                    <w:autoSpaceDN/>
                    <w:bidi w:val="0"/>
                    <w:adjustRightInd w:val="0"/>
                    <w:snapToGrid/>
                    <w:spacing w:beforeLines="0" w:afterLines="0" w:line="240" w:lineRule="auto"/>
                    <w:ind w:left="0" w:leftChars="0" w:right="0" w:rightChars="0" w:firstLine="0" w:firstLineChars="0"/>
                    <w:textAlignment w:val="auto"/>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rPr>
                    <w:t>右干353.00m</w:t>
                  </w:r>
                </w:p>
              </w:tc>
              <w:tc>
                <w:tcPr>
                  <w:tcW w:w="1180" w:type="pct"/>
                  <w:tcBorders>
                    <w:tl2br w:val="nil"/>
                    <w:tr2bl w:val="nil"/>
                  </w:tcBorders>
                  <w:shd w:val="clear" w:color="auto" w:fill="auto"/>
                  <w:vAlign w:val="center"/>
                </w:tcPr>
                <w:p>
                  <w:pPr>
                    <w:pStyle w:val="245"/>
                    <w:keepNext w:val="0"/>
                    <w:keepLines w:val="0"/>
                    <w:pageBreakBefore w:val="0"/>
                    <w:widowControl w:val="0"/>
                    <w:kinsoku/>
                    <w:wordWrap/>
                    <w:overflowPunct/>
                    <w:topLinePunct w:val="0"/>
                    <w:autoSpaceDE/>
                    <w:autoSpaceDN/>
                    <w:bidi w:val="0"/>
                    <w:adjustRightInd w:val="0"/>
                    <w:snapToGrid/>
                    <w:spacing w:beforeLines="0" w:afterLines="0" w:line="240" w:lineRule="auto"/>
                    <w:ind w:left="0" w:leftChars="0" w:right="0" w:rightChars="0" w:firstLine="0" w:firstLineChars="0"/>
                    <w:textAlignment w:val="auto"/>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rPr>
                    <w:t>左干355.00m</w:t>
                  </w:r>
                </w:p>
                <w:p>
                  <w:pPr>
                    <w:pStyle w:val="245"/>
                    <w:keepNext w:val="0"/>
                    <w:keepLines w:val="0"/>
                    <w:pageBreakBefore w:val="0"/>
                    <w:widowControl w:val="0"/>
                    <w:kinsoku/>
                    <w:wordWrap/>
                    <w:overflowPunct/>
                    <w:topLinePunct w:val="0"/>
                    <w:autoSpaceDE/>
                    <w:autoSpaceDN/>
                    <w:bidi w:val="0"/>
                    <w:adjustRightInd w:val="0"/>
                    <w:snapToGrid/>
                    <w:spacing w:beforeLines="0" w:afterLines="0" w:line="240" w:lineRule="auto"/>
                    <w:ind w:left="0" w:leftChars="0" w:right="0" w:rightChars="0" w:firstLine="0" w:firstLineChars="0"/>
                    <w:textAlignment w:val="auto"/>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rPr>
                    <w:t>右干353.00m</w:t>
                  </w:r>
                </w:p>
              </w:tc>
              <w:tc>
                <w:tcPr>
                  <w:tcW w:w="721" w:type="pct"/>
                  <w:tcBorders>
                    <w:right w:val="nil"/>
                    <w:tl2br w:val="nil"/>
                    <w:tr2bl w:val="nil"/>
                  </w:tcBorders>
                  <w:shd w:val="clear" w:color="auto" w:fill="auto"/>
                  <w:vAlign w:val="center"/>
                </w:tcPr>
                <w:p>
                  <w:pPr>
                    <w:pStyle w:val="245"/>
                    <w:keepNext w:val="0"/>
                    <w:keepLines w:val="0"/>
                    <w:pageBreakBefore w:val="0"/>
                    <w:widowControl w:val="0"/>
                    <w:kinsoku/>
                    <w:wordWrap/>
                    <w:overflowPunct/>
                    <w:topLinePunct w:val="0"/>
                    <w:autoSpaceDE/>
                    <w:autoSpaceDN/>
                    <w:bidi w:val="0"/>
                    <w:adjustRightInd w:val="0"/>
                    <w:spacing w:beforeLines="0" w:afterLines="0" w:line="240" w:lineRule="auto"/>
                    <w:ind w:left="0" w:leftChars="0" w:right="0" w:rightChars="0" w:firstLine="0" w:firstLineChars="0"/>
                    <w:textAlignment w:val="auto"/>
                    <w:rPr>
                      <w:rFonts w:hint="default" w:ascii="Times New Roman" w:hAnsi="Times New Roman" w:eastAsia="宋体" w:cs="Times New Roman"/>
                      <w:b w:val="0"/>
                      <w:color w:val="00000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2" w:hRule="atLeast"/>
                <w:jc w:val="center"/>
              </w:trPr>
              <w:tc>
                <w:tcPr>
                  <w:tcW w:w="369" w:type="pct"/>
                  <w:tcBorders>
                    <w:left w:val="nil"/>
                    <w:tl2br w:val="nil"/>
                    <w:tr2bl w:val="nil"/>
                  </w:tcBorders>
                  <w:shd w:val="clear" w:color="auto" w:fill="auto"/>
                  <w:vAlign w:val="center"/>
                </w:tcPr>
                <w:p>
                  <w:pPr>
                    <w:pStyle w:val="245"/>
                    <w:keepNext w:val="0"/>
                    <w:keepLines w:val="0"/>
                    <w:pageBreakBefore w:val="0"/>
                    <w:widowControl w:val="0"/>
                    <w:kinsoku/>
                    <w:wordWrap/>
                    <w:overflowPunct/>
                    <w:topLinePunct w:val="0"/>
                    <w:autoSpaceDE/>
                    <w:autoSpaceDN/>
                    <w:bidi w:val="0"/>
                    <w:adjustRightInd w:val="0"/>
                    <w:spacing w:beforeLines="0" w:afterLines="0" w:line="240" w:lineRule="auto"/>
                    <w:ind w:left="0" w:leftChars="0" w:right="0" w:rightChars="0" w:firstLine="0" w:firstLineChars="0"/>
                    <w:textAlignment w:val="auto"/>
                    <w:rPr>
                      <w:rFonts w:hint="default" w:ascii="Times New Roman" w:hAnsi="Times New Roman" w:eastAsia="宋体" w:cs="Times New Roman"/>
                      <w:b w:val="0"/>
                      <w:color w:val="000000"/>
                      <w:sz w:val="21"/>
                      <w:szCs w:val="21"/>
                    </w:rPr>
                  </w:pPr>
                </w:p>
              </w:tc>
              <w:tc>
                <w:tcPr>
                  <w:tcW w:w="1170" w:type="pct"/>
                  <w:tcBorders>
                    <w:tl2br w:val="nil"/>
                    <w:tr2bl w:val="nil"/>
                  </w:tcBorders>
                  <w:shd w:val="clear" w:color="auto" w:fill="auto"/>
                  <w:vAlign w:val="center"/>
                </w:tcPr>
                <w:p>
                  <w:pPr>
                    <w:pStyle w:val="245"/>
                    <w:keepNext w:val="0"/>
                    <w:keepLines w:val="0"/>
                    <w:pageBreakBefore w:val="0"/>
                    <w:widowControl w:val="0"/>
                    <w:kinsoku/>
                    <w:wordWrap/>
                    <w:overflowPunct/>
                    <w:topLinePunct w:val="0"/>
                    <w:autoSpaceDE/>
                    <w:autoSpaceDN/>
                    <w:bidi w:val="0"/>
                    <w:adjustRightInd w:val="0"/>
                    <w:snapToGrid/>
                    <w:spacing w:beforeLines="0" w:afterLines="0" w:line="240" w:lineRule="auto"/>
                    <w:ind w:left="0" w:leftChars="0" w:right="0" w:rightChars="0" w:firstLine="0" w:firstLineChars="0"/>
                    <w:jc w:val="center"/>
                    <w:textAlignment w:val="auto"/>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lang w:val="en-US" w:eastAsia="zh-CN"/>
                    </w:rPr>
                    <w:t>闸门型式及尺寸</w:t>
                  </w:r>
                </w:p>
                <w:p>
                  <w:pPr>
                    <w:pStyle w:val="245"/>
                    <w:keepNext w:val="0"/>
                    <w:keepLines w:val="0"/>
                    <w:pageBreakBefore w:val="0"/>
                    <w:widowControl w:val="0"/>
                    <w:kinsoku/>
                    <w:wordWrap/>
                    <w:overflowPunct/>
                    <w:topLinePunct w:val="0"/>
                    <w:autoSpaceDE/>
                    <w:autoSpaceDN/>
                    <w:bidi w:val="0"/>
                    <w:adjustRightInd w:val="0"/>
                    <w:snapToGrid/>
                    <w:spacing w:beforeLines="0" w:afterLines="0" w:line="240" w:lineRule="auto"/>
                    <w:ind w:left="0" w:leftChars="0" w:right="0" w:rightChars="0" w:firstLine="0" w:firstLineChars="0"/>
                    <w:jc w:val="center"/>
                    <w:textAlignment w:val="auto"/>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lang w:val="en-US" w:eastAsia="zh-CN"/>
                    </w:rPr>
                    <w:t>（宽×高）</w:t>
                  </w:r>
                </w:p>
              </w:tc>
              <w:tc>
                <w:tcPr>
                  <w:tcW w:w="383" w:type="pct"/>
                  <w:tcBorders>
                    <w:tl2br w:val="nil"/>
                    <w:tr2bl w:val="nil"/>
                  </w:tcBorders>
                  <w:shd w:val="clear" w:color="auto" w:fill="auto"/>
                  <w:vAlign w:val="center"/>
                </w:tcPr>
                <w:p>
                  <w:pPr>
                    <w:pStyle w:val="245"/>
                    <w:keepNext w:val="0"/>
                    <w:keepLines w:val="0"/>
                    <w:pageBreakBefore w:val="0"/>
                    <w:widowControl w:val="0"/>
                    <w:kinsoku/>
                    <w:wordWrap/>
                    <w:overflowPunct/>
                    <w:topLinePunct w:val="0"/>
                    <w:autoSpaceDE/>
                    <w:autoSpaceDN/>
                    <w:bidi w:val="0"/>
                    <w:adjustRightInd w:val="0"/>
                    <w:snapToGrid/>
                    <w:spacing w:beforeLines="0" w:afterLines="0" w:line="240" w:lineRule="auto"/>
                    <w:ind w:left="0" w:leftChars="0" w:right="0" w:rightChars="0" w:firstLine="0" w:firstLineChars="0"/>
                    <w:textAlignment w:val="auto"/>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rPr>
                    <w:t>m</w:t>
                  </w:r>
                </w:p>
              </w:tc>
              <w:tc>
                <w:tcPr>
                  <w:tcW w:w="1173" w:type="pct"/>
                  <w:tcBorders>
                    <w:tl2br w:val="nil"/>
                    <w:tr2bl w:val="nil"/>
                  </w:tcBorders>
                  <w:shd w:val="clear" w:color="auto" w:fill="auto"/>
                  <w:vAlign w:val="center"/>
                </w:tcPr>
                <w:p>
                  <w:pPr>
                    <w:pStyle w:val="245"/>
                    <w:keepNext w:val="0"/>
                    <w:keepLines w:val="0"/>
                    <w:pageBreakBefore w:val="0"/>
                    <w:widowControl w:val="0"/>
                    <w:kinsoku/>
                    <w:wordWrap/>
                    <w:overflowPunct/>
                    <w:topLinePunct w:val="0"/>
                    <w:autoSpaceDE/>
                    <w:autoSpaceDN/>
                    <w:bidi w:val="0"/>
                    <w:adjustRightInd w:val="0"/>
                    <w:snapToGrid/>
                    <w:spacing w:beforeLines="0" w:afterLines="0" w:line="240" w:lineRule="auto"/>
                    <w:ind w:left="0" w:leftChars="0" w:right="0" w:rightChars="0" w:firstLine="0" w:firstLineChars="0"/>
                    <w:textAlignment w:val="auto"/>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rPr>
                    <w:t>左干1.0×1.0-5.4</w:t>
                  </w:r>
                </w:p>
                <w:p>
                  <w:pPr>
                    <w:pStyle w:val="245"/>
                    <w:keepNext w:val="0"/>
                    <w:keepLines w:val="0"/>
                    <w:pageBreakBefore w:val="0"/>
                    <w:widowControl w:val="0"/>
                    <w:kinsoku/>
                    <w:wordWrap/>
                    <w:overflowPunct/>
                    <w:topLinePunct w:val="0"/>
                    <w:autoSpaceDE/>
                    <w:autoSpaceDN/>
                    <w:bidi w:val="0"/>
                    <w:adjustRightInd w:val="0"/>
                    <w:snapToGrid/>
                    <w:spacing w:beforeLines="0" w:afterLines="0" w:line="240" w:lineRule="auto"/>
                    <w:ind w:left="0" w:leftChars="0" w:right="0" w:rightChars="0" w:firstLine="0" w:firstLineChars="0"/>
                    <w:textAlignment w:val="auto"/>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rPr>
                    <w:t>右干1.0×1.0-7.4</w:t>
                  </w:r>
                </w:p>
              </w:tc>
              <w:tc>
                <w:tcPr>
                  <w:tcW w:w="1180" w:type="pct"/>
                  <w:tcBorders>
                    <w:tl2br w:val="nil"/>
                    <w:tr2bl w:val="nil"/>
                  </w:tcBorders>
                  <w:shd w:val="clear" w:color="auto" w:fill="auto"/>
                  <w:vAlign w:val="center"/>
                </w:tcPr>
                <w:p>
                  <w:pPr>
                    <w:pStyle w:val="245"/>
                    <w:keepNext w:val="0"/>
                    <w:keepLines w:val="0"/>
                    <w:pageBreakBefore w:val="0"/>
                    <w:widowControl w:val="0"/>
                    <w:kinsoku/>
                    <w:wordWrap/>
                    <w:overflowPunct/>
                    <w:topLinePunct w:val="0"/>
                    <w:autoSpaceDE/>
                    <w:autoSpaceDN/>
                    <w:bidi w:val="0"/>
                    <w:adjustRightInd w:val="0"/>
                    <w:snapToGrid/>
                    <w:spacing w:beforeLines="0" w:afterLines="0" w:line="240" w:lineRule="auto"/>
                    <w:ind w:left="0" w:leftChars="0" w:right="0" w:rightChars="0" w:firstLine="0" w:firstLineChars="0"/>
                    <w:textAlignment w:val="auto"/>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rPr>
                    <w:t>左干1.0×1.0-5.4</w:t>
                  </w:r>
                </w:p>
                <w:p>
                  <w:pPr>
                    <w:pStyle w:val="245"/>
                    <w:keepNext w:val="0"/>
                    <w:keepLines w:val="0"/>
                    <w:pageBreakBefore w:val="0"/>
                    <w:widowControl w:val="0"/>
                    <w:kinsoku/>
                    <w:wordWrap/>
                    <w:overflowPunct/>
                    <w:topLinePunct w:val="0"/>
                    <w:autoSpaceDE/>
                    <w:autoSpaceDN/>
                    <w:bidi w:val="0"/>
                    <w:adjustRightInd w:val="0"/>
                    <w:snapToGrid/>
                    <w:spacing w:beforeLines="0" w:afterLines="0" w:line="240" w:lineRule="auto"/>
                    <w:ind w:left="0" w:leftChars="0" w:right="0" w:rightChars="0" w:firstLine="0" w:firstLineChars="0"/>
                    <w:textAlignment w:val="auto"/>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rPr>
                    <w:t>右干1.0×1.0-7.4</w:t>
                  </w:r>
                </w:p>
              </w:tc>
              <w:tc>
                <w:tcPr>
                  <w:tcW w:w="721" w:type="pct"/>
                  <w:tcBorders>
                    <w:right w:val="nil"/>
                    <w:tl2br w:val="nil"/>
                    <w:tr2bl w:val="nil"/>
                  </w:tcBorders>
                  <w:shd w:val="clear" w:color="auto" w:fill="auto"/>
                  <w:vAlign w:val="center"/>
                </w:tcPr>
                <w:p>
                  <w:pPr>
                    <w:pStyle w:val="245"/>
                    <w:keepNext w:val="0"/>
                    <w:keepLines w:val="0"/>
                    <w:pageBreakBefore w:val="0"/>
                    <w:widowControl w:val="0"/>
                    <w:kinsoku/>
                    <w:wordWrap/>
                    <w:overflowPunct/>
                    <w:topLinePunct w:val="0"/>
                    <w:autoSpaceDE/>
                    <w:autoSpaceDN/>
                    <w:bidi w:val="0"/>
                    <w:adjustRightInd w:val="0"/>
                    <w:snapToGrid/>
                    <w:spacing w:beforeLines="0" w:afterLines="0" w:line="240" w:lineRule="auto"/>
                    <w:ind w:left="0" w:leftChars="0" w:right="0" w:rightChars="0" w:firstLine="0" w:firstLineChars="0"/>
                    <w:textAlignment w:val="auto"/>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lang w:val="en-US" w:eastAsia="zh-CN"/>
                    </w:rPr>
                    <w:t>平板潜孔闸门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2" w:hRule="atLeast"/>
                <w:jc w:val="center"/>
              </w:trPr>
              <w:tc>
                <w:tcPr>
                  <w:tcW w:w="369" w:type="pct"/>
                  <w:tcBorders>
                    <w:left w:val="nil"/>
                    <w:tl2br w:val="nil"/>
                    <w:tr2bl w:val="nil"/>
                  </w:tcBorders>
                  <w:shd w:val="clear" w:color="auto" w:fill="auto"/>
                  <w:vAlign w:val="center"/>
                </w:tcPr>
                <w:p>
                  <w:pPr>
                    <w:pStyle w:val="245"/>
                    <w:keepNext w:val="0"/>
                    <w:keepLines w:val="0"/>
                    <w:pageBreakBefore w:val="0"/>
                    <w:widowControl w:val="0"/>
                    <w:kinsoku/>
                    <w:wordWrap/>
                    <w:overflowPunct/>
                    <w:topLinePunct w:val="0"/>
                    <w:autoSpaceDE/>
                    <w:autoSpaceDN/>
                    <w:bidi w:val="0"/>
                    <w:adjustRightInd w:val="0"/>
                    <w:spacing w:beforeLines="0" w:afterLines="0" w:line="240" w:lineRule="auto"/>
                    <w:ind w:left="0" w:leftChars="0" w:right="0" w:rightChars="0" w:firstLine="0" w:firstLineChars="0"/>
                    <w:textAlignment w:val="auto"/>
                    <w:rPr>
                      <w:rFonts w:hint="default" w:ascii="Times New Roman" w:hAnsi="Times New Roman" w:eastAsia="宋体" w:cs="Times New Roman"/>
                      <w:b w:val="0"/>
                      <w:color w:val="000000"/>
                      <w:sz w:val="21"/>
                      <w:szCs w:val="21"/>
                    </w:rPr>
                  </w:pPr>
                </w:p>
              </w:tc>
              <w:tc>
                <w:tcPr>
                  <w:tcW w:w="1170" w:type="pct"/>
                  <w:tcBorders>
                    <w:tl2br w:val="nil"/>
                    <w:tr2bl w:val="nil"/>
                  </w:tcBorders>
                  <w:shd w:val="clear" w:color="auto" w:fill="auto"/>
                  <w:vAlign w:val="center"/>
                </w:tcPr>
                <w:p>
                  <w:pPr>
                    <w:pStyle w:val="245"/>
                    <w:keepNext w:val="0"/>
                    <w:keepLines w:val="0"/>
                    <w:pageBreakBefore w:val="0"/>
                    <w:widowControl w:val="0"/>
                    <w:kinsoku/>
                    <w:wordWrap/>
                    <w:overflowPunct/>
                    <w:topLinePunct w:val="0"/>
                    <w:autoSpaceDE/>
                    <w:autoSpaceDN/>
                    <w:bidi w:val="0"/>
                    <w:adjustRightInd w:val="0"/>
                    <w:snapToGrid/>
                    <w:spacing w:beforeLines="0" w:afterLines="0" w:line="240" w:lineRule="auto"/>
                    <w:ind w:left="0" w:leftChars="0" w:right="0" w:rightChars="0" w:firstLine="0" w:firstLineChars="0"/>
                    <w:jc w:val="center"/>
                    <w:textAlignment w:val="auto"/>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lang w:val="en-US" w:eastAsia="zh-CN"/>
                    </w:rPr>
                    <w:t>启闭机型式及容量</w:t>
                  </w:r>
                </w:p>
              </w:tc>
              <w:tc>
                <w:tcPr>
                  <w:tcW w:w="383" w:type="pct"/>
                  <w:tcBorders>
                    <w:tl2br w:val="nil"/>
                    <w:tr2bl w:val="nil"/>
                  </w:tcBorders>
                  <w:shd w:val="clear" w:color="auto" w:fill="auto"/>
                  <w:vAlign w:val="center"/>
                </w:tcPr>
                <w:p>
                  <w:pPr>
                    <w:pStyle w:val="245"/>
                    <w:keepNext w:val="0"/>
                    <w:keepLines w:val="0"/>
                    <w:pageBreakBefore w:val="0"/>
                    <w:widowControl w:val="0"/>
                    <w:kinsoku/>
                    <w:wordWrap/>
                    <w:overflowPunct/>
                    <w:topLinePunct w:val="0"/>
                    <w:autoSpaceDE/>
                    <w:autoSpaceDN/>
                    <w:bidi w:val="0"/>
                    <w:adjustRightInd w:val="0"/>
                    <w:spacing w:beforeLines="0" w:afterLines="0" w:line="240" w:lineRule="auto"/>
                    <w:ind w:left="0" w:leftChars="0" w:right="0" w:rightChars="0" w:firstLine="0" w:firstLineChars="0"/>
                    <w:textAlignment w:val="auto"/>
                    <w:rPr>
                      <w:rFonts w:hint="default" w:ascii="Times New Roman" w:hAnsi="Times New Roman" w:eastAsia="宋体" w:cs="Times New Roman"/>
                      <w:b w:val="0"/>
                      <w:color w:val="000000"/>
                      <w:sz w:val="21"/>
                      <w:szCs w:val="21"/>
                      <w:lang w:val="en-US" w:eastAsia="zh-CN"/>
                    </w:rPr>
                  </w:pPr>
                </w:p>
              </w:tc>
              <w:tc>
                <w:tcPr>
                  <w:tcW w:w="1173" w:type="pct"/>
                  <w:tcBorders>
                    <w:tl2br w:val="nil"/>
                    <w:tr2bl w:val="nil"/>
                  </w:tcBorders>
                  <w:shd w:val="clear" w:color="auto" w:fill="auto"/>
                  <w:vAlign w:val="center"/>
                </w:tcPr>
                <w:p>
                  <w:pPr>
                    <w:pStyle w:val="245"/>
                    <w:keepNext w:val="0"/>
                    <w:keepLines w:val="0"/>
                    <w:pageBreakBefore w:val="0"/>
                    <w:widowControl w:val="0"/>
                    <w:kinsoku/>
                    <w:wordWrap/>
                    <w:overflowPunct/>
                    <w:topLinePunct w:val="0"/>
                    <w:autoSpaceDE/>
                    <w:autoSpaceDN/>
                    <w:bidi w:val="0"/>
                    <w:adjustRightInd w:val="0"/>
                    <w:snapToGrid/>
                    <w:spacing w:beforeLines="0" w:afterLines="0" w:line="240" w:lineRule="auto"/>
                    <w:ind w:left="0" w:leftChars="0" w:right="0" w:rightChars="0" w:firstLine="0" w:firstLineChars="0"/>
                    <w:textAlignment w:val="auto"/>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rPr>
                    <w:t>QL-6</w:t>
                  </w:r>
                </w:p>
              </w:tc>
              <w:tc>
                <w:tcPr>
                  <w:tcW w:w="1180" w:type="pct"/>
                  <w:tcBorders>
                    <w:tl2br w:val="nil"/>
                    <w:tr2bl w:val="nil"/>
                  </w:tcBorders>
                  <w:shd w:val="clear" w:color="auto" w:fill="auto"/>
                  <w:vAlign w:val="center"/>
                </w:tcPr>
                <w:p>
                  <w:pPr>
                    <w:pStyle w:val="245"/>
                    <w:keepNext w:val="0"/>
                    <w:keepLines w:val="0"/>
                    <w:pageBreakBefore w:val="0"/>
                    <w:widowControl w:val="0"/>
                    <w:kinsoku/>
                    <w:wordWrap/>
                    <w:overflowPunct/>
                    <w:topLinePunct w:val="0"/>
                    <w:autoSpaceDE/>
                    <w:autoSpaceDN/>
                    <w:bidi w:val="0"/>
                    <w:adjustRightInd w:val="0"/>
                    <w:snapToGrid/>
                    <w:spacing w:beforeLines="0" w:afterLines="0" w:line="240" w:lineRule="auto"/>
                    <w:ind w:left="0" w:leftChars="0" w:right="0" w:rightChars="0" w:firstLine="0" w:firstLineChars="0"/>
                    <w:textAlignment w:val="auto"/>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rPr>
                    <w:t>QL-6</w:t>
                  </w:r>
                </w:p>
              </w:tc>
              <w:tc>
                <w:tcPr>
                  <w:tcW w:w="721" w:type="pct"/>
                  <w:tcBorders>
                    <w:right w:val="nil"/>
                    <w:tl2br w:val="nil"/>
                    <w:tr2bl w:val="nil"/>
                  </w:tcBorders>
                  <w:shd w:val="clear" w:color="auto" w:fill="auto"/>
                  <w:vAlign w:val="center"/>
                </w:tcPr>
                <w:p>
                  <w:pPr>
                    <w:pStyle w:val="245"/>
                    <w:keepNext w:val="0"/>
                    <w:keepLines w:val="0"/>
                    <w:pageBreakBefore w:val="0"/>
                    <w:widowControl w:val="0"/>
                    <w:kinsoku/>
                    <w:wordWrap/>
                    <w:overflowPunct/>
                    <w:topLinePunct w:val="0"/>
                    <w:autoSpaceDE/>
                    <w:autoSpaceDN/>
                    <w:bidi w:val="0"/>
                    <w:adjustRightInd w:val="0"/>
                    <w:snapToGrid/>
                    <w:spacing w:beforeLines="0" w:afterLines="0" w:line="240" w:lineRule="auto"/>
                    <w:ind w:left="0" w:leftChars="0" w:right="0" w:rightChars="0" w:firstLine="0" w:firstLineChars="0"/>
                    <w:textAlignment w:val="auto"/>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lang w:val="en-US" w:eastAsia="zh-CN"/>
                    </w:rPr>
                    <w:t>手动螺杆式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2" w:hRule="atLeast"/>
                <w:jc w:val="center"/>
              </w:trPr>
              <w:tc>
                <w:tcPr>
                  <w:tcW w:w="369" w:type="pct"/>
                  <w:tcBorders>
                    <w:left w:val="nil"/>
                    <w:tl2br w:val="nil"/>
                    <w:tr2bl w:val="nil"/>
                  </w:tcBorders>
                  <w:shd w:val="clear" w:color="auto" w:fill="auto"/>
                  <w:vAlign w:val="center"/>
                </w:tcPr>
                <w:p>
                  <w:pPr>
                    <w:pStyle w:val="245"/>
                    <w:keepNext w:val="0"/>
                    <w:keepLines w:val="0"/>
                    <w:pageBreakBefore w:val="0"/>
                    <w:widowControl w:val="0"/>
                    <w:kinsoku/>
                    <w:wordWrap/>
                    <w:overflowPunct/>
                    <w:topLinePunct w:val="0"/>
                    <w:autoSpaceDE/>
                    <w:autoSpaceDN/>
                    <w:bidi w:val="0"/>
                    <w:adjustRightInd w:val="0"/>
                    <w:spacing w:beforeLines="0" w:afterLines="0" w:line="240" w:lineRule="auto"/>
                    <w:ind w:left="0" w:leftChars="0" w:right="0" w:rightChars="0" w:firstLine="0" w:firstLineChars="0"/>
                    <w:textAlignment w:val="auto"/>
                    <w:rPr>
                      <w:rFonts w:hint="default" w:ascii="Times New Roman" w:hAnsi="Times New Roman" w:eastAsia="宋体" w:cs="Times New Roman"/>
                      <w:b w:val="0"/>
                      <w:color w:val="000000"/>
                      <w:sz w:val="21"/>
                      <w:szCs w:val="21"/>
                    </w:rPr>
                  </w:pPr>
                </w:p>
              </w:tc>
              <w:tc>
                <w:tcPr>
                  <w:tcW w:w="1170" w:type="pct"/>
                  <w:tcBorders>
                    <w:tl2br w:val="nil"/>
                    <w:tr2bl w:val="nil"/>
                  </w:tcBorders>
                  <w:shd w:val="clear" w:color="auto" w:fill="auto"/>
                  <w:vAlign w:val="center"/>
                </w:tcPr>
                <w:p>
                  <w:pPr>
                    <w:pStyle w:val="245"/>
                    <w:keepNext w:val="0"/>
                    <w:keepLines w:val="0"/>
                    <w:pageBreakBefore w:val="0"/>
                    <w:widowControl w:val="0"/>
                    <w:kinsoku/>
                    <w:wordWrap/>
                    <w:overflowPunct/>
                    <w:topLinePunct w:val="0"/>
                    <w:autoSpaceDE/>
                    <w:autoSpaceDN/>
                    <w:bidi w:val="0"/>
                    <w:adjustRightInd w:val="0"/>
                    <w:snapToGrid/>
                    <w:spacing w:beforeLines="0" w:afterLines="0" w:line="240" w:lineRule="auto"/>
                    <w:ind w:left="0" w:leftChars="0" w:right="0" w:rightChars="0" w:firstLine="0" w:firstLineChars="0"/>
                    <w:jc w:val="center"/>
                    <w:textAlignment w:val="auto"/>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lang w:val="en-US" w:eastAsia="zh-CN"/>
                    </w:rPr>
                    <w:t>启闭机数量</w:t>
                  </w:r>
                </w:p>
              </w:tc>
              <w:tc>
                <w:tcPr>
                  <w:tcW w:w="383" w:type="pct"/>
                  <w:tcBorders>
                    <w:tl2br w:val="nil"/>
                    <w:tr2bl w:val="nil"/>
                  </w:tcBorders>
                  <w:shd w:val="clear" w:color="auto" w:fill="auto"/>
                  <w:vAlign w:val="center"/>
                </w:tcPr>
                <w:p>
                  <w:pPr>
                    <w:pStyle w:val="245"/>
                    <w:keepNext w:val="0"/>
                    <w:keepLines w:val="0"/>
                    <w:pageBreakBefore w:val="0"/>
                    <w:widowControl w:val="0"/>
                    <w:kinsoku/>
                    <w:wordWrap/>
                    <w:overflowPunct/>
                    <w:topLinePunct w:val="0"/>
                    <w:autoSpaceDE/>
                    <w:autoSpaceDN/>
                    <w:bidi w:val="0"/>
                    <w:adjustRightInd w:val="0"/>
                    <w:snapToGrid/>
                    <w:spacing w:beforeLines="0" w:afterLines="0" w:line="240" w:lineRule="auto"/>
                    <w:ind w:left="0" w:leftChars="0" w:right="0" w:rightChars="0" w:firstLine="0" w:firstLineChars="0"/>
                    <w:textAlignment w:val="auto"/>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rPr>
                    <w:t>台</w:t>
                  </w:r>
                </w:p>
              </w:tc>
              <w:tc>
                <w:tcPr>
                  <w:tcW w:w="1173" w:type="pct"/>
                  <w:tcBorders>
                    <w:tl2br w:val="nil"/>
                    <w:tr2bl w:val="nil"/>
                  </w:tcBorders>
                  <w:shd w:val="clear" w:color="auto" w:fill="auto"/>
                  <w:vAlign w:val="center"/>
                </w:tcPr>
                <w:p>
                  <w:pPr>
                    <w:pStyle w:val="245"/>
                    <w:keepNext w:val="0"/>
                    <w:keepLines w:val="0"/>
                    <w:pageBreakBefore w:val="0"/>
                    <w:widowControl w:val="0"/>
                    <w:kinsoku/>
                    <w:wordWrap/>
                    <w:overflowPunct/>
                    <w:topLinePunct w:val="0"/>
                    <w:autoSpaceDE/>
                    <w:autoSpaceDN/>
                    <w:bidi w:val="0"/>
                    <w:adjustRightInd w:val="0"/>
                    <w:snapToGrid/>
                    <w:spacing w:beforeLines="0" w:afterLines="0" w:line="240" w:lineRule="auto"/>
                    <w:ind w:left="0" w:leftChars="0" w:right="0" w:rightChars="0" w:firstLine="0" w:firstLineChars="0"/>
                    <w:textAlignment w:val="auto"/>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rPr>
                    <w:t>左右干渠各2台</w:t>
                  </w:r>
                </w:p>
              </w:tc>
              <w:tc>
                <w:tcPr>
                  <w:tcW w:w="1180" w:type="pct"/>
                  <w:tcBorders>
                    <w:tl2br w:val="nil"/>
                    <w:tr2bl w:val="nil"/>
                  </w:tcBorders>
                  <w:shd w:val="clear" w:color="auto" w:fill="auto"/>
                  <w:vAlign w:val="center"/>
                </w:tcPr>
                <w:p>
                  <w:pPr>
                    <w:pStyle w:val="245"/>
                    <w:keepNext w:val="0"/>
                    <w:keepLines w:val="0"/>
                    <w:pageBreakBefore w:val="0"/>
                    <w:widowControl w:val="0"/>
                    <w:kinsoku/>
                    <w:wordWrap/>
                    <w:overflowPunct/>
                    <w:topLinePunct w:val="0"/>
                    <w:autoSpaceDE/>
                    <w:autoSpaceDN/>
                    <w:bidi w:val="0"/>
                    <w:adjustRightInd w:val="0"/>
                    <w:snapToGrid/>
                    <w:spacing w:beforeLines="0" w:afterLines="0" w:line="240" w:lineRule="auto"/>
                    <w:ind w:left="0" w:leftChars="0" w:right="0" w:rightChars="0" w:firstLine="0" w:firstLineChars="0"/>
                    <w:textAlignment w:val="auto"/>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rPr>
                    <w:t>左右干渠各2台</w:t>
                  </w:r>
                </w:p>
              </w:tc>
              <w:tc>
                <w:tcPr>
                  <w:tcW w:w="721" w:type="pct"/>
                  <w:tcBorders>
                    <w:right w:val="nil"/>
                    <w:tl2br w:val="nil"/>
                    <w:tr2bl w:val="nil"/>
                  </w:tcBorders>
                  <w:shd w:val="clear" w:color="auto" w:fill="auto"/>
                  <w:vAlign w:val="center"/>
                </w:tcPr>
                <w:p>
                  <w:pPr>
                    <w:pStyle w:val="245"/>
                    <w:keepNext w:val="0"/>
                    <w:keepLines w:val="0"/>
                    <w:pageBreakBefore w:val="0"/>
                    <w:widowControl w:val="0"/>
                    <w:kinsoku/>
                    <w:wordWrap/>
                    <w:overflowPunct/>
                    <w:topLinePunct w:val="0"/>
                    <w:autoSpaceDE/>
                    <w:autoSpaceDN/>
                    <w:bidi w:val="0"/>
                    <w:adjustRightInd w:val="0"/>
                    <w:spacing w:beforeLines="0" w:afterLines="0" w:line="240" w:lineRule="auto"/>
                    <w:ind w:left="0" w:leftChars="0" w:right="0" w:rightChars="0" w:firstLine="0" w:firstLineChars="0"/>
                    <w:textAlignment w:val="auto"/>
                    <w:rPr>
                      <w:rFonts w:hint="default" w:ascii="Times New Roman" w:hAnsi="Times New Roman" w:eastAsia="宋体" w:cs="Times New Roman"/>
                      <w:b w:val="0"/>
                      <w:color w:val="00000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2" w:hRule="atLeast"/>
                <w:jc w:val="center"/>
              </w:trPr>
              <w:tc>
                <w:tcPr>
                  <w:tcW w:w="369" w:type="pct"/>
                  <w:tcBorders>
                    <w:left w:val="nil"/>
                    <w:tl2br w:val="nil"/>
                    <w:tr2bl w:val="nil"/>
                  </w:tcBorders>
                  <w:shd w:val="clear" w:color="auto" w:fill="auto"/>
                  <w:vAlign w:val="center"/>
                </w:tcPr>
                <w:p>
                  <w:pPr>
                    <w:pStyle w:val="245"/>
                    <w:keepNext w:val="0"/>
                    <w:keepLines w:val="0"/>
                    <w:pageBreakBefore w:val="0"/>
                    <w:widowControl w:val="0"/>
                    <w:kinsoku/>
                    <w:wordWrap/>
                    <w:overflowPunct/>
                    <w:topLinePunct w:val="0"/>
                    <w:autoSpaceDE/>
                    <w:autoSpaceDN/>
                    <w:bidi w:val="0"/>
                    <w:adjustRightInd w:val="0"/>
                    <w:spacing w:beforeLines="0" w:afterLines="0" w:line="240" w:lineRule="auto"/>
                    <w:ind w:left="0" w:leftChars="0" w:right="0" w:rightChars="0" w:firstLine="0" w:firstLineChars="0"/>
                    <w:textAlignment w:val="auto"/>
                    <w:rPr>
                      <w:rFonts w:hint="default" w:ascii="Times New Roman" w:hAnsi="Times New Roman" w:eastAsia="宋体" w:cs="Times New Roman"/>
                      <w:b w:val="0"/>
                      <w:color w:val="000000"/>
                      <w:sz w:val="21"/>
                      <w:szCs w:val="21"/>
                    </w:rPr>
                  </w:pPr>
                </w:p>
              </w:tc>
              <w:tc>
                <w:tcPr>
                  <w:tcW w:w="1170" w:type="pct"/>
                  <w:tcBorders>
                    <w:tl2br w:val="nil"/>
                    <w:tr2bl w:val="nil"/>
                  </w:tcBorders>
                  <w:shd w:val="clear" w:color="auto" w:fill="auto"/>
                  <w:vAlign w:val="center"/>
                </w:tcPr>
                <w:p>
                  <w:pPr>
                    <w:pStyle w:val="245"/>
                    <w:keepNext w:val="0"/>
                    <w:keepLines w:val="0"/>
                    <w:pageBreakBefore w:val="0"/>
                    <w:widowControl w:val="0"/>
                    <w:kinsoku/>
                    <w:wordWrap/>
                    <w:overflowPunct/>
                    <w:topLinePunct w:val="0"/>
                    <w:autoSpaceDE/>
                    <w:autoSpaceDN/>
                    <w:bidi w:val="0"/>
                    <w:adjustRightInd w:val="0"/>
                    <w:snapToGrid/>
                    <w:spacing w:beforeLines="0" w:afterLines="0" w:line="240" w:lineRule="auto"/>
                    <w:ind w:left="0" w:leftChars="0" w:right="0" w:rightChars="0" w:firstLine="0" w:firstLineChars="0"/>
                    <w:jc w:val="center"/>
                    <w:textAlignment w:val="auto"/>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lang w:val="en-US" w:eastAsia="zh-CN"/>
                    </w:rPr>
                    <w:t>闸后隧洞断面及长度</w:t>
                  </w:r>
                </w:p>
              </w:tc>
              <w:tc>
                <w:tcPr>
                  <w:tcW w:w="383" w:type="pct"/>
                  <w:tcBorders>
                    <w:tl2br w:val="nil"/>
                    <w:tr2bl w:val="nil"/>
                  </w:tcBorders>
                  <w:shd w:val="clear" w:color="auto" w:fill="auto"/>
                  <w:vAlign w:val="center"/>
                </w:tcPr>
                <w:p>
                  <w:pPr>
                    <w:pStyle w:val="245"/>
                    <w:keepNext w:val="0"/>
                    <w:keepLines w:val="0"/>
                    <w:pageBreakBefore w:val="0"/>
                    <w:widowControl w:val="0"/>
                    <w:kinsoku/>
                    <w:wordWrap/>
                    <w:overflowPunct/>
                    <w:topLinePunct w:val="0"/>
                    <w:autoSpaceDE/>
                    <w:autoSpaceDN/>
                    <w:bidi w:val="0"/>
                    <w:adjustRightInd w:val="0"/>
                    <w:snapToGrid/>
                    <w:spacing w:beforeLines="0" w:afterLines="0" w:line="240" w:lineRule="auto"/>
                    <w:ind w:left="0" w:leftChars="0" w:right="0" w:rightChars="0" w:firstLine="0" w:firstLineChars="0"/>
                    <w:textAlignment w:val="auto"/>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rPr>
                    <w:t>m</w:t>
                  </w:r>
                </w:p>
              </w:tc>
              <w:tc>
                <w:tcPr>
                  <w:tcW w:w="1173" w:type="pct"/>
                  <w:tcBorders>
                    <w:tl2br w:val="nil"/>
                    <w:tr2bl w:val="nil"/>
                  </w:tcBorders>
                  <w:shd w:val="clear" w:color="auto" w:fill="auto"/>
                  <w:vAlign w:val="center"/>
                </w:tcPr>
                <w:p>
                  <w:pPr>
                    <w:pStyle w:val="245"/>
                    <w:keepNext w:val="0"/>
                    <w:keepLines w:val="0"/>
                    <w:pageBreakBefore w:val="0"/>
                    <w:widowControl w:val="0"/>
                    <w:kinsoku/>
                    <w:wordWrap/>
                    <w:overflowPunct/>
                    <w:topLinePunct w:val="0"/>
                    <w:autoSpaceDE/>
                    <w:autoSpaceDN/>
                    <w:bidi w:val="0"/>
                    <w:adjustRightInd w:val="0"/>
                    <w:snapToGrid/>
                    <w:spacing w:beforeLines="0" w:afterLines="0" w:line="240" w:lineRule="auto"/>
                    <w:ind w:left="0" w:leftChars="0" w:right="0" w:rightChars="0" w:firstLine="0" w:firstLineChars="0"/>
                    <w:textAlignment w:val="auto"/>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rPr>
                    <w:t>2.0×2.0m，左干长456m</w:t>
                  </w:r>
                </w:p>
                <w:p>
                  <w:pPr>
                    <w:pStyle w:val="245"/>
                    <w:keepNext w:val="0"/>
                    <w:keepLines w:val="0"/>
                    <w:pageBreakBefore w:val="0"/>
                    <w:widowControl w:val="0"/>
                    <w:kinsoku/>
                    <w:wordWrap/>
                    <w:overflowPunct/>
                    <w:topLinePunct w:val="0"/>
                    <w:autoSpaceDE/>
                    <w:autoSpaceDN/>
                    <w:bidi w:val="0"/>
                    <w:adjustRightInd w:val="0"/>
                    <w:snapToGrid/>
                    <w:spacing w:beforeLines="0" w:afterLines="0" w:line="240" w:lineRule="auto"/>
                    <w:ind w:left="0" w:leftChars="0" w:right="0" w:rightChars="0" w:firstLine="0" w:firstLineChars="0"/>
                    <w:textAlignment w:val="auto"/>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rPr>
                    <w:t>2.0×2.0m，右干长142m</w:t>
                  </w:r>
                </w:p>
                <w:p>
                  <w:pPr>
                    <w:pStyle w:val="245"/>
                    <w:keepNext w:val="0"/>
                    <w:keepLines w:val="0"/>
                    <w:pageBreakBefore w:val="0"/>
                    <w:widowControl w:val="0"/>
                    <w:kinsoku/>
                    <w:wordWrap/>
                    <w:overflowPunct/>
                    <w:topLinePunct w:val="0"/>
                    <w:autoSpaceDE/>
                    <w:autoSpaceDN/>
                    <w:bidi w:val="0"/>
                    <w:adjustRightInd w:val="0"/>
                    <w:snapToGrid/>
                    <w:spacing w:beforeLines="0" w:afterLines="0" w:line="240" w:lineRule="auto"/>
                    <w:ind w:left="0" w:leftChars="0" w:right="0" w:rightChars="0" w:firstLine="0" w:firstLineChars="0"/>
                    <w:textAlignment w:val="auto"/>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rPr>
                    <w:t>均为城门洞形</w:t>
                  </w:r>
                </w:p>
              </w:tc>
              <w:tc>
                <w:tcPr>
                  <w:tcW w:w="1180" w:type="pct"/>
                  <w:tcBorders>
                    <w:tl2br w:val="nil"/>
                    <w:tr2bl w:val="nil"/>
                  </w:tcBorders>
                  <w:shd w:val="clear" w:color="auto" w:fill="auto"/>
                  <w:vAlign w:val="center"/>
                </w:tcPr>
                <w:p>
                  <w:pPr>
                    <w:pStyle w:val="245"/>
                    <w:keepNext w:val="0"/>
                    <w:keepLines w:val="0"/>
                    <w:pageBreakBefore w:val="0"/>
                    <w:widowControl w:val="0"/>
                    <w:kinsoku/>
                    <w:wordWrap/>
                    <w:overflowPunct/>
                    <w:topLinePunct w:val="0"/>
                    <w:autoSpaceDE/>
                    <w:autoSpaceDN/>
                    <w:bidi w:val="0"/>
                    <w:adjustRightInd w:val="0"/>
                    <w:snapToGrid/>
                    <w:spacing w:beforeLines="0" w:afterLines="0" w:line="240" w:lineRule="auto"/>
                    <w:ind w:left="0" w:leftChars="0" w:right="0" w:rightChars="0" w:firstLine="0" w:firstLineChars="0"/>
                    <w:textAlignment w:val="auto"/>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rPr>
                    <w:t>2.0×2.0m，左干长456m</w:t>
                  </w:r>
                </w:p>
                <w:p>
                  <w:pPr>
                    <w:pStyle w:val="245"/>
                    <w:keepNext w:val="0"/>
                    <w:keepLines w:val="0"/>
                    <w:pageBreakBefore w:val="0"/>
                    <w:widowControl w:val="0"/>
                    <w:kinsoku/>
                    <w:wordWrap/>
                    <w:overflowPunct/>
                    <w:topLinePunct w:val="0"/>
                    <w:autoSpaceDE/>
                    <w:autoSpaceDN/>
                    <w:bidi w:val="0"/>
                    <w:adjustRightInd w:val="0"/>
                    <w:snapToGrid/>
                    <w:spacing w:beforeLines="0" w:afterLines="0" w:line="240" w:lineRule="auto"/>
                    <w:ind w:left="0" w:leftChars="0" w:right="0" w:rightChars="0" w:firstLine="0" w:firstLineChars="0"/>
                    <w:textAlignment w:val="auto"/>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rPr>
                    <w:t>2.0×2.0m，右干长142m</w:t>
                  </w:r>
                </w:p>
                <w:p>
                  <w:pPr>
                    <w:pStyle w:val="245"/>
                    <w:keepNext w:val="0"/>
                    <w:keepLines w:val="0"/>
                    <w:pageBreakBefore w:val="0"/>
                    <w:widowControl w:val="0"/>
                    <w:kinsoku/>
                    <w:wordWrap/>
                    <w:overflowPunct/>
                    <w:topLinePunct w:val="0"/>
                    <w:autoSpaceDE/>
                    <w:autoSpaceDN/>
                    <w:bidi w:val="0"/>
                    <w:adjustRightInd w:val="0"/>
                    <w:snapToGrid/>
                    <w:spacing w:beforeLines="0" w:afterLines="0" w:line="240" w:lineRule="auto"/>
                    <w:ind w:left="0" w:leftChars="0" w:right="0" w:rightChars="0" w:firstLine="0" w:firstLineChars="0"/>
                    <w:textAlignment w:val="auto"/>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rPr>
                    <w:t>均为城门洞形</w:t>
                  </w:r>
                </w:p>
              </w:tc>
              <w:tc>
                <w:tcPr>
                  <w:tcW w:w="721" w:type="pct"/>
                  <w:tcBorders>
                    <w:right w:val="nil"/>
                    <w:tl2br w:val="nil"/>
                    <w:tr2bl w:val="nil"/>
                  </w:tcBorders>
                  <w:shd w:val="clear" w:color="auto" w:fill="auto"/>
                  <w:vAlign w:val="center"/>
                </w:tcPr>
                <w:p>
                  <w:pPr>
                    <w:pStyle w:val="245"/>
                    <w:keepNext w:val="0"/>
                    <w:keepLines w:val="0"/>
                    <w:pageBreakBefore w:val="0"/>
                    <w:widowControl w:val="0"/>
                    <w:kinsoku/>
                    <w:wordWrap/>
                    <w:overflowPunct/>
                    <w:topLinePunct w:val="0"/>
                    <w:autoSpaceDE/>
                    <w:autoSpaceDN/>
                    <w:bidi w:val="0"/>
                    <w:adjustRightInd w:val="0"/>
                    <w:snapToGrid/>
                    <w:spacing w:beforeLines="0" w:afterLines="0" w:line="240" w:lineRule="auto"/>
                    <w:ind w:left="0" w:leftChars="0" w:right="0" w:rightChars="0" w:firstLine="0" w:firstLineChars="0"/>
                    <w:textAlignment w:val="auto"/>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lang w:val="en-US" w:eastAsia="zh-CN"/>
                    </w:rPr>
                    <w:t>左干：闸前119.1m</w:t>
                  </w:r>
                </w:p>
                <w:p>
                  <w:pPr>
                    <w:pStyle w:val="245"/>
                    <w:keepNext w:val="0"/>
                    <w:keepLines w:val="0"/>
                    <w:pageBreakBefore w:val="0"/>
                    <w:widowControl w:val="0"/>
                    <w:kinsoku/>
                    <w:wordWrap/>
                    <w:overflowPunct/>
                    <w:topLinePunct w:val="0"/>
                    <w:autoSpaceDE/>
                    <w:autoSpaceDN/>
                    <w:bidi w:val="0"/>
                    <w:adjustRightInd w:val="0"/>
                    <w:snapToGrid/>
                    <w:spacing w:beforeLines="0" w:afterLines="0" w:line="240" w:lineRule="auto"/>
                    <w:ind w:left="0" w:leftChars="0" w:right="0" w:rightChars="0" w:firstLine="0" w:firstLineChars="0"/>
                    <w:textAlignment w:val="auto"/>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lang w:val="en-US" w:eastAsia="zh-CN"/>
                    </w:rPr>
                    <w:t>右干：闸前9.4m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2" w:hRule="atLeast"/>
                <w:jc w:val="center"/>
              </w:trPr>
              <w:tc>
                <w:tcPr>
                  <w:tcW w:w="369" w:type="pct"/>
                  <w:tcBorders>
                    <w:left w:val="nil"/>
                    <w:tl2br w:val="nil"/>
                    <w:tr2bl w:val="nil"/>
                  </w:tcBorders>
                  <w:shd w:val="clear" w:color="auto" w:fill="auto"/>
                  <w:vAlign w:val="center"/>
                </w:tcPr>
                <w:p>
                  <w:pPr>
                    <w:pStyle w:val="245"/>
                    <w:keepNext w:val="0"/>
                    <w:keepLines w:val="0"/>
                    <w:pageBreakBefore w:val="0"/>
                    <w:widowControl w:val="0"/>
                    <w:kinsoku/>
                    <w:wordWrap/>
                    <w:overflowPunct/>
                    <w:topLinePunct w:val="0"/>
                    <w:autoSpaceDE/>
                    <w:autoSpaceDN/>
                    <w:bidi w:val="0"/>
                    <w:adjustRightInd w:val="0"/>
                    <w:snapToGrid/>
                    <w:spacing w:beforeLines="0" w:afterLines="0" w:line="240" w:lineRule="auto"/>
                    <w:ind w:left="0" w:leftChars="0" w:right="0" w:rightChars="0" w:firstLine="0" w:firstLineChars="0"/>
                    <w:textAlignment w:val="auto"/>
                    <w:rPr>
                      <w:rFonts w:hint="default" w:ascii="Times New Roman" w:hAnsi="Times New Roman" w:eastAsia="宋体" w:cs="Times New Roman"/>
                      <w:b w:val="0"/>
                      <w:color w:val="000000"/>
                      <w:sz w:val="21"/>
                      <w:szCs w:val="21"/>
                      <w:lang w:eastAsia="zh-CN"/>
                    </w:rPr>
                  </w:pPr>
                  <w:r>
                    <w:rPr>
                      <w:rFonts w:hint="default" w:ascii="Times New Roman" w:hAnsi="Times New Roman" w:eastAsia="宋体" w:cs="Times New Roman"/>
                      <w:b w:val="0"/>
                      <w:color w:val="000000"/>
                      <w:sz w:val="21"/>
                      <w:szCs w:val="21"/>
                      <w:lang w:val="en-US" w:eastAsia="zh-CN"/>
                    </w:rPr>
                    <w:t>五</w:t>
                  </w:r>
                </w:p>
              </w:tc>
              <w:tc>
                <w:tcPr>
                  <w:tcW w:w="1170" w:type="pct"/>
                  <w:tcBorders>
                    <w:tl2br w:val="nil"/>
                    <w:tr2bl w:val="nil"/>
                  </w:tcBorders>
                  <w:shd w:val="clear" w:color="auto" w:fill="auto"/>
                  <w:vAlign w:val="center"/>
                </w:tcPr>
                <w:p>
                  <w:pPr>
                    <w:pStyle w:val="245"/>
                    <w:keepNext w:val="0"/>
                    <w:keepLines w:val="0"/>
                    <w:pageBreakBefore w:val="0"/>
                    <w:widowControl w:val="0"/>
                    <w:kinsoku/>
                    <w:wordWrap/>
                    <w:overflowPunct/>
                    <w:topLinePunct w:val="0"/>
                    <w:autoSpaceDE/>
                    <w:autoSpaceDN/>
                    <w:bidi w:val="0"/>
                    <w:adjustRightInd w:val="0"/>
                    <w:snapToGrid/>
                    <w:spacing w:beforeLines="0" w:afterLines="0" w:line="240" w:lineRule="auto"/>
                    <w:ind w:left="0" w:leftChars="0" w:right="0" w:rightChars="0" w:firstLine="0" w:firstLineChars="0"/>
                    <w:jc w:val="center"/>
                    <w:textAlignment w:val="auto"/>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rPr>
                    <w:t>工程等级</w:t>
                  </w:r>
                </w:p>
              </w:tc>
              <w:tc>
                <w:tcPr>
                  <w:tcW w:w="383" w:type="pct"/>
                  <w:tcBorders>
                    <w:tl2br w:val="nil"/>
                    <w:tr2bl w:val="nil"/>
                  </w:tcBorders>
                  <w:shd w:val="clear" w:color="auto" w:fill="auto"/>
                  <w:vAlign w:val="center"/>
                </w:tcPr>
                <w:p>
                  <w:pPr>
                    <w:pStyle w:val="245"/>
                    <w:keepNext w:val="0"/>
                    <w:keepLines w:val="0"/>
                    <w:pageBreakBefore w:val="0"/>
                    <w:widowControl w:val="0"/>
                    <w:kinsoku/>
                    <w:wordWrap/>
                    <w:overflowPunct/>
                    <w:topLinePunct w:val="0"/>
                    <w:autoSpaceDE/>
                    <w:autoSpaceDN/>
                    <w:bidi w:val="0"/>
                    <w:adjustRightInd w:val="0"/>
                    <w:spacing w:beforeLines="0" w:afterLines="0" w:line="240" w:lineRule="auto"/>
                    <w:ind w:left="0" w:leftChars="0" w:right="0" w:rightChars="0" w:firstLine="0" w:firstLineChars="0"/>
                    <w:textAlignment w:val="auto"/>
                    <w:rPr>
                      <w:rFonts w:hint="default" w:ascii="Times New Roman" w:hAnsi="Times New Roman" w:eastAsia="宋体" w:cs="Times New Roman"/>
                      <w:b w:val="0"/>
                      <w:color w:val="000000"/>
                      <w:sz w:val="21"/>
                      <w:szCs w:val="21"/>
                    </w:rPr>
                  </w:pPr>
                </w:p>
              </w:tc>
              <w:tc>
                <w:tcPr>
                  <w:tcW w:w="1173" w:type="pct"/>
                  <w:tcBorders>
                    <w:tl2br w:val="nil"/>
                    <w:tr2bl w:val="nil"/>
                  </w:tcBorders>
                  <w:shd w:val="clear" w:color="auto" w:fill="auto"/>
                  <w:vAlign w:val="center"/>
                </w:tcPr>
                <w:p>
                  <w:pPr>
                    <w:pStyle w:val="245"/>
                    <w:keepNext w:val="0"/>
                    <w:keepLines w:val="0"/>
                    <w:pageBreakBefore w:val="0"/>
                    <w:widowControl w:val="0"/>
                    <w:kinsoku/>
                    <w:wordWrap/>
                    <w:overflowPunct/>
                    <w:topLinePunct w:val="0"/>
                    <w:autoSpaceDE/>
                    <w:autoSpaceDN/>
                    <w:bidi w:val="0"/>
                    <w:adjustRightInd w:val="0"/>
                    <w:spacing w:beforeLines="0" w:afterLines="0" w:line="240" w:lineRule="auto"/>
                    <w:ind w:left="0" w:leftChars="0" w:right="0" w:rightChars="0" w:firstLine="0" w:firstLineChars="0"/>
                    <w:textAlignment w:val="auto"/>
                    <w:rPr>
                      <w:rFonts w:hint="default" w:ascii="Times New Roman" w:hAnsi="Times New Roman" w:eastAsia="宋体" w:cs="Times New Roman"/>
                      <w:b w:val="0"/>
                      <w:color w:val="000000"/>
                      <w:sz w:val="21"/>
                      <w:szCs w:val="21"/>
                    </w:rPr>
                  </w:pPr>
                </w:p>
              </w:tc>
              <w:tc>
                <w:tcPr>
                  <w:tcW w:w="1180" w:type="pct"/>
                  <w:tcBorders>
                    <w:tl2br w:val="nil"/>
                    <w:tr2bl w:val="nil"/>
                  </w:tcBorders>
                  <w:shd w:val="clear" w:color="auto" w:fill="auto"/>
                  <w:vAlign w:val="center"/>
                </w:tcPr>
                <w:p>
                  <w:pPr>
                    <w:pStyle w:val="245"/>
                    <w:keepNext w:val="0"/>
                    <w:keepLines w:val="0"/>
                    <w:pageBreakBefore w:val="0"/>
                    <w:widowControl w:val="0"/>
                    <w:kinsoku/>
                    <w:wordWrap/>
                    <w:overflowPunct/>
                    <w:topLinePunct w:val="0"/>
                    <w:autoSpaceDE/>
                    <w:autoSpaceDN/>
                    <w:bidi w:val="0"/>
                    <w:adjustRightInd w:val="0"/>
                    <w:spacing w:beforeLines="0" w:afterLines="0" w:line="240" w:lineRule="auto"/>
                    <w:ind w:left="0" w:leftChars="0" w:right="0" w:rightChars="0" w:firstLine="0" w:firstLineChars="0"/>
                    <w:textAlignment w:val="auto"/>
                    <w:rPr>
                      <w:rFonts w:hint="default" w:ascii="Times New Roman" w:hAnsi="Times New Roman" w:eastAsia="宋体" w:cs="Times New Roman"/>
                      <w:b w:val="0"/>
                      <w:color w:val="000000"/>
                      <w:sz w:val="21"/>
                      <w:szCs w:val="21"/>
                    </w:rPr>
                  </w:pPr>
                </w:p>
              </w:tc>
              <w:tc>
                <w:tcPr>
                  <w:tcW w:w="721" w:type="pct"/>
                  <w:tcBorders>
                    <w:right w:val="nil"/>
                    <w:tl2br w:val="nil"/>
                    <w:tr2bl w:val="nil"/>
                  </w:tcBorders>
                  <w:shd w:val="clear" w:color="auto" w:fill="auto"/>
                  <w:vAlign w:val="center"/>
                </w:tcPr>
                <w:p>
                  <w:pPr>
                    <w:pStyle w:val="245"/>
                    <w:keepNext w:val="0"/>
                    <w:keepLines w:val="0"/>
                    <w:pageBreakBefore w:val="0"/>
                    <w:widowControl w:val="0"/>
                    <w:kinsoku/>
                    <w:wordWrap/>
                    <w:overflowPunct/>
                    <w:topLinePunct w:val="0"/>
                    <w:autoSpaceDE/>
                    <w:autoSpaceDN/>
                    <w:bidi w:val="0"/>
                    <w:adjustRightInd w:val="0"/>
                    <w:spacing w:beforeLines="0" w:afterLines="0" w:line="240" w:lineRule="auto"/>
                    <w:ind w:left="0" w:leftChars="0" w:right="0" w:rightChars="0" w:firstLine="0" w:firstLineChars="0"/>
                    <w:textAlignment w:val="auto"/>
                    <w:rPr>
                      <w:rFonts w:hint="default" w:ascii="Times New Roman" w:hAnsi="Times New Roman" w:eastAsia="宋体" w:cs="Times New Roman"/>
                      <w:b w:val="0"/>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2" w:hRule="atLeast"/>
                <w:jc w:val="center"/>
              </w:trPr>
              <w:tc>
                <w:tcPr>
                  <w:tcW w:w="369" w:type="pct"/>
                  <w:tcBorders>
                    <w:left w:val="nil"/>
                    <w:tl2br w:val="nil"/>
                    <w:tr2bl w:val="nil"/>
                  </w:tcBorders>
                  <w:shd w:val="clear" w:color="auto" w:fill="auto"/>
                  <w:vAlign w:val="center"/>
                </w:tcPr>
                <w:p>
                  <w:pPr>
                    <w:pStyle w:val="245"/>
                    <w:keepNext w:val="0"/>
                    <w:keepLines w:val="0"/>
                    <w:pageBreakBefore w:val="0"/>
                    <w:widowControl w:val="0"/>
                    <w:kinsoku/>
                    <w:wordWrap/>
                    <w:overflowPunct/>
                    <w:topLinePunct w:val="0"/>
                    <w:autoSpaceDE/>
                    <w:autoSpaceDN/>
                    <w:bidi w:val="0"/>
                    <w:adjustRightInd w:val="0"/>
                    <w:spacing w:beforeLines="0" w:afterLines="0" w:line="240" w:lineRule="auto"/>
                    <w:ind w:left="0" w:leftChars="0" w:right="0" w:rightChars="0" w:firstLine="0" w:firstLineChars="0"/>
                    <w:textAlignment w:val="auto"/>
                    <w:rPr>
                      <w:rFonts w:hint="default" w:ascii="Times New Roman" w:hAnsi="Times New Roman" w:eastAsia="宋体" w:cs="Times New Roman"/>
                      <w:b w:val="0"/>
                      <w:color w:val="000000"/>
                      <w:sz w:val="21"/>
                      <w:szCs w:val="21"/>
                    </w:rPr>
                  </w:pPr>
                </w:p>
              </w:tc>
              <w:tc>
                <w:tcPr>
                  <w:tcW w:w="1170" w:type="pct"/>
                  <w:tcBorders>
                    <w:tl2br w:val="nil"/>
                    <w:tr2bl w:val="nil"/>
                  </w:tcBorders>
                  <w:shd w:val="clear" w:color="auto" w:fill="auto"/>
                  <w:vAlign w:val="center"/>
                </w:tcPr>
                <w:p>
                  <w:pPr>
                    <w:pStyle w:val="245"/>
                    <w:keepNext w:val="0"/>
                    <w:keepLines w:val="0"/>
                    <w:pageBreakBefore w:val="0"/>
                    <w:widowControl w:val="0"/>
                    <w:kinsoku/>
                    <w:wordWrap/>
                    <w:overflowPunct/>
                    <w:topLinePunct w:val="0"/>
                    <w:autoSpaceDE/>
                    <w:autoSpaceDN/>
                    <w:bidi w:val="0"/>
                    <w:adjustRightInd w:val="0"/>
                    <w:snapToGrid/>
                    <w:spacing w:beforeLines="0" w:afterLines="0" w:line="240" w:lineRule="auto"/>
                    <w:ind w:left="0" w:leftChars="0" w:right="0" w:rightChars="0" w:firstLine="0" w:firstLineChars="0"/>
                    <w:jc w:val="center"/>
                    <w:textAlignment w:val="auto"/>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rPr>
                    <w:t>工程等级</w:t>
                  </w:r>
                </w:p>
              </w:tc>
              <w:tc>
                <w:tcPr>
                  <w:tcW w:w="383" w:type="pct"/>
                  <w:tcBorders>
                    <w:tl2br w:val="nil"/>
                    <w:tr2bl w:val="nil"/>
                  </w:tcBorders>
                  <w:shd w:val="clear" w:color="auto" w:fill="auto"/>
                  <w:vAlign w:val="center"/>
                </w:tcPr>
                <w:p>
                  <w:pPr>
                    <w:pStyle w:val="245"/>
                    <w:keepNext w:val="0"/>
                    <w:keepLines w:val="0"/>
                    <w:pageBreakBefore w:val="0"/>
                    <w:widowControl w:val="0"/>
                    <w:kinsoku/>
                    <w:wordWrap/>
                    <w:overflowPunct/>
                    <w:topLinePunct w:val="0"/>
                    <w:autoSpaceDE/>
                    <w:autoSpaceDN/>
                    <w:bidi w:val="0"/>
                    <w:adjustRightInd w:val="0"/>
                    <w:spacing w:beforeLines="0" w:afterLines="0" w:line="240" w:lineRule="auto"/>
                    <w:ind w:left="0" w:leftChars="0" w:right="0" w:rightChars="0" w:firstLine="0" w:firstLineChars="0"/>
                    <w:textAlignment w:val="auto"/>
                    <w:rPr>
                      <w:rFonts w:hint="default" w:ascii="Times New Roman" w:hAnsi="Times New Roman" w:eastAsia="宋体" w:cs="Times New Roman"/>
                      <w:b w:val="0"/>
                      <w:color w:val="000000"/>
                      <w:sz w:val="21"/>
                      <w:szCs w:val="21"/>
                    </w:rPr>
                  </w:pPr>
                </w:p>
              </w:tc>
              <w:tc>
                <w:tcPr>
                  <w:tcW w:w="1173" w:type="pct"/>
                  <w:tcBorders>
                    <w:tl2br w:val="nil"/>
                    <w:tr2bl w:val="nil"/>
                  </w:tcBorders>
                  <w:shd w:val="clear" w:color="auto" w:fill="auto"/>
                  <w:vAlign w:val="center"/>
                </w:tcPr>
                <w:p>
                  <w:pPr>
                    <w:pStyle w:val="245"/>
                    <w:keepNext w:val="0"/>
                    <w:keepLines w:val="0"/>
                    <w:pageBreakBefore w:val="0"/>
                    <w:widowControl w:val="0"/>
                    <w:kinsoku/>
                    <w:wordWrap/>
                    <w:overflowPunct/>
                    <w:topLinePunct w:val="0"/>
                    <w:autoSpaceDE/>
                    <w:autoSpaceDN/>
                    <w:bidi w:val="0"/>
                    <w:adjustRightInd w:val="0"/>
                    <w:snapToGrid/>
                    <w:spacing w:beforeLines="0" w:afterLines="0" w:line="240" w:lineRule="auto"/>
                    <w:ind w:left="0" w:leftChars="0" w:right="0" w:rightChars="0" w:firstLine="0" w:firstLineChars="0"/>
                    <w:textAlignment w:val="auto"/>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rPr>
                    <w:t>Ⅲ等</w:t>
                  </w:r>
                </w:p>
              </w:tc>
              <w:tc>
                <w:tcPr>
                  <w:tcW w:w="1180" w:type="pct"/>
                  <w:tcBorders>
                    <w:tl2br w:val="nil"/>
                    <w:tr2bl w:val="nil"/>
                  </w:tcBorders>
                  <w:shd w:val="clear" w:color="auto" w:fill="auto"/>
                  <w:vAlign w:val="center"/>
                </w:tcPr>
                <w:p>
                  <w:pPr>
                    <w:pStyle w:val="245"/>
                    <w:keepNext w:val="0"/>
                    <w:keepLines w:val="0"/>
                    <w:pageBreakBefore w:val="0"/>
                    <w:widowControl w:val="0"/>
                    <w:kinsoku/>
                    <w:wordWrap/>
                    <w:overflowPunct/>
                    <w:topLinePunct w:val="0"/>
                    <w:autoSpaceDE/>
                    <w:autoSpaceDN/>
                    <w:bidi w:val="0"/>
                    <w:adjustRightInd w:val="0"/>
                    <w:snapToGrid/>
                    <w:spacing w:beforeLines="0" w:afterLines="0" w:line="240" w:lineRule="auto"/>
                    <w:ind w:left="0" w:leftChars="0" w:right="0" w:rightChars="0" w:firstLine="0" w:firstLineChars="0"/>
                    <w:textAlignment w:val="auto"/>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rPr>
                    <w:t>Ⅲ等</w:t>
                  </w:r>
                </w:p>
              </w:tc>
              <w:tc>
                <w:tcPr>
                  <w:tcW w:w="721" w:type="pct"/>
                  <w:tcBorders>
                    <w:right w:val="nil"/>
                    <w:tl2br w:val="nil"/>
                    <w:tr2bl w:val="nil"/>
                  </w:tcBorders>
                  <w:shd w:val="clear" w:color="auto" w:fill="auto"/>
                  <w:vAlign w:val="center"/>
                </w:tcPr>
                <w:p>
                  <w:pPr>
                    <w:pStyle w:val="245"/>
                    <w:keepNext w:val="0"/>
                    <w:keepLines w:val="0"/>
                    <w:pageBreakBefore w:val="0"/>
                    <w:widowControl w:val="0"/>
                    <w:kinsoku/>
                    <w:wordWrap/>
                    <w:overflowPunct/>
                    <w:topLinePunct w:val="0"/>
                    <w:autoSpaceDE/>
                    <w:autoSpaceDN/>
                    <w:bidi w:val="0"/>
                    <w:adjustRightInd w:val="0"/>
                    <w:spacing w:beforeLines="0" w:afterLines="0" w:line="240" w:lineRule="auto"/>
                    <w:ind w:left="0" w:leftChars="0" w:right="0" w:rightChars="0" w:firstLine="0" w:firstLineChars="0"/>
                    <w:textAlignment w:val="auto"/>
                    <w:rPr>
                      <w:rFonts w:hint="default" w:ascii="Times New Roman" w:hAnsi="Times New Roman" w:eastAsia="宋体" w:cs="Times New Roman"/>
                      <w:b w:val="0"/>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69" w:type="pct"/>
                  <w:tcBorders>
                    <w:left w:val="nil"/>
                    <w:tl2br w:val="nil"/>
                    <w:tr2bl w:val="nil"/>
                  </w:tcBorders>
                  <w:shd w:val="clear" w:color="auto" w:fill="auto"/>
                  <w:vAlign w:val="center"/>
                </w:tcPr>
                <w:p>
                  <w:pPr>
                    <w:pStyle w:val="245"/>
                    <w:keepNext w:val="0"/>
                    <w:keepLines w:val="0"/>
                    <w:pageBreakBefore w:val="0"/>
                    <w:widowControl w:val="0"/>
                    <w:kinsoku/>
                    <w:wordWrap/>
                    <w:overflowPunct/>
                    <w:topLinePunct w:val="0"/>
                    <w:autoSpaceDE/>
                    <w:autoSpaceDN/>
                    <w:bidi w:val="0"/>
                    <w:adjustRightInd w:val="0"/>
                    <w:spacing w:beforeLines="0" w:afterLines="0" w:line="240" w:lineRule="auto"/>
                    <w:ind w:left="0" w:leftChars="0" w:right="0" w:rightChars="0" w:firstLine="0" w:firstLineChars="0"/>
                    <w:textAlignment w:val="auto"/>
                    <w:rPr>
                      <w:rFonts w:hint="default" w:ascii="Times New Roman" w:hAnsi="Times New Roman" w:eastAsia="宋体" w:cs="Times New Roman"/>
                      <w:b w:val="0"/>
                      <w:color w:val="000000"/>
                      <w:sz w:val="21"/>
                      <w:szCs w:val="21"/>
                    </w:rPr>
                  </w:pPr>
                </w:p>
              </w:tc>
              <w:tc>
                <w:tcPr>
                  <w:tcW w:w="1170" w:type="pct"/>
                  <w:tcBorders>
                    <w:tl2br w:val="nil"/>
                    <w:tr2bl w:val="nil"/>
                  </w:tcBorders>
                  <w:shd w:val="clear" w:color="auto" w:fill="auto"/>
                  <w:vAlign w:val="center"/>
                </w:tcPr>
                <w:p>
                  <w:pPr>
                    <w:pStyle w:val="245"/>
                    <w:keepNext w:val="0"/>
                    <w:keepLines w:val="0"/>
                    <w:pageBreakBefore w:val="0"/>
                    <w:widowControl w:val="0"/>
                    <w:kinsoku/>
                    <w:wordWrap/>
                    <w:overflowPunct/>
                    <w:topLinePunct w:val="0"/>
                    <w:autoSpaceDE/>
                    <w:autoSpaceDN/>
                    <w:bidi w:val="0"/>
                    <w:adjustRightInd w:val="0"/>
                    <w:snapToGrid/>
                    <w:spacing w:beforeLines="0" w:afterLines="0" w:line="240" w:lineRule="auto"/>
                    <w:ind w:left="0" w:leftChars="0" w:right="0" w:rightChars="0" w:firstLine="0" w:firstLineChars="0"/>
                    <w:jc w:val="center"/>
                    <w:textAlignment w:val="auto"/>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rPr>
                    <w:t>主要建筑物级别</w:t>
                  </w:r>
                </w:p>
              </w:tc>
              <w:tc>
                <w:tcPr>
                  <w:tcW w:w="383" w:type="pct"/>
                  <w:tcBorders>
                    <w:tl2br w:val="nil"/>
                    <w:tr2bl w:val="nil"/>
                  </w:tcBorders>
                  <w:shd w:val="clear" w:color="auto" w:fill="auto"/>
                  <w:vAlign w:val="center"/>
                </w:tcPr>
                <w:p>
                  <w:pPr>
                    <w:pStyle w:val="245"/>
                    <w:keepNext w:val="0"/>
                    <w:keepLines w:val="0"/>
                    <w:pageBreakBefore w:val="0"/>
                    <w:widowControl w:val="0"/>
                    <w:kinsoku/>
                    <w:wordWrap/>
                    <w:overflowPunct/>
                    <w:topLinePunct w:val="0"/>
                    <w:autoSpaceDE/>
                    <w:autoSpaceDN/>
                    <w:bidi w:val="0"/>
                    <w:adjustRightInd w:val="0"/>
                    <w:spacing w:beforeLines="0" w:afterLines="0" w:line="240" w:lineRule="auto"/>
                    <w:ind w:left="0" w:leftChars="0" w:right="0" w:rightChars="0" w:firstLine="0" w:firstLineChars="0"/>
                    <w:textAlignment w:val="auto"/>
                    <w:rPr>
                      <w:rFonts w:hint="default" w:ascii="Times New Roman" w:hAnsi="Times New Roman" w:eastAsia="宋体" w:cs="Times New Roman"/>
                      <w:b w:val="0"/>
                      <w:color w:val="000000"/>
                      <w:sz w:val="21"/>
                      <w:szCs w:val="21"/>
                    </w:rPr>
                  </w:pPr>
                </w:p>
              </w:tc>
              <w:tc>
                <w:tcPr>
                  <w:tcW w:w="1173" w:type="pct"/>
                  <w:tcBorders>
                    <w:tl2br w:val="nil"/>
                    <w:tr2bl w:val="nil"/>
                  </w:tcBorders>
                  <w:shd w:val="clear" w:color="auto" w:fill="auto"/>
                  <w:vAlign w:val="center"/>
                </w:tcPr>
                <w:p>
                  <w:pPr>
                    <w:pStyle w:val="245"/>
                    <w:keepNext w:val="0"/>
                    <w:keepLines w:val="0"/>
                    <w:pageBreakBefore w:val="0"/>
                    <w:widowControl w:val="0"/>
                    <w:kinsoku/>
                    <w:wordWrap/>
                    <w:overflowPunct/>
                    <w:topLinePunct w:val="0"/>
                    <w:autoSpaceDE/>
                    <w:autoSpaceDN/>
                    <w:bidi w:val="0"/>
                    <w:adjustRightInd w:val="0"/>
                    <w:snapToGrid/>
                    <w:spacing w:beforeLines="0" w:afterLines="0" w:line="240" w:lineRule="auto"/>
                    <w:ind w:left="0" w:leftChars="0" w:right="0" w:rightChars="0" w:firstLine="0" w:firstLineChars="0"/>
                    <w:textAlignment w:val="auto"/>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rPr>
                    <w:t>3级</w:t>
                  </w:r>
                </w:p>
              </w:tc>
              <w:tc>
                <w:tcPr>
                  <w:tcW w:w="1180" w:type="pct"/>
                  <w:tcBorders>
                    <w:tl2br w:val="nil"/>
                    <w:tr2bl w:val="nil"/>
                  </w:tcBorders>
                  <w:shd w:val="clear" w:color="auto" w:fill="auto"/>
                  <w:vAlign w:val="center"/>
                </w:tcPr>
                <w:p>
                  <w:pPr>
                    <w:pStyle w:val="245"/>
                    <w:keepNext w:val="0"/>
                    <w:keepLines w:val="0"/>
                    <w:pageBreakBefore w:val="0"/>
                    <w:widowControl w:val="0"/>
                    <w:kinsoku/>
                    <w:wordWrap/>
                    <w:overflowPunct/>
                    <w:topLinePunct w:val="0"/>
                    <w:autoSpaceDE/>
                    <w:autoSpaceDN/>
                    <w:bidi w:val="0"/>
                    <w:adjustRightInd w:val="0"/>
                    <w:snapToGrid/>
                    <w:spacing w:beforeLines="0" w:afterLines="0" w:line="240" w:lineRule="auto"/>
                    <w:ind w:left="0" w:leftChars="0" w:right="0" w:rightChars="0" w:firstLine="0" w:firstLineChars="0"/>
                    <w:textAlignment w:val="auto"/>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rPr>
                    <w:t>3级</w:t>
                  </w:r>
                </w:p>
              </w:tc>
              <w:tc>
                <w:tcPr>
                  <w:tcW w:w="721" w:type="pct"/>
                  <w:tcBorders>
                    <w:right w:val="nil"/>
                    <w:tl2br w:val="nil"/>
                    <w:tr2bl w:val="nil"/>
                  </w:tcBorders>
                  <w:shd w:val="clear" w:color="auto" w:fill="auto"/>
                  <w:vAlign w:val="center"/>
                </w:tcPr>
                <w:p>
                  <w:pPr>
                    <w:pStyle w:val="245"/>
                    <w:keepNext w:val="0"/>
                    <w:keepLines w:val="0"/>
                    <w:pageBreakBefore w:val="0"/>
                    <w:widowControl w:val="0"/>
                    <w:kinsoku/>
                    <w:wordWrap/>
                    <w:overflowPunct/>
                    <w:topLinePunct w:val="0"/>
                    <w:autoSpaceDE/>
                    <w:autoSpaceDN/>
                    <w:bidi w:val="0"/>
                    <w:adjustRightInd w:val="0"/>
                    <w:spacing w:beforeLines="0" w:afterLines="0" w:line="240" w:lineRule="auto"/>
                    <w:ind w:left="0" w:leftChars="0" w:right="0" w:rightChars="0" w:firstLine="0" w:firstLineChars="0"/>
                    <w:textAlignment w:val="auto"/>
                    <w:rPr>
                      <w:rFonts w:hint="default" w:ascii="Times New Roman" w:hAnsi="Times New Roman" w:eastAsia="宋体" w:cs="Times New Roman"/>
                      <w:b w:val="0"/>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2" w:hRule="atLeast"/>
                <w:jc w:val="center"/>
              </w:trPr>
              <w:tc>
                <w:tcPr>
                  <w:tcW w:w="369" w:type="pct"/>
                  <w:tcBorders>
                    <w:left w:val="nil"/>
                    <w:bottom w:val="single" w:color="000000" w:sz="12" w:space="0"/>
                    <w:tl2br w:val="nil"/>
                    <w:tr2bl w:val="nil"/>
                  </w:tcBorders>
                  <w:shd w:val="clear" w:color="auto" w:fill="auto"/>
                  <w:vAlign w:val="center"/>
                </w:tcPr>
                <w:p>
                  <w:pPr>
                    <w:pStyle w:val="245"/>
                    <w:keepNext w:val="0"/>
                    <w:keepLines w:val="0"/>
                    <w:pageBreakBefore w:val="0"/>
                    <w:widowControl w:val="0"/>
                    <w:kinsoku/>
                    <w:wordWrap/>
                    <w:overflowPunct/>
                    <w:topLinePunct w:val="0"/>
                    <w:autoSpaceDE/>
                    <w:autoSpaceDN/>
                    <w:bidi w:val="0"/>
                    <w:adjustRightInd w:val="0"/>
                    <w:spacing w:beforeLines="0" w:afterLines="0" w:line="240" w:lineRule="auto"/>
                    <w:ind w:left="0" w:leftChars="0" w:right="0" w:rightChars="0" w:firstLine="0" w:firstLineChars="0"/>
                    <w:textAlignment w:val="auto"/>
                    <w:rPr>
                      <w:rFonts w:hint="default" w:ascii="Times New Roman" w:hAnsi="Times New Roman" w:eastAsia="宋体" w:cs="Times New Roman"/>
                      <w:b w:val="0"/>
                      <w:color w:val="000000"/>
                      <w:sz w:val="21"/>
                      <w:szCs w:val="21"/>
                    </w:rPr>
                  </w:pPr>
                </w:p>
              </w:tc>
              <w:tc>
                <w:tcPr>
                  <w:tcW w:w="1170" w:type="pct"/>
                  <w:tcBorders>
                    <w:bottom w:val="single" w:color="000000" w:sz="12" w:space="0"/>
                    <w:tl2br w:val="nil"/>
                    <w:tr2bl w:val="nil"/>
                  </w:tcBorders>
                  <w:shd w:val="clear" w:color="auto" w:fill="auto"/>
                  <w:vAlign w:val="center"/>
                </w:tcPr>
                <w:p>
                  <w:pPr>
                    <w:pStyle w:val="245"/>
                    <w:keepNext w:val="0"/>
                    <w:keepLines w:val="0"/>
                    <w:pageBreakBefore w:val="0"/>
                    <w:widowControl w:val="0"/>
                    <w:kinsoku/>
                    <w:wordWrap/>
                    <w:overflowPunct/>
                    <w:topLinePunct w:val="0"/>
                    <w:autoSpaceDE/>
                    <w:autoSpaceDN/>
                    <w:bidi w:val="0"/>
                    <w:adjustRightInd w:val="0"/>
                    <w:snapToGrid/>
                    <w:spacing w:beforeLines="0" w:afterLines="0" w:line="240" w:lineRule="auto"/>
                    <w:ind w:left="0" w:leftChars="0" w:right="0" w:rightChars="0" w:firstLine="0" w:firstLineChars="0"/>
                    <w:jc w:val="center"/>
                    <w:textAlignment w:val="auto"/>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rPr>
                    <w:t>次要建筑物级别</w:t>
                  </w:r>
                </w:p>
              </w:tc>
              <w:tc>
                <w:tcPr>
                  <w:tcW w:w="383" w:type="pct"/>
                  <w:tcBorders>
                    <w:bottom w:val="single" w:color="000000" w:sz="12" w:space="0"/>
                    <w:tl2br w:val="nil"/>
                    <w:tr2bl w:val="nil"/>
                  </w:tcBorders>
                  <w:shd w:val="clear" w:color="auto" w:fill="auto"/>
                  <w:vAlign w:val="center"/>
                </w:tcPr>
                <w:p>
                  <w:pPr>
                    <w:pStyle w:val="245"/>
                    <w:keepNext w:val="0"/>
                    <w:keepLines w:val="0"/>
                    <w:pageBreakBefore w:val="0"/>
                    <w:widowControl w:val="0"/>
                    <w:kinsoku/>
                    <w:wordWrap/>
                    <w:overflowPunct/>
                    <w:topLinePunct w:val="0"/>
                    <w:autoSpaceDE/>
                    <w:autoSpaceDN/>
                    <w:bidi w:val="0"/>
                    <w:adjustRightInd w:val="0"/>
                    <w:spacing w:beforeLines="0" w:afterLines="0" w:line="240" w:lineRule="auto"/>
                    <w:ind w:left="0" w:leftChars="0" w:right="0" w:rightChars="0" w:firstLine="0" w:firstLineChars="0"/>
                    <w:textAlignment w:val="auto"/>
                    <w:rPr>
                      <w:rFonts w:hint="default" w:ascii="Times New Roman" w:hAnsi="Times New Roman" w:eastAsia="宋体" w:cs="Times New Roman"/>
                      <w:b w:val="0"/>
                      <w:color w:val="000000"/>
                      <w:sz w:val="21"/>
                      <w:szCs w:val="21"/>
                    </w:rPr>
                  </w:pPr>
                </w:p>
              </w:tc>
              <w:tc>
                <w:tcPr>
                  <w:tcW w:w="1173" w:type="pct"/>
                  <w:tcBorders>
                    <w:bottom w:val="single" w:color="000000" w:sz="12" w:space="0"/>
                    <w:tl2br w:val="nil"/>
                    <w:tr2bl w:val="nil"/>
                  </w:tcBorders>
                  <w:shd w:val="clear" w:color="auto" w:fill="auto"/>
                  <w:vAlign w:val="center"/>
                </w:tcPr>
                <w:p>
                  <w:pPr>
                    <w:pStyle w:val="245"/>
                    <w:keepNext w:val="0"/>
                    <w:keepLines w:val="0"/>
                    <w:pageBreakBefore w:val="0"/>
                    <w:widowControl w:val="0"/>
                    <w:kinsoku/>
                    <w:wordWrap/>
                    <w:overflowPunct/>
                    <w:topLinePunct w:val="0"/>
                    <w:autoSpaceDE/>
                    <w:autoSpaceDN/>
                    <w:bidi w:val="0"/>
                    <w:adjustRightInd w:val="0"/>
                    <w:snapToGrid/>
                    <w:spacing w:beforeLines="0" w:afterLines="0" w:line="240" w:lineRule="auto"/>
                    <w:ind w:left="0" w:leftChars="0" w:right="0" w:rightChars="0" w:firstLine="0" w:firstLineChars="0"/>
                    <w:textAlignment w:val="auto"/>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rPr>
                    <w:t>4级</w:t>
                  </w:r>
                </w:p>
              </w:tc>
              <w:tc>
                <w:tcPr>
                  <w:tcW w:w="1180" w:type="pct"/>
                  <w:tcBorders>
                    <w:bottom w:val="single" w:color="000000" w:sz="12" w:space="0"/>
                    <w:tl2br w:val="nil"/>
                    <w:tr2bl w:val="nil"/>
                  </w:tcBorders>
                  <w:shd w:val="clear" w:color="auto" w:fill="auto"/>
                  <w:vAlign w:val="center"/>
                </w:tcPr>
                <w:p>
                  <w:pPr>
                    <w:pStyle w:val="245"/>
                    <w:keepNext w:val="0"/>
                    <w:keepLines w:val="0"/>
                    <w:pageBreakBefore w:val="0"/>
                    <w:widowControl w:val="0"/>
                    <w:kinsoku/>
                    <w:wordWrap/>
                    <w:overflowPunct/>
                    <w:topLinePunct w:val="0"/>
                    <w:autoSpaceDE/>
                    <w:autoSpaceDN/>
                    <w:bidi w:val="0"/>
                    <w:adjustRightInd w:val="0"/>
                    <w:snapToGrid/>
                    <w:spacing w:beforeLines="0" w:afterLines="0" w:line="240" w:lineRule="auto"/>
                    <w:ind w:left="0" w:leftChars="0" w:right="0" w:rightChars="0" w:firstLine="0" w:firstLineChars="0"/>
                    <w:textAlignment w:val="auto"/>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rPr>
                    <w:t>4级</w:t>
                  </w:r>
                </w:p>
              </w:tc>
              <w:tc>
                <w:tcPr>
                  <w:tcW w:w="721" w:type="pct"/>
                  <w:tcBorders>
                    <w:bottom w:val="single" w:color="000000" w:sz="12" w:space="0"/>
                    <w:right w:val="nil"/>
                    <w:tl2br w:val="nil"/>
                    <w:tr2bl w:val="nil"/>
                  </w:tcBorders>
                  <w:shd w:val="clear" w:color="auto" w:fill="auto"/>
                  <w:vAlign w:val="center"/>
                </w:tcPr>
                <w:p>
                  <w:pPr>
                    <w:pStyle w:val="245"/>
                    <w:keepNext w:val="0"/>
                    <w:keepLines w:val="0"/>
                    <w:pageBreakBefore w:val="0"/>
                    <w:widowControl w:val="0"/>
                    <w:kinsoku/>
                    <w:wordWrap/>
                    <w:overflowPunct/>
                    <w:topLinePunct w:val="0"/>
                    <w:autoSpaceDE/>
                    <w:autoSpaceDN/>
                    <w:bidi w:val="0"/>
                    <w:adjustRightInd w:val="0"/>
                    <w:spacing w:beforeLines="0" w:afterLines="0" w:line="240" w:lineRule="auto"/>
                    <w:ind w:left="0" w:leftChars="0" w:right="0" w:rightChars="0" w:firstLine="0" w:firstLineChars="0"/>
                    <w:textAlignment w:val="auto"/>
                    <w:rPr>
                      <w:rFonts w:hint="default" w:ascii="Times New Roman" w:hAnsi="Times New Roman" w:eastAsia="宋体" w:cs="Times New Roman"/>
                      <w:b w:val="0"/>
                      <w:color w:val="000000"/>
                      <w:sz w:val="21"/>
                      <w:szCs w:val="21"/>
                    </w:rPr>
                  </w:pPr>
                </w:p>
              </w:tc>
            </w:tr>
          </w:tbl>
          <w:p>
            <w:pPr>
              <w:pStyle w:val="33"/>
              <w:adjustRightInd w:val="0"/>
              <w:snapToGrid w:val="0"/>
              <w:spacing w:before="0" w:beforeAutospacing="0" w:after="0" w:afterAutospacing="0"/>
              <w:ind w:firstLine="480"/>
              <w:rPr>
                <w:rFonts w:hint="eastAsia" w:ascii="Times New Roman" w:hAnsi="Times New Roman"/>
                <w:b/>
                <w:bCs/>
                <w:color w:val="auto"/>
                <w:szCs w:val="24"/>
                <w:lang w:val="en-US" w:eastAsia="zh-CN"/>
              </w:rPr>
            </w:pPr>
            <w:r>
              <w:rPr>
                <w:rFonts w:hint="eastAsia" w:ascii="Times New Roman" w:hAnsi="Times New Roman"/>
                <w:b/>
                <w:bCs/>
                <w:color w:val="auto"/>
                <w:szCs w:val="24"/>
                <w:lang w:val="en-US" w:eastAsia="zh-CN"/>
              </w:rPr>
              <w:t>4、项目组成及主要环境问题</w:t>
            </w:r>
          </w:p>
          <w:p>
            <w:pPr>
              <w:pStyle w:val="33"/>
              <w:adjustRightInd w:val="0"/>
              <w:snapToGrid w:val="0"/>
              <w:spacing w:before="0" w:beforeAutospacing="0" w:after="0" w:afterAutospacing="0"/>
              <w:ind w:firstLine="480"/>
              <w:rPr>
                <w:rFonts w:hint="eastAsia" w:ascii="Times New Roman" w:hAnsi="Times New Roman"/>
                <w:color w:val="auto"/>
                <w:szCs w:val="24"/>
                <w:lang w:val="en-US" w:eastAsia="zh-CN"/>
              </w:rPr>
            </w:pPr>
            <w:r>
              <w:rPr>
                <w:rFonts w:hint="eastAsia" w:ascii="Times New Roman" w:hAnsi="Times New Roman"/>
                <w:color w:val="auto"/>
                <w:szCs w:val="24"/>
                <w:lang w:val="en-US" w:eastAsia="zh-CN"/>
              </w:rPr>
              <w:t>本项目为赤城湖水库除险加固工程，项目组成及主要环境问题详见下表所示。</w:t>
            </w:r>
          </w:p>
          <w:p>
            <w:pPr>
              <w:pStyle w:val="95"/>
              <w:spacing w:line="240" w:lineRule="auto"/>
              <w:ind w:firstLine="0" w:firstLineChars="0"/>
              <w:rPr>
                <w:rFonts w:cs="Times New Roman"/>
                <w:color w:val="FF0000"/>
                <w:szCs w:val="21"/>
              </w:rPr>
            </w:pPr>
            <w:r>
              <w:rPr>
                <w:rFonts w:cs="Times New Roman"/>
                <w:color w:val="auto"/>
                <w:szCs w:val="21"/>
              </w:rPr>
              <w:t>表2-</w:t>
            </w:r>
            <w:r>
              <w:rPr>
                <w:rFonts w:hint="eastAsia" w:cs="Times New Roman"/>
                <w:color w:val="auto"/>
                <w:szCs w:val="21"/>
                <w:lang w:val="en-US" w:eastAsia="zh-CN"/>
              </w:rPr>
              <w:t>2</w:t>
            </w:r>
            <w:r>
              <w:rPr>
                <w:rFonts w:cs="Times New Roman"/>
                <w:color w:val="auto"/>
                <w:szCs w:val="21"/>
              </w:rPr>
              <w:t xml:space="preserve"> </w:t>
            </w:r>
            <w:r>
              <w:rPr>
                <w:rFonts w:hint="eastAsia" w:cs="Times New Roman"/>
                <w:color w:val="auto"/>
                <w:szCs w:val="21"/>
              </w:rPr>
              <w:t>本项目组成及主要环境问题一览表</w:t>
            </w:r>
          </w:p>
          <w:tbl>
            <w:tblPr>
              <w:tblStyle w:val="38"/>
              <w:tblW w:w="488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657"/>
              <w:gridCol w:w="732"/>
              <w:gridCol w:w="868"/>
              <w:gridCol w:w="4285"/>
              <w:gridCol w:w="961"/>
              <w:gridCol w:w="860"/>
              <w:gridCol w:w="6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jc w:val="center"/>
              </w:trPr>
              <w:tc>
                <w:tcPr>
                  <w:tcW w:w="658" w:type="dxa"/>
                  <w:vMerge w:val="restart"/>
                  <w:tcBorders>
                    <w:top w:val="single" w:color="000000" w:sz="12" w:space="0"/>
                    <w:left w:val="nil"/>
                    <w:tl2br w:val="nil"/>
                  </w:tcBorders>
                  <w:shd w:val="clear" w:color="auto" w:fill="auto"/>
                  <w:vAlign w:val="center"/>
                </w:tcPr>
                <w:p>
                  <w:pPr>
                    <w:keepNext w:val="0"/>
                    <w:keepLines w:val="0"/>
                    <w:pageBreakBefore w:val="0"/>
                    <w:kinsoku/>
                    <w:wordWrap/>
                    <w:overflowPunct/>
                    <w:topLinePunct w:val="0"/>
                    <w:bidi w:val="0"/>
                    <w:adjustRightInd w:val="0"/>
                    <w:snapToGrid w:val="0"/>
                    <w:spacing w:line="240" w:lineRule="auto"/>
                    <w:ind w:left="0" w:leftChars="0" w:right="0" w:rightChars="0" w:firstLine="0" w:firstLineChars="0"/>
                    <w:jc w:val="center"/>
                    <w:textAlignment w:val="auto"/>
                    <w:rPr>
                      <w:b w:val="0"/>
                      <w:bCs/>
                      <w:iCs/>
                      <w:color w:val="000000"/>
                      <w:szCs w:val="21"/>
                    </w:rPr>
                  </w:pPr>
                  <w:r>
                    <w:rPr>
                      <w:b w:val="0"/>
                      <w:bCs/>
                      <w:iCs/>
                      <w:color w:val="000000"/>
                      <w:szCs w:val="21"/>
                    </w:rPr>
                    <w:t>项目</w:t>
                  </w:r>
                </w:p>
              </w:tc>
              <w:tc>
                <w:tcPr>
                  <w:tcW w:w="733" w:type="dxa"/>
                  <w:vMerge w:val="restart"/>
                  <w:tcBorders>
                    <w:top w:val="single" w:color="000000" w:sz="12" w:space="0"/>
                  </w:tcBorders>
                  <w:shd w:val="clear" w:color="auto" w:fill="auto"/>
                  <w:vAlign w:val="center"/>
                </w:tcPr>
                <w:p>
                  <w:pPr>
                    <w:keepNext w:val="0"/>
                    <w:keepLines w:val="0"/>
                    <w:pageBreakBefore w:val="0"/>
                    <w:kinsoku/>
                    <w:wordWrap/>
                    <w:overflowPunct/>
                    <w:topLinePunct w:val="0"/>
                    <w:bidi w:val="0"/>
                    <w:adjustRightInd w:val="0"/>
                    <w:snapToGrid w:val="0"/>
                    <w:spacing w:line="240" w:lineRule="auto"/>
                    <w:ind w:left="0" w:leftChars="0" w:right="0" w:rightChars="0" w:firstLine="0" w:firstLineChars="0"/>
                    <w:jc w:val="center"/>
                    <w:textAlignment w:val="auto"/>
                    <w:rPr>
                      <w:b w:val="0"/>
                      <w:bCs/>
                      <w:iCs/>
                      <w:color w:val="000000"/>
                      <w:szCs w:val="21"/>
                    </w:rPr>
                  </w:pPr>
                  <w:r>
                    <w:rPr>
                      <w:b w:val="0"/>
                      <w:bCs/>
                      <w:iCs/>
                      <w:color w:val="000000"/>
                      <w:szCs w:val="21"/>
                    </w:rPr>
                    <w:t>建设内容</w:t>
                  </w:r>
                </w:p>
              </w:tc>
              <w:tc>
                <w:tcPr>
                  <w:tcW w:w="5159" w:type="dxa"/>
                  <w:gridSpan w:val="2"/>
                  <w:vMerge w:val="restart"/>
                  <w:tcBorders>
                    <w:top w:val="single" w:color="000000" w:sz="12" w:space="0"/>
                  </w:tcBorders>
                  <w:shd w:val="clear" w:color="auto" w:fill="auto"/>
                  <w:vAlign w:val="center"/>
                </w:tcPr>
                <w:p>
                  <w:pPr>
                    <w:keepNext w:val="0"/>
                    <w:keepLines w:val="0"/>
                    <w:pageBreakBefore w:val="0"/>
                    <w:kinsoku/>
                    <w:wordWrap/>
                    <w:overflowPunct/>
                    <w:topLinePunct w:val="0"/>
                    <w:bidi w:val="0"/>
                    <w:adjustRightInd w:val="0"/>
                    <w:snapToGrid w:val="0"/>
                    <w:spacing w:line="240" w:lineRule="auto"/>
                    <w:ind w:left="0" w:leftChars="0" w:right="0" w:rightChars="0" w:firstLine="0" w:firstLineChars="0"/>
                    <w:jc w:val="center"/>
                    <w:textAlignment w:val="auto"/>
                    <w:rPr>
                      <w:b w:val="0"/>
                      <w:bCs/>
                      <w:iCs/>
                      <w:color w:val="000000"/>
                      <w:szCs w:val="21"/>
                    </w:rPr>
                  </w:pPr>
                  <w:r>
                    <w:rPr>
                      <w:b w:val="0"/>
                      <w:bCs/>
                      <w:iCs/>
                      <w:color w:val="000000"/>
                      <w:szCs w:val="21"/>
                    </w:rPr>
                    <w:t>建设规模</w:t>
                  </w:r>
                </w:p>
              </w:tc>
              <w:tc>
                <w:tcPr>
                  <w:tcW w:w="1823" w:type="dxa"/>
                  <w:gridSpan w:val="2"/>
                  <w:tcBorders>
                    <w:top w:val="single" w:color="000000" w:sz="12" w:space="0"/>
                  </w:tcBorders>
                  <w:shd w:val="clear" w:color="auto" w:fill="auto"/>
                  <w:vAlign w:val="center"/>
                </w:tcPr>
                <w:p>
                  <w:pPr>
                    <w:keepNext w:val="0"/>
                    <w:keepLines w:val="0"/>
                    <w:pageBreakBefore w:val="0"/>
                    <w:kinsoku/>
                    <w:wordWrap/>
                    <w:overflowPunct/>
                    <w:topLinePunct w:val="0"/>
                    <w:bidi w:val="0"/>
                    <w:adjustRightInd w:val="0"/>
                    <w:snapToGrid w:val="0"/>
                    <w:spacing w:line="240" w:lineRule="auto"/>
                    <w:ind w:left="0" w:leftChars="0" w:right="0" w:rightChars="0" w:firstLine="0" w:firstLineChars="0"/>
                    <w:jc w:val="center"/>
                    <w:textAlignment w:val="auto"/>
                    <w:rPr>
                      <w:b w:val="0"/>
                      <w:bCs/>
                      <w:iCs/>
                      <w:color w:val="000000"/>
                      <w:szCs w:val="21"/>
                    </w:rPr>
                  </w:pPr>
                  <w:r>
                    <w:rPr>
                      <w:b w:val="0"/>
                      <w:bCs/>
                      <w:iCs/>
                      <w:color w:val="000000"/>
                      <w:szCs w:val="21"/>
                    </w:rPr>
                    <w:t>主要环境问题</w:t>
                  </w:r>
                </w:p>
              </w:tc>
              <w:tc>
                <w:tcPr>
                  <w:tcW w:w="684" w:type="dxa"/>
                  <w:vMerge w:val="restart"/>
                  <w:tcBorders>
                    <w:top w:val="single" w:color="000000" w:sz="12" w:space="0"/>
                    <w:right w:val="nil"/>
                  </w:tcBorders>
                  <w:shd w:val="clear" w:color="auto" w:fill="auto"/>
                  <w:vAlign w:val="center"/>
                </w:tcPr>
                <w:p>
                  <w:pPr>
                    <w:keepNext w:val="0"/>
                    <w:keepLines w:val="0"/>
                    <w:pageBreakBefore w:val="0"/>
                    <w:kinsoku/>
                    <w:wordWrap/>
                    <w:overflowPunct/>
                    <w:topLinePunct w:val="0"/>
                    <w:bidi w:val="0"/>
                    <w:adjustRightInd w:val="0"/>
                    <w:snapToGrid w:val="0"/>
                    <w:spacing w:line="240" w:lineRule="auto"/>
                    <w:ind w:left="0" w:leftChars="0" w:right="0" w:rightChars="0" w:firstLine="0" w:firstLineChars="0"/>
                    <w:jc w:val="center"/>
                    <w:textAlignment w:val="auto"/>
                    <w:rPr>
                      <w:b w:val="0"/>
                      <w:bCs/>
                      <w:iCs/>
                      <w:color w:val="000000"/>
                      <w:szCs w:val="21"/>
                    </w:rPr>
                  </w:pPr>
                  <w:r>
                    <w:rPr>
                      <w:b w:val="0"/>
                      <w:bCs/>
                      <w:iCs/>
                      <w:color w:val="000000"/>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jc w:val="center"/>
              </w:trPr>
              <w:tc>
                <w:tcPr>
                  <w:tcW w:w="658" w:type="dxa"/>
                  <w:vMerge w:val="continue"/>
                  <w:tcBorders>
                    <w:left w:val="nil"/>
                  </w:tcBorders>
                  <w:shd w:val="clear" w:color="auto" w:fill="auto"/>
                  <w:vAlign w:val="center"/>
                </w:tcPr>
                <w:p>
                  <w:pPr>
                    <w:keepNext w:val="0"/>
                    <w:keepLines w:val="0"/>
                    <w:pageBreakBefore w:val="0"/>
                    <w:kinsoku/>
                    <w:wordWrap/>
                    <w:overflowPunct/>
                    <w:topLinePunct w:val="0"/>
                    <w:bidi w:val="0"/>
                    <w:adjustRightInd w:val="0"/>
                    <w:snapToGrid w:val="0"/>
                    <w:spacing w:line="240" w:lineRule="auto"/>
                    <w:ind w:left="0" w:leftChars="0" w:right="0" w:rightChars="0" w:firstLine="0" w:firstLineChars="0"/>
                    <w:jc w:val="center"/>
                    <w:textAlignment w:val="auto"/>
                    <w:rPr>
                      <w:b w:val="0"/>
                      <w:bCs/>
                      <w:iCs/>
                      <w:color w:val="000000"/>
                      <w:szCs w:val="21"/>
                    </w:rPr>
                  </w:pPr>
                </w:p>
              </w:tc>
              <w:tc>
                <w:tcPr>
                  <w:tcW w:w="733" w:type="dxa"/>
                  <w:vMerge w:val="continue"/>
                  <w:shd w:val="clear" w:color="auto" w:fill="auto"/>
                  <w:vAlign w:val="center"/>
                </w:tcPr>
                <w:p>
                  <w:pPr>
                    <w:keepNext w:val="0"/>
                    <w:keepLines w:val="0"/>
                    <w:pageBreakBefore w:val="0"/>
                    <w:kinsoku/>
                    <w:wordWrap/>
                    <w:overflowPunct/>
                    <w:topLinePunct w:val="0"/>
                    <w:bidi w:val="0"/>
                    <w:adjustRightInd w:val="0"/>
                    <w:snapToGrid w:val="0"/>
                    <w:spacing w:line="240" w:lineRule="auto"/>
                    <w:ind w:left="0" w:leftChars="0" w:right="0" w:rightChars="0" w:firstLine="0" w:firstLineChars="0"/>
                    <w:jc w:val="center"/>
                    <w:textAlignment w:val="auto"/>
                    <w:rPr>
                      <w:b w:val="0"/>
                      <w:bCs/>
                      <w:iCs/>
                      <w:color w:val="000000"/>
                      <w:szCs w:val="21"/>
                    </w:rPr>
                  </w:pPr>
                </w:p>
              </w:tc>
              <w:tc>
                <w:tcPr>
                  <w:tcW w:w="5159" w:type="dxa"/>
                  <w:gridSpan w:val="2"/>
                  <w:vMerge w:val="continue"/>
                  <w:shd w:val="clear" w:color="auto" w:fill="auto"/>
                  <w:vAlign w:val="center"/>
                </w:tcPr>
                <w:p>
                  <w:pPr>
                    <w:keepNext w:val="0"/>
                    <w:keepLines w:val="0"/>
                    <w:pageBreakBefore w:val="0"/>
                    <w:kinsoku/>
                    <w:wordWrap/>
                    <w:overflowPunct/>
                    <w:topLinePunct w:val="0"/>
                    <w:bidi w:val="0"/>
                    <w:adjustRightInd w:val="0"/>
                    <w:snapToGrid w:val="0"/>
                    <w:spacing w:line="240" w:lineRule="auto"/>
                    <w:ind w:left="0" w:leftChars="0" w:right="0" w:rightChars="0" w:firstLine="0" w:firstLineChars="0"/>
                    <w:jc w:val="center"/>
                    <w:textAlignment w:val="auto"/>
                    <w:rPr>
                      <w:b w:val="0"/>
                      <w:bCs/>
                      <w:iCs/>
                      <w:color w:val="000000"/>
                      <w:szCs w:val="21"/>
                    </w:rPr>
                  </w:pPr>
                </w:p>
              </w:tc>
              <w:tc>
                <w:tcPr>
                  <w:tcW w:w="962" w:type="dxa"/>
                  <w:shd w:val="clear" w:color="auto" w:fill="auto"/>
                  <w:vAlign w:val="center"/>
                </w:tcPr>
                <w:p>
                  <w:pPr>
                    <w:keepNext w:val="0"/>
                    <w:keepLines w:val="0"/>
                    <w:pageBreakBefore w:val="0"/>
                    <w:kinsoku/>
                    <w:wordWrap/>
                    <w:overflowPunct/>
                    <w:topLinePunct w:val="0"/>
                    <w:bidi w:val="0"/>
                    <w:adjustRightInd w:val="0"/>
                    <w:snapToGrid w:val="0"/>
                    <w:spacing w:line="240" w:lineRule="auto"/>
                    <w:ind w:left="0" w:leftChars="0" w:right="0" w:rightChars="0" w:firstLine="0" w:firstLineChars="0"/>
                    <w:jc w:val="center"/>
                    <w:textAlignment w:val="auto"/>
                    <w:rPr>
                      <w:b w:val="0"/>
                      <w:bCs/>
                      <w:iCs/>
                      <w:color w:val="000000"/>
                      <w:szCs w:val="21"/>
                    </w:rPr>
                  </w:pPr>
                  <w:r>
                    <w:rPr>
                      <w:b w:val="0"/>
                      <w:bCs/>
                      <w:iCs/>
                      <w:color w:val="000000"/>
                      <w:szCs w:val="21"/>
                    </w:rPr>
                    <w:t>施工期</w:t>
                  </w:r>
                </w:p>
              </w:tc>
              <w:tc>
                <w:tcPr>
                  <w:tcW w:w="861" w:type="dxa"/>
                  <w:shd w:val="clear" w:color="auto" w:fill="auto"/>
                  <w:vAlign w:val="center"/>
                </w:tcPr>
                <w:p>
                  <w:pPr>
                    <w:keepNext w:val="0"/>
                    <w:keepLines w:val="0"/>
                    <w:pageBreakBefore w:val="0"/>
                    <w:kinsoku/>
                    <w:wordWrap/>
                    <w:overflowPunct/>
                    <w:topLinePunct w:val="0"/>
                    <w:bidi w:val="0"/>
                    <w:adjustRightInd w:val="0"/>
                    <w:snapToGrid w:val="0"/>
                    <w:spacing w:line="240" w:lineRule="auto"/>
                    <w:ind w:left="0" w:leftChars="0" w:right="0" w:rightChars="0" w:firstLine="0" w:firstLineChars="0"/>
                    <w:jc w:val="center"/>
                    <w:textAlignment w:val="auto"/>
                    <w:rPr>
                      <w:b w:val="0"/>
                      <w:bCs/>
                      <w:iCs/>
                      <w:color w:val="000000"/>
                      <w:szCs w:val="21"/>
                    </w:rPr>
                  </w:pPr>
                  <w:r>
                    <w:rPr>
                      <w:b w:val="0"/>
                      <w:bCs/>
                      <w:iCs/>
                      <w:color w:val="000000"/>
                      <w:szCs w:val="21"/>
                    </w:rPr>
                    <w:t>运营期</w:t>
                  </w:r>
                </w:p>
              </w:tc>
              <w:tc>
                <w:tcPr>
                  <w:tcW w:w="684" w:type="dxa"/>
                  <w:vMerge w:val="continue"/>
                  <w:tcBorders>
                    <w:right w:val="nil"/>
                  </w:tcBorders>
                  <w:shd w:val="clear" w:color="auto" w:fill="auto"/>
                  <w:vAlign w:val="center"/>
                </w:tcPr>
                <w:p>
                  <w:pPr>
                    <w:keepNext w:val="0"/>
                    <w:keepLines w:val="0"/>
                    <w:pageBreakBefore w:val="0"/>
                    <w:kinsoku/>
                    <w:wordWrap/>
                    <w:overflowPunct/>
                    <w:topLinePunct w:val="0"/>
                    <w:bidi w:val="0"/>
                    <w:adjustRightInd w:val="0"/>
                    <w:snapToGrid w:val="0"/>
                    <w:spacing w:line="240" w:lineRule="auto"/>
                    <w:ind w:left="0" w:leftChars="0" w:right="0" w:rightChars="0" w:firstLine="0" w:firstLineChars="0"/>
                    <w:jc w:val="center"/>
                    <w:textAlignment w:val="auto"/>
                    <w:rPr>
                      <w:b w:val="0"/>
                      <w:iCs/>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jc w:val="center"/>
              </w:trPr>
              <w:tc>
                <w:tcPr>
                  <w:tcW w:w="658" w:type="dxa"/>
                  <w:vMerge w:val="restart"/>
                  <w:tcBorders>
                    <w:left w:val="nil"/>
                  </w:tcBorders>
                  <w:shd w:val="clear" w:color="auto" w:fill="auto"/>
                  <w:vAlign w:val="center"/>
                </w:tcPr>
                <w:p>
                  <w:pPr>
                    <w:keepNext w:val="0"/>
                    <w:keepLines w:val="0"/>
                    <w:pageBreakBefore w:val="0"/>
                    <w:kinsoku/>
                    <w:wordWrap/>
                    <w:overflowPunct/>
                    <w:topLinePunct w:val="0"/>
                    <w:bidi w:val="0"/>
                    <w:adjustRightInd w:val="0"/>
                    <w:snapToGrid w:val="0"/>
                    <w:spacing w:line="240" w:lineRule="auto"/>
                    <w:ind w:left="0" w:leftChars="0" w:right="0" w:rightChars="0" w:firstLine="0" w:firstLineChars="0"/>
                    <w:jc w:val="center"/>
                    <w:textAlignment w:val="auto"/>
                    <w:rPr>
                      <w:b w:val="0"/>
                      <w:iCs/>
                      <w:color w:val="000000"/>
                      <w:szCs w:val="21"/>
                    </w:rPr>
                  </w:pPr>
                  <w:r>
                    <w:rPr>
                      <w:b w:val="0"/>
                      <w:iCs/>
                      <w:color w:val="000000"/>
                      <w:szCs w:val="21"/>
                    </w:rPr>
                    <w:t>主体工程</w:t>
                  </w:r>
                </w:p>
              </w:tc>
              <w:tc>
                <w:tcPr>
                  <w:tcW w:w="733" w:type="dxa"/>
                  <w:shd w:val="clear" w:color="auto" w:fill="auto"/>
                  <w:vAlign w:val="center"/>
                </w:tcPr>
                <w:p>
                  <w:pPr>
                    <w:keepNext w:val="0"/>
                    <w:keepLines w:val="0"/>
                    <w:pageBreakBefore w:val="0"/>
                    <w:kinsoku/>
                    <w:wordWrap/>
                    <w:overflowPunct/>
                    <w:topLinePunct w:val="0"/>
                    <w:bidi w:val="0"/>
                    <w:adjustRightInd w:val="0"/>
                    <w:snapToGrid w:val="0"/>
                    <w:spacing w:line="240" w:lineRule="auto"/>
                    <w:ind w:left="0" w:leftChars="0" w:right="0" w:rightChars="0" w:firstLine="0" w:firstLineChars="0"/>
                    <w:jc w:val="center"/>
                    <w:textAlignment w:val="auto"/>
                    <w:rPr>
                      <w:b w:val="0"/>
                      <w:iCs/>
                      <w:color w:val="000000"/>
                      <w:szCs w:val="21"/>
                    </w:rPr>
                  </w:pPr>
                  <w:r>
                    <w:rPr>
                      <w:b w:val="0"/>
                      <w:iCs/>
                      <w:color w:val="000000"/>
                      <w:szCs w:val="21"/>
                    </w:rPr>
                    <w:t>大坝整治</w:t>
                  </w:r>
                </w:p>
              </w:tc>
              <w:tc>
                <w:tcPr>
                  <w:tcW w:w="5159" w:type="dxa"/>
                  <w:gridSpan w:val="2"/>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eastAsia"/>
                      <w:b w:val="0"/>
                      <w:iCs/>
                      <w:color w:val="000000"/>
                      <w:szCs w:val="21"/>
                    </w:rPr>
                  </w:pPr>
                  <w:r>
                    <w:rPr>
                      <w:rFonts w:hint="eastAsia"/>
                      <w:b w:val="0"/>
                      <w:iCs/>
                      <w:color w:val="000000"/>
                      <w:szCs w:val="21"/>
                    </w:rPr>
                    <w:t>（1）重建坝体位移监测、渗流监测设施；</w:t>
                  </w:r>
                </w:p>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eastAsia" w:eastAsia="宋体"/>
                      <w:b w:val="0"/>
                      <w:iCs/>
                      <w:color w:val="000000"/>
                      <w:szCs w:val="21"/>
                      <w:lang w:eastAsia="zh-CN"/>
                    </w:rPr>
                  </w:pPr>
                  <w:r>
                    <w:rPr>
                      <w:rFonts w:hint="eastAsia"/>
                      <w:b w:val="0"/>
                      <w:iCs/>
                      <w:color w:val="000000"/>
                      <w:szCs w:val="21"/>
                      <w:lang w:eastAsia="zh-CN"/>
                    </w:rPr>
                    <w:t>（</w:t>
                  </w:r>
                  <w:r>
                    <w:rPr>
                      <w:rFonts w:hint="eastAsia"/>
                      <w:b w:val="0"/>
                      <w:iCs/>
                      <w:color w:val="000000"/>
                      <w:szCs w:val="21"/>
                    </w:rPr>
                    <w:t>2）坝后量水堰及排水涵管重建；</w:t>
                  </w:r>
                </w:p>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textAlignment w:val="auto"/>
                    <w:rPr>
                      <w:b w:val="0"/>
                      <w:iCs/>
                      <w:color w:val="000000"/>
                      <w:szCs w:val="21"/>
                    </w:rPr>
                  </w:pPr>
                  <w:r>
                    <w:rPr>
                      <w:rFonts w:hint="eastAsia"/>
                      <w:b w:val="0"/>
                      <w:iCs/>
                      <w:color w:val="000000"/>
                      <w:szCs w:val="21"/>
                      <w:lang w:eastAsia="zh-CN"/>
                    </w:rPr>
                    <w:t>（</w:t>
                  </w:r>
                  <w:r>
                    <w:rPr>
                      <w:rFonts w:hint="eastAsia"/>
                      <w:b w:val="0"/>
                      <w:iCs/>
                      <w:color w:val="000000"/>
                      <w:szCs w:val="21"/>
                      <w:lang w:val="en-US" w:eastAsia="zh-CN"/>
                    </w:rPr>
                    <w:t>3</w:t>
                  </w:r>
                  <w:r>
                    <w:rPr>
                      <w:rFonts w:hint="eastAsia"/>
                      <w:b w:val="0"/>
                      <w:iCs/>
                      <w:color w:val="000000"/>
                      <w:szCs w:val="21"/>
                      <w:lang w:eastAsia="zh-CN"/>
                    </w:rPr>
                    <w:t>）</w:t>
                  </w:r>
                  <w:r>
                    <w:rPr>
                      <w:rFonts w:hint="eastAsia"/>
                      <w:b w:val="0"/>
                      <w:iCs/>
                      <w:color w:val="000000"/>
                      <w:szCs w:val="21"/>
                    </w:rPr>
                    <w:t>坝顶路面及上、下游栏杆拆除重建。</w:t>
                  </w:r>
                </w:p>
              </w:tc>
              <w:tc>
                <w:tcPr>
                  <w:tcW w:w="962" w:type="dxa"/>
                  <w:vMerge w:val="restart"/>
                  <w:shd w:val="clear" w:color="auto" w:fill="auto"/>
                  <w:vAlign w:val="center"/>
                </w:tcPr>
                <w:p>
                  <w:pPr>
                    <w:keepNext w:val="0"/>
                    <w:keepLines w:val="0"/>
                    <w:pageBreakBefore w:val="0"/>
                    <w:kinsoku/>
                    <w:wordWrap/>
                    <w:overflowPunct/>
                    <w:topLinePunct w:val="0"/>
                    <w:bidi w:val="0"/>
                    <w:adjustRightInd w:val="0"/>
                    <w:snapToGrid w:val="0"/>
                    <w:spacing w:line="240" w:lineRule="auto"/>
                    <w:ind w:left="0" w:leftChars="0" w:right="0" w:rightChars="0" w:firstLine="0" w:firstLineChars="0"/>
                    <w:jc w:val="center"/>
                    <w:textAlignment w:val="auto"/>
                    <w:rPr>
                      <w:b w:val="0"/>
                      <w:iCs/>
                      <w:color w:val="000000"/>
                      <w:szCs w:val="21"/>
                    </w:rPr>
                  </w:pPr>
                  <w:r>
                    <w:rPr>
                      <w:rFonts w:hint="eastAsia"/>
                      <w:b w:val="0"/>
                      <w:iCs/>
                      <w:color w:val="000000"/>
                      <w:szCs w:val="21"/>
                    </w:rPr>
                    <w:t>施工噪声、施工废水、施工生活污水、施工</w:t>
                  </w:r>
                  <w:r>
                    <w:rPr>
                      <w:rFonts w:hint="eastAsia"/>
                      <w:b w:val="0"/>
                      <w:iCs/>
                      <w:color w:val="000000"/>
                      <w:szCs w:val="21"/>
                      <w:lang w:val="en-US" w:eastAsia="zh-CN"/>
                    </w:rPr>
                    <w:t>废气</w:t>
                  </w:r>
                  <w:r>
                    <w:rPr>
                      <w:rFonts w:hint="eastAsia"/>
                      <w:b w:val="0"/>
                      <w:iCs/>
                      <w:color w:val="000000"/>
                      <w:szCs w:val="21"/>
                      <w:lang w:eastAsia="zh-CN"/>
                    </w:rPr>
                    <w:t>、</w:t>
                  </w:r>
                  <w:r>
                    <w:rPr>
                      <w:rFonts w:hint="eastAsia"/>
                      <w:b w:val="0"/>
                      <w:iCs/>
                      <w:color w:val="000000"/>
                      <w:szCs w:val="21"/>
                    </w:rPr>
                    <w:t>水土流失、植被破坏</w:t>
                  </w:r>
                </w:p>
              </w:tc>
              <w:tc>
                <w:tcPr>
                  <w:tcW w:w="861" w:type="dxa"/>
                  <w:vMerge w:val="restart"/>
                  <w:shd w:val="clear" w:color="auto" w:fill="auto"/>
                  <w:vAlign w:val="center"/>
                </w:tcPr>
                <w:p>
                  <w:pPr>
                    <w:keepNext w:val="0"/>
                    <w:keepLines w:val="0"/>
                    <w:pageBreakBefore w:val="0"/>
                    <w:kinsoku/>
                    <w:wordWrap/>
                    <w:overflowPunct/>
                    <w:topLinePunct w:val="0"/>
                    <w:bidi w:val="0"/>
                    <w:adjustRightInd w:val="0"/>
                    <w:snapToGrid w:val="0"/>
                    <w:spacing w:line="240" w:lineRule="auto"/>
                    <w:ind w:left="0" w:leftChars="0" w:right="0" w:rightChars="0" w:firstLine="0" w:firstLineChars="0"/>
                    <w:jc w:val="center"/>
                    <w:textAlignment w:val="auto"/>
                    <w:rPr>
                      <w:b w:val="0"/>
                      <w:color w:val="000000"/>
                      <w:szCs w:val="21"/>
                    </w:rPr>
                  </w:pPr>
                  <w:r>
                    <w:rPr>
                      <w:b w:val="0"/>
                      <w:color w:val="000000"/>
                      <w:szCs w:val="21"/>
                    </w:rPr>
                    <w:t>/</w:t>
                  </w:r>
                </w:p>
              </w:tc>
              <w:tc>
                <w:tcPr>
                  <w:tcW w:w="684" w:type="dxa"/>
                  <w:tcBorders>
                    <w:right w:val="nil"/>
                  </w:tcBorders>
                  <w:shd w:val="clear" w:color="auto" w:fill="auto"/>
                  <w:vAlign w:val="center"/>
                </w:tcPr>
                <w:p>
                  <w:pPr>
                    <w:keepNext w:val="0"/>
                    <w:keepLines w:val="0"/>
                    <w:pageBreakBefore w:val="0"/>
                    <w:kinsoku/>
                    <w:wordWrap/>
                    <w:overflowPunct/>
                    <w:topLinePunct w:val="0"/>
                    <w:bidi w:val="0"/>
                    <w:adjustRightInd w:val="0"/>
                    <w:snapToGrid w:val="0"/>
                    <w:spacing w:line="240" w:lineRule="auto"/>
                    <w:ind w:left="0" w:leftChars="0" w:right="0" w:rightChars="0" w:firstLine="0" w:firstLineChars="0"/>
                    <w:jc w:val="center"/>
                    <w:textAlignment w:val="auto"/>
                    <w:rPr>
                      <w:b w:val="0"/>
                      <w:color w:val="000000"/>
                      <w:szCs w:val="21"/>
                    </w:rPr>
                  </w:pPr>
                  <w:r>
                    <w:rPr>
                      <w:b w:val="0"/>
                      <w:color w:val="000000"/>
                      <w:szCs w:val="21"/>
                    </w:rPr>
                    <w:t>改建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jc w:val="center"/>
              </w:trPr>
              <w:tc>
                <w:tcPr>
                  <w:tcW w:w="658" w:type="dxa"/>
                  <w:vMerge w:val="continue"/>
                  <w:tcBorders>
                    <w:left w:val="nil"/>
                  </w:tcBorders>
                  <w:shd w:val="clear" w:color="auto" w:fill="auto"/>
                  <w:vAlign w:val="center"/>
                </w:tcPr>
                <w:p>
                  <w:pPr>
                    <w:keepNext w:val="0"/>
                    <w:keepLines w:val="0"/>
                    <w:pageBreakBefore w:val="0"/>
                    <w:kinsoku/>
                    <w:wordWrap/>
                    <w:overflowPunct/>
                    <w:topLinePunct w:val="0"/>
                    <w:bidi w:val="0"/>
                    <w:adjustRightInd w:val="0"/>
                    <w:snapToGrid w:val="0"/>
                    <w:spacing w:line="240" w:lineRule="auto"/>
                    <w:ind w:left="0" w:leftChars="0" w:right="0" w:rightChars="0" w:firstLine="0" w:firstLineChars="0"/>
                    <w:jc w:val="center"/>
                    <w:textAlignment w:val="auto"/>
                    <w:rPr>
                      <w:b w:val="0"/>
                      <w:iCs/>
                      <w:color w:val="000000"/>
                      <w:szCs w:val="21"/>
                    </w:rPr>
                  </w:pPr>
                </w:p>
              </w:tc>
              <w:tc>
                <w:tcPr>
                  <w:tcW w:w="73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b w:val="0"/>
                      <w:iCs/>
                      <w:color w:val="000000"/>
                      <w:szCs w:val="21"/>
                    </w:rPr>
                  </w:pPr>
                  <w:r>
                    <w:rPr>
                      <w:rFonts w:hint="eastAsia"/>
                      <w:b w:val="0"/>
                      <w:iCs/>
                      <w:color w:val="000000"/>
                      <w:szCs w:val="21"/>
                      <w:lang w:val="en-US" w:eastAsia="zh-CN"/>
                    </w:rPr>
                    <w:t>放空隧洞整治</w:t>
                  </w:r>
                </w:p>
              </w:tc>
              <w:tc>
                <w:tcPr>
                  <w:tcW w:w="5159" w:type="dxa"/>
                  <w:gridSpan w:val="2"/>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eastAsia"/>
                      <w:b w:val="0"/>
                      <w:iCs/>
                      <w:color w:val="000000"/>
                      <w:szCs w:val="21"/>
                      <w:lang w:val="en-US" w:eastAsia="zh-CN"/>
                    </w:rPr>
                  </w:pPr>
                  <w:r>
                    <w:rPr>
                      <w:rFonts w:hint="eastAsia"/>
                      <w:b w:val="0"/>
                      <w:iCs/>
                      <w:color w:val="000000"/>
                      <w:szCs w:val="21"/>
                      <w:lang w:val="en-US" w:eastAsia="zh-CN"/>
                    </w:rPr>
                    <w:t>（1）配备闸门启闭动力电源；</w:t>
                  </w:r>
                </w:p>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eastAsia"/>
                      <w:b w:val="0"/>
                      <w:iCs/>
                      <w:color w:val="000000"/>
                      <w:szCs w:val="21"/>
                    </w:rPr>
                  </w:pPr>
                  <w:r>
                    <w:rPr>
                      <w:rFonts w:hint="eastAsia"/>
                      <w:b w:val="0"/>
                      <w:iCs/>
                      <w:color w:val="000000"/>
                      <w:szCs w:val="21"/>
                      <w:lang w:val="en-US" w:eastAsia="zh-CN"/>
                    </w:rPr>
                    <w:t>（2）放空隧洞信息化建设。</w:t>
                  </w:r>
                </w:p>
              </w:tc>
              <w:tc>
                <w:tcPr>
                  <w:tcW w:w="962" w:type="dxa"/>
                  <w:vMerge w:val="continue"/>
                  <w:shd w:val="clear" w:color="auto" w:fill="auto"/>
                  <w:vAlign w:val="center"/>
                </w:tcPr>
                <w:p>
                  <w:pPr>
                    <w:keepNext w:val="0"/>
                    <w:keepLines w:val="0"/>
                    <w:pageBreakBefore w:val="0"/>
                    <w:kinsoku/>
                    <w:wordWrap/>
                    <w:overflowPunct/>
                    <w:topLinePunct w:val="0"/>
                    <w:bidi w:val="0"/>
                    <w:spacing w:line="240" w:lineRule="auto"/>
                    <w:ind w:left="0" w:leftChars="0" w:right="0" w:rightChars="0" w:firstLine="0" w:firstLineChars="0"/>
                    <w:jc w:val="center"/>
                    <w:textAlignment w:val="auto"/>
                    <w:rPr>
                      <w:b w:val="0"/>
                      <w:color w:val="000000"/>
                      <w:szCs w:val="21"/>
                    </w:rPr>
                  </w:pPr>
                </w:p>
              </w:tc>
              <w:tc>
                <w:tcPr>
                  <w:tcW w:w="861" w:type="dxa"/>
                  <w:vMerge w:val="continue"/>
                  <w:shd w:val="clear" w:color="auto" w:fill="auto"/>
                  <w:vAlign w:val="center"/>
                </w:tcPr>
                <w:p>
                  <w:pPr>
                    <w:keepNext w:val="0"/>
                    <w:keepLines w:val="0"/>
                    <w:pageBreakBefore w:val="0"/>
                    <w:kinsoku/>
                    <w:wordWrap/>
                    <w:overflowPunct/>
                    <w:topLinePunct w:val="0"/>
                    <w:bidi w:val="0"/>
                    <w:adjustRightInd w:val="0"/>
                    <w:snapToGrid w:val="0"/>
                    <w:spacing w:line="240" w:lineRule="auto"/>
                    <w:ind w:left="0" w:leftChars="0" w:right="0" w:rightChars="0" w:firstLine="0" w:firstLineChars="0"/>
                    <w:jc w:val="center"/>
                    <w:textAlignment w:val="auto"/>
                    <w:rPr>
                      <w:b w:val="0"/>
                      <w:color w:val="000000"/>
                      <w:szCs w:val="21"/>
                    </w:rPr>
                  </w:pPr>
                </w:p>
              </w:tc>
              <w:tc>
                <w:tcPr>
                  <w:tcW w:w="684" w:type="dxa"/>
                  <w:tcBorders>
                    <w:right w:val="nil"/>
                  </w:tcBorders>
                  <w:shd w:val="clear" w:color="auto" w:fill="auto"/>
                  <w:vAlign w:val="center"/>
                </w:tcPr>
                <w:p>
                  <w:pPr>
                    <w:keepNext w:val="0"/>
                    <w:keepLines w:val="0"/>
                    <w:pageBreakBefore w:val="0"/>
                    <w:kinsoku/>
                    <w:wordWrap/>
                    <w:overflowPunct/>
                    <w:topLinePunct w:val="0"/>
                    <w:bidi w:val="0"/>
                    <w:adjustRightInd w:val="0"/>
                    <w:snapToGrid w:val="0"/>
                    <w:spacing w:line="240" w:lineRule="auto"/>
                    <w:ind w:left="0" w:leftChars="0" w:right="0" w:rightChars="0" w:firstLine="0" w:firstLineChars="0"/>
                    <w:jc w:val="center"/>
                    <w:textAlignment w:val="auto"/>
                    <w:rPr>
                      <w:b w:val="0"/>
                      <w:color w:val="000000"/>
                      <w:szCs w:val="21"/>
                    </w:rPr>
                  </w:pPr>
                  <w:r>
                    <w:rPr>
                      <w:b w:val="0"/>
                      <w:color w:val="000000"/>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8" w:type="dxa"/>
                  <w:vMerge w:val="continue"/>
                  <w:tcBorders>
                    <w:left w:val="nil"/>
                  </w:tcBorders>
                  <w:shd w:val="clear" w:color="auto" w:fill="auto"/>
                  <w:vAlign w:val="center"/>
                </w:tcPr>
                <w:p>
                  <w:pPr>
                    <w:keepNext w:val="0"/>
                    <w:keepLines w:val="0"/>
                    <w:pageBreakBefore w:val="0"/>
                    <w:kinsoku/>
                    <w:wordWrap/>
                    <w:overflowPunct/>
                    <w:topLinePunct w:val="0"/>
                    <w:bidi w:val="0"/>
                    <w:adjustRightInd w:val="0"/>
                    <w:snapToGrid w:val="0"/>
                    <w:spacing w:line="240" w:lineRule="auto"/>
                    <w:ind w:left="0" w:leftChars="0" w:right="0" w:rightChars="0" w:firstLine="0" w:firstLineChars="0"/>
                    <w:jc w:val="center"/>
                    <w:textAlignment w:val="auto"/>
                    <w:rPr>
                      <w:b w:val="0"/>
                      <w:iCs/>
                      <w:color w:val="000000"/>
                      <w:szCs w:val="21"/>
                    </w:rPr>
                  </w:pPr>
                </w:p>
              </w:tc>
              <w:tc>
                <w:tcPr>
                  <w:tcW w:w="733" w:type="dxa"/>
                  <w:shd w:val="clear" w:color="auto" w:fill="auto"/>
                  <w:vAlign w:val="center"/>
                </w:tcPr>
                <w:p>
                  <w:pPr>
                    <w:keepNext w:val="0"/>
                    <w:keepLines w:val="0"/>
                    <w:pageBreakBefore w:val="0"/>
                    <w:kinsoku/>
                    <w:wordWrap/>
                    <w:overflowPunct/>
                    <w:topLinePunct w:val="0"/>
                    <w:bidi w:val="0"/>
                    <w:adjustRightInd w:val="0"/>
                    <w:snapToGrid w:val="0"/>
                    <w:spacing w:line="240" w:lineRule="auto"/>
                    <w:ind w:left="0" w:leftChars="0" w:right="0" w:rightChars="0" w:firstLine="0" w:firstLineChars="0"/>
                    <w:jc w:val="center"/>
                    <w:textAlignment w:val="auto"/>
                    <w:rPr>
                      <w:b w:val="0"/>
                      <w:iCs/>
                      <w:color w:val="000000"/>
                      <w:szCs w:val="21"/>
                    </w:rPr>
                  </w:pPr>
                  <w:r>
                    <w:rPr>
                      <w:b w:val="0"/>
                      <w:iCs/>
                      <w:color w:val="000000"/>
                      <w:szCs w:val="21"/>
                    </w:rPr>
                    <w:t>溢洪道整治</w:t>
                  </w:r>
                </w:p>
              </w:tc>
              <w:tc>
                <w:tcPr>
                  <w:tcW w:w="5159" w:type="dxa"/>
                  <w:gridSpan w:val="2"/>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eastAsia"/>
                      <w:b w:val="0"/>
                      <w:iCs/>
                      <w:color w:val="000000"/>
                      <w:szCs w:val="21"/>
                      <w:lang w:val="en-US" w:eastAsia="zh-CN"/>
                    </w:rPr>
                  </w:pPr>
                  <w:r>
                    <w:rPr>
                      <w:rFonts w:hint="eastAsia"/>
                      <w:b w:val="0"/>
                      <w:iCs/>
                      <w:color w:val="000000"/>
                      <w:szCs w:val="21"/>
                      <w:lang w:val="en-US" w:eastAsia="zh-CN"/>
                    </w:rPr>
                    <w:t>（1）拆除溢洪道闸底板高程359.00m以上闸墩、闸房、金结及启闭机结构；</w:t>
                  </w:r>
                </w:p>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textAlignment w:val="auto"/>
                    <w:rPr>
                      <w:b w:val="0"/>
                      <w:iCs/>
                      <w:color w:val="000000"/>
                      <w:szCs w:val="21"/>
                    </w:rPr>
                  </w:pPr>
                  <w:r>
                    <w:rPr>
                      <w:rFonts w:hint="eastAsia"/>
                      <w:b w:val="0"/>
                      <w:iCs/>
                      <w:color w:val="000000"/>
                      <w:szCs w:val="21"/>
                      <w:lang w:val="en-US" w:eastAsia="zh-CN"/>
                    </w:rPr>
                    <w:t>（2）紧挨原闸底板下游新建溢洪道闸室及其上部结构，新建闸室底板高程为359.00m，与原闸室底板高程一致，设5孔10×2.5（宽×高）平面钢闸门挡水，上游设检修门，新建下游消力池，消力池长20.0m，池深2.0m。</w:t>
                  </w:r>
                </w:p>
              </w:tc>
              <w:tc>
                <w:tcPr>
                  <w:tcW w:w="962" w:type="dxa"/>
                  <w:vMerge w:val="continue"/>
                  <w:shd w:val="clear" w:color="auto" w:fill="auto"/>
                  <w:vAlign w:val="center"/>
                </w:tcPr>
                <w:p>
                  <w:pPr>
                    <w:keepNext w:val="0"/>
                    <w:keepLines w:val="0"/>
                    <w:pageBreakBefore w:val="0"/>
                    <w:kinsoku/>
                    <w:wordWrap/>
                    <w:overflowPunct/>
                    <w:topLinePunct w:val="0"/>
                    <w:bidi w:val="0"/>
                    <w:adjustRightInd w:val="0"/>
                    <w:snapToGrid w:val="0"/>
                    <w:spacing w:line="240" w:lineRule="auto"/>
                    <w:ind w:left="0" w:leftChars="0" w:right="0" w:rightChars="0" w:firstLine="0" w:firstLineChars="0"/>
                    <w:jc w:val="center"/>
                    <w:textAlignment w:val="auto"/>
                    <w:rPr>
                      <w:b w:val="0"/>
                      <w:iCs/>
                      <w:color w:val="000000"/>
                      <w:szCs w:val="21"/>
                    </w:rPr>
                  </w:pPr>
                </w:p>
              </w:tc>
              <w:tc>
                <w:tcPr>
                  <w:tcW w:w="861" w:type="dxa"/>
                  <w:vMerge w:val="restart"/>
                  <w:shd w:val="clear" w:color="auto" w:fill="auto"/>
                  <w:vAlign w:val="center"/>
                </w:tcPr>
                <w:p>
                  <w:pPr>
                    <w:keepNext w:val="0"/>
                    <w:keepLines w:val="0"/>
                    <w:pageBreakBefore w:val="0"/>
                    <w:kinsoku/>
                    <w:wordWrap/>
                    <w:overflowPunct/>
                    <w:topLinePunct w:val="0"/>
                    <w:bidi w:val="0"/>
                    <w:adjustRightInd w:val="0"/>
                    <w:snapToGrid w:val="0"/>
                    <w:spacing w:line="240" w:lineRule="auto"/>
                    <w:ind w:left="0" w:leftChars="0" w:right="0" w:rightChars="0" w:firstLine="0" w:firstLineChars="0"/>
                    <w:jc w:val="center"/>
                    <w:textAlignment w:val="auto"/>
                    <w:rPr>
                      <w:b w:val="0"/>
                      <w:iCs/>
                      <w:color w:val="000000"/>
                      <w:szCs w:val="21"/>
                    </w:rPr>
                  </w:pPr>
                  <w:r>
                    <w:rPr>
                      <w:b w:val="0"/>
                      <w:iCs/>
                      <w:color w:val="000000"/>
                      <w:szCs w:val="21"/>
                    </w:rPr>
                    <w:t>/</w:t>
                  </w:r>
                </w:p>
              </w:tc>
              <w:tc>
                <w:tcPr>
                  <w:tcW w:w="684" w:type="dxa"/>
                  <w:tcBorders>
                    <w:right w:val="nil"/>
                  </w:tcBorders>
                  <w:shd w:val="clear" w:color="auto" w:fill="auto"/>
                  <w:vAlign w:val="center"/>
                </w:tcPr>
                <w:p>
                  <w:pPr>
                    <w:keepNext w:val="0"/>
                    <w:keepLines w:val="0"/>
                    <w:pageBreakBefore w:val="0"/>
                    <w:kinsoku/>
                    <w:wordWrap/>
                    <w:overflowPunct/>
                    <w:topLinePunct w:val="0"/>
                    <w:bidi w:val="0"/>
                    <w:adjustRightInd w:val="0"/>
                    <w:snapToGrid w:val="0"/>
                    <w:spacing w:line="240" w:lineRule="auto"/>
                    <w:ind w:left="0" w:leftChars="0" w:right="0" w:rightChars="0" w:firstLine="0" w:firstLineChars="0"/>
                    <w:jc w:val="center"/>
                    <w:textAlignment w:val="auto"/>
                    <w:rPr>
                      <w:b w:val="0"/>
                      <w:iCs/>
                      <w:color w:val="000000"/>
                      <w:szCs w:val="21"/>
                    </w:rPr>
                  </w:pPr>
                  <w:r>
                    <w:rPr>
                      <w:b w:val="0"/>
                      <w:iCs/>
                      <w:color w:val="000000"/>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jc w:val="center"/>
              </w:trPr>
              <w:tc>
                <w:tcPr>
                  <w:tcW w:w="658" w:type="dxa"/>
                  <w:vMerge w:val="continue"/>
                  <w:tcBorders>
                    <w:left w:val="nil"/>
                  </w:tcBorders>
                  <w:shd w:val="clear" w:color="auto" w:fill="auto"/>
                  <w:vAlign w:val="center"/>
                </w:tcPr>
                <w:p>
                  <w:pPr>
                    <w:keepNext w:val="0"/>
                    <w:keepLines w:val="0"/>
                    <w:pageBreakBefore w:val="0"/>
                    <w:kinsoku/>
                    <w:wordWrap/>
                    <w:overflowPunct/>
                    <w:topLinePunct w:val="0"/>
                    <w:bidi w:val="0"/>
                    <w:adjustRightInd w:val="0"/>
                    <w:snapToGrid w:val="0"/>
                    <w:spacing w:line="240" w:lineRule="auto"/>
                    <w:ind w:left="0" w:leftChars="0" w:right="0" w:rightChars="0" w:firstLine="0" w:firstLineChars="0"/>
                    <w:jc w:val="center"/>
                    <w:textAlignment w:val="auto"/>
                    <w:rPr>
                      <w:b w:val="0"/>
                      <w:iCs/>
                      <w:color w:val="000000"/>
                      <w:szCs w:val="21"/>
                    </w:rPr>
                  </w:pPr>
                </w:p>
              </w:tc>
              <w:tc>
                <w:tcPr>
                  <w:tcW w:w="733" w:type="dxa"/>
                  <w:shd w:val="clear" w:color="auto" w:fill="auto"/>
                  <w:vAlign w:val="center"/>
                </w:tcPr>
                <w:p>
                  <w:pPr>
                    <w:keepNext w:val="0"/>
                    <w:keepLines w:val="0"/>
                    <w:pageBreakBefore w:val="0"/>
                    <w:kinsoku/>
                    <w:wordWrap/>
                    <w:overflowPunct/>
                    <w:topLinePunct w:val="0"/>
                    <w:bidi w:val="0"/>
                    <w:adjustRightInd w:val="0"/>
                    <w:snapToGrid w:val="0"/>
                    <w:spacing w:line="240" w:lineRule="auto"/>
                    <w:ind w:left="0" w:leftChars="0" w:right="0" w:rightChars="0" w:firstLine="0" w:firstLineChars="0"/>
                    <w:jc w:val="center"/>
                    <w:textAlignment w:val="auto"/>
                    <w:rPr>
                      <w:b w:val="0"/>
                      <w:iCs/>
                      <w:color w:val="000000"/>
                      <w:szCs w:val="21"/>
                    </w:rPr>
                  </w:pPr>
                  <w:r>
                    <w:rPr>
                      <w:rFonts w:hint="eastAsia"/>
                      <w:b w:val="0"/>
                      <w:iCs/>
                      <w:color w:val="000000"/>
                      <w:szCs w:val="21"/>
                    </w:rPr>
                    <w:t>信息化工程</w:t>
                  </w:r>
                </w:p>
              </w:tc>
              <w:tc>
                <w:tcPr>
                  <w:tcW w:w="5159" w:type="dxa"/>
                  <w:gridSpan w:val="2"/>
                  <w:shd w:val="clear" w:color="auto" w:fill="auto"/>
                  <w:vAlign w:val="center"/>
                </w:tcPr>
                <w:p>
                  <w:pPr>
                    <w:keepNext w:val="0"/>
                    <w:keepLines w:val="0"/>
                    <w:pageBreakBefore w:val="0"/>
                    <w:kinsoku/>
                    <w:wordWrap/>
                    <w:overflowPunct/>
                    <w:topLinePunct w:val="0"/>
                    <w:bidi w:val="0"/>
                    <w:adjustRightInd w:val="0"/>
                    <w:snapToGrid w:val="0"/>
                    <w:spacing w:line="240" w:lineRule="auto"/>
                    <w:ind w:left="0" w:leftChars="0" w:right="0" w:rightChars="0" w:firstLine="0" w:firstLineChars="0"/>
                    <w:jc w:val="left"/>
                    <w:textAlignment w:val="auto"/>
                    <w:rPr>
                      <w:b w:val="0"/>
                      <w:iCs/>
                      <w:color w:val="000000"/>
                      <w:szCs w:val="21"/>
                    </w:rPr>
                  </w:pPr>
                  <w:r>
                    <w:rPr>
                      <w:rFonts w:hint="eastAsia"/>
                      <w:b w:val="0"/>
                      <w:iCs/>
                      <w:color w:val="000000"/>
                      <w:szCs w:val="21"/>
                    </w:rPr>
                    <w:t>包括工程运行管理各个方面的业务系统、通信网络等基础设施建设以及实体运行环境建设，建成一套综合管理平台。水库信息化网络信息安全按照等保二级设计。业务系统建设范围包括闸门监控系统、</w:t>
                  </w:r>
                  <w:r>
                    <w:rPr>
                      <w:rFonts w:hint="eastAsia"/>
                      <w:b w:val="0"/>
                      <w:iCs/>
                      <w:color w:val="000000"/>
                      <w:szCs w:val="21"/>
                      <w:lang w:eastAsia="zh-CN"/>
                    </w:rPr>
                    <w:t>水雨情系统</w:t>
                  </w:r>
                  <w:r>
                    <w:rPr>
                      <w:rFonts w:hint="eastAsia"/>
                      <w:b w:val="0"/>
                      <w:iCs/>
                      <w:color w:val="000000"/>
                      <w:szCs w:val="21"/>
                    </w:rPr>
                    <w:t>、大坝安全监测系统和视频监视系统等。实体环境建设包括枢纽处管理房的基础装修系统和计算机综合布线系统，以及大屏显示系统。</w:t>
                  </w:r>
                </w:p>
              </w:tc>
              <w:tc>
                <w:tcPr>
                  <w:tcW w:w="962" w:type="dxa"/>
                  <w:vMerge w:val="continue"/>
                  <w:shd w:val="clear" w:color="auto" w:fill="auto"/>
                  <w:vAlign w:val="center"/>
                </w:tcPr>
                <w:p>
                  <w:pPr>
                    <w:keepNext w:val="0"/>
                    <w:keepLines w:val="0"/>
                    <w:pageBreakBefore w:val="0"/>
                    <w:kinsoku/>
                    <w:wordWrap/>
                    <w:overflowPunct/>
                    <w:topLinePunct w:val="0"/>
                    <w:bidi w:val="0"/>
                    <w:adjustRightInd w:val="0"/>
                    <w:snapToGrid w:val="0"/>
                    <w:spacing w:line="240" w:lineRule="auto"/>
                    <w:ind w:left="0" w:leftChars="0" w:right="0" w:rightChars="0" w:firstLine="0" w:firstLineChars="0"/>
                    <w:jc w:val="center"/>
                    <w:textAlignment w:val="auto"/>
                    <w:rPr>
                      <w:b w:val="0"/>
                      <w:iCs/>
                      <w:color w:val="000000"/>
                      <w:szCs w:val="21"/>
                    </w:rPr>
                  </w:pPr>
                </w:p>
              </w:tc>
              <w:tc>
                <w:tcPr>
                  <w:tcW w:w="861" w:type="dxa"/>
                  <w:vMerge w:val="continue"/>
                  <w:shd w:val="clear" w:color="auto" w:fill="auto"/>
                  <w:vAlign w:val="center"/>
                </w:tcPr>
                <w:p>
                  <w:pPr>
                    <w:keepNext w:val="0"/>
                    <w:keepLines w:val="0"/>
                    <w:pageBreakBefore w:val="0"/>
                    <w:kinsoku/>
                    <w:wordWrap/>
                    <w:overflowPunct/>
                    <w:topLinePunct w:val="0"/>
                    <w:bidi w:val="0"/>
                    <w:adjustRightInd w:val="0"/>
                    <w:snapToGrid w:val="0"/>
                    <w:spacing w:line="240" w:lineRule="auto"/>
                    <w:ind w:left="0" w:leftChars="0" w:right="0" w:rightChars="0" w:firstLine="0" w:firstLineChars="0"/>
                    <w:jc w:val="center"/>
                    <w:textAlignment w:val="auto"/>
                    <w:rPr>
                      <w:b w:val="0"/>
                      <w:iCs/>
                      <w:color w:val="000000"/>
                      <w:szCs w:val="21"/>
                    </w:rPr>
                  </w:pPr>
                </w:p>
              </w:tc>
              <w:tc>
                <w:tcPr>
                  <w:tcW w:w="684" w:type="dxa"/>
                  <w:tcBorders>
                    <w:right w:val="nil"/>
                  </w:tcBorders>
                  <w:shd w:val="clear" w:color="auto" w:fill="auto"/>
                  <w:vAlign w:val="center"/>
                </w:tcPr>
                <w:p>
                  <w:pPr>
                    <w:keepNext w:val="0"/>
                    <w:keepLines w:val="0"/>
                    <w:pageBreakBefore w:val="0"/>
                    <w:kinsoku/>
                    <w:wordWrap/>
                    <w:overflowPunct/>
                    <w:topLinePunct w:val="0"/>
                    <w:bidi w:val="0"/>
                    <w:adjustRightInd w:val="0"/>
                    <w:snapToGrid w:val="0"/>
                    <w:spacing w:line="240" w:lineRule="auto"/>
                    <w:ind w:left="0" w:leftChars="0" w:right="0" w:rightChars="0" w:firstLine="0" w:firstLineChars="0"/>
                    <w:jc w:val="center"/>
                    <w:textAlignment w:val="auto"/>
                    <w:rPr>
                      <w:b w:val="0"/>
                      <w:iCs/>
                      <w:color w:val="000000"/>
                      <w:szCs w:val="21"/>
                    </w:rPr>
                  </w:pPr>
                  <w:r>
                    <w:rPr>
                      <w:b w:val="0"/>
                      <w:iCs/>
                      <w:color w:val="000000"/>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jc w:val="center"/>
              </w:trPr>
              <w:tc>
                <w:tcPr>
                  <w:tcW w:w="658" w:type="dxa"/>
                  <w:vMerge w:val="continue"/>
                  <w:tcBorders>
                    <w:left w:val="nil"/>
                  </w:tcBorders>
                  <w:shd w:val="clear" w:color="auto" w:fill="auto"/>
                  <w:vAlign w:val="center"/>
                </w:tcPr>
                <w:p>
                  <w:pPr>
                    <w:keepNext w:val="0"/>
                    <w:keepLines w:val="0"/>
                    <w:pageBreakBefore w:val="0"/>
                    <w:kinsoku/>
                    <w:wordWrap/>
                    <w:overflowPunct/>
                    <w:topLinePunct w:val="0"/>
                    <w:bidi w:val="0"/>
                    <w:adjustRightInd w:val="0"/>
                    <w:snapToGrid w:val="0"/>
                    <w:spacing w:line="240" w:lineRule="auto"/>
                    <w:ind w:left="0" w:leftChars="0" w:right="0" w:rightChars="0" w:firstLine="0" w:firstLineChars="0"/>
                    <w:jc w:val="center"/>
                    <w:textAlignment w:val="auto"/>
                    <w:rPr>
                      <w:b w:val="0"/>
                      <w:iCs/>
                      <w:color w:val="000000"/>
                      <w:szCs w:val="21"/>
                    </w:rPr>
                  </w:pPr>
                </w:p>
              </w:tc>
              <w:tc>
                <w:tcPr>
                  <w:tcW w:w="733" w:type="dxa"/>
                  <w:shd w:val="clear" w:color="auto" w:fill="auto"/>
                  <w:vAlign w:val="center"/>
                </w:tcPr>
                <w:p>
                  <w:pPr>
                    <w:keepNext w:val="0"/>
                    <w:keepLines w:val="0"/>
                    <w:pageBreakBefore w:val="0"/>
                    <w:kinsoku/>
                    <w:wordWrap/>
                    <w:overflowPunct/>
                    <w:topLinePunct w:val="0"/>
                    <w:bidi w:val="0"/>
                    <w:adjustRightInd w:val="0"/>
                    <w:snapToGrid w:val="0"/>
                    <w:spacing w:line="240" w:lineRule="auto"/>
                    <w:ind w:left="0" w:leftChars="0" w:right="0" w:rightChars="0" w:firstLine="0" w:firstLineChars="0"/>
                    <w:jc w:val="center"/>
                    <w:textAlignment w:val="auto"/>
                    <w:rPr>
                      <w:rFonts w:hint="eastAsia" w:eastAsia="宋体"/>
                      <w:b w:val="0"/>
                      <w:iCs/>
                      <w:color w:val="000000"/>
                      <w:szCs w:val="21"/>
                      <w:lang w:val="en-US" w:eastAsia="zh-CN"/>
                    </w:rPr>
                  </w:pPr>
                  <w:r>
                    <w:rPr>
                      <w:rFonts w:hint="eastAsia"/>
                      <w:b w:val="0"/>
                      <w:iCs/>
                      <w:color w:val="000000"/>
                      <w:szCs w:val="21"/>
                      <w:lang w:val="en-US" w:eastAsia="zh-CN"/>
                    </w:rPr>
                    <w:t>管理用房</w:t>
                  </w:r>
                </w:p>
              </w:tc>
              <w:tc>
                <w:tcPr>
                  <w:tcW w:w="5159" w:type="dxa"/>
                  <w:gridSpan w:val="2"/>
                  <w:shd w:val="clear" w:color="auto" w:fill="auto"/>
                  <w:vAlign w:val="center"/>
                </w:tcPr>
                <w:p>
                  <w:pPr>
                    <w:keepNext w:val="0"/>
                    <w:keepLines w:val="0"/>
                    <w:pageBreakBefore w:val="0"/>
                    <w:kinsoku/>
                    <w:wordWrap/>
                    <w:overflowPunct/>
                    <w:topLinePunct w:val="0"/>
                    <w:bidi w:val="0"/>
                    <w:adjustRightInd w:val="0"/>
                    <w:snapToGrid w:val="0"/>
                    <w:spacing w:line="240" w:lineRule="auto"/>
                    <w:ind w:left="0" w:leftChars="0" w:right="0" w:rightChars="0" w:firstLine="0" w:firstLineChars="0"/>
                    <w:textAlignment w:val="auto"/>
                    <w:rPr>
                      <w:b w:val="0"/>
                      <w:iCs/>
                      <w:color w:val="000000"/>
                      <w:szCs w:val="21"/>
                    </w:rPr>
                  </w:pPr>
                  <w:r>
                    <w:rPr>
                      <w:rFonts w:hint="eastAsia"/>
                      <w:b w:val="0"/>
                      <w:iCs/>
                      <w:color w:val="000000"/>
                      <w:szCs w:val="21"/>
                      <w:lang w:val="en-US" w:eastAsia="zh-CN"/>
                    </w:rPr>
                    <w:t>本</w:t>
                  </w:r>
                  <w:r>
                    <w:rPr>
                      <w:rFonts w:hint="eastAsia"/>
                      <w:b w:val="0"/>
                      <w:iCs/>
                      <w:color w:val="000000"/>
                      <w:szCs w:val="21"/>
                      <w:lang w:eastAsia="zh-CN"/>
                    </w:rPr>
                    <w:t>次除险加固涉及的生产用房有溢洪道闸房、配电房、柴油发电机房等，总面积为522m</w:t>
                  </w:r>
                  <w:r>
                    <w:rPr>
                      <w:rFonts w:hint="eastAsia"/>
                      <w:b w:val="0"/>
                      <w:iCs/>
                      <w:color w:val="000000"/>
                      <w:szCs w:val="21"/>
                      <w:vertAlign w:val="superscript"/>
                      <w:lang w:eastAsia="zh-CN"/>
                    </w:rPr>
                    <w:t>2</w:t>
                  </w:r>
                  <w:r>
                    <w:rPr>
                      <w:rFonts w:hint="eastAsia"/>
                      <w:b w:val="0"/>
                      <w:iCs/>
                      <w:color w:val="000000"/>
                      <w:szCs w:val="21"/>
                      <w:lang w:eastAsia="zh-CN"/>
                    </w:rPr>
                    <w:t>；生产辅助用房建筑面积为913m</w:t>
                  </w:r>
                  <w:r>
                    <w:rPr>
                      <w:rFonts w:hint="eastAsia"/>
                      <w:b w:val="0"/>
                      <w:iCs/>
                      <w:color w:val="000000"/>
                      <w:szCs w:val="21"/>
                      <w:vertAlign w:val="superscript"/>
                      <w:lang w:eastAsia="zh-CN"/>
                    </w:rPr>
                    <w:t>2</w:t>
                  </w:r>
                  <w:r>
                    <w:rPr>
                      <w:rFonts w:hint="eastAsia"/>
                      <w:b w:val="0"/>
                      <w:iCs/>
                      <w:color w:val="000000"/>
                      <w:szCs w:val="21"/>
                      <w:lang w:eastAsia="zh-CN"/>
                    </w:rPr>
                    <w:t>（管理用房833m</w:t>
                  </w:r>
                  <w:r>
                    <w:rPr>
                      <w:rFonts w:hint="eastAsia"/>
                      <w:b w:val="0"/>
                      <w:iCs/>
                      <w:color w:val="000000"/>
                      <w:szCs w:val="21"/>
                      <w:vertAlign w:val="superscript"/>
                      <w:lang w:eastAsia="zh-CN"/>
                    </w:rPr>
                    <w:t>2</w:t>
                  </w:r>
                  <w:r>
                    <w:rPr>
                      <w:rFonts w:hint="eastAsia"/>
                      <w:b w:val="0"/>
                      <w:iCs/>
                      <w:color w:val="000000"/>
                      <w:szCs w:val="21"/>
                      <w:lang w:eastAsia="zh-CN"/>
                    </w:rPr>
                    <w:t>，公共厕所80m</w:t>
                  </w:r>
                  <w:r>
                    <w:rPr>
                      <w:rFonts w:hint="eastAsia"/>
                      <w:b w:val="0"/>
                      <w:iCs/>
                      <w:color w:val="000000"/>
                      <w:szCs w:val="21"/>
                      <w:vertAlign w:val="superscript"/>
                      <w:lang w:eastAsia="zh-CN"/>
                    </w:rPr>
                    <w:t>2</w:t>
                  </w:r>
                  <w:r>
                    <w:rPr>
                      <w:rFonts w:hint="eastAsia"/>
                      <w:b w:val="0"/>
                      <w:iCs/>
                      <w:color w:val="000000"/>
                      <w:szCs w:val="21"/>
                      <w:lang w:eastAsia="zh-CN"/>
                    </w:rPr>
                    <w:t>）。生产用房全部为新建工程，</w:t>
                  </w:r>
                  <w:r>
                    <w:rPr>
                      <w:rFonts w:hint="eastAsia"/>
                      <w:b w:val="0"/>
                      <w:iCs/>
                      <w:color w:val="000000"/>
                      <w:szCs w:val="21"/>
                      <w:lang w:val="en-US" w:eastAsia="zh-CN"/>
                    </w:rPr>
                    <w:t>辅助用房中</w:t>
                  </w:r>
                  <w:r>
                    <w:rPr>
                      <w:rFonts w:hint="eastAsia"/>
                      <w:b w:val="0"/>
                      <w:iCs/>
                      <w:color w:val="000000"/>
                      <w:szCs w:val="21"/>
                      <w:lang w:eastAsia="zh-CN"/>
                    </w:rPr>
                    <w:t>管理房拟采用修缮加固，公共厕所原址重建。</w:t>
                  </w:r>
                </w:p>
              </w:tc>
              <w:tc>
                <w:tcPr>
                  <w:tcW w:w="962" w:type="dxa"/>
                  <w:vMerge w:val="continue"/>
                  <w:shd w:val="clear" w:color="auto" w:fill="auto"/>
                  <w:vAlign w:val="center"/>
                </w:tcPr>
                <w:p>
                  <w:pPr>
                    <w:keepNext w:val="0"/>
                    <w:keepLines w:val="0"/>
                    <w:pageBreakBefore w:val="0"/>
                    <w:kinsoku/>
                    <w:wordWrap/>
                    <w:overflowPunct/>
                    <w:topLinePunct w:val="0"/>
                    <w:bidi w:val="0"/>
                    <w:adjustRightInd w:val="0"/>
                    <w:snapToGrid w:val="0"/>
                    <w:spacing w:line="240" w:lineRule="auto"/>
                    <w:ind w:left="0" w:leftChars="0" w:right="0" w:rightChars="0" w:firstLine="0" w:firstLineChars="0"/>
                    <w:jc w:val="center"/>
                    <w:textAlignment w:val="auto"/>
                    <w:rPr>
                      <w:b w:val="0"/>
                      <w:iCs/>
                      <w:color w:val="000000"/>
                      <w:szCs w:val="21"/>
                    </w:rPr>
                  </w:pPr>
                </w:p>
              </w:tc>
              <w:tc>
                <w:tcPr>
                  <w:tcW w:w="861" w:type="dxa"/>
                  <w:shd w:val="clear" w:color="auto" w:fill="auto"/>
                  <w:vAlign w:val="center"/>
                </w:tcPr>
                <w:p>
                  <w:pPr>
                    <w:keepNext w:val="0"/>
                    <w:keepLines w:val="0"/>
                    <w:pageBreakBefore w:val="0"/>
                    <w:kinsoku/>
                    <w:wordWrap/>
                    <w:overflowPunct/>
                    <w:topLinePunct w:val="0"/>
                    <w:bidi w:val="0"/>
                    <w:adjustRightInd w:val="0"/>
                    <w:snapToGrid w:val="0"/>
                    <w:spacing w:line="240" w:lineRule="auto"/>
                    <w:ind w:left="0" w:leftChars="0" w:right="0" w:rightChars="0" w:firstLine="0" w:firstLineChars="0"/>
                    <w:jc w:val="center"/>
                    <w:textAlignment w:val="auto"/>
                    <w:rPr>
                      <w:rFonts w:hint="eastAsia" w:eastAsia="宋体"/>
                      <w:b w:val="0"/>
                      <w:iCs/>
                      <w:color w:val="000000"/>
                      <w:szCs w:val="21"/>
                      <w:lang w:val="en-US" w:eastAsia="zh-CN"/>
                    </w:rPr>
                  </w:pPr>
                  <w:r>
                    <w:rPr>
                      <w:rFonts w:hint="eastAsia"/>
                      <w:b w:val="0"/>
                      <w:iCs/>
                      <w:color w:val="000000"/>
                      <w:szCs w:val="21"/>
                      <w:lang w:val="en-US" w:eastAsia="zh-CN"/>
                    </w:rPr>
                    <w:t>/</w:t>
                  </w:r>
                </w:p>
              </w:tc>
              <w:tc>
                <w:tcPr>
                  <w:tcW w:w="684" w:type="dxa"/>
                  <w:tcBorders>
                    <w:right w:val="nil"/>
                  </w:tcBorders>
                  <w:shd w:val="clear" w:color="auto" w:fill="auto"/>
                  <w:vAlign w:val="center"/>
                </w:tcPr>
                <w:p>
                  <w:pPr>
                    <w:keepNext w:val="0"/>
                    <w:keepLines w:val="0"/>
                    <w:pageBreakBefore w:val="0"/>
                    <w:kinsoku/>
                    <w:wordWrap/>
                    <w:overflowPunct/>
                    <w:topLinePunct w:val="0"/>
                    <w:bidi w:val="0"/>
                    <w:adjustRightInd w:val="0"/>
                    <w:snapToGrid w:val="0"/>
                    <w:spacing w:line="240" w:lineRule="auto"/>
                    <w:ind w:left="0" w:leftChars="0" w:right="0" w:rightChars="0" w:firstLine="0" w:firstLineChars="0"/>
                    <w:jc w:val="center"/>
                    <w:textAlignment w:val="auto"/>
                    <w:rPr>
                      <w:rFonts w:hint="eastAsia" w:eastAsia="宋体"/>
                      <w:b w:val="0"/>
                      <w:iCs/>
                      <w:color w:val="000000"/>
                      <w:szCs w:val="21"/>
                      <w:lang w:val="en-US" w:eastAsia="zh-CN"/>
                    </w:rPr>
                  </w:pPr>
                  <w:r>
                    <w:rPr>
                      <w:rFonts w:hint="eastAsia"/>
                      <w:b w:val="0"/>
                      <w:iCs/>
                      <w:color w:val="000000"/>
                      <w:szCs w:val="21"/>
                      <w:lang w:val="en-US" w:eastAsia="zh-CN"/>
                    </w:rPr>
                    <w:t>新建、改建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8" w:type="dxa"/>
                  <w:vMerge w:val="continue"/>
                  <w:tcBorders>
                    <w:left w:val="nil"/>
                  </w:tcBorders>
                  <w:shd w:val="clear" w:color="auto" w:fill="auto"/>
                  <w:vAlign w:val="center"/>
                </w:tcPr>
                <w:p>
                  <w:pPr>
                    <w:keepNext w:val="0"/>
                    <w:keepLines w:val="0"/>
                    <w:pageBreakBefore w:val="0"/>
                    <w:kinsoku/>
                    <w:wordWrap/>
                    <w:overflowPunct/>
                    <w:topLinePunct w:val="0"/>
                    <w:bidi w:val="0"/>
                    <w:adjustRightInd w:val="0"/>
                    <w:snapToGrid w:val="0"/>
                    <w:spacing w:line="240" w:lineRule="auto"/>
                    <w:ind w:left="0" w:leftChars="0" w:right="0" w:rightChars="0" w:firstLine="0" w:firstLineChars="0"/>
                    <w:jc w:val="center"/>
                    <w:textAlignment w:val="auto"/>
                    <w:rPr>
                      <w:b w:val="0"/>
                      <w:iCs/>
                      <w:color w:val="000000"/>
                      <w:szCs w:val="21"/>
                    </w:rPr>
                  </w:pPr>
                </w:p>
              </w:tc>
              <w:tc>
                <w:tcPr>
                  <w:tcW w:w="733" w:type="dxa"/>
                  <w:shd w:val="clear" w:color="auto" w:fill="auto"/>
                  <w:vAlign w:val="center"/>
                </w:tcPr>
                <w:p>
                  <w:pPr>
                    <w:keepNext w:val="0"/>
                    <w:keepLines w:val="0"/>
                    <w:pageBreakBefore w:val="0"/>
                    <w:kinsoku/>
                    <w:wordWrap/>
                    <w:overflowPunct/>
                    <w:topLinePunct w:val="0"/>
                    <w:bidi w:val="0"/>
                    <w:adjustRightInd w:val="0"/>
                    <w:snapToGrid w:val="0"/>
                    <w:spacing w:line="240" w:lineRule="auto"/>
                    <w:ind w:left="0" w:leftChars="0" w:right="0" w:rightChars="0" w:firstLine="0" w:firstLineChars="0"/>
                    <w:textAlignment w:val="auto"/>
                    <w:rPr>
                      <w:b w:val="0"/>
                      <w:iCs/>
                      <w:color w:val="000000"/>
                      <w:szCs w:val="21"/>
                    </w:rPr>
                  </w:pPr>
                  <w:r>
                    <w:rPr>
                      <w:b w:val="0"/>
                      <w:iCs/>
                      <w:color w:val="000000"/>
                      <w:szCs w:val="21"/>
                    </w:rPr>
                    <w:t>附属工程</w:t>
                  </w:r>
                </w:p>
              </w:tc>
              <w:tc>
                <w:tcPr>
                  <w:tcW w:w="5159" w:type="dxa"/>
                  <w:gridSpan w:val="2"/>
                  <w:shd w:val="clear" w:color="auto" w:fill="auto"/>
                  <w:vAlign w:val="center"/>
                </w:tcPr>
                <w:p>
                  <w:pPr>
                    <w:keepNext w:val="0"/>
                    <w:keepLines w:val="0"/>
                    <w:pageBreakBefore w:val="0"/>
                    <w:kinsoku/>
                    <w:wordWrap/>
                    <w:overflowPunct/>
                    <w:topLinePunct w:val="0"/>
                    <w:bidi w:val="0"/>
                    <w:adjustRightInd w:val="0"/>
                    <w:snapToGrid w:val="0"/>
                    <w:spacing w:line="240" w:lineRule="auto"/>
                    <w:ind w:left="0" w:leftChars="0" w:right="0" w:rightChars="0" w:firstLine="0" w:firstLineChars="0"/>
                    <w:textAlignment w:val="auto"/>
                    <w:rPr>
                      <w:rFonts w:hint="eastAsia" w:eastAsia="宋体"/>
                      <w:b w:val="0"/>
                      <w:iCs/>
                      <w:color w:val="000000"/>
                      <w:szCs w:val="21"/>
                      <w:lang w:eastAsia="zh-CN"/>
                    </w:rPr>
                  </w:pPr>
                  <w:r>
                    <w:rPr>
                      <w:rFonts w:hint="eastAsia"/>
                      <w:b w:val="0"/>
                      <w:iCs/>
                      <w:color w:val="000000"/>
                      <w:szCs w:val="21"/>
                    </w:rPr>
                    <w:t>对溢洪道设置双回路10kV电源，经架空线路至溢洪道右岸配电房处下线，经10kV电缆进线。两回架空线路其中一回取自现有的10kV线路，长度约1.0km，第二回取自蓬溪县赤城镇110kV龙马变电站，长度约为3.0km。同时配置一套80kW柴油发电机作为应急电源</w:t>
                  </w:r>
                  <w:r>
                    <w:rPr>
                      <w:rFonts w:hint="eastAsia"/>
                      <w:b w:val="0"/>
                      <w:iCs/>
                      <w:color w:val="000000"/>
                      <w:szCs w:val="21"/>
                      <w:lang w:eastAsia="zh-CN"/>
                    </w:rPr>
                    <w:t>。</w:t>
                  </w:r>
                </w:p>
              </w:tc>
              <w:tc>
                <w:tcPr>
                  <w:tcW w:w="962" w:type="dxa"/>
                  <w:vMerge w:val="continue"/>
                  <w:shd w:val="clear" w:color="auto" w:fill="auto"/>
                  <w:vAlign w:val="center"/>
                </w:tcPr>
                <w:p>
                  <w:pPr>
                    <w:keepNext w:val="0"/>
                    <w:keepLines w:val="0"/>
                    <w:pageBreakBefore w:val="0"/>
                    <w:kinsoku/>
                    <w:wordWrap/>
                    <w:overflowPunct/>
                    <w:topLinePunct w:val="0"/>
                    <w:bidi w:val="0"/>
                    <w:adjustRightInd w:val="0"/>
                    <w:snapToGrid w:val="0"/>
                    <w:spacing w:line="240" w:lineRule="auto"/>
                    <w:ind w:left="0" w:leftChars="0" w:right="0" w:rightChars="0" w:firstLine="0" w:firstLineChars="0"/>
                    <w:jc w:val="center"/>
                    <w:textAlignment w:val="auto"/>
                    <w:rPr>
                      <w:b w:val="0"/>
                      <w:iCs/>
                      <w:color w:val="000000"/>
                      <w:szCs w:val="21"/>
                    </w:rPr>
                  </w:pPr>
                </w:p>
              </w:tc>
              <w:tc>
                <w:tcPr>
                  <w:tcW w:w="861" w:type="dxa"/>
                  <w:shd w:val="clear" w:color="auto" w:fill="auto"/>
                  <w:vAlign w:val="center"/>
                </w:tcPr>
                <w:p>
                  <w:pPr>
                    <w:keepNext w:val="0"/>
                    <w:keepLines w:val="0"/>
                    <w:pageBreakBefore w:val="0"/>
                    <w:kinsoku/>
                    <w:wordWrap/>
                    <w:overflowPunct/>
                    <w:topLinePunct w:val="0"/>
                    <w:bidi w:val="0"/>
                    <w:adjustRightInd w:val="0"/>
                    <w:snapToGrid w:val="0"/>
                    <w:spacing w:line="240" w:lineRule="auto"/>
                    <w:ind w:left="0" w:leftChars="0" w:right="0" w:rightChars="0" w:firstLine="0" w:firstLineChars="0"/>
                    <w:jc w:val="center"/>
                    <w:textAlignment w:val="auto"/>
                    <w:rPr>
                      <w:b w:val="0"/>
                      <w:iCs/>
                      <w:color w:val="000000"/>
                      <w:szCs w:val="21"/>
                    </w:rPr>
                  </w:pPr>
                  <w:r>
                    <w:rPr>
                      <w:b w:val="0"/>
                      <w:iCs/>
                      <w:color w:val="000000"/>
                      <w:szCs w:val="21"/>
                    </w:rPr>
                    <w:t>/</w:t>
                  </w:r>
                </w:p>
              </w:tc>
              <w:tc>
                <w:tcPr>
                  <w:tcW w:w="684" w:type="dxa"/>
                  <w:tcBorders>
                    <w:right w:val="nil"/>
                  </w:tcBorders>
                  <w:shd w:val="clear" w:color="auto" w:fill="auto"/>
                  <w:vAlign w:val="center"/>
                </w:tcPr>
                <w:p>
                  <w:pPr>
                    <w:keepNext w:val="0"/>
                    <w:keepLines w:val="0"/>
                    <w:pageBreakBefore w:val="0"/>
                    <w:kinsoku/>
                    <w:wordWrap/>
                    <w:overflowPunct/>
                    <w:topLinePunct w:val="0"/>
                    <w:bidi w:val="0"/>
                    <w:adjustRightInd w:val="0"/>
                    <w:snapToGrid w:val="0"/>
                    <w:spacing w:line="240" w:lineRule="auto"/>
                    <w:ind w:left="0" w:leftChars="0" w:right="0" w:rightChars="0" w:firstLine="0" w:firstLineChars="0"/>
                    <w:jc w:val="center"/>
                    <w:textAlignment w:val="auto"/>
                    <w:rPr>
                      <w:b w:val="0"/>
                      <w:iCs/>
                      <w:color w:val="000000"/>
                      <w:szCs w:val="21"/>
                    </w:rPr>
                  </w:pPr>
                  <w:r>
                    <w:rPr>
                      <w:b w:val="0"/>
                      <w:iCs/>
                      <w:color w:val="000000"/>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8" w:type="dxa"/>
                  <w:vMerge w:val="restart"/>
                  <w:tcBorders>
                    <w:left w:val="nil"/>
                  </w:tcBorders>
                  <w:shd w:val="clear" w:color="auto" w:fill="auto"/>
                  <w:vAlign w:val="center"/>
                </w:tcPr>
                <w:p>
                  <w:pPr>
                    <w:keepNext w:val="0"/>
                    <w:keepLines w:val="0"/>
                    <w:pageBreakBefore w:val="0"/>
                    <w:kinsoku/>
                    <w:wordWrap/>
                    <w:overflowPunct/>
                    <w:topLinePunct w:val="0"/>
                    <w:bidi w:val="0"/>
                    <w:adjustRightInd w:val="0"/>
                    <w:snapToGrid w:val="0"/>
                    <w:spacing w:line="240" w:lineRule="auto"/>
                    <w:ind w:left="0" w:leftChars="0" w:right="0" w:rightChars="0" w:firstLine="0" w:firstLineChars="0"/>
                    <w:jc w:val="center"/>
                    <w:textAlignment w:val="auto"/>
                    <w:rPr>
                      <w:b w:val="0"/>
                      <w:iCs/>
                      <w:color w:val="000000"/>
                      <w:szCs w:val="21"/>
                    </w:rPr>
                  </w:pPr>
                  <w:r>
                    <w:rPr>
                      <w:b w:val="0"/>
                      <w:iCs/>
                      <w:color w:val="000000"/>
                      <w:szCs w:val="21"/>
                    </w:rPr>
                    <w:t>临时工程</w:t>
                  </w:r>
                </w:p>
              </w:tc>
              <w:tc>
                <w:tcPr>
                  <w:tcW w:w="733" w:type="dxa"/>
                  <w:shd w:val="clear" w:color="auto" w:fill="auto"/>
                  <w:vAlign w:val="center"/>
                </w:tcPr>
                <w:p>
                  <w:pPr>
                    <w:pStyle w:val="246"/>
                    <w:keepNext w:val="0"/>
                    <w:keepLines w:val="0"/>
                    <w:pageBreakBefore w:val="0"/>
                    <w:kinsoku/>
                    <w:wordWrap/>
                    <w:overflowPunct/>
                    <w:topLinePunct w:val="0"/>
                    <w:bidi w:val="0"/>
                    <w:adjustRightInd w:val="0"/>
                    <w:snapToGrid w:val="0"/>
                    <w:spacing w:line="240" w:lineRule="auto"/>
                    <w:ind w:left="0" w:leftChars="0" w:right="0" w:rightChars="0" w:firstLine="0" w:firstLineChars="0"/>
                    <w:textAlignment w:val="auto"/>
                    <w:rPr>
                      <w:b w:val="0"/>
                      <w:color w:val="000000"/>
                      <w:sz w:val="21"/>
                      <w:szCs w:val="21"/>
                    </w:rPr>
                  </w:pPr>
                  <w:r>
                    <w:rPr>
                      <w:b w:val="0"/>
                      <w:color w:val="000000"/>
                      <w:sz w:val="21"/>
                      <w:szCs w:val="21"/>
                    </w:rPr>
                    <w:t>施工场地</w:t>
                  </w:r>
                </w:p>
              </w:tc>
              <w:tc>
                <w:tcPr>
                  <w:tcW w:w="5159" w:type="dxa"/>
                  <w:gridSpan w:val="2"/>
                  <w:shd w:val="clear" w:color="auto" w:fill="auto"/>
                  <w:vAlign w:val="center"/>
                </w:tcPr>
                <w:p>
                  <w:pPr>
                    <w:pStyle w:val="246"/>
                    <w:keepNext w:val="0"/>
                    <w:keepLines w:val="0"/>
                    <w:pageBreakBefore w:val="0"/>
                    <w:kinsoku/>
                    <w:wordWrap/>
                    <w:overflowPunct/>
                    <w:topLinePunct w:val="0"/>
                    <w:bidi w:val="0"/>
                    <w:adjustRightInd w:val="0"/>
                    <w:snapToGrid w:val="0"/>
                    <w:spacing w:line="240" w:lineRule="auto"/>
                    <w:ind w:left="0" w:leftChars="0" w:right="0" w:rightChars="0" w:firstLine="0" w:firstLineChars="0"/>
                    <w:jc w:val="left"/>
                    <w:textAlignment w:val="auto"/>
                    <w:rPr>
                      <w:b w:val="0"/>
                      <w:color w:val="000000"/>
                      <w:sz w:val="21"/>
                      <w:szCs w:val="21"/>
                    </w:rPr>
                  </w:pPr>
                  <w:r>
                    <w:rPr>
                      <w:rFonts w:hint="eastAsia"/>
                      <w:b w:val="0"/>
                      <w:color w:val="000000"/>
                      <w:sz w:val="21"/>
                      <w:szCs w:val="21"/>
                      <w:lang w:val="en-US" w:eastAsia="zh-CN"/>
                    </w:rPr>
                    <w:t>溢洪道下游北侧</w:t>
                  </w:r>
                  <w:r>
                    <w:rPr>
                      <w:b w:val="0"/>
                      <w:color w:val="000000"/>
                      <w:sz w:val="21"/>
                      <w:szCs w:val="21"/>
                    </w:rPr>
                    <w:t>设置1处施工场地，主要用于材料加工、机械设备存等。该施工</w:t>
                  </w:r>
                  <w:r>
                    <w:rPr>
                      <w:rFonts w:hint="eastAsia"/>
                      <w:b w:val="0"/>
                      <w:color w:val="000000"/>
                      <w:sz w:val="21"/>
                      <w:szCs w:val="21"/>
                    </w:rPr>
                    <w:t>场地</w:t>
                  </w:r>
                  <w:r>
                    <w:rPr>
                      <w:b w:val="0"/>
                      <w:color w:val="000000"/>
                      <w:sz w:val="21"/>
                      <w:szCs w:val="21"/>
                    </w:rPr>
                    <w:t>占地面积</w:t>
                  </w:r>
                  <w:r>
                    <w:rPr>
                      <w:rFonts w:hint="eastAsia"/>
                      <w:b w:val="0"/>
                      <w:color w:val="000000"/>
                      <w:sz w:val="21"/>
                      <w:szCs w:val="21"/>
                      <w:lang w:val="en-US" w:eastAsia="zh-CN"/>
                    </w:rPr>
                    <w:t>24</w:t>
                  </w:r>
                  <w:r>
                    <w:rPr>
                      <w:b w:val="0"/>
                      <w:color w:val="000000"/>
                      <w:sz w:val="21"/>
                      <w:szCs w:val="21"/>
                    </w:rPr>
                    <w:t>00m</w:t>
                  </w:r>
                  <w:r>
                    <w:rPr>
                      <w:b w:val="0"/>
                      <w:color w:val="000000"/>
                      <w:sz w:val="21"/>
                      <w:szCs w:val="21"/>
                      <w:vertAlign w:val="superscript"/>
                    </w:rPr>
                    <w:t>2</w:t>
                  </w:r>
                  <w:r>
                    <w:rPr>
                      <w:b w:val="0"/>
                      <w:color w:val="000000"/>
                      <w:sz w:val="21"/>
                      <w:szCs w:val="21"/>
                    </w:rPr>
                    <w:t>，占地类型为</w:t>
                  </w:r>
                  <w:r>
                    <w:rPr>
                      <w:rFonts w:hint="eastAsia"/>
                      <w:b w:val="0"/>
                      <w:color w:val="000000"/>
                      <w:sz w:val="21"/>
                      <w:szCs w:val="21"/>
                    </w:rPr>
                    <w:t>占地类型主要为</w:t>
                  </w:r>
                  <w:r>
                    <w:rPr>
                      <w:rFonts w:hint="eastAsia"/>
                      <w:b w:val="0"/>
                      <w:color w:val="000000"/>
                      <w:sz w:val="21"/>
                      <w:szCs w:val="21"/>
                      <w:lang w:val="en-US" w:eastAsia="zh-CN"/>
                    </w:rPr>
                    <w:t>耕地（现状为荒地）</w:t>
                  </w:r>
                  <w:r>
                    <w:rPr>
                      <w:b w:val="0"/>
                      <w:color w:val="000000"/>
                      <w:sz w:val="21"/>
                      <w:szCs w:val="21"/>
                    </w:rPr>
                    <w:t>。</w:t>
                  </w:r>
                </w:p>
              </w:tc>
              <w:tc>
                <w:tcPr>
                  <w:tcW w:w="962" w:type="dxa"/>
                  <w:vMerge w:val="continue"/>
                  <w:shd w:val="clear" w:color="auto" w:fill="auto"/>
                  <w:vAlign w:val="center"/>
                </w:tcPr>
                <w:p>
                  <w:pPr>
                    <w:keepNext w:val="0"/>
                    <w:keepLines w:val="0"/>
                    <w:pageBreakBefore w:val="0"/>
                    <w:kinsoku/>
                    <w:wordWrap/>
                    <w:overflowPunct/>
                    <w:topLinePunct w:val="0"/>
                    <w:bidi w:val="0"/>
                    <w:adjustRightInd w:val="0"/>
                    <w:snapToGrid w:val="0"/>
                    <w:spacing w:line="240" w:lineRule="auto"/>
                    <w:ind w:left="0" w:leftChars="0" w:right="0" w:rightChars="0" w:firstLine="0" w:firstLineChars="0"/>
                    <w:jc w:val="center"/>
                    <w:textAlignment w:val="auto"/>
                    <w:rPr>
                      <w:b w:val="0"/>
                      <w:iCs/>
                      <w:color w:val="000000"/>
                      <w:szCs w:val="21"/>
                    </w:rPr>
                  </w:pPr>
                </w:p>
              </w:tc>
              <w:tc>
                <w:tcPr>
                  <w:tcW w:w="861" w:type="dxa"/>
                  <w:shd w:val="clear" w:color="auto" w:fill="auto"/>
                  <w:vAlign w:val="center"/>
                </w:tcPr>
                <w:p>
                  <w:pPr>
                    <w:keepNext w:val="0"/>
                    <w:keepLines w:val="0"/>
                    <w:pageBreakBefore w:val="0"/>
                    <w:kinsoku/>
                    <w:wordWrap/>
                    <w:overflowPunct/>
                    <w:topLinePunct w:val="0"/>
                    <w:bidi w:val="0"/>
                    <w:adjustRightInd w:val="0"/>
                    <w:snapToGrid w:val="0"/>
                    <w:spacing w:line="240" w:lineRule="auto"/>
                    <w:ind w:left="0" w:leftChars="0" w:right="0" w:rightChars="0" w:firstLine="0" w:firstLineChars="0"/>
                    <w:jc w:val="center"/>
                    <w:textAlignment w:val="auto"/>
                    <w:rPr>
                      <w:b w:val="0"/>
                      <w:iCs/>
                      <w:color w:val="000000"/>
                      <w:szCs w:val="21"/>
                    </w:rPr>
                  </w:pPr>
                  <w:r>
                    <w:rPr>
                      <w:b w:val="0"/>
                      <w:iCs/>
                      <w:color w:val="000000"/>
                      <w:szCs w:val="21"/>
                    </w:rPr>
                    <w:t>/</w:t>
                  </w:r>
                </w:p>
              </w:tc>
              <w:tc>
                <w:tcPr>
                  <w:tcW w:w="684" w:type="dxa"/>
                  <w:tcBorders>
                    <w:right w:val="nil"/>
                  </w:tcBorders>
                  <w:shd w:val="clear" w:color="auto" w:fill="auto"/>
                  <w:vAlign w:val="center"/>
                </w:tcPr>
                <w:p>
                  <w:pPr>
                    <w:keepNext w:val="0"/>
                    <w:keepLines w:val="0"/>
                    <w:pageBreakBefore w:val="0"/>
                    <w:kinsoku/>
                    <w:wordWrap/>
                    <w:overflowPunct/>
                    <w:topLinePunct w:val="0"/>
                    <w:bidi w:val="0"/>
                    <w:adjustRightInd w:val="0"/>
                    <w:snapToGrid w:val="0"/>
                    <w:spacing w:line="240" w:lineRule="auto"/>
                    <w:ind w:left="0" w:leftChars="0" w:right="0" w:rightChars="0" w:firstLine="0" w:firstLineChars="0"/>
                    <w:jc w:val="center"/>
                    <w:textAlignment w:val="auto"/>
                    <w:rPr>
                      <w:b w:val="0"/>
                      <w:iCs/>
                      <w:color w:val="000000"/>
                      <w:szCs w:val="21"/>
                    </w:rPr>
                  </w:pPr>
                  <w:r>
                    <w:rPr>
                      <w:b w:val="0"/>
                      <w:iCs/>
                      <w:color w:val="000000"/>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jc w:val="center"/>
              </w:trPr>
              <w:tc>
                <w:tcPr>
                  <w:tcW w:w="658" w:type="dxa"/>
                  <w:vMerge w:val="continue"/>
                  <w:tcBorders>
                    <w:left w:val="nil"/>
                  </w:tcBorders>
                  <w:shd w:val="clear" w:color="auto" w:fill="auto"/>
                  <w:vAlign w:val="center"/>
                </w:tcPr>
                <w:p>
                  <w:pPr>
                    <w:keepNext w:val="0"/>
                    <w:keepLines w:val="0"/>
                    <w:pageBreakBefore w:val="0"/>
                    <w:kinsoku/>
                    <w:wordWrap/>
                    <w:overflowPunct/>
                    <w:topLinePunct w:val="0"/>
                    <w:bidi w:val="0"/>
                    <w:adjustRightInd w:val="0"/>
                    <w:snapToGrid w:val="0"/>
                    <w:spacing w:line="240" w:lineRule="auto"/>
                    <w:ind w:left="0" w:leftChars="0" w:right="0" w:rightChars="0" w:firstLine="0" w:firstLineChars="0"/>
                    <w:jc w:val="center"/>
                    <w:textAlignment w:val="auto"/>
                    <w:rPr>
                      <w:b w:val="0"/>
                      <w:iCs/>
                      <w:color w:val="000000"/>
                      <w:szCs w:val="21"/>
                    </w:rPr>
                  </w:pPr>
                </w:p>
              </w:tc>
              <w:tc>
                <w:tcPr>
                  <w:tcW w:w="733" w:type="dxa"/>
                  <w:shd w:val="clear" w:color="auto" w:fill="auto"/>
                  <w:vAlign w:val="center"/>
                </w:tcPr>
                <w:p>
                  <w:pPr>
                    <w:pStyle w:val="246"/>
                    <w:keepNext w:val="0"/>
                    <w:keepLines w:val="0"/>
                    <w:pageBreakBefore w:val="0"/>
                    <w:kinsoku/>
                    <w:wordWrap/>
                    <w:overflowPunct/>
                    <w:topLinePunct w:val="0"/>
                    <w:bidi w:val="0"/>
                    <w:adjustRightInd w:val="0"/>
                    <w:snapToGrid w:val="0"/>
                    <w:spacing w:line="240" w:lineRule="auto"/>
                    <w:ind w:left="0" w:leftChars="0" w:right="0" w:rightChars="0" w:firstLine="0" w:firstLineChars="0"/>
                    <w:textAlignment w:val="auto"/>
                    <w:rPr>
                      <w:b w:val="0"/>
                      <w:color w:val="000000"/>
                      <w:sz w:val="21"/>
                      <w:szCs w:val="21"/>
                    </w:rPr>
                  </w:pPr>
                  <w:r>
                    <w:rPr>
                      <w:b w:val="0"/>
                      <w:color w:val="000000"/>
                      <w:sz w:val="21"/>
                      <w:szCs w:val="21"/>
                    </w:rPr>
                    <w:t>施工便道</w:t>
                  </w:r>
                </w:p>
              </w:tc>
              <w:tc>
                <w:tcPr>
                  <w:tcW w:w="5159" w:type="dxa"/>
                  <w:gridSpan w:val="2"/>
                  <w:shd w:val="clear" w:color="auto" w:fill="auto"/>
                  <w:vAlign w:val="center"/>
                </w:tcPr>
                <w:p>
                  <w:pPr>
                    <w:pStyle w:val="246"/>
                    <w:keepNext w:val="0"/>
                    <w:keepLines w:val="0"/>
                    <w:pageBreakBefore w:val="0"/>
                    <w:kinsoku/>
                    <w:wordWrap/>
                    <w:overflowPunct/>
                    <w:topLinePunct w:val="0"/>
                    <w:bidi w:val="0"/>
                    <w:adjustRightInd w:val="0"/>
                    <w:snapToGrid w:val="0"/>
                    <w:spacing w:line="240" w:lineRule="auto"/>
                    <w:ind w:left="0" w:leftChars="0" w:right="0" w:rightChars="0" w:firstLine="0" w:firstLineChars="0"/>
                    <w:jc w:val="left"/>
                    <w:textAlignment w:val="auto"/>
                    <w:rPr>
                      <w:b w:val="0"/>
                      <w:color w:val="000000"/>
                      <w:sz w:val="21"/>
                      <w:szCs w:val="21"/>
                    </w:rPr>
                  </w:pPr>
                  <w:r>
                    <w:rPr>
                      <w:b w:val="0"/>
                      <w:color w:val="000000"/>
                      <w:sz w:val="21"/>
                      <w:szCs w:val="21"/>
                    </w:rPr>
                    <w:t>项目</w:t>
                  </w:r>
                  <w:r>
                    <w:rPr>
                      <w:rFonts w:hint="eastAsia"/>
                      <w:b w:val="0"/>
                      <w:color w:val="000000"/>
                      <w:sz w:val="21"/>
                      <w:szCs w:val="21"/>
                      <w:lang w:val="en-US" w:eastAsia="zh-CN"/>
                    </w:rPr>
                    <w:t>外部运输</w:t>
                  </w:r>
                  <w:r>
                    <w:rPr>
                      <w:b w:val="0"/>
                      <w:color w:val="000000"/>
                      <w:sz w:val="21"/>
                      <w:szCs w:val="21"/>
                    </w:rPr>
                    <w:t>利用既有道路，</w:t>
                  </w:r>
                  <w:r>
                    <w:rPr>
                      <w:rFonts w:hint="eastAsia"/>
                      <w:b w:val="0"/>
                      <w:color w:val="000000"/>
                      <w:sz w:val="21"/>
                      <w:szCs w:val="21"/>
                      <w:lang w:val="en-US" w:eastAsia="zh-CN"/>
                    </w:rPr>
                    <w:t>场内设置1条施工道路，</w:t>
                  </w:r>
                  <w:r>
                    <w:rPr>
                      <w:rFonts w:hint="eastAsia"/>
                      <w:b w:val="0"/>
                      <w:color w:val="000000"/>
                      <w:sz w:val="21"/>
                      <w:szCs w:val="21"/>
                    </w:rPr>
                    <w:t>共计长215m，路面宽度4.5m，路基宽度5.5m，泥结碎石路面</w:t>
                  </w:r>
                  <w:r>
                    <w:rPr>
                      <w:b w:val="0"/>
                      <w:color w:val="000000"/>
                      <w:sz w:val="21"/>
                      <w:szCs w:val="21"/>
                    </w:rPr>
                    <w:t>。</w:t>
                  </w:r>
                </w:p>
              </w:tc>
              <w:tc>
                <w:tcPr>
                  <w:tcW w:w="962" w:type="dxa"/>
                  <w:vMerge w:val="continue"/>
                  <w:shd w:val="clear" w:color="auto" w:fill="auto"/>
                  <w:vAlign w:val="center"/>
                </w:tcPr>
                <w:p>
                  <w:pPr>
                    <w:keepNext w:val="0"/>
                    <w:keepLines w:val="0"/>
                    <w:pageBreakBefore w:val="0"/>
                    <w:kinsoku/>
                    <w:wordWrap/>
                    <w:overflowPunct/>
                    <w:topLinePunct w:val="0"/>
                    <w:bidi w:val="0"/>
                    <w:adjustRightInd w:val="0"/>
                    <w:snapToGrid w:val="0"/>
                    <w:spacing w:line="240" w:lineRule="auto"/>
                    <w:ind w:left="0" w:leftChars="0" w:right="0" w:rightChars="0" w:firstLine="0" w:firstLineChars="0"/>
                    <w:jc w:val="center"/>
                    <w:textAlignment w:val="auto"/>
                    <w:rPr>
                      <w:b w:val="0"/>
                      <w:iCs/>
                      <w:color w:val="000000"/>
                      <w:szCs w:val="21"/>
                    </w:rPr>
                  </w:pPr>
                </w:p>
              </w:tc>
              <w:tc>
                <w:tcPr>
                  <w:tcW w:w="861" w:type="dxa"/>
                  <w:shd w:val="clear" w:color="auto" w:fill="auto"/>
                  <w:vAlign w:val="center"/>
                </w:tcPr>
                <w:p>
                  <w:pPr>
                    <w:keepNext w:val="0"/>
                    <w:keepLines w:val="0"/>
                    <w:pageBreakBefore w:val="0"/>
                    <w:kinsoku/>
                    <w:wordWrap/>
                    <w:overflowPunct/>
                    <w:topLinePunct w:val="0"/>
                    <w:bidi w:val="0"/>
                    <w:adjustRightInd w:val="0"/>
                    <w:snapToGrid w:val="0"/>
                    <w:spacing w:line="240" w:lineRule="auto"/>
                    <w:ind w:left="0" w:leftChars="0" w:right="0" w:rightChars="0" w:firstLine="0" w:firstLineChars="0"/>
                    <w:jc w:val="center"/>
                    <w:textAlignment w:val="auto"/>
                    <w:rPr>
                      <w:b w:val="0"/>
                      <w:iCs/>
                      <w:color w:val="000000"/>
                      <w:szCs w:val="21"/>
                    </w:rPr>
                  </w:pPr>
                  <w:r>
                    <w:rPr>
                      <w:b w:val="0"/>
                      <w:iCs/>
                      <w:color w:val="000000"/>
                      <w:szCs w:val="21"/>
                    </w:rPr>
                    <w:t>/</w:t>
                  </w:r>
                </w:p>
              </w:tc>
              <w:tc>
                <w:tcPr>
                  <w:tcW w:w="684" w:type="dxa"/>
                  <w:tcBorders>
                    <w:right w:val="nil"/>
                  </w:tcBorders>
                  <w:shd w:val="clear" w:color="auto" w:fill="auto"/>
                  <w:vAlign w:val="center"/>
                </w:tcPr>
                <w:p>
                  <w:pPr>
                    <w:keepNext w:val="0"/>
                    <w:keepLines w:val="0"/>
                    <w:pageBreakBefore w:val="0"/>
                    <w:kinsoku/>
                    <w:wordWrap/>
                    <w:overflowPunct/>
                    <w:topLinePunct w:val="0"/>
                    <w:bidi w:val="0"/>
                    <w:adjustRightInd w:val="0"/>
                    <w:snapToGrid w:val="0"/>
                    <w:spacing w:line="240" w:lineRule="auto"/>
                    <w:ind w:left="0" w:leftChars="0" w:right="0" w:rightChars="0" w:firstLine="0" w:firstLineChars="0"/>
                    <w:jc w:val="center"/>
                    <w:textAlignment w:val="auto"/>
                    <w:rPr>
                      <w:rFonts w:hint="default" w:eastAsia="宋体"/>
                      <w:b w:val="0"/>
                      <w:iCs/>
                      <w:color w:val="000000"/>
                      <w:szCs w:val="21"/>
                      <w:lang w:val="en-US" w:eastAsia="zh-CN"/>
                    </w:rPr>
                  </w:pPr>
                  <w:r>
                    <w:rPr>
                      <w:rFonts w:hint="eastAsia"/>
                      <w:b w:val="0"/>
                      <w:iCs/>
                      <w:color w:val="000000"/>
                      <w:szCs w:val="21"/>
                      <w:lang w:val="en-US" w:eastAsia="zh-CN"/>
                    </w:rPr>
                    <w:t>依托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jc w:val="center"/>
              </w:trPr>
              <w:tc>
                <w:tcPr>
                  <w:tcW w:w="658" w:type="dxa"/>
                  <w:vMerge w:val="continue"/>
                  <w:tcBorders>
                    <w:left w:val="nil"/>
                  </w:tcBorders>
                  <w:shd w:val="clear" w:color="auto" w:fill="auto"/>
                  <w:vAlign w:val="center"/>
                </w:tcPr>
                <w:p>
                  <w:pPr>
                    <w:keepNext w:val="0"/>
                    <w:keepLines w:val="0"/>
                    <w:pageBreakBefore w:val="0"/>
                    <w:kinsoku/>
                    <w:wordWrap/>
                    <w:overflowPunct/>
                    <w:topLinePunct w:val="0"/>
                    <w:bidi w:val="0"/>
                    <w:adjustRightInd w:val="0"/>
                    <w:snapToGrid w:val="0"/>
                    <w:spacing w:line="240" w:lineRule="auto"/>
                    <w:ind w:left="0" w:leftChars="0" w:right="0" w:rightChars="0" w:firstLine="0" w:firstLineChars="0"/>
                    <w:jc w:val="center"/>
                    <w:textAlignment w:val="auto"/>
                    <w:rPr>
                      <w:b w:val="0"/>
                      <w:iCs/>
                      <w:color w:val="000000"/>
                      <w:szCs w:val="21"/>
                    </w:rPr>
                  </w:pPr>
                </w:p>
              </w:tc>
              <w:tc>
                <w:tcPr>
                  <w:tcW w:w="733" w:type="dxa"/>
                  <w:shd w:val="clear" w:color="auto" w:fill="auto"/>
                  <w:vAlign w:val="center"/>
                </w:tcPr>
                <w:p>
                  <w:pPr>
                    <w:pStyle w:val="246"/>
                    <w:keepNext w:val="0"/>
                    <w:keepLines w:val="0"/>
                    <w:pageBreakBefore w:val="0"/>
                    <w:kinsoku/>
                    <w:wordWrap/>
                    <w:overflowPunct/>
                    <w:topLinePunct w:val="0"/>
                    <w:bidi w:val="0"/>
                    <w:adjustRightInd w:val="0"/>
                    <w:snapToGrid w:val="0"/>
                    <w:spacing w:line="240" w:lineRule="auto"/>
                    <w:ind w:left="0" w:leftChars="0" w:right="0" w:rightChars="0" w:firstLine="0" w:firstLineChars="0"/>
                    <w:textAlignment w:val="auto"/>
                    <w:rPr>
                      <w:b w:val="0"/>
                      <w:color w:val="000000"/>
                      <w:sz w:val="21"/>
                      <w:szCs w:val="21"/>
                    </w:rPr>
                  </w:pPr>
                  <w:r>
                    <w:rPr>
                      <w:b w:val="0"/>
                      <w:color w:val="000000"/>
                      <w:sz w:val="21"/>
                      <w:szCs w:val="21"/>
                    </w:rPr>
                    <w:t>施工营地</w:t>
                  </w:r>
                </w:p>
              </w:tc>
              <w:tc>
                <w:tcPr>
                  <w:tcW w:w="5159" w:type="dxa"/>
                  <w:gridSpan w:val="2"/>
                  <w:shd w:val="clear" w:color="auto" w:fill="auto"/>
                  <w:vAlign w:val="center"/>
                </w:tcPr>
                <w:p>
                  <w:pPr>
                    <w:pStyle w:val="246"/>
                    <w:keepNext w:val="0"/>
                    <w:keepLines w:val="0"/>
                    <w:pageBreakBefore w:val="0"/>
                    <w:kinsoku/>
                    <w:wordWrap/>
                    <w:overflowPunct/>
                    <w:topLinePunct w:val="0"/>
                    <w:bidi w:val="0"/>
                    <w:adjustRightInd w:val="0"/>
                    <w:snapToGrid w:val="0"/>
                    <w:spacing w:line="240" w:lineRule="auto"/>
                    <w:ind w:left="0" w:leftChars="0" w:right="0" w:rightChars="0" w:firstLine="0" w:firstLineChars="0"/>
                    <w:jc w:val="left"/>
                    <w:textAlignment w:val="auto"/>
                    <w:rPr>
                      <w:b w:val="0"/>
                      <w:color w:val="000000"/>
                      <w:sz w:val="21"/>
                      <w:szCs w:val="21"/>
                    </w:rPr>
                  </w:pPr>
                  <w:r>
                    <w:rPr>
                      <w:b w:val="0"/>
                      <w:color w:val="000000"/>
                      <w:sz w:val="21"/>
                      <w:szCs w:val="21"/>
                    </w:rPr>
                    <w:t>就近租赁民房，不设施工营地。</w:t>
                  </w:r>
                </w:p>
              </w:tc>
              <w:tc>
                <w:tcPr>
                  <w:tcW w:w="962" w:type="dxa"/>
                  <w:vMerge w:val="continue"/>
                  <w:shd w:val="clear" w:color="auto" w:fill="auto"/>
                  <w:vAlign w:val="center"/>
                </w:tcPr>
                <w:p>
                  <w:pPr>
                    <w:keepNext w:val="0"/>
                    <w:keepLines w:val="0"/>
                    <w:pageBreakBefore w:val="0"/>
                    <w:kinsoku/>
                    <w:wordWrap/>
                    <w:overflowPunct/>
                    <w:topLinePunct w:val="0"/>
                    <w:bidi w:val="0"/>
                    <w:adjustRightInd w:val="0"/>
                    <w:snapToGrid w:val="0"/>
                    <w:spacing w:line="240" w:lineRule="auto"/>
                    <w:ind w:left="0" w:leftChars="0" w:right="0" w:rightChars="0" w:firstLine="0" w:firstLineChars="0"/>
                    <w:jc w:val="center"/>
                    <w:textAlignment w:val="auto"/>
                    <w:rPr>
                      <w:b w:val="0"/>
                      <w:iCs/>
                      <w:color w:val="000000"/>
                      <w:szCs w:val="21"/>
                    </w:rPr>
                  </w:pPr>
                </w:p>
              </w:tc>
              <w:tc>
                <w:tcPr>
                  <w:tcW w:w="861" w:type="dxa"/>
                  <w:shd w:val="clear" w:color="auto" w:fill="auto"/>
                  <w:vAlign w:val="center"/>
                </w:tcPr>
                <w:p>
                  <w:pPr>
                    <w:keepNext w:val="0"/>
                    <w:keepLines w:val="0"/>
                    <w:pageBreakBefore w:val="0"/>
                    <w:kinsoku/>
                    <w:wordWrap/>
                    <w:overflowPunct/>
                    <w:topLinePunct w:val="0"/>
                    <w:bidi w:val="0"/>
                    <w:adjustRightInd w:val="0"/>
                    <w:snapToGrid w:val="0"/>
                    <w:spacing w:line="240" w:lineRule="auto"/>
                    <w:ind w:left="0" w:leftChars="0" w:right="0" w:rightChars="0" w:firstLine="0" w:firstLineChars="0"/>
                    <w:jc w:val="center"/>
                    <w:textAlignment w:val="auto"/>
                    <w:rPr>
                      <w:b w:val="0"/>
                      <w:iCs/>
                      <w:color w:val="000000"/>
                      <w:szCs w:val="21"/>
                    </w:rPr>
                  </w:pPr>
                  <w:r>
                    <w:rPr>
                      <w:b w:val="0"/>
                      <w:iCs/>
                      <w:color w:val="000000"/>
                      <w:szCs w:val="21"/>
                    </w:rPr>
                    <w:t>/</w:t>
                  </w:r>
                </w:p>
              </w:tc>
              <w:tc>
                <w:tcPr>
                  <w:tcW w:w="684" w:type="dxa"/>
                  <w:tcBorders>
                    <w:right w:val="nil"/>
                  </w:tcBorders>
                  <w:shd w:val="clear" w:color="auto" w:fill="auto"/>
                  <w:vAlign w:val="center"/>
                </w:tcPr>
                <w:p>
                  <w:pPr>
                    <w:keepNext w:val="0"/>
                    <w:keepLines w:val="0"/>
                    <w:pageBreakBefore w:val="0"/>
                    <w:kinsoku/>
                    <w:wordWrap/>
                    <w:overflowPunct/>
                    <w:topLinePunct w:val="0"/>
                    <w:bidi w:val="0"/>
                    <w:adjustRightInd w:val="0"/>
                    <w:snapToGrid w:val="0"/>
                    <w:spacing w:line="240" w:lineRule="auto"/>
                    <w:ind w:left="0" w:leftChars="0" w:right="0" w:rightChars="0" w:firstLine="0" w:firstLineChars="0"/>
                    <w:jc w:val="center"/>
                    <w:textAlignment w:val="auto"/>
                    <w:rPr>
                      <w:b w:val="0"/>
                      <w:iCs/>
                      <w:color w:val="000000"/>
                      <w:szCs w:val="21"/>
                    </w:rPr>
                  </w:pPr>
                  <w:r>
                    <w:rPr>
                      <w:b w:val="0"/>
                      <w:iCs/>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jc w:val="center"/>
              </w:trPr>
              <w:tc>
                <w:tcPr>
                  <w:tcW w:w="658" w:type="dxa"/>
                  <w:vMerge w:val="continue"/>
                  <w:tcBorders>
                    <w:left w:val="nil"/>
                  </w:tcBorders>
                  <w:shd w:val="clear" w:color="auto" w:fill="auto"/>
                  <w:vAlign w:val="center"/>
                </w:tcPr>
                <w:p>
                  <w:pPr>
                    <w:keepNext w:val="0"/>
                    <w:keepLines w:val="0"/>
                    <w:pageBreakBefore w:val="0"/>
                    <w:kinsoku/>
                    <w:wordWrap/>
                    <w:overflowPunct/>
                    <w:topLinePunct w:val="0"/>
                    <w:bidi w:val="0"/>
                    <w:adjustRightInd w:val="0"/>
                    <w:snapToGrid w:val="0"/>
                    <w:spacing w:line="240" w:lineRule="auto"/>
                    <w:ind w:left="0" w:leftChars="0" w:right="0" w:rightChars="0" w:firstLine="0" w:firstLineChars="0"/>
                    <w:jc w:val="center"/>
                    <w:textAlignment w:val="auto"/>
                    <w:rPr>
                      <w:b w:val="0"/>
                      <w:iCs/>
                      <w:color w:val="000000"/>
                      <w:szCs w:val="21"/>
                    </w:rPr>
                  </w:pPr>
                </w:p>
              </w:tc>
              <w:tc>
                <w:tcPr>
                  <w:tcW w:w="733" w:type="dxa"/>
                  <w:shd w:val="clear" w:color="auto" w:fill="auto"/>
                  <w:vAlign w:val="center"/>
                </w:tcPr>
                <w:p>
                  <w:pPr>
                    <w:pStyle w:val="246"/>
                    <w:keepNext w:val="0"/>
                    <w:keepLines w:val="0"/>
                    <w:pageBreakBefore w:val="0"/>
                    <w:kinsoku/>
                    <w:wordWrap/>
                    <w:overflowPunct/>
                    <w:topLinePunct w:val="0"/>
                    <w:bidi w:val="0"/>
                    <w:adjustRightInd w:val="0"/>
                    <w:snapToGrid w:val="0"/>
                    <w:spacing w:line="240" w:lineRule="auto"/>
                    <w:ind w:left="0" w:leftChars="0" w:right="0" w:rightChars="0" w:firstLine="0" w:firstLineChars="0"/>
                    <w:textAlignment w:val="auto"/>
                    <w:rPr>
                      <w:b w:val="0"/>
                      <w:color w:val="000000"/>
                      <w:sz w:val="21"/>
                      <w:szCs w:val="21"/>
                    </w:rPr>
                  </w:pPr>
                  <w:r>
                    <w:rPr>
                      <w:b w:val="0"/>
                      <w:color w:val="000000"/>
                      <w:sz w:val="21"/>
                      <w:szCs w:val="21"/>
                    </w:rPr>
                    <w:t>料场</w:t>
                  </w:r>
                </w:p>
              </w:tc>
              <w:tc>
                <w:tcPr>
                  <w:tcW w:w="5159" w:type="dxa"/>
                  <w:gridSpan w:val="2"/>
                  <w:shd w:val="clear" w:color="auto" w:fill="auto"/>
                  <w:vAlign w:val="center"/>
                </w:tcPr>
                <w:p>
                  <w:pPr>
                    <w:pStyle w:val="246"/>
                    <w:keepNext w:val="0"/>
                    <w:keepLines w:val="0"/>
                    <w:pageBreakBefore w:val="0"/>
                    <w:kinsoku/>
                    <w:wordWrap/>
                    <w:overflowPunct/>
                    <w:topLinePunct w:val="0"/>
                    <w:bidi w:val="0"/>
                    <w:adjustRightInd w:val="0"/>
                    <w:snapToGrid w:val="0"/>
                    <w:spacing w:line="240" w:lineRule="auto"/>
                    <w:ind w:left="0" w:leftChars="0" w:right="0" w:rightChars="0" w:firstLine="0" w:firstLineChars="0"/>
                    <w:jc w:val="left"/>
                    <w:textAlignment w:val="auto"/>
                    <w:rPr>
                      <w:b w:val="0"/>
                      <w:color w:val="000000"/>
                      <w:sz w:val="21"/>
                      <w:szCs w:val="21"/>
                    </w:rPr>
                  </w:pPr>
                  <w:r>
                    <w:rPr>
                      <w:b w:val="0"/>
                      <w:color w:val="000000"/>
                      <w:sz w:val="21"/>
                      <w:szCs w:val="21"/>
                    </w:rPr>
                    <w:t>不设料场</w:t>
                  </w:r>
                  <w:r>
                    <w:rPr>
                      <w:rFonts w:hint="eastAsia"/>
                      <w:b w:val="0"/>
                      <w:color w:val="000000"/>
                      <w:sz w:val="21"/>
                      <w:szCs w:val="21"/>
                    </w:rPr>
                    <w:t>和拌合场</w:t>
                  </w:r>
                  <w:r>
                    <w:rPr>
                      <w:b w:val="0"/>
                      <w:color w:val="000000"/>
                      <w:sz w:val="21"/>
                      <w:szCs w:val="21"/>
                    </w:rPr>
                    <w:t>，所需材料均外购。</w:t>
                  </w:r>
                </w:p>
              </w:tc>
              <w:tc>
                <w:tcPr>
                  <w:tcW w:w="962" w:type="dxa"/>
                  <w:vMerge w:val="continue"/>
                  <w:shd w:val="clear" w:color="auto" w:fill="auto"/>
                  <w:vAlign w:val="center"/>
                </w:tcPr>
                <w:p>
                  <w:pPr>
                    <w:keepNext w:val="0"/>
                    <w:keepLines w:val="0"/>
                    <w:pageBreakBefore w:val="0"/>
                    <w:kinsoku/>
                    <w:wordWrap/>
                    <w:overflowPunct/>
                    <w:topLinePunct w:val="0"/>
                    <w:bidi w:val="0"/>
                    <w:adjustRightInd w:val="0"/>
                    <w:snapToGrid w:val="0"/>
                    <w:spacing w:line="240" w:lineRule="auto"/>
                    <w:ind w:left="0" w:leftChars="0" w:right="0" w:rightChars="0" w:firstLine="0" w:firstLineChars="0"/>
                    <w:jc w:val="center"/>
                    <w:textAlignment w:val="auto"/>
                    <w:rPr>
                      <w:b w:val="0"/>
                      <w:iCs/>
                      <w:color w:val="000000"/>
                      <w:szCs w:val="21"/>
                    </w:rPr>
                  </w:pPr>
                </w:p>
              </w:tc>
              <w:tc>
                <w:tcPr>
                  <w:tcW w:w="861" w:type="dxa"/>
                  <w:shd w:val="clear" w:color="auto" w:fill="auto"/>
                  <w:vAlign w:val="center"/>
                </w:tcPr>
                <w:p>
                  <w:pPr>
                    <w:keepNext w:val="0"/>
                    <w:keepLines w:val="0"/>
                    <w:pageBreakBefore w:val="0"/>
                    <w:kinsoku/>
                    <w:wordWrap/>
                    <w:overflowPunct/>
                    <w:topLinePunct w:val="0"/>
                    <w:bidi w:val="0"/>
                    <w:adjustRightInd w:val="0"/>
                    <w:snapToGrid w:val="0"/>
                    <w:spacing w:line="240" w:lineRule="auto"/>
                    <w:ind w:left="0" w:leftChars="0" w:right="0" w:rightChars="0" w:firstLine="0" w:firstLineChars="0"/>
                    <w:jc w:val="center"/>
                    <w:textAlignment w:val="auto"/>
                    <w:rPr>
                      <w:b w:val="0"/>
                      <w:iCs/>
                      <w:color w:val="000000"/>
                      <w:szCs w:val="21"/>
                    </w:rPr>
                  </w:pPr>
                  <w:r>
                    <w:rPr>
                      <w:b w:val="0"/>
                      <w:iCs/>
                      <w:color w:val="000000"/>
                      <w:szCs w:val="21"/>
                    </w:rPr>
                    <w:t>/</w:t>
                  </w:r>
                </w:p>
              </w:tc>
              <w:tc>
                <w:tcPr>
                  <w:tcW w:w="684" w:type="dxa"/>
                  <w:tcBorders>
                    <w:right w:val="nil"/>
                  </w:tcBorders>
                  <w:shd w:val="clear" w:color="auto" w:fill="auto"/>
                  <w:vAlign w:val="center"/>
                </w:tcPr>
                <w:p>
                  <w:pPr>
                    <w:keepNext w:val="0"/>
                    <w:keepLines w:val="0"/>
                    <w:pageBreakBefore w:val="0"/>
                    <w:kinsoku/>
                    <w:wordWrap/>
                    <w:overflowPunct/>
                    <w:topLinePunct w:val="0"/>
                    <w:bidi w:val="0"/>
                    <w:adjustRightInd w:val="0"/>
                    <w:snapToGrid w:val="0"/>
                    <w:spacing w:line="240" w:lineRule="auto"/>
                    <w:ind w:left="0" w:leftChars="0" w:right="0" w:rightChars="0" w:firstLine="0" w:firstLineChars="0"/>
                    <w:jc w:val="center"/>
                    <w:textAlignment w:val="auto"/>
                    <w:rPr>
                      <w:b w:val="0"/>
                      <w:iCs/>
                      <w:color w:val="000000"/>
                      <w:szCs w:val="21"/>
                    </w:rPr>
                  </w:pPr>
                  <w:r>
                    <w:rPr>
                      <w:b w:val="0"/>
                      <w:iCs/>
                      <w:color w:val="000000"/>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jc w:val="center"/>
              </w:trPr>
              <w:tc>
                <w:tcPr>
                  <w:tcW w:w="658" w:type="dxa"/>
                  <w:vMerge w:val="continue"/>
                  <w:tcBorders>
                    <w:left w:val="nil"/>
                  </w:tcBorders>
                  <w:shd w:val="clear" w:color="auto" w:fill="auto"/>
                  <w:vAlign w:val="center"/>
                </w:tcPr>
                <w:p>
                  <w:pPr>
                    <w:keepNext w:val="0"/>
                    <w:keepLines w:val="0"/>
                    <w:pageBreakBefore w:val="0"/>
                    <w:kinsoku/>
                    <w:wordWrap/>
                    <w:overflowPunct/>
                    <w:topLinePunct w:val="0"/>
                    <w:bidi w:val="0"/>
                    <w:adjustRightInd w:val="0"/>
                    <w:snapToGrid w:val="0"/>
                    <w:spacing w:line="240" w:lineRule="auto"/>
                    <w:ind w:left="0" w:leftChars="0" w:right="0" w:rightChars="0" w:firstLine="0" w:firstLineChars="0"/>
                    <w:jc w:val="center"/>
                    <w:textAlignment w:val="auto"/>
                    <w:rPr>
                      <w:b w:val="0"/>
                      <w:iCs/>
                      <w:color w:val="000000"/>
                      <w:szCs w:val="21"/>
                    </w:rPr>
                  </w:pPr>
                </w:p>
              </w:tc>
              <w:tc>
                <w:tcPr>
                  <w:tcW w:w="733" w:type="dxa"/>
                  <w:shd w:val="clear" w:color="auto" w:fill="auto"/>
                  <w:vAlign w:val="center"/>
                </w:tcPr>
                <w:p>
                  <w:pPr>
                    <w:pStyle w:val="246"/>
                    <w:keepNext w:val="0"/>
                    <w:keepLines w:val="0"/>
                    <w:pageBreakBefore w:val="0"/>
                    <w:kinsoku/>
                    <w:wordWrap/>
                    <w:overflowPunct/>
                    <w:topLinePunct w:val="0"/>
                    <w:bidi w:val="0"/>
                    <w:adjustRightInd w:val="0"/>
                    <w:snapToGrid w:val="0"/>
                    <w:spacing w:line="240" w:lineRule="auto"/>
                    <w:ind w:left="0" w:leftChars="0" w:right="0" w:rightChars="0" w:firstLine="0" w:firstLineChars="0"/>
                    <w:textAlignment w:val="auto"/>
                    <w:rPr>
                      <w:rFonts w:hint="default" w:eastAsia="宋体"/>
                      <w:b w:val="0"/>
                      <w:color w:val="000000"/>
                      <w:sz w:val="21"/>
                      <w:szCs w:val="21"/>
                      <w:lang w:val="en-US" w:eastAsia="zh-CN"/>
                    </w:rPr>
                  </w:pPr>
                  <w:r>
                    <w:rPr>
                      <w:rFonts w:hint="eastAsia"/>
                      <w:b w:val="0"/>
                      <w:color w:val="000000"/>
                      <w:sz w:val="21"/>
                      <w:szCs w:val="21"/>
                      <w:lang w:val="en-US" w:eastAsia="zh-CN"/>
                    </w:rPr>
                    <w:t>临时堆场</w:t>
                  </w:r>
                </w:p>
              </w:tc>
              <w:tc>
                <w:tcPr>
                  <w:tcW w:w="5159" w:type="dxa"/>
                  <w:gridSpan w:val="2"/>
                  <w:shd w:val="clear" w:color="auto" w:fill="auto"/>
                  <w:vAlign w:val="center"/>
                </w:tcPr>
                <w:p>
                  <w:pPr>
                    <w:pStyle w:val="246"/>
                    <w:keepNext w:val="0"/>
                    <w:keepLines w:val="0"/>
                    <w:pageBreakBefore w:val="0"/>
                    <w:kinsoku/>
                    <w:wordWrap/>
                    <w:overflowPunct/>
                    <w:topLinePunct w:val="0"/>
                    <w:bidi w:val="0"/>
                    <w:adjustRightInd w:val="0"/>
                    <w:snapToGrid w:val="0"/>
                    <w:spacing w:line="240" w:lineRule="auto"/>
                    <w:ind w:left="0" w:leftChars="0" w:right="0" w:rightChars="0" w:firstLine="0" w:firstLineChars="0"/>
                    <w:jc w:val="left"/>
                    <w:textAlignment w:val="auto"/>
                    <w:rPr>
                      <w:b w:val="0"/>
                      <w:color w:val="000000"/>
                      <w:sz w:val="21"/>
                      <w:szCs w:val="21"/>
                    </w:rPr>
                  </w:pPr>
                  <w:r>
                    <w:rPr>
                      <w:rFonts w:hint="eastAsia"/>
                      <w:b w:val="0"/>
                      <w:color w:val="000000"/>
                      <w:sz w:val="21"/>
                      <w:szCs w:val="21"/>
                    </w:rPr>
                    <w:t>设置于大坝</w:t>
                  </w:r>
                  <w:r>
                    <w:rPr>
                      <w:rFonts w:hint="eastAsia"/>
                      <w:b w:val="0"/>
                      <w:color w:val="000000"/>
                      <w:sz w:val="21"/>
                      <w:szCs w:val="21"/>
                      <w:lang w:val="en-US" w:eastAsia="zh-CN"/>
                    </w:rPr>
                    <w:t>西南侧</w:t>
                  </w:r>
                  <w:r>
                    <w:rPr>
                      <w:rFonts w:hint="eastAsia"/>
                      <w:b w:val="0"/>
                      <w:color w:val="000000"/>
                      <w:sz w:val="21"/>
                      <w:szCs w:val="21"/>
                    </w:rPr>
                    <w:t>下游，临时堆放开挖的表土、土石方，占地面积</w:t>
                  </w:r>
                  <w:r>
                    <w:rPr>
                      <w:rFonts w:hint="eastAsia"/>
                      <w:b w:val="0"/>
                      <w:color w:val="000000"/>
                      <w:sz w:val="21"/>
                      <w:szCs w:val="21"/>
                      <w:lang w:val="en-US" w:eastAsia="zh-CN"/>
                    </w:rPr>
                    <w:t>4</w:t>
                  </w:r>
                  <w:r>
                    <w:rPr>
                      <w:rFonts w:hint="eastAsia"/>
                      <w:b w:val="0"/>
                      <w:color w:val="000000"/>
                      <w:sz w:val="21"/>
                      <w:szCs w:val="21"/>
                    </w:rPr>
                    <w:t>00m</w:t>
                  </w:r>
                  <w:r>
                    <w:rPr>
                      <w:rFonts w:hint="eastAsia"/>
                      <w:b w:val="0"/>
                      <w:color w:val="000000"/>
                      <w:sz w:val="21"/>
                      <w:szCs w:val="21"/>
                      <w:vertAlign w:val="superscript"/>
                    </w:rPr>
                    <w:t>2</w:t>
                  </w:r>
                  <w:r>
                    <w:rPr>
                      <w:rFonts w:hint="eastAsia"/>
                      <w:b w:val="0"/>
                      <w:color w:val="000000"/>
                      <w:sz w:val="21"/>
                      <w:szCs w:val="21"/>
                    </w:rPr>
                    <w:t>，占地类型为</w:t>
                  </w:r>
                  <w:r>
                    <w:rPr>
                      <w:rFonts w:hint="eastAsia"/>
                      <w:b w:val="0"/>
                      <w:color w:val="000000"/>
                      <w:sz w:val="21"/>
                      <w:szCs w:val="21"/>
                      <w:lang w:val="en-US" w:eastAsia="zh-CN"/>
                    </w:rPr>
                    <w:t>耕地（现状为荒地）</w:t>
                  </w:r>
                  <w:r>
                    <w:rPr>
                      <w:rFonts w:hint="eastAsia"/>
                      <w:b w:val="0"/>
                      <w:color w:val="000000"/>
                      <w:sz w:val="21"/>
                      <w:szCs w:val="21"/>
                    </w:rPr>
                    <w:t>。</w:t>
                  </w:r>
                </w:p>
              </w:tc>
              <w:tc>
                <w:tcPr>
                  <w:tcW w:w="962" w:type="dxa"/>
                  <w:vMerge w:val="continue"/>
                  <w:shd w:val="clear" w:color="auto" w:fill="auto"/>
                  <w:vAlign w:val="center"/>
                </w:tcPr>
                <w:p>
                  <w:pPr>
                    <w:keepNext w:val="0"/>
                    <w:keepLines w:val="0"/>
                    <w:pageBreakBefore w:val="0"/>
                    <w:kinsoku/>
                    <w:wordWrap/>
                    <w:overflowPunct/>
                    <w:topLinePunct w:val="0"/>
                    <w:bidi w:val="0"/>
                    <w:adjustRightInd w:val="0"/>
                    <w:snapToGrid w:val="0"/>
                    <w:spacing w:line="240" w:lineRule="auto"/>
                    <w:ind w:left="0" w:leftChars="0" w:right="0" w:rightChars="0" w:firstLine="0" w:firstLineChars="0"/>
                    <w:jc w:val="center"/>
                    <w:textAlignment w:val="auto"/>
                    <w:rPr>
                      <w:b w:val="0"/>
                      <w:iCs/>
                      <w:color w:val="000000"/>
                      <w:szCs w:val="21"/>
                    </w:rPr>
                  </w:pPr>
                </w:p>
              </w:tc>
              <w:tc>
                <w:tcPr>
                  <w:tcW w:w="861" w:type="dxa"/>
                  <w:shd w:val="clear" w:color="auto" w:fill="auto"/>
                  <w:vAlign w:val="center"/>
                </w:tcPr>
                <w:p>
                  <w:pPr>
                    <w:keepNext w:val="0"/>
                    <w:keepLines w:val="0"/>
                    <w:pageBreakBefore w:val="0"/>
                    <w:kinsoku/>
                    <w:wordWrap/>
                    <w:overflowPunct/>
                    <w:topLinePunct w:val="0"/>
                    <w:bidi w:val="0"/>
                    <w:adjustRightInd w:val="0"/>
                    <w:snapToGrid w:val="0"/>
                    <w:spacing w:line="240" w:lineRule="auto"/>
                    <w:ind w:left="0" w:leftChars="0" w:right="0" w:rightChars="0" w:firstLine="0" w:firstLineChars="0"/>
                    <w:jc w:val="center"/>
                    <w:textAlignment w:val="auto"/>
                    <w:rPr>
                      <w:b w:val="0"/>
                      <w:iCs/>
                      <w:color w:val="000000"/>
                      <w:szCs w:val="21"/>
                    </w:rPr>
                  </w:pPr>
                  <w:r>
                    <w:rPr>
                      <w:b w:val="0"/>
                      <w:iCs/>
                      <w:color w:val="000000"/>
                      <w:szCs w:val="21"/>
                    </w:rPr>
                    <w:t>/</w:t>
                  </w:r>
                </w:p>
              </w:tc>
              <w:tc>
                <w:tcPr>
                  <w:tcW w:w="684" w:type="dxa"/>
                  <w:tcBorders>
                    <w:right w:val="nil"/>
                  </w:tcBorders>
                  <w:shd w:val="clear" w:color="auto" w:fill="auto"/>
                  <w:vAlign w:val="center"/>
                </w:tcPr>
                <w:p>
                  <w:pPr>
                    <w:keepNext w:val="0"/>
                    <w:keepLines w:val="0"/>
                    <w:pageBreakBefore w:val="0"/>
                    <w:kinsoku/>
                    <w:wordWrap/>
                    <w:overflowPunct/>
                    <w:topLinePunct w:val="0"/>
                    <w:bidi w:val="0"/>
                    <w:adjustRightInd w:val="0"/>
                    <w:snapToGrid w:val="0"/>
                    <w:spacing w:line="240" w:lineRule="auto"/>
                    <w:ind w:left="0" w:leftChars="0" w:right="0" w:rightChars="0" w:firstLine="0" w:firstLineChars="0"/>
                    <w:jc w:val="center"/>
                    <w:textAlignment w:val="auto"/>
                    <w:rPr>
                      <w:b w:val="0"/>
                      <w:iCs/>
                      <w:color w:val="000000"/>
                      <w:szCs w:val="21"/>
                    </w:rPr>
                  </w:pPr>
                  <w:r>
                    <w:rPr>
                      <w:b w:val="0"/>
                      <w:iCs/>
                      <w:color w:val="000000"/>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jc w:val="center"/>
              </w:trPr>
              <w:tc>
                <w:tcPr>
                  <w:tcW w:w="658" w:type="dxa"/>
                  <w:vMerge w:val="continue"/>
                  <w:tcBorders>
                    <w:left w:val="nil"/>
                  </w:tcBorders>
                  <w:shd w:val="clear" w:color="auto" w:fill="auto"/>
                  <w:vAlign w:val="center"/>
                </w:tcPr>
                <w:p>
                  <w:pPr>
                    <w:keepNext w:val="0"/>
                    <w:keepLines w:val="0"/>
                    <w:pageBreakBefore w:val="0"/>
                    <w:kinsoku/>
                    <w:wordWrap/>
                    <w:overflowPunct/>
                    <w:topLinePunct w:val="0"/>
                    <w:bidi w:val="0"/>
                    <w:adjustRightInd w:val="0"/>
                    <w:snapToGrid w:val="0"/>
                    <w:spacing w:line="240" w:lineRule="auto"/>
                    <w:ind w:left="0" w:leftChars="0" w:right="0" w:rightChars="0" w:firstLine="0" w:firstLineChars="0"/>
                    <w:jc w:val="center"/>
                    <w:textAlignment w:val="auto"/>
                    <w:rPr>
                      <w:b w:val="0"/>
                      <w:iCs/>
                      <w:color w:val="000000"/>
                      <w:szCs w:val="21"/>
                    </w:rPr>
                  </w:pPr>
                </w:p>
              </w:tc>
              <w:tc>
                <w:tcPr>
                  <w:tcW w:w="733" w:type="dxa"/>
                  <w:shd w:val="clear" w:color="auto" w:fill="auto"/>
                  <w:vAlign w:val="center"/>
                </w:tcPr>
                <w:p>
                  <w:pPr>
                    <w:pStyle w:val="246"/>
                    <w:keepNext w:val="0"/>
                    <w:keepLines w:val="0"/>
                    <w:pageBreakBefore w:val="0"/>
                    <w:kinsoku/>
                    <w:wordWrap/>
                    <w:overflowPunct/>
                    <w:topLinePunct w:val="0"/>
                    <w:bidi w:val="0"/>
                    <w:adjustRightInd w:val="0"/>
                    <w:snapToGrid w:val="0"/>
                    <w:spacing w:line="240" w:lineRule="auto"/>
                    <w:ind w:left="0" w:leftChars="0" w:right="0" w:rightChars="0" w:firstLine="0" w:firstLineChars="0"/>
                    <w:textAlignment w:val="auto"/>
                    <w:rPr>
                      <w:rFonts w:hint="default" w:eastAsia="宋体"/>
                      <w:b w:val="0"/>
                      <w:color w:val="000000"/>
                      <w:sz w:val="21"/>
                      <w:szCs w:val="21"/>
                      <w:lang w:val="en-US" w:eastAsia="zh-CN"/>
                    </w:rPr>
                  </w:pPr>
                  <w:r>
                    <w:rPr>
                      <w:rFonts w:hint="eastAsia"/>
                      <w:b w:val="0"/>
                      <w:color w:val="000000"/>
                      <w:sz w:val="21"/>
                      <w:szCs w:val="21"/>
                      <w:lang w:val="en-US" w:eastAsia="zh-CN"/>
                    </w:rPr>
                    <w:t>施工导流方式</w:t>
                  </w:r>
                </w:p>
              </w:tc>
              <w:tc>
                <w:tcPr>
                  <w:tcW w:w="5159" w:type="dxa"/>
                  <w:gridSpan w:val="2"/>
                  <w:shd w:val="clear" w:color="auto" w:fill="auto"/>
                  <w:vAlign w:val="center"/>
                </w:tcPr>
                <w:p>
                  <w:pPr>
                    <w:pStyle w:val="246"/>
                    <w:keepNext w:val="0"/>
                    <w:keepLines w:val="0"/>
                    <w:pageBreakBefore w:val="0"/>
                    <w:kinsoku/>
                    <w:wordWrap/>
                    <w:overflowPunct/>
                    <w:topLinePunct w:val="0"/>
                    <w:bidi w:val="0"/>
                    <w:adjustRightInd w:val="0"/>
                    <w:snapToGrid w:val="0"/>
                    <w:spacing w:line="240" w:lineRule="auto"/>
                    <w:ind w:left="0" w:leftChars="0" w:right="0" w:rightChars="0" w:firstLine="0" w:firstLineChars="0"/>
                    <w:jc w:val="left"/>
                    <w:textAlignment w:val="auto"/>
                    <w:rPr>
                      <w:b w:val="0"/>
                      <w:color w:val="000000"/>
                      <w:sz w:val="21"/>
                      <w:szCs w:val="21"/>
                    </w:rPr>
                  </w:pPr>
                  <w:r>
                    <w:rPr>
                      <w:rFonts w:hint="eastAsia"/>
                      <w:b w:val="0"/>
                      <w:color w:val="000000"/>
                      <w:sz w:val="21"/>
                      <w:szCs w:val="21"/>
                    </w:rPr>
                    <w:t>本工程拟利用原溢洪道溢流堰及闸室作为围堰，紧邻原溢洪道下游修建新的溢洪道。本工程安排在枯水期施工，考虑利用溢洪道及闸室作为围堰，施工期间溢洪道不具备泄流条件，赤城湖水库汛期可通过取水隧洞及放空隧洞泄流，考虑取水隧洞泄流较小，放空洞正常泄流能力为7m</w:t>
                  </w:r>
                  <w:r>
                    <w:rPr>
                      <w:rFonts w:hint="eastAsia"/>
                      <w:b w:val="0"/>
                      <w:color w:val="000000"/>
                      <w:sz w:val="21"/>
                      <w:szCs w:val="21"/>
                      <w:vertAlign w:val="superscript"/>
                    </w:rPr>
                    <w:t>3</w:t>
                  </w:r>
                  <w:r>
                    <w:rPr>
                      <w:rFonts w:hint="eastAsia"/>
                      <w:b w:val="0"/>
                      <w:color w:val="000000"/>
                      <w:sz w:val="21"/>
                      <w:szCs w:val="21"/>
                    </w:rPr>
                    <w:t>/s，超泄能力为17m</w:t>
                  </w:r>
                  <w:r>
                    <w:rPr>
                      <w:rFonts w:hint="eastAsia"/>
                      <w:b w:val="0"/>
                      <w:color w:val="000000"/>
                      <w:sz w:val="21"/>
                      <w:szCs w:val="21"/>
                      <w:vertAlign w:val="superscript"/>
                    </w:rPr>
                    <w:t>3</w:t>
                  </w:r>
                  <w:r>
                    <w:rPr>
                      <w:rFonts w:hint="eastAsia"/>
                      <w:b w:val="0"/>
                      <w:color w:val="000000"/>
                      <w:sz w:val="21"/>
                      <w:szCs w:val="21"/>
                    </w:rPr>
                    <w:t>/s。</w:t>
                  </w:r>
                </w:p>
              </w:tc>
              <w:tc>
                <w:tcPr>
                  <w:tcW w:w="962" w:type="dxa"/>
                  <w:vMerge w:val="continue"/>
                  <w:shd w:val="clear" w:color="auto" w:fill="auto"/>
                  <w:vAlign w:val="center"/>
                </w:tcPr>
                <w:p>
                  <w:pPr>
                    <w:keepNext w:val="0"/>
                    <w:keepLines w:val="0"/>
                    <w:pageBreakBefore w:val="0"/>
                    <w:kinsoku/>
                    <w:wordWrap/>
                    <w:overflowPunct/>
                    <w:topLinePunct w:val="0"/>
                    <w:bidi w:val="0"/>
                    <w:adjustRightInd w:val="0"/>
                    <w:snapToGrid w:val="0"/>
                    <w:spacing w:line="240" w:lineRule="auto"/>
                    <w:ind w:left="0" w:leftChars="0" w:right="0" w:rightChars="0" w:firstLine="420" w:firstLineChars="200"/>
                    <w:jc w:val="center"/>
                    <w:textAlignment w:val="auto"/>
                    <w:rPr>
                      <w:rFonts w:hint="default" w:eastAsia="宋体"/>
                      <w:b w:val="0"/>
                      <w:iCs/>
                      <w:color w:val="000000"/>
                      <w:szCs w:val="21"/>
                      <w:lang w:val="en-US" w:eastAsia="zh-CN"/>
                    </w:rPr>
                  </w:pPr>
                </w:p>
              </w:tc>
              <w:tc>
                <w:tcPr>
                  <w:tcW w:w="861"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b w:val="0"/>
                      <w:iCs/>
                      <w:color w:val="000000"/>
                      <w:szCs w:val="21"/>
                    </w:rPr>
                  </w:pPr>
                  <w:r>
                    <w:rPr>
                      <w:b w:val="0"/>
                      <w:iCs/>
                      <w:color w:val="000000"/>
                      <w:szCs w:val="21"/>
                    </w:rPr>
                    <w:t>/</w:t>
                  </w:r>
                </w:p>
              </w:tc>
              <w:tc>
                <w:tcPr>
                  <w:tcW w:w="684" w:type="dxa"/>
                  <w:tcBorders>
                    <w:right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b w:val="0"/>
                      <w:iCs/>
                      <w:color w:val="000000"/>
                      <w:szCs w:val="21"/>
                    </w:rPr>
                  </w:pPr>
                  <w:r>
                    <w:rPr>
                      <w:b w:val="0"/>
                      <w:iCs/>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8" w:type="dxa"/>
                  <w:vMerge w:val="continue"/>
                  <w:tcBorders>
                    <w:left w:val="nil"/>
                  </w:tcBorders>
                  <w:shd w:val="clear" w:color="auto" w:fill="auto"/>
                  <w:vAlign w:val="center"/>
                </w:tcPr>
                <w:p>
                  <w:pPr>
                    <w:keepNext w:val="0"/>
                    <w:keepLines w:val="0"/>
                    <w:pageBreakBefore w:val="0"/>
                    <w:kinsoku/>
                    <w:wordWrap/>
                    <w:overflowPunct/>
                    <w:topLinePunct w:val="0"/>
                    <w:bidi w:val="0"/>
                    <w:adjustRightInd w:val="0"/>
                    <w:snapToGrid w:val="0"/>
                    <w:spacing w:line="240" w:lineRule="auto"/>
                    <w:ind w:left="0" w:leftChars="0" w:right="0" w:rightChars="0" w:firstLine="0" w:firstLineChars="0"/>
                    <w:jc w:val="center"/>
                    <w:textAlignment w:val="auto"/>
                    <w:rPr>
                      <w:b w:val="0"/>
                      <w:iCs/>
                      <w:color w:val="000000"/>
                      <w:szCs w:val="21"/>
                    </w:rPr>
                  </w:pPr>
                </w:p>
              </w:tc>
              <w:tc>
                <w:tcPr>
                  <w:tcW w:w="733" w:type="dxa"/>
                  <w:shd w:val="clear" w:color="auto" w:fill="auto"/>
                  <w:vAlign w:val="center"/>
                </w:tcPr>
                <w:p>
                  <w:pPr>
                    <w:pStyle w:val="246"/>
                    <w:keepNext w:val="0"/>
                    <w:keepLines w:val="0"/>
                    <w:pageBreakBefore w:val="0"/>
                    <w:kinsoku/>
                    <w:wordWrap/>
                    <w:overflowPunct/>
                    <w:topLinePunct w:val="0"/>
                    <w:bidi w:val="0"/>
                    <w:adjustRightInd w:val="0"/>
                    <w:snapToGrid w:val="0"/>
                    <w:spacing w:line="240" w:lineRule="auto"/>
                    <w:ind w:left="0" w:leftChars="0" w:right="0" w:rightChars="0" w:firstLine="0" w:firstLineChars="0"/>
                    <w:textAlignment w:val="auto"/>
                    <w:rPr>
                      <w:b w:val="0"/>
                      <w:color w:val="000000"/>
                      <w:sz w:val="21"/>
                      <w:szCs w:val="21"/>
                    </w:rPr>
                  </w:pPr>
                  <w:r>
                    <w:rPr>
                      <w:b w:val="0"/>
                      <w:color w:val="000000"/>
                      <w:spacing w:val="-1"/>
                      <w:sz w:val="21"/>
                      <w:szCs w:val="21"/>
                    </w:rPr>
                    <w:t>施工场地排</w:t>
                  </w:r>
                  <w:r>
                    <w:rPr>
                      <w:b w:val="0"/>
                      <w:color w:val="000000"/>
                      <w:spacing w:val="-3"/>
                      <w:sz w:val="21"/>
                      <w:szCs w:val="21"/>
                    </w:rPr>
                    <w:t>水沟</w:t>
                  </w:r>
                </w:p>
              </w:tc>
              <w:tc>
                <w:tcPr>
                  <w:tcW w:w="5159" w:type="dxa"/>
                  <w:gridSpan w:val="2"/>
                  <w:shd w:val="clear" w:color="auto" w:fill="auto"/>
                  <w:vAlign w:val="center"/>
                </w:tcPr>
                <w:p>
                  <w:pPr>
                    <w:widowControl w:val="0"/>
                    <w:adjustRightInd w:val="0"/>
                    <w:snapToGrid w:val="0"/>
                    <w:spacing w:line="240" w:lineRule="auto"/>
                    <w:ind w:left="0" w:leftChars="0" w:firstLine="0" w:firstLineChars="0"/>
                    <w:jc w:val="left"/>
                    <w:rPr>
                      <w:b w:val="0"/>
                      <w:color w:val="000000"/>
                      <w:sz w:val="21"/>
                      <w:szCs w:val="21"/>
                    </w:rPr>
                  </w:pPr>
                  <w:r>
                    <w:rPr>
                      <w:rFonts w:hint="eastAsia" w:ascii="Times New Roman" w:hAnsi="Times New Roman" w:eastAsia="宋体" w:cs="Times New Roman"/>
                      <w:b w:val="0"/>
                      <w:color w:val="000000"/>
                      <w:kern w:val="2"/>
                      <w:sz w:val="21"/>
                      <w:szCs w:val="21"/>
                      <w:lang w:val="en-US" w:eastAsia="zh-CN" w:bidi="ar-SA"/>
                    </w:rPr>
                    <w:t>在施工临时设施周边设置临时</w:t>
                  </w:r>
                  <w:r>
                    <w:rPr>
                      <w:rFonts w:hint="eastAsia" w:ascii="Times New Roman" w:hAnsi="Times New Roman" w:eastAsia="宋体" w:cs="Times New Roman"/>
                      <w:b w:val="0"/>
                      <w:color w:val="000000"/>
                      <w:kern w:val="2"/>
                      <w:sz w:val="21"/>
                      <w:szCs w:val="21"/>
                      <w:lang w:val="zh-CN" w:eastAsia="zh-CN" w:bidi="ar-SA"/>
                    </w:rPr>
                    <w:t>基坑</w:t>
                  </w:r>
                  <w:r>
                    <w:rPr>
                      <w:rFonts w:hint="eastAsia" w:ascii="Times New Roman" w:hAnsi="Times New Roman" w:eastAsia="宋体" w:cs="Times New Roman"/>
                      <w:b w:val="0"/>
                      <w:color w:val="000000"/>
                      <w:kern w:val="2"/>
                      <w:sz w:val="21"/>
                      <w:szCs w:val="21"/>
                      <w:lang w:val="en-US" w:eastAsia="zh-CN" w:bidi="ar-SA"/>
                    </w:rPr>
                    <w:t>排水沟，在</w:t>
                  </w:r>
                  <w:r>
                    <w:rPr>
                      <w:rFonts w:hint="eastAsia" w:ascii="Times New Roman" w:hAnsi="Times New Roman" w:eastAsia="宋体" w:cs="Times New Roman"/>
                      <w:b w:val="0"/>
                      <w:color w:val="000000"/>
                      <w:kern w:val="2"/>
                      <w:sz w:val="21"/>
                      <w:szCs w:val="21"/>
                      <w:lang w:val="zh-CN" w:eastAsia="zh-CN" w:bidi="ar-SA"/>
                    </w:rPr>
                    <w:t>基坑排水明沟末端设</w:t>
                  </w:r>
                  <w:r>
                    <w:rPr>
                      <w:rFonts w:hint="eastAsia" w:ascii="Times New Roman" w:hAnsi="Times New Roman" w:eastAsia="宋体" w:cs="Times New Roman"/>
                      <w:b w:val="0"/>
                      <w:color w:val="000000"/>
                      <w:kern w:val="2"/>
                      <w:sz w:val="21"/>
                      <w:szCs w:val="21"/>
                      <w:lang w:val="en-US" w:eastAsia="zh-CN" w:bidi="ar-SA"/>
                    </w:rPr>
                    <w:t>基坑废水收集池</w:t>
                  </w:r>
                  <w:r>
                    <w:rPr>
                      <w:rFonts w:hint="eastAsia" w:ascii="Times New Roman" w:hAnsi="Times New Roman" w:eastAsia="宋体" w:cs="Times New Roman"/>
                      <w:b w:val="0"/>
                      <w:color w:val="000000"/>
                      <w:kern w:val="2"/>
                      <w:sz w:val="21"/>
                      <w:szCs w:val="21"/>
                      <w:lang w:val="zh-CN" w:eastAsia="zh-CN" w:bidi="ar-SA"/>
                    </w:rPr>
                    <w:t>，</w:t>
                  </w:r>
                  <w:r>
                    <w:rPr>
                      <w:rFonts w:hint="eastAsia" w:ascii="Times New Roman" w:hAnsi="Times New Roman" w:eastAsia="宋体" w:cs="Times New Roman"/>
                      <w:b w:val="0"/>
                      <w:color w:val="000000"/>
                      <w:kern w:val="2"/>
                      <w:sz w:val="21"/>
                      <w:szCs w:val="21"/>
                      <w:lang w:val="en-US" w:eastAsia="zh-CN" w:bidi="ar-SA"/>
                    </w:rPr>
                    <w:t>废水收集池容积为30m</w:t>
                  </w:r>
                  <w:r>
                    <w:rPr>
                      <w:rFonts w:hint="eastAsia" w:ascii="Times New Roman" w:hAnsi="Times New Roman" w:eastAsia="宋体" w:cs="Times New Roman"/>
                      <w:b w:val="0"/>
                      <w:color w:val="000000"/>
                      <w:kern w:val="2"/>
                      <w:sz w:val="21"/>
                      <w:szCs w:val="21"/>
                      <w:vertAlign w:val="superscript"/>
                      <w:lang w:val="en-US" w:eastAsia="zh-CN" w:bidi="ar-SA"/>
                    </w:rPr>
                    <w:t>3</w:t>
                  </w:r>
                  <w:r>
                    <w:rPr>
                      <w:rFonts w:hint="eastAsia" w:ascii="Times New Roman" w:hAnsi="Times New Roman" w:eastAsia="宋体" w:cs="Times New Roman"/>
                      <w:b w:val="0"/>
                      <w:color w:val="000000"/>
                      <w:kern w:val="2"/>
                      <w:sz w:val="21"/>
                      <w:szCs w:val="21"/>
                      <w:lang w:val="en-US" w:eastAsia="zh-CN" w:bidi="ar-SA"/>
                    </w:rPr>
                    <w:t>，尺寸为3m×4m×2.5m</w:t>
                  </w:r>
                  <w:r>
                    <w:rPr>
                      <w:rFonts w:hint="eastAsia" w:ascii="Times New Roman" w:hAnsi="Times New Roman" w:eastAsia="宋体" w:cs="Times New Roman"/>
                      <w:b w:val="0"/>
                      <w:color w:val="000000"/>
                      <w:kern w:val="2"/>
                      <w:sz w:val="21"/>
                      <w:szCs w:val="21"/>
                      <w:lang w:val="zh-CN" w:eastAsia="zh-CN" w:bidi="ar-SA"/>
                    </w:rPr>
                    <w:t>，沉淀后的污泥、杂物</w:t>
                  </w:r>
                  <w:r>
                    <w:rPr>
                      <w:rFonts w:hint="eastAsia" w:ascii="Times New Roman" w:hAnsi="Times New Roman" w:eastAsia="宋体" w:cs="Times New Roman"/>
                      <w:b w:val="0"/>
                      <w:color w:val="000000"/>
                      <w:kern w:val="2"/>
                      <w:sz w:val="21"/>
                      <w:szCs w:val="21"/>
                      <w:lang w:val="en-US" w:eastAsia="zh-CN" w:bidi="ar-SA"/>
                    </w:rPr>
                    <w:t>自然干化后</w:t>
                  </w:r>
                  <w:r>
                    <w:rPr>
                      <w:rFonts w:hint="eastAsia" w:ascii="Times New Roman" w:hAnsi="Times New Roman" w:eastAsia="宋体" w:cs="Times New Roman"/>
                      <w:b w:val="0"/>
                      <w:color w:val="000000"/>
                      <w:kern w:val="2"/>
                      <w:sz w:val="21"/>
                      <w:szCs w:val="21"/>
                      <w:lang w:val="zh-CN" w:eastAsia="zh-CN" w:bidi="ar-SA"/>
                    </w:rPr>
                    <w:t>运至弃渣场堆存。</w:t>
                  </w:r>
                  <w:r>
                    <w:rPr>
                      <w:rFonts w:hint="eastAsia" w:ascii="Times New Roman" w:hAnsi="Times New Roman" w:eastAsia="宋体" w:cs="Times New Roman"/>
                      <w:b w:val="0"/>
                      <w:color w:val="000000"/>
                      <w:kern w:val="2"/>
                      <w:sz w:val="21"/>
                      <w:szCs w:val="21"/>
                      <w:lang w:val="en-US" w:eastAsia="zh-CN" w:bidi="ar-SA"/>
                    </w:rPr>
                    <w:t>沉淀处理后的排水可抽出后优先用于施工道路和施工区内的洒水降尘。</w:t>
                  </w:r>
                </w:p>
              </w:tc>
              <w:tc>
                <w:tcPr>
                  <w:tcW w:w="962" w:type="dxa"/>
                  <w:vMerge w:val="continue"/>
                  <w:shd w:val="clear" w:color="auto" w:fill="auto"/>
                  <w:vAlign w:val="center"/>
                </w:tcPr>
                <w:p>
                  <w:pPr>
                    <w:keepNext w:val="0"/>
                    <w:keepLines w:val="0"/>
                    <w:pageBreakBefore w:val="0"/>
                    <w:kinsoku/>
                    <w:wordWrap/>
                    <w:overflowPunct/>
                    <w:topLinePunct w:val="0"/>
                    <w:bidi w:val="0"/>
                    <w:adjustRightInd w:val="0"/>
                    <w:snapToGrid w:val="0"/>
                    <w:spacing w:line="240" w:lineRule="auto"/>
                    <w:ind w:left="0" w:leftChars="0" w:right="0" w:rightChars="0" w:firstLine="0" w:firstLineChars="0"/>
                    <w:jc w:val="center"/>
                    <w:textAlignment w:val="auto"/>
                    <w:rPr>
                      <w:b w:val="0"/>
                      <w:iCs/>
                      <w:color w:val="000000"/>
                      <w:szCs w:val="21"/>
                    </w:rPr>
                  </w:pPr>
                </w:p>
              </w:tc>
              <w:tc>
                <w:tcPr>
                  <w:tcW w:w="861"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b w:val="0"/>
                      <w:iCs/>
                      <w:color w:val="000000"/>
                      <w:szCs w:val="21"/>
                    </w:rPr>
                  </w:pPr>
                  <w:r>
                    <w:rPr>
                      <w:b w:val="0"/>
                      <w:iCs/>
                      <w:color w:val="000000"/>
                      <w:szCs w:val="21"/>
                    </w:rPr>
                    <w:t>/</w:t>
                  </w:r>
                </w:p>
              </w:tc>
              <w:tc>
                <w:tcPr>
                  <w:tcW w:w="684" w:type="dxa"/>
                  <w:tcBorders>
                    <w:right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b w:val="0"/>
                      <w:iCs/>
                      <w:color w:val="000000"/>
                      <w:szCs w:val="21"/>
                    </w:rPr>
                  </w:pPr>
                  <w:r>
                    <w:rPr>
                      <w:b w:val="0"/>
                      <w:iCs/>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jc w:val="center"/>
              </w:trPr>
              <w:tc>
                <w:tcPr>
                  <w:tcW w:w="658" w:type="dxa"/>
                  <w:vMerge w:val="continue"/>
                  <w:tcBorders>
                    <w:left w:val="nil"/>
                  </w:tcBorders>
                  <w:shd w:val="clear" w:color="auto" w:fill="auto"/>
                  <w:vAlign w:val="center"/>
                </w:tcPr>
                <w:p>
                  <w:pPr>
                    <w:keepNext w:val="0"/>
                    <w:keepLines w:val="0"/>
                    <w:pageBreakBefore w:val="0"/>
                    <w:kinsoku/>
                    <w:wordWrap/>
                    <w:overflowPunct/>
                    <w:topLinePunct w:val="0"/>
                    <w:bidi w:val="0"/>
                    <w:adjustRightInd w:val="0"/>
                    <w:snapToGrid w:val="0"/>
                    <w:spacing w:line="240" w:lineRule="auto"/>
                    <w:ind w:left="0" w:leftChars="0" w:right="0" w:rightChars="0" w:firstLine="0" w:firstLineChars="0"/>
                    <w:jc w:val="center"/>
                    <w:textAlignment w:val="auto"/>
                    <w:rPr>
                      <w:b w:val="0"/>
                      <w:iCs/>
                      <w:color w:val="000000"/>
                      <w:szCs w:val="21"/>
                    </w:rPr>
                  </w:pPr>
                </w:p>
              </w:tc>
              <w:tc>
                <w:tcPr>
                  <w:tcW w:w="733" w:type="dxa"/>
                  <w:shd w:val="clear" w:color="auto" w:fill="auto"/>
                  <w:vAlign w:val="center"/>
                </w:tcPr>
                <w:p>
                  <w:pPr>
                    <w:pStyle w:val="246"/>
                    <w:keepNext w:val="0"/>
                    <w:keepLines w:val="0"/>
                    <w:pageBreakBefore w:val="0"/>
                    <w:kinsoku/>
                    <w:wordWrap/>
                    <w:overflowPunct/>
                    <w:topLinePunct w:val="0"/>
                    <w:bidi w:val="0"/>
                    <w:adjustRightInd w:val="0"/>
                    <w:snapToGrid w:val="0"/>
                    <w:spacing w:line="240" w:lineRule="auto"/>
                    <w:ind w:left="0" w:leftChars="0" w:right="0" w:rightChars="0" w:firstLine="0" w:firstLineChars="0"/>
                    <w:textAlignment w:val="auto"/>
                    <w:rPr>
                      <w:b w:val="0"/>
                      <w:color w:val="000000"/>
                      <w:sz w:val="21"/>
                      <w:szCs w:val="21"/>
                    </w:rPr>
                  </w:pPr>
                  <w:r>
                    <w:rPr>
                      <w:b w:val="0"/>
                      <w:color w:val="000000"/>
                      <w:spacing w:val="-1"/>
                      <w:sz w:val="21"/>
                      <w:szCs w:val="21"/>
                    </w:rPr>
                    <w:t>施工移民安</w:t>
                  </w:r>
                  <w:r>
                    <w:rPr>
                      <w:b w:val="0"/>
                      <w:color w:val="000000"/>
                      <w:sz w:val="21"/>
                      <w:szCs w:val="21"/>
                    </w:rPr>
                    <w:t>置</w:t>
                  </w:r>
                </w:p>
              </w:tc>
              <w:tc>
                <w:tcPr>
                  <w:tcW w:w="5159" w:type="dxa"/>
                  <w:gridSpan w:val="2"/>
                  <w:shd w:val="clear" w:color="auto" w:fill="auto"/>
                  <w:vAlign w:val="center"/>
                </w:tcPr>
                <w:p>
                  <w:pPr>
                    <w:pStyle w:val="246"/>
                    <w:keepNext w:val="0"/>
                    <w:keepLines w:val="0"/>
                    <w:pageBreakBefore w:val="0"/>
                    <w:kinsoku/>
                    <w:wordWrap/>
                    <w:overflowPunct/>
                    <w:topLinePunct w:val="0"/>
                    <w:bidi w:val="0"/>
                    <w:adjustRightInd w:val="0"/>
                    <w:snapToGrid w:val="0"/>
                    <w:spacing w:line="240" w:lineRule="auto"/>
                    <w:ind w:left="0" w:leftChars="0" w:right="0" w:rightChars="0" w:firstLine="0" w:firstLineChars="0"/>
                    <w:jc w:val="left"/>
                    <w:textAlignment w:val="auto"/>
                    <w:rPr>
                      <w:b w:val="0"/>
                      <w:color w:val="000000"/>
                      <w:sz w:val="21"/>
                      <w:szCs w:val="21"/>
                    </w:rPr>
                  </w:pPr>
                  <w:r>
                    <w:rPr>
                      <w:b w:val="0"/>
                      <w:color w:val="000000"/>
                      <w:sz w:val="21"/>
                      <w:szCs w:val="21"/>
                    </w:rPr>
                    <w:t>本项目为除险加固工程，不增加淹没和影响范围，不存在拆迁安</w:t>
                  </w:r>
                  <w:r>
                    <w:rPr>
                      <w:b w:val="0"/>
                      <w:color w:val="000000"/>
                      <w:spacing w:val="-1"/>
                      <w:sz w:val="21"/>
                      <w:szCs w:val="21"/>
                    </w:rPr>
                    <w:t>置问题。</w:t>
                  </w:r>
                </w:p>
              </w:tc>
              <w:tc>
                <w:tcPr>
                  <w:tcW w:w="962" w:type="dxa"/>
                  <w:vMerge w:val="continue"/>
                  <w:shd w:val="clear" w:color="auto" w:fill="auto"/>
                  <w:vAlign w:val="center"/>
                </w:tcPr>
                <w:p>
                  <w:pPr>
                    <w:keepNext w:val="0"/>
                    <w:keepLines w:val="0"/>
                    <w:pageBreakBefore w:val="0"/>
                    <w:kinsoku/>
                    <w:wordWrap/>
                    <w:overflowPunct/>
                    <w:topLinePunct w:val="0"/>
                    <w:bidi w:val="0"/>
                    <w:adjustRightInd w:val="0"/>
                    <w:snapToGrid w:val="0"/>
                    <w:spacing w:line="240" w:lineRule="auto"/>
                    <w:ind w:left="0" w:leftChars="0" w:right="0" w:rightChars="0" w:firstLine="0" w:firstLineChars="0"/>
                    <w:jc w:val="center"/>
                    <w:textAlignment w:val="auto"/>
                    <w:rPr>
                      <w:b w:val="0"/>
                      <w:iCs/>
                      <w:color w:val="000000"/>
                      <w:szCs w:val="21"/>
                    </w:rPr>
                  </w:pPr>
                </w:p>
              </w:tc>
              <w:tc>
                <w:tcPr>
                  <w:tcW w:w="861"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b w:val="0"/>
                      <w:iCs/>
                      <w:color w:val="000000"/>
                      <w:szCs w:val="21"/>
                    </w:rPr>
                  </w:pPr>
                  <w:r>
                    <w:rPr>
                      <w:b w:val="0"/>
                      <w:iCs/>
                      <w:color w:val="000000"/>
                      <w:szCs w:val="21"/>
                    </w:rPr>
                    <w:t>/</w:t>
                  </w:r>
                </w:p>
              </w:tc>
              <w:tc>
                <w:tcPr>
                  <w:tcW w:w="684" w:type="dxa"/>
                  <w:tcBorders>
                    <w:right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b w:val="0"/>
                      <w:iCs/>
                      <w:color w:val="000000"/>
                      <w:szCs w:val="21"/>
                    </w:rPr>
                  </w:pPr>
                  <w:r>
                    <w:rPr>
                      <w:b w:val="0"/>
                      <w:iCs/>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jc w:val="center"/>
              </w:trPr>
              <w:tc>
                <w:tcPr>
                  <w:tcW w:w="658" w:type="dxa"/>
                  <w:tcBorders>
                    <w:left w:val="nil"/>
                  </w:tcBorders>
                  <w:shd w:val="clear" w:color="auto" w:fill="auto"/>
                  <w:vAlign w:val="center"/>
                </w:tcPr>
                <w:p>
                  <w:pPr>
                    <w:keepNext w:val="0"/>
                    <w:keepLines w:val="0"/>
                    <w:pageBreakBefore w:val="0"/>
                    <w:kinsoku/>
                    <w:wordWrap/>
                    <w:overflowPunct/>
                    <w:topLinePunct w:val="0"/>
                    <w:bidi w:val="0"/>
                    <w:adjustRightInd w:val="0"/>
                    <w:snapToGrid w:val="0"/>
                    <w:spacing w:line="240" w:lineRule="auto"/>
                    <w:ind w:left="0" w:leftChars="0" w:right="0" w:rightChars="0" w:firstLine="0" w:firstLineChars="0"/>
                    <w:jc w:val="center"/>
                    <w:textAlignment w:val="auto"/>
                    <w:rPr>
                      <w:rFonts w:hint="default" w:eastAsia="宋体"/>
                      <w:b w:val="0"/>
                      <w:iCs/>
                      <w:color w:val="000000"/>
                      <w:szCs w:val="21"/>
                      <w:lang w:val="en-US" w:eastAsia="zh-CN"/>
                    </w:rPr>
                  </w:pPr>
                  <w:r>
                    <w:rPr>
                      <w:rFonts w:hint="eastAsia"/>
                      <w:b w:val="0"/>
                      <w:iCs/>
                      <w:color w:val="000000"/>
                      <w:szCs w:val="21"/>
                      <w:lang w:val="en-US" w:eastAsia="zh-CN"/>
                    </w:rPr>
                    <w:t>工程占地</w:t>
                  </w:r>
                </w:p>
              </w:tc>
              <w:tc>
                <w:tcPr>
                  <w:tcW w:w="733" w:type="dxa"/>
                  <w:shd w:val="clear" w:color="auto" w:fill="auto"/>
                  <w:vAlign w:val="center"/>
                </w:tcPr>
                <w:p>
                  <w:pPr>
                    <w:pStyle w:val="246"/>
                    <w:keepNext w:val="0"/>
                    <w:keepLines w:val="0"/>
                    <w:pageBreakBefore w:val="0"/>
                    <w:kinsoku/>
                    <w:wordWrap/>
                    <w:overflowPunct/>
                    <w:topLinePunct w:val="0"/>
                    <w:bidi w:val="0"/>
                    <w:adjustRightInd w:val="0"/>
                    <w:snapToGrid w:val="0"/>
                    <w:spacing w:line="240" w:lineRule="auto"/>
                    <w:ind w:left="0" w:leftChars="0" w:right="0" w:rightChars="0" w:firstLine="0" w:firstLineChars="0"/>
                    <w:textAlignment w:val="auto"/>
                    <w:rPr>
                      <w:rFonts w:hint="eastAsia" w:eastAsia="宋体"/>
                      <w:b w:val="0"/>
                      <w:color w:val="000000"/>
                      <w:spacing w:val="-1"/>
                      <w:sz w:val="21"/>
                      <w:szCs w:val="21"/>
                      <w:lang w:val="en-US" w:eastAsia="zh-CN"/>
                    </w:rPr>
                  </w:pPr>
                  <w:r>
                    <w:rPr>
                      <w:rFonts w:hint="eastAsia"/>
                      <w:b w:val="0"/>
                      <w:color w:val="000000"/>
                      <w:spacing w:val="-1"/>
                      <w:sz w:val="21"/>
                      <w:szCs w:val="21"/>
                      <w:lang w:val="en-US" w:eastAsia="zh-CN"/>
                    </w:rPr>
                    <w:t>临时占地</w:t>
                  </w:r>
                </w:p>
              </w:tc>
              <w:tc>
                <w:tcPr>
                  <w:tcW w:w="5159" w:type="dxa"/>
                  <w:gridSpan w:val="2"/>
                  <w:shd w:val="clear" w:color="auto" w:fill="auto"/>
                  <w:vAlign w:val="center"/>
                </w:tcPr>
                <w:p>
                  <w:pPr>
                    <w:pStyle w:val="246"/>
                    <w:keepNext w:val="0"/>
                    <w:keepLines w:val="0"/>
                    <w:pageBreakBefore w:val="0"/>
                    <w:kinsoku/>
                    <w:wordWrap/>
                    <w:overflowPunct/>
                    <w:topLinePunct w:val="0"/>
                    <w:bidi w:val="0"/>
                    <w:adjustRightInd w:val="0"/>
                    <w:snapToGrid w:val="0"/>
                    <w:spacing w:line="240" w:lineRule="auto"/>
                    <w:ind w:left="0" w:leftChars="0" w:right="0" w:rightChars="0" w:firstLine="0" w:firstLineChars="0"/>
                    <w:jc w:val="left"/>
                    <w:textAlignment w:val="auto"/>
                    <w:rPr>
                      <w:rFonts w:hint="eastAsia" w:eastAsia="宋体"/>
                      <w:b w:val="0"/>
                      <w:color w:val="000000"/>
                      <w:sz w:val="21"/>
                      <w:szCs w:val="21"/>
                      <w:lang w:val="en-US" w:eastAsia="zh-CN"/>
                    </w:rPr>
                  </w:pPr>
                  <w:r>
                    <w:rPr>
                      <w:rFonts w:hint="eastAsia" w:ascii="Times New Roman" w:hAnsi="Times New Roman" w:eastAsia="宋体" w:cs="Times New Roman"/>
                      <w:b w:val="0"/>
                      <w:color w:val="000000"/>
                      <w:sz w:val="21"/>
                      <w:szCs w:val="21"/>
                      <w:lang w:val="en-US" w:eastAsia="zh-CN"/>
                    </w:rPr>
                    <w:t>本工程</w:t>
                  </w:r>
                  <w:r>
                    <w:rPr>
                      <w:rFonts w:hint="eastAsia" w:cs="Times New Roman"/>
                      <w:b w:val="0"/>
                      <w:color w:val="000000"/>
                      <w:sz w:val="21"/>
                      <w:szCs w:val="21"/>
                      <w:lang w:val="en-US" w:eastAsia="zh-CN"/>
                    </w:rPr>
                    <w:t>永久占地</w:t>
                  </w:r>
                  <w:r>
                    <w:rPr>
                      <w:rFonts w:hint="eastAsia" w:ascii="Times New Roman" w:hAnsi="Times New Roman" w:eastAsia="宋体" w:cs="Times New Roman"/>
                      <w:b w:val="0"/>
                      <w:color w:val="000000"/>
                      <w:sz w:val="21"/>
                      <w:szCs w:val="21"/>
                      <w:lang w:val="en-US" w:eastAsia="zh-CN"/>
                    </w:rPr>
                    <w:t>面积</w:t>
                  </w:r>
                  <w:r>
                    <w:rPr>
                      <w:rFonts w:hint="eastAsia" w:cs="Times New Roman"/>
                      <w:b w:val="0"/>
                      <w:color w:val="000000"/>
                      <w:sz w:val="21"/>
                      <w:szCs w:val="21"/>
                      <w:lang w:val="en-US" w:eastAsia="zh-CN"/>
                    </w:rPr>
                    <w:t>4200</w:t>
                  </w:r>
                  <w:r>
                    <w:rPr>
                      <w:rFonts w:ascii="Times New Roman" w:hAnsi="Times New Roman" w:eastAsia="宋体" w:cs="Times New Roman"/>
                      <w:b w:val="0"/>
                      <w:color w:val="000000"/>
                      <w:sz w:val="21"/>
                      <w:szCs w:val="21"/>
                    </w:rPr>
                    <w:t>m</w:t>
                  </w:r>
                  <w:r>
                    <w:rPr>
                      <w:rFonts w:ascii="Times New Roman" w:hAnsi="Times New Roman" w:eastAsia="宋体" w:cs="Times New Roman"/>
                      <w:b w:val="0"/>
                      <w:color w:val="000000"/>
                      <w:sz w:val="21"/>
                      <w:szCs w:val="21"/>
                      <w:vertAlign w:val="superscript"/>
                    </w:rPr>
                    <w:t>2</w:t>
                  </w:r>
                  <w:r>
                    <w:rPr>
                      <w:rFonts w:hint="eastAsia" w:cs="Times New Roman"/>
                      <w:b w:val="0"/>
                      <w:color w:val="000000"/>
                      <w:sz w:val="21"/>
                      <w:szCs w:val="21"/>
                      <w:lang w:val="en-US" w:eastAsia="zh-CN"/>
                    </w:rPr>
                    <w:t>，主要为</w:t>
                  </w:r>
                  <w:r>
                    <w:rPr>
                      <w:b w:val="0"/>
                      <w:iCs/>
                      <w:color w:val="000000"/>
                      <w:sz w:val="21"/>
                      <w:szCs w:val="21"/>
                    </w:rPr>
                    <w:t>溢洪道</w:t>
                  </w:r>
                  <w:r>
                    <w:rPr>
                      <w:rFonts w:hint="eastAsia"/>
                      <w:b w:val="0"/>
                      <w:iCs/>
                      <w:color w:val="000000"/>
                      <w:sz w:val="21"/>
                      <w:szCs w:val="21"/>
                      <w:lang w:eastAsia="zh-CN"/>
                    </w:rPr>
                    <w:t>、</w:t>
                  </w:r>
                  <w:r>
                    <w:rPr>
                      <w:rFonts w:hint="eastAsia"/>
                      <w:b w:val="0"/>
                      <w:iCs/>
                      <w:color w:val="000000"/>
                      <w:sz w:val="21"/>
                      <w:szCs w:val="21"/>
                    </w:rPr>
                    <w:t>排水涵管</w:t>
                  </w:r>
                  <w:r>
                    <w:rPr>
                      <w:rFonts w:hint="eastAsia"/>
                      <w:b w:val="0"/>
                      <w:iCs/>
                      <w:color w:val="000000"/>
                      <w:sz w:val="21"/>
                      <w:szCs w:val="21"/>
                      <w:lang w:val="en-US" w:eastAsia="zh-CN"/>
                    </w:rPr>
                    <w:t>、监测设备、管理房等占地；</w:t>
                  </w:r>
                  <w:r>
                    <w:rPr>
                      <w:rFonts w:hint="eastAsia" w:ascii="Times New Roman" w:hAnsi="Times New Roman" w:eastAsia="宋体" w:cs="Times New Roman"/>
                      <w:b w:val="0"/>
                      <w:color w:val="000000"/>
                      <w:sz w:val="21"/>
                      <w:szCs w:val="21"/>
                      <w:lang w:val="en-US" w:eastAsia="zh-CN"/>
                    </w:rPr>
                    <w:t>临时占地面积</w:t>
                  </w:r>
                  <w:r>
                    <w:rPr>
                      <w:rFonts w:hint="eastAsia" w:cs="Times New Roman"/>
                      <w:b w:val="0"/>
                      <w:color w:val="000000"/>
                      <w:sz w:val="21"/>
                      <w:szCs w:val="21"/>
                      <w:lang w:val="en-US" w:eastAsia="zh-CN"/>
                    </w:rPr>
                    <w:t>4115</w:t>
                  </w:r>
                  <w:r>
                    <w:rPr>
                      <w:rFonts w:ascii="Times New Roman" w:hAnsi="Times New Roman" w:eastAsia="宋体" w:cs="Times New Roman"/>
                      <w:b w:val="0"/>
                      <w:color w:val="000000"/>
                      <w:sz w:val="21"/>
                      <w:szCs w:val="21"/>
                    </w:rPr>
                    <w:t>m</w:t>
                  </w:r>
                  <w:r>
                    <w:rPr>
                      <w:rFonts w:ascii="Times New Roman" w:hAnsi="Times New Roman" w:eastAsia="宋体" w:cs="Times New Roman"/>
                      <w:b w:val="0"/>
                      <w:color w:val="000000"/>
                      <w:sz w:val="21"/>
                      <w:szCs w:val="21"/>
                      <w:vertAlign w:val="superscript"/>
                    </w:rPr>
                    <w:t>2</w:t>
                  </w:r>
                  <w:r>
                    <w:rPr>
                      <w:rFonts w:hint="eastAsia" w:cs="Times New Roman"/>
                      <w:b w:val="0"/>
                      <w:color w:val="000000"/>
                      <w:sz w:val="21"/>
                      <w:szCs w:val="21"/>
                      <w:vertAlign w:val="baseline"/>
                      <w:lang w:eastAsia="zh-CN"/>
                    </w:rPr>
                    <w:t>，</w:t>
                  </w:r>
                  <w:r>
                    <w:rPr>
                      <w:rFonts w:hint="eastAsia" w:ascii="Times New Roman" w:hAnsi="Times New Roman" w:eastAsia="宋体" w:cs="Times New Roman"/>
                      <w:b w:val="0"/>
                      <w:color w:val="000000"/>
                      <w:sz w:val="21"/>
                      <w:szCs w:val="21"/>
                      <w:lang w:val="en-US" w:eastAsia="zh-CN"/>
                    </w:rPr>
                    <w:t>主要</w:t>
                  </w:r>
                  <w:r>
                    <w:rPr>
                      <w:rFonts w:hint="eastAsia" w:cs="Times New Roman"/>
                      <w:b w:val="0"/>
                      <w:color w:val="000000"/>
                      <w:sz w:val="21"/>
                      <w:szCs w:val="21"/>
                      <w:lang w:val="en-US" w:eastAsia="zh-CN"/>
                    </w:rPr>
                    <w:t>为施工道路、施工区、临时堆场等，工区内设置综合加工系统、仓库、钢筋加工系统等</w:t>
                  </w:r>
                  <w:r>
                    <w:rPr>
                      <w:rFonts w:hint="eastAsia" w:ascii="Times New Roman" w:hAnsi="Times New Roman" w:eastAsia="宋体" w:cs="Times New Roman"/>
                      <w:b w:val="0"/>
                      <w:color w:val="000000"/>
                      <w:sz w:val="21"/>
                      <w:szCs w:val="21"/>
                      <w:vertAlign w:val="baseline"/>
                      <w:lang w:eastAsia="zh-CN"/>
                    </w:rPr>
                    <w:t>。</w:t>
                  </w:r>
                </w:p>
              </w:tc>
              <w:tc>
                <w:tcPr>
                  <w:tcW w:w="962" w:type="dxa"/>
                  <w:vMerge w:val="continue"/>
                  <w:shd w:val="clear" w:color="auto" w:fill="auto"/>
                  <w:vAlign w:val="center"/>
                </w:tcPr>
                <w:p>
                  <w:pPr>
                    <w:keepNext w:val="0"/>
                    <w:keepLines w:val="0"/>
                    <w:pageBreakBefore w:val="0"/>
                    <w:kinsoku/>
                    <w:wordWrap/>
                    <w:overflowPunct/>
                    <w:topLinePunct w:val="0"/>
                    <w:bidi w:val="0"/>
                    <w:adjustRightInd w:val="0"/>
                    <w:snapToGrid w:val="0"/>
                    <w:spacing w:line="240" w:lineRule="auto"/>
                    <w:ind w:left="0" w:leftChars="0" w:right="0" w:rightChars="0" w:firstLine="0" w:firstLineChars="0"/>
                    <w:jc w:val="center"/>
                    <w:textAlignment w:val="auto"/>
                    <w:rPr>
                      <w:b w:val="0"/>
                      <w:iCs/>
                      <w:color w:val="000000"/>
                      <w:szCs w:val="21"/>
                    </w:rPr>
                  </w:pPr>
                </w:p>
              </w:tc>
              <w:tc>
                <w:tcPr>
                  <w:tcW w:w="861"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b w:val="0"/>
                      <w:iCs/>
                      <w:color w:val="000000"/>
                      <w:szCs w:val="21"/>
                    </w:rPr>
                  </w:pPr>
                  <w:r>
                    <w:rPr>
                      <w:b w:val="0"/>
                      <w:iCs/>
                      <w:color w:val="000000"/>
                      <w:szCs w:val="21"/>
                    </w:rPr>
                    <w:t>/</w:t>
                  </w:r>
                </w:p>
              </w:tc>
              <w:tc>
                <w:tcPr>
                  <w:tcW w:w="684" w:type="dxa"/>
                  <w:tcBorders>
                    <w:right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b w:val="0"/>
                      <w:iCs/>
                      <w:color w:val="000000"/>
                      <w:szCs w:val="21"/>
                    </w:rPr>
                  </w:pPr>
                  <w:r>
                    <w:rPr>
                      <w:b w:val="0"/>
                      <w:iCs/>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8" w:type="dxa"/>
                  <w:vMerge w:val="restart"/>
                  <w:tcBorders>
                    <w:left w:val="nil"/>
                  </w:tcBorders>
                  <w:shd w:val="clear" w:color="auto" w:fill="auto"/>
                  <w:vAlign w:val="center"/>
                </w:tcPr>
                <w:p>
                  <w:pPr>
                    <w:keepNext w:val="0"/>
                    <w:keepLines w:val="0"/>
                    <w:pageBreakBefore w:val="0"/>
                    <w:kinsoku/>
                    <w:wordWrap/>
                    <w:overflowPunct/>
                    <w:topLinePunct w:val="0"/>
                    <w:bidi w:val="0"/>
                    <w:adjustRightInd w:val="0"/>
                    <w:snapToGrid w:val="0"/>
                    <w:spacing w:line="240" w:lineRule="auto"/>
                    <w:ind w:left="0" w:leftChars="0" w:right="0" w:rightChars="0" w:firstLine="0" w:firstLineChars="0"/>
                    <w:jc w:val="center"/>
                    <w:textAlignment w:val="auto"/>
                    <w:rPr>
                      <w:b w:val="0"/>
                      <w:iCs/>
                      <w:color w:val="000000"/>
                      <w:szCs w:val="21"/>
                    </w:rPr>
                  </w:pPr>
                  <w:r>
                    <w:rPr>
                      <w:b w:val="0"/>
                      <w:iCs/>
                      <w:color w:val="000000"/>
                      <w:szCs w:val="21"/>
                    </w:rPr>
                    <w:t>公用工程</w:t>
                  </w:r>
                </w:p>
              </w:tc>
              <w:tc>
                <w:tcPr>
                  <w:tcW w:w="733" w:type="dxa"/>
                  <w:shd w:val="clear" w:color="auto" w:fill="auto"/>
                  <w:vAlign w:val="center"/>
                </w:tcPr>
                <w:p>
                  <w:pPr>
                    <w:keepNext w:val="0"/>
                    <w:keepLines w:val="0"/>
                    <w:pageBreakBefore w:val="0"/>
                    <w:kinsoku/>
                    <w:wordWrap/>
                    <w:overflowPunct/>
                    <w:topLinePunct w:val="0"/>
                    <w:bidi w:val="0"/>
                    <w:spacing w:line="240" w:lineRule="auto"/>
                    <w:ind w:left="0" w:leftChars="0" w:right="0" w:rightChars="0" w:firstLine="0" w:firstLineChars="0"/>
                    <w:jc w:val="center"/>
                    <w:textAlignment w:val="auto"/>
                    <w:rPr>
                      <w:b w:val="0"/>
                      <w:bCs/>
                      <w:color w:val="000000"/>
                      <w:szCs w:val="21"/>
                    </w:rPr>
                  </w:pPr>
                  <w:r>
                    <w:rPr>
                      <w:b w:val="0"/>
                      <w:color w:val="000000"/>
                      <w:szCs w:val="21"/>
                    </w:rPr>
                    <w:t>供电工程</w:t>
                  </w:r>
                </w:p>
              </w:tc>
              <w:tc>
                <w:tcPr>
                  <w:tcW w:w="5159" w:type="dxa"/>
                  <w:gridSpan w:val="2"/>
                  <w:shd w:val="clear" w:color="auto" w:fill="auto"/>
                  <w:vAlign w:val="center"/>
                </w:tcPr>
                <w:p>
                  <w:pPr>
                    <w:keepNext w:val="0"/>
                    <w:keepLines w:val="0"/>
                    <w:pageBreakBefore w:val="0"/>
                    <w:kinsoku/>
                    <w:wordWrap/>
                    <w:overflowPunct/>
                    <w:topLinePunct w:val="0"/>
                    <w:bidi w:val="0"/>
                    <w:spacing w:line="240" w:lineRule="auto"/>
                    <w:ind w:left="0" w:leftChars="0" w:right="0" w:rightChars="0" w:firstLine="0" w:firstLineChars="0"/>
                    <w:jc w:val="left"/>
                    <w:textAlignment w:val="auto"/>
                    <w:rPr>
                      <w:b w:val="0"/>
                      <w:color w:val="000000"/>
                      <w:szCs w:val="21"/>
                    </w:rPr>
                  </w:pPr>
                  <w:r>
                    <w:rPr>
                      <w:rFonts w:hint="eastAsia"/>
                      <w:b w:val="0"/>
                      <w:color w:val="000000"/>
                    </w:rPr>
                    <w:t>接附近农村电网。</w:t>
                  </w:r>
                </w:p>
              </w:tc>
              <w:tc>
                <w:tcPr>
                  <w:tcW w:w="962" w:type="dxa"/>
                  <w:vMerge w:val="continue"/>
                  <w:shd w:val="clear" w:color="auto" w:fill="auto"/>
                  <w:vAlign w:val="center"/>
                </w:tcPr>
                <w:p>
                  <w:pPr>
                    <w:keepNext w:val="0"/>
                    <w:keepLines w:val="0"/>
                    <w:pageBreakBefore w:val="0"/>
                    <w:kinsoku/>
                    <w:wordWrap/>
                    <w:overflowPunct/>
                    <w:topLinePunct w:val="0"/>
                    <w:bidi w:val="0"/>
                    <w:adjustRightInd w:val="0"/>
                    <w:snapToGrid w:val="0"/>
                    <w:spacing w:line="240" w:lineRule="auto"/>
                    <w:ind w:left="0" w:leftChars="0" w:right="0" w:rightChars="0" w:firstLine="0" w:firstLineChars="0"/>
                    <w:jc w:val="center"/>
                    <w:textAlignment w:val="auto"/>
                    <w:rPr>
                      <w:b w:val="0"/>
                      <w:iCs/>
                      <w:color w:val="000000"/>
                      <w:szCs w:val="21"/>
                    </w:rPr>
                  </w:pPr>
                </w:p>
              </w:tc>
              <w:tc>
                <w:tcPr>
                  <w:tcW w:w="861" w:type="dxa"/>
                  <w:shd w:val="clear" w:color="auto" w:fill="auto"/>
                  <w:vAlign w:val="center"/>
                </w:tcPr>
                <w:p>
                  <w:pPr>
                    <w:keepNext w:val="0"/>
                    <w:keepLines w:val="0"/>
                    <w:pageBreakBefore w:val="0"/>
                    <w:kinsoku/>
                    <w:wordWrap/>
                    <w:overflowPunct/>
                    <w:topLinePunct w:val="0"/>
                    <w:bidi w:val="0"/>
                    <w:adjustRightInd w:val="0"/>
                    <w:snapToGrid w:val="0"/>
                    <w:spacing w:line="240" w:lineRule="auto"/>
                    <w:ind w:left="0" w:leftChars="0" w:right="0" w:rightChars="0" w:firstLine="0" w:firstLineChars="0"/>
                    <w:jc w:val="center"/>
                    <w:textAlignment w:val="auto"/>
                    <w:rPr>
                      <w:b w:val="0"/>
                      <w:iCs/>
                      <w:color w:val="000000"/>
                      <w:szCs w:val="21"/>
                    </w:rPr>
                  </w:pPr>
                  <w:r>
                    <w:rPr>
                      <w:b w:val="0"/>
                      <w:iCs/>
                      <w:color w:val="000000"/>
                      <w:szCs w:val="21"/>
                    </w:rPr>
                    <w:t>/</w:t>
                  </w:r>
                </w:p>
              </w:tc>
              <w:tc>
                <w:tcPr>
                  <w:tcW w:w="684" w:type="dxa"/>
                  <w:tcBorders>
                    <w:right w:val="nil"/>
                  </w:tcBorders>
                  <w:shd w:val="clear" w:color="auto" w:fill="auto"/>
                  <w:vAlign w:val="center"/>
                </w:tcPr>
                <w:p>
                  <w:pPr>
                    <w:keepNext w:val="0"/>
                    <w:keepLines w:val="0"/>
                    <w:pageBreakBefore w:val="0"/>
                    <w:kinsoku/>
                    <w:wordWrap/>
                    <w:overflowPunct/>
                    <w:topLinePunct w:val="0"/>
                    <w:bidi w:val="0"/>
                    <w:adjustRightInd w:val="0"/>
                    <w:snapToGrid w:val="0"/>
                    <w:spacing w:line="240" w:lineRule="auto"/>
                    <w:ind w:left="0" w:leftChars="0" w:right="0" w:rightChars="0" w:firstLine="0" w:firstLineChars="0"/>
                    <w:jc w:val="center"/>
                    <w:textAlignment w:val="auto"/>
                    <w:rPr>
                      <w:b w:val="0"/>
                      <w:iCs/>
                      <w:color w:val="000000"/>
                      <w:szCs w:val="21"/>
                    </w:rPr>
                  </w:pPr>
                  <w:r>
                    <w:rPr>
                      <w:rFonts w:hint="eastAsia"/>
                      <w:b w:val="0"/>
                      <w:iCs/>
                      <w:color w:val="000000"/>
                      <w:szCs w:val="21"/>
                      <w:lang w:val="en-US" w:eastAsia="zh-CN"/>
                    </w:rPr>
                    <w:t>依托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8" w:type="dxa"/>
                  <w:vMerge w:val="continue"/>
                  <w:tcBorders>
                    <w:left w:val="nil"/>
                  </w:tcBorders>
                  <w:shd w:val="clear" w:color="auto" w:fill="auto"/>
                  <w:vAlign w:val="center"/>
                </w:tcPr>
                <w:p>
                  <w:pPr>
                    <w:keepNext w:val="0"/>
                    <w:keepLines w:val="0"/>
                    <w:pageBreakBefore w:val="0"/>
                    <w:kinsoku/>
                    <w:wordWrap/>
                    <w:overflowPunct/>
                    <w:topLinePunct w:val="0"/>
                    <w:bidi w:val="0"/>
                    <w:adjustRightInd w:val="0"/>
                    <w:snapToGrid w:val="0"/>
                    <w:spacing w:line="240" w:lineRule="auto"/>
                    <w:ind w:left="0" w:leftChars="0" w:right="0" w:rightChars="0" w:firstLine="0" w:firstLineChars="0"/>
                    <w:jc w:val="center"/>
                    <w:textAlignment w:val="auto"/>
                    <w:rPr>
                      <w:b w:val="0"/>
                      <w:iCs/>
                      <w:color w:val="000000"/>
                      <w:szCs w:val="21"/>
                    </w:rPr>
                  </w:pPr>
                </w:p>
              </w:tc>
              <w:tc>
                <w:tcPr>
                  <w:tcW w:w="733" w:type="dxa"/>
                  <w:shd w:val="clear" w:color="auto" w:fill="auto"/>
                  <w:vAlign w:val="center"/>
                </w:tcPr>
                <w:p>
                  <w:pPr>
                    <w:keepNext w:val="0"/>
                    <w:keepLines w:val="0"/>
                    <w:pageBreakBefore w:val="0"/>
                    <w:kinsoku/>
                    <w:wordWrap/>
                    <w:overflowPunct/>
                    <w:topLinePunct w:val="0"/>
                    <w:bidi w:val="0"/>
                    <w:spacing w:line="240" w:lineRule="auto"/>
                    <w:ind w:left="0" w:leftChars="0" w:right="0" w:rightChars="0" w:firstLine="0" w:firstLineChars="0"/>
                    <w:jc w:val="center"/>
                    <w:textAlignment w:val="auto"/>
                    <w:rPr>
                      <w:b w:val="0"/>
                      <w:color w:val="000000"/>
                      <w:szCs w:val="21"/>
                    </w:rPr>
                  </w:pPr>
                  <w:r>
                    <w:rPr>
                      <w:b w:val="0"/>
                      <w:color w:val="000000"/>
                      <w:szCs w:val="21"/>
                    </w:rPr>
                    <w:t>供水工程</w:t>
                  </w:r>
                </w:p>
              </w:tc>
              <w:tc>
                <w:tcPr>
                  <w:tcW w:w="5159" w:type="dxa"/>
                  <w:gridSpan w:val="2"/>
                  <w:shd w:val="clear" w:color="auto" w:fill="auto"/>
                  <w:vAlign w:val="center"/>
                </w:tcPr>
                <w:p>
                  <w:pPr>
                    <w:keepNext w:val="0"/>
                    <w:keepLines w:val="0"/>
                    <w:pageBreakBefore w:val="0"/>
                    <w:kinsoku/>
                    <w:wordWrap/>
                    <w:overflowPunct/>
                    <w:topLinePunct w:val="0"/>
                    <w:bidi w:val="0"/>
                    <w:spacing w:line="240" w:lineRule="auto"/>
                    <w:ind w:left="0" w:leftChars="0" w:right="0" w:rightChars="0" w:firstLine="0" w:firstLineChars="0"/>
                    <w:jc w:val="left"/>
                    <w:textAlignment w:val="auto"/>
                    <w:rPr>
                      <w:b w:val="0"/>
                      <w:color w:val="000000"/>
                    </w:rPr>
                  </w:pPr>
                  <w:r>
                    <w:rPr>
                      <w:b w:val="0"/>
                      <w:color w:val="000000"/>
                    </w:rPr>
                    <w:t>施工用水可考虑直接采用水库水源。生活用水采用自来水。</w:t>
                  </w:r>
                </w:p>
              </w:tc>
              <w:tc>
                <w:tcPr>
                  <w:tcW w:w="962" w:type="dxa"/>
                  <w:vMerge w:val="continue"/>
                  <w:shd w:val="clear" w:color="auto" w:fill="auto"/>
                  <w:vAlign w:val="center"/>
                </w:tcPr>
                <w:p>
                  <w:pPr>
                    <w:keepNext w:val="0"/>
                    <w:keepLines w:val="0"/>
                    <w:pageBreakBefore w:val="0"/>
                    <w:kinsoku/>
                    <w:wordWrap/>
                    <w:overflowPunct/>
                    <w:topLinePunct w:val="0"/>
                    <w:bidi w:val="0"/>
                    <w:adjustRightInd w:val="0"/>
                    <w:snapToGrid w:val="0"/>
                    <w:spacing w:line="240" w:lineRule="auto"/>
                    <w:ind w:left="0" w:leftChars="0" w:right="0" w:rightChars="0" w:firstLine="0" w:firstLineChars="0"/>
                    <w:jc w:val="center"/>
                    <w:textAlignment w:val="auto"/>
                    <w:rPr>
                      <w:b w:val="0"/>
                      <w:iCs/>
                      <w:color w:val="000000"/>
                      <w:szCs w:val="21"/>
                    </w:rPr>
                  </w:pPr>
                </w:p>
              </w:tc>
              <w:tc>
                <w:tcPr>
                  <w:tcW w:w="861" w:type="dxa"/>
                  <w:shd w:val="clear" w:color="auto" w:fill="auto"/>
                  <w:vAlign w:val="center"/>
                </w:tcPr>
                <w:p>
                  <w:pPr>
                    <w:keepNext w:val="0"/>
                    <w:keepLines w:val="0"/>
                    <w:pageBreakBefore w:val="0"/>
                    <w:kinsoku/>
                    <w:wordWrap/>
                    <w:overflowPunct/>
                    <w:topLinePunct w:val="0"/>
                    <w:bidi w:val="0"/>
                    <w:adjustRightInd w:val="0"/>
                    <w:snapToGrid w:val="0"/>
                    <w:spacing w:line="240" w:lineRule="auto"/>
                    <w:ind w:left="0" w:leftChars="0" w:right="0" w:rightChars="0" w:firstLine="0" w:firstLineChars="0"/>
                    <w:jc w:val="center"/>
                    <w:textAlignment w:val="auto"/>
                    <w:rPr>
                      <w:b w:val="0"/>
                      <w:iCs/>
                      <w:color w:val="000000"/>
                      <w:szCs w:val="21"/>
                    </w:rPr>
                  </w:pPr>
                  <w:r>
                    <w:rPr>
                      <w:b w:val="0"/>
                      <w:iCs/>
                      <w:color w:val="000000"/>
                      <w:szCs w:val="21"/>
                    </w:rPr>
                    <w:t>/</w:t>
                  </w:r>
                </w:p>
              </w:tc>
              <w:tc>
                <w:tcPr>
                  <w:tcW w:w="684" w:type="dxa"/>
                  <w:tcBorders>
                    <w:right w:val="nil"/>
                  </w:tcBorders>
                  <w:shd w:val="clear" w:color="auto" w:fill="auto"/>
                  <w:vAlign w:val="center"/>
                </w:tcPr>
                <w:p>
                  <w:pPr>
                    <w:keepNext w:val="0"/>
                    <w:keepLines w:val="0"/>
                    <w:pageBreakBefore w:val="0"/>
                    <w:kinsoku/>
                    <w:wordWrap/>
                    <w:overflowPunct/>
                    <w:topLinePunct w:val="0"/>
                    <w:bidi w:val="0"/>
                    <w:adjustRightInd w:val="0"/>
                    <w:snapToGrid w:val="0"/>
                    <w:spacing w:line="240" w:lineRule="auto"/>
                    <w:ind w:left="0" w:leftChars="0" w:right="0" w:rightChars="0" w:firstLine="0" w:firstLineChars="0"/>
                    <w:jc w:val="center"/>
                    <w:textAlignment w:val="auto"/>
                    <w:rPr>
                      <w:b w:val="0"/>
                      <w:iCs/>
                      <w:color w:val="000000"/>
                      <w:szCs w:val="21"/>
                    </w:rPr>
                  </w:pPr>
                  <w:r>
                    <w:rPr>
                      <w:rFonts w:hint="eastAsia"/>
                      <w:b w:val="0"/>
                      <w:iCs/>
                      <w:color w:val="000000"/>
                      <w:szCs w:val="21"/>
                      <w:lang w:val="en-US" w:eastAsia="zh-CN"/>
                    </w:rPr>
                    <w:t>依托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75" w:hRule="atLeast"/>
                <w:jc w:val="center"/>
              </w:trPr>
              <w:tc>
                <w:tcPr>
                  <w:tcW w:w="658" w:type="dxa"/>
                  <w:vMerge w:val="restart"/>
                  <w:tcBorders>
                    <w:left w:val="nil"/>
                  </w:tcBorders>
                  <w:shd w:val="clear" w:color="auto" w:fill="auto"/>
                  <w:vAlign w:val="center"/>
                </w:tcPr>
                <w:p>
                  <w:pPr>
                    <w:keepNext w:val="0"/>
                    <w:keepLines w:val="0"/>
                    <w:pageBreakBefore w:val="0"/>
                    <w:kinsoku/>
                    <w:wordWrap/>
                    <w:overflowPunct/>
                    <w:topLinePunct w:val="0"/>
                    <w:bidi w:val="0"/>
                    <w:adjustRightInd w:val="0"/>
                    <w:snapToGrid w:val="0"/>
                    <w:spacing w:line="240" w:lineRule="auto"/>
                    <w:ind w:left="0" w:leftChars="0" w:right="0" w:rightChars="0" w:firstLine="0" w:firstLineChars="0"/>
                    <w:jc w:val="center"/>
                    <w:textAlignment w:val="auto"/>
                    <w:rPr>
                      <w:b w:val="0"/>
                      <w:iCs/>
                      <w:color w:val="000000"/>
                      <w:szCs w:val="21"/>
                    </w:rPr>
                  </w:pPr>
                  <w:r>
                    <w:rPr>
                      <w:b w:val="0"/>
                      <w:iCs/>
                      <w:color w:val="000000"/>
                      <w:szCs w:val="21"/>
                    </w:rPr>
                    <w:t>环保工程</w:t>
                  </w:r>
                </w:p>
              </w:tc>
              <w:tc>
                <w:tcPr>
                  <w:tcW w:w="733" w:type="dxa"/>
                  <w:vMerge w:val="restart"/>
                  <w:shd w:val="clear" w:color="auto" w:fill="auto"/>
                  <w:vAlign w:val="center"/>
                </w:tcPr>
                <w:p>
                  <w:pPr>
                    <w:keepNext w:val="0"/>
                    <w:keepLines w:val="0"/>
                    <w:pageBreakBefore w:val="0"/>
                    <w:kinsoku/>
                    <w:wordWrap/>
                    <w:overflowPunct/>
                    <w:topLinePunct w:val="0"/>
                    <w:bidi w:val="0"/>
                    <w:snapToGrid w:val="0"/>
                    <w:spacing w:line="240" w:lineRule="auto"/>
                    <w:ind w:left="0" w:leftChars="0" w:right="0" w:rightChars="0" w:firstLine="0" w:firstLineChars="0"/>
                    <w:textAlignment w:val="auto"/>
                    <w:rPr>
                      <w:b w:val="0"/>
                      <w:color w:val="000000"/>
                      <w:szCs w:val="21"/>
                    </w:rPr>
                  </w:pPr>
                  <w:r>
                    <w:rPr>
                      <w:b w:val="0"/>
                      <w:color w:val="000000"/>
                      <w:szCs w:val="21"/>
                    </w:rPr>
                    <w:t>废气</w:t>
                  </w:r>
                </w:p>
              </w:tc>
              <w:tc>
                <w:tcPr>
                  <w:tcW w:w="869" w:type="dxa"/>
                  <w:shd w:val="clear" w:color="auto" w:fill="auto"/>
                  <w:vAlign w:val="center"/>
                </w:tcPr>
                <w:p>
                  <w:pPr>
                    <w:keepNext w:val="0"/>
                    <w:keepLines w:val="0"/>
                    <w:pageBreakBefore w:val="0"/>
                    <w:kinsoku/>
                    <w:wordWrap/>
                    <w:overflowPunct/>
                    <w:topLinePunct w:val="0"/>
                    <w:bidi w:val="0"/>
                    <w:snapToGrid w:val="0"/>
                    <w:spacing w:line="240" w:lineRule="auto"/>
                    <w:ind w:left="0" w:leftChars="0" w:right="0" w:rightChars="0" w:firstLine="0" w:firstLineChars="0"/>
                    <w:textAlignment w:val="auto"/>
                    <w:rPr>
                      <w:rFonts w:hint="default" w:eastAsia="宋体"/>
                      <w:b w:val="0"/>
                      <w:color w:val="000000"/>
                      <w:lang w:val="en-US" w:eastAsia="zh-CN"/>
                    </w:rPr>
                  </w:pPr>
                  <w:r>
                    <w:rPr>
                      <w:rFonts w:hint="eastAsia"/>
                      <w:b w:val="0"/>
                      <w:bCs/>
                      <w:color w:val="000000"/>
                      <w:szCs w:val="21"/>
                      <w:lang w:val="en-US" w:eastAsia="zh-CN"/>
                    </w:rPr>
                    <w:t>施工期</w:t>
                  </w:r>
                </w:p>
              </w:tc>
              <w:tc>
                <w:tcPr>
                  <w:tcW w:w="4290" w:type="dxa"/>
                  <w:shd w:val="clear" w:color="auto" w:fill="auto"/>
                  <w:vAlign w:val="center"/>
                </w:tcPr>
                <w:p>
                  <w:pPr>
                    <w:keepNext w:val="0"/>
                    <w:keepLines w:val="0"/>
                    <w:pageBreakBefore w:val="0"/>
                    <w:kinsoku/>
                    <w:wordWrap/>
                    <w:overflowPunct/>
                    <w:topLinePunct w:val="0"/>
                    <w:bidi w:val="0"/>
                    <w:snapToGrid w:val="0"/>
                    <w:spacing w:line="240" w:lineRule="auto"/>
                    <w:ind w:left="0" w:leftChars="0" w:right="0" w:rightChars="0" w:firstLine="0" w:firstLineChars="0"/>
                    <w:textAlignment w:val="auto"/>
                    <w:rPr>
                      <w:rFonts w:hint="eastAsia"/>
                      <w:b w:val="0"/>
                      <w:color w:val="000000"/>
                      <w:szCs w:val="21"/>
                    </w:rPr>
                  </w:pPr>
                  <w:r>
                    <w:rPr>
                      <w:rFonts w:hint="eastAsia"/>
                      <w:b w:val="0"/>
                      <w:color w:val="000000"/>
                      <w:szCs w:val="21"/>
                    </w:rPr>
                    <w:t>施工扬尘：避免大风天气作业；场区设置围挡，封闭施工现场，同时进行洒水降尘，湿法作业；使用商品混凝土，不在场区设置临时拌合站；临时堆场区地面采用碎石进行硬化，土石方堆场、表土堆场、施工材料堆场等设置篷布遮盖，定期洒水降尘；土石方及材料运输车辆均采用篷布遮盖，或袋装物料，转运过程禁止超速超载行驶，临时转运道路采用碎石覆盖，定时洒水降尘。</w:t>
                  </w:r>
                </w:p>
                <w:p>
                  <w:pPr>
                    <w:keepNext w:val="0"/>
                    <w:keepLines w:val="0"/>
                    <w:pageBreakBefore w:val="0"/>
                    <w:kinsoku/>
                    <w:wordWrap/>
                    <w:overflowPunct/>
                    <w:topLinePunct w:val="0"/>
                    <w:bidi w:val="0"/>
                    <w:snapToGrid w:val="0"/>
                    <w:spacing w:line="240" w:lineRule="auto"/>
                    <w:ind w:left="0" w:leftChars="0" w:right="0" w:rightChars="0" w:firstLine="0" w:firstLineChars="0"/>
                    <w:textAlignment w:val="auto"/>
                    <w:rPr>
                      <w:rFonts w:hint="eastAsia"/>
                      <w:b w:val="0"/>
                      <w:color w:val="000000"/>
                      <w:szCs w:val="21"/>
                    </w:rPr>
                  </w:pPr>
                  <w:r>
                    <w:rPr>
                      <w:rFonts w:hint="eastAsia"/>
                      <w:b w:val="0"/>
                      <w:color w:val="000000"/>
                      <w:szCs w:val="21"/>
                    </w:rPr>
                    <w:t>施工机械尾气：使用废气排放达标运输车辆，使用优质燃料、定期保养和维护施工机具；</w:t>
                  </w:r>
                </w:p>
                <w:p>
                  <w:pPr>
                    <w:keepNext w:val="0"/>
                    <w:keepLines w:val="0"/>
                    <w:pageBreakBefore w:val="0"/>
                    <w:kinsoku/>
                    <w:wordWrap/>
                    <w:overflowPunct/>
                    <w:topLinePunct w:val="0"/>
                    <w:bidi w:val="0"/>
                    <w:snapToGrid w:val="0"/>
                    <w:spacing w:line="240" w:lineRule="auto"/>
                    <w:ind w:left="0" w:leftChars="0" w:right="0" w:rightChars="0" w:firstLine="0" w:firstLineChars="0"/>
                    <w:textAlignment w:val="auto"/>
                    <w:rPr>
                      <w:rFonts w:hint="eastAsia"/>
                      <w:b w:val="0"/>
                      <w:color w:val="000000"/>
                      <w:szCs w:val="21"/>
                    </w:rPr>
                  </w:pPr>
                  <w:r>
                    <w:rPr>
                      <w:rFonts w:hint="eastAsia"/>
                      <w:b w:val="0"/>
                      <w:color w:val="000000"/>
                      <w:szCs w:val="21"/>
                    </w:rPr>
                    <w:t>加工区切割粉尘</w:t>
                  </w:r>
                  <w:r>
                    <w:rPr>
                      <w:rFonts w:hint="eastAsia"/>
                      <w:b w:val="0"/>
                      <w:color w:val="000000"/>
                      <w:szCs w:val="21"/>
                      <w:lang w:eastAsia="zh-CN"/>
                    </w:rPr>
                    <w:t>、</w:t>
                  </w:r>
                  <w:r>
                    <w:rPr>
                      <w:rFonts w:hint="eastAsia"/>
                      <w:b w:val="0"/>
                      <w:color w:val="000000"/>
                      <w:szCs w:val="21"/>
                      <w:lang w:val="en-US" w:eastAsia="zh-CN"/>
                    </w:rPr>
                    <w:t>焊接烟尘</w:t>
                  </w:r>
                  <w:r>
                    <w:rPr>
                      <w:rFonts w:hint="eastAsia"/>
                      <w:b w:val="0"/>
                      <w:color w:val="000000"/>
                      <w:szCs w:val="21"/>
                    </w:rPr>
                    <w:t>：加工区采用彩钢搭建简易加工房，使切割粉尘沉降在加工房内</w:t>
                  </w:r>
                  <w:r>
                    <w:rPr>
                      <w:rFonts w:hint="eastAsia"/>
                      <w:b w:val="0"/>
                      <w:color w:val="000000"/>
                      <w:szCs w:val="21"/>
                      <w:lang w:eastAsia="zh-CN"/>
                    </w:rPr>
                    <w:t>，</w:t>
                  </w:r>
                  <w:r>
                    <w:rPr>
                      <w:rFonts w:hint="eastAsia"/>
                      <w:b w:val="0"/>
                      <w:color w:val="000000"/>
                      <w:szCs w:val="21"/>
                      <w:lang w:val="en-US" w:eastAsia="zh-CN"/>
                    </w:rPr>
                    <w:t>焊接烟尘</w:t>
                  </w:r>
                  <w:r>
                    <w:rPr>
                      <w:rFonts w:hint="eastAsia"/>
                      <w:b w:val="0"/>
                      <w:color w:val="000000"/>
                      <w:szCs w:val="21"/>
                    </w:rPr>
                    <w:t>开阔地段自然扩散；</w:t>
                  </w:r>
                </w:p>
                <w:p>
                  <w:pPr>
                    <w:keepNext w:val="0"/>
                    <w:keepLines w:val="0"/>
                    <w:pageBreakBefore w:val="0"/>
                    <w:kinsoku/>
                    <w:wordWrap/>
                    <w:overflowPunct/>
                    <w:topLinePunct w:val="0"/>
                    <w:bidi w:val="0"/>
                    <w:snapToGrid w:val="0"/>
                    <w:spacing w:line="240" w:lineRule="auto"/>
                    <w:ind w:left="0" w:leftChars="0" w:right="0" w:rightChars="0" w:firstLine="0" w:firstLineChars="0"/>
                    <w:textAlignment w:val="auto"/>
                    <w:rPr>
                      <w:rFonts w:hint="eastAsia"/>
                      <w:b w:val="0"/>
                      <w:color w:val="000000"/>
                      <w:szCs w:val="21"/>
                    </w:rPr>
                  </w:pPr>
                  <w:r>
                    <w:rPr>
                      <w:rFonts w:hint="eastAsia"/>
                      <w:b w:val="0"/>
                      <w:color w:val="000000"/>
                      <w:szCs w:val="21"/>
                    </w:rPr>
                    <w:t>柴油发电机尾气：依托柴油发电机自带消烟装置、开阔地段自然扩散。</w:t>
                  </w:r>
                </w:p>
              </w:tc>
              <w:tc>
                <w:tcPr>
                  <w:tcW w:w="962" w:type="dxa"/>
                  <w:vMerge w:val="continue"/>
                  <w:shd w:val="clear" w:color="auto" w:fill="auto"/>
                  <w:vAlign w:val="center"/>
                </w:tcPr>
                <w:p>
                  <w:pPr>
                    <w:keepNext w:val="0"/>
                    <w:keepLines w:val="0"/>
                    <w:pageBreakBefore w:val="0"/>
                    <w:kinsoku/>
                    <w:wordWrap/>
                    <w:overflowPunct/>
                    <w:topLinePunct w:val="0"/>
                    <w:bidi w:val="0"/>
                    <w:adjustRightInd w:val="0"/>
                    <w:snapToGrid w:val="0"/>
                    <w:spacing w:line="240" w:lineRule="auto"/>
                    <w:ind w:left="0" w:leftChars="0" w:right="0" w:rightChars="0" w:firstLine="0" w:firstLineChars="0"/>
                    <w:jc w:val="center"/>
                    <w:textAlignment w:val="auto"/>
                    <w:rPr>
                      <w:b w:val="0"/>
                      <w:iCs/>
                      <w:color w:val="000000"/>
                      <w:szCs w:val="21"/>
                    </w:rPr>
                  </w:pPr>
                </w:p>
              </w:tc>
              <w:tc>
                <w:tcPr>
                  <w:tcW w:w="861" w:type="dxa"/>
                  <w:vMerge w:val="restart"/>
                  <w:shd w:val="clear" w:color="auto" w:fill="auto"/>
                  <w:vAlign w:val="center"/>
                </w:tcPr>
                <w:p>
                  <w:pPr>
                    <w:keepNext w:val="0"/>
                    <w:keepLines w:val="0"/>
                    <w:pageBreakBefore w:val="0"/>
                    <w:kinsoku/>
                    <w:wordWrap/>
                    <w:overflowPunct/>
                    <w:topLinePunct w:val="0"/>
                    <w:bidi w:val="0"/>
                    <w:adjustRightInd w:val="0"/>
                    <w:snapToGrid w:val="0"/>
                    <w:spacing w:line="240" w:lineRule="auto"/>
                    <w:ind w:left="0" w:leftChars="0" w:right="0" w:rightChars="0" w:firstLine="0" w:firstLineChars="0"/>
                    <w:jc w:val="center"/>
                    <w:textAlignment w:val="auto"/>
                    <w:rPr>
                      <w:b w:val="0"/>
                      <w:iCs/>
                      <w:color w:val="000000"/>
                      <w:szCs w:val="21"/>
                    </w:rPr>
                  </w:pPr>
                  <w:r>
                    <w:rPr>
                      <w:b w:val="0"/>
                      <w:iCs/>
                      <w:color w:val="000000"/>
                      <w:szCs w:val="21"/>
                    </w:rPr>
                    <w:t>/</w:t>
                  </w:r>
                </w:p>
              </w:tc>
              <w:tc>
                <w:tcPr>
                  <w:tcW w:w="684" w:type="dxa"/>
                  <w:vMerge w:val="restart"/>
                  <w:tcBorders>
                    <w:right w:val="nil"/>
                  </w:tcBorders>
                  <w:shd w:val="clear" w:color="auto" w:fill="auto"/>
                  <w:vAlign w:val="center"/>
                </w:tcPr>
                <w:p>
                  <w:pPr>
                    <w:keepNext w:val="0"/>
                    <w:keepLines w:val="0"/>
                    <w:pageBreakBefore w:val="0"/>
                    <w:kinsoku/>
                    <w:wordWrap/>
                    <w:overflowPunct/>
                    <w:topLinePunct w:val="0"/>
                    <w:bidi w:val="0"/>
                    <w:adjustRightInd w:val="0"/>
                    <w:snapToGrid w:val="0"/>
                    <w:spacing w:line="240" w:lineRule="auto"/>
                    <w:ind w:left="0" w:leftChars="0" w:right="0" w:rightChars="0" w:firstLine="0" w:firstLineChars="0"/>
                    <w:jc w:val="center"/>
                    <w:textAlignment w:val="auto"/>
                    <w:rPr>
                      <w:b w:val="0"/>
                      <w:iCs/>
                      <w:color w:val="000000"/>
                      <w:szCs w:val="21"/>
                    </w:rPr>
                  </w:pPr>
                  <w:r>
                    <w:rPr>
                      <w:b w:val="0"/>
                      <w:iCs/>
                      <w:color w:val="000000"/>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75" w:hRule="atLeast"/>
                <w:jc w:val="center"/>
              </w:trPr>
              <w:tc>
                <w:tcPr>
                  <w:tcW w:w="658" w:type="dxa"/>
                  <w:vMerge w:val="continue"/>
                  <w:tcBorders>
                    <w:left w:val="nil"/>
                  </w:tcBorders>
                  <w:shd w:val="clear" w:color="auto" w:fill="auto"/>
                  <w:vAlign w:val="center"/>
                </w:tcPr>
                <w:p>
                  <w:pPr>
                    <w:pStyle w:val="11"/>
                    <w:keepNext w:val="0"/>
                    <w:keepLines w:val="0"/>
                    <w:pageBreakBefore w:val="0"/>
                    <w:widowControl w:val="0"/>
                    <w:kinsoku/>
                    <w:wordWrap/>
                    <w:overflowPunct/>
                    <w:topLinePunct w:val="0"/>
                    <w:autoSpaceDE/>
                    <w:autoSpaceDN/>
                    <w:bidi w:val="0"/>
                    <w:adjustRightInd/>
                    <w:snapToGrid/>
                    <w:spacing w:before="0" w:line="240" w:lineRule="auto"/>
                    <w:ind w:left="0" w:leftChars="0" w:firstLine="0" w:firstLineChars="0"/>
                    <w:jc w:val="left"/>
                    <w:textAlignment w:val="auto"/>
                  </w:pPr>
                </w:p>
              </w:tc>
              <w:tc>
                <w:tcPr>
                  <w:tcW w:w="733" w:type="dxa"/>
                  <w:vMerge w:val="continue"/>
                  <w:shd w:val="clear" w:color="auto" w:fill="auto"/>
                  <w:vAlign w:val="center"/>
                </w:tcPr>
                <w:p>
                  <w:pPr>
                    <w:pStyle w:val="11"/>
                    <w:keepNext w:val="0"/>
                    <w:keepLines w:val="0"/>
                    <w:pageBreakBefore w:val="0"/>
                    <w:widowControl w:val="0"/>
                    <w:kinsoku/>
                    <w:wordWrap/>
                    <w:overflowPunct/>
                    <w:topLinePunct w:val="0"/>
                    <w:autoSpaceDE/>
                    <w:autoSpaceDN/>
                    <w:bidi w:val="0"/>
                    <w:adjustRightInd/>
                    <w:snapToGrid/>
                    <w:spacing w:before="0" w:line="240" w:lineRule="auto"/>
                    <w:ind w:left="0" w:leftChars="0" w:firstLine="0" w:firstLineChars="0"/>
                    <w:jc w:val="left"/>
                    <w:textAlignment w:val="auto"/>
                  </w:pPr>
                </w:p>
              </w:tc>
              <w:tc>
                <w:tcPr>
                  <w:tcW w:w="869" w:type="dxa"/>
                  <w:shd w:val="clear" w:color="auto" w:fill="auto"/>
                  <w:vAlign w:val="center"/>
                </w:tcPr>
                <w:p>
                  <w:pPr>
                    <w:pStyle w:val="11"/>
                    <w:keepNext w:val="0"/>
                    <w:keepLines w:val="0"/>
                    <w:pageBreakBefore w:val="0"/>
                    <w:widowControl w:val="0"/>
                    <w:kinsoku/>
                    <w:wordWrap/>
                    <w:overflowPunct/>
                    <w:topLinePunct w:val="0"/>
                    <w:autoSpaceDE/>
                    <w:autoSpaceDN/>
                    <w:bidi w:val="0"/>
                    <w:adjustRightInd/>
                    <w:snapToGrid/>
                    <w:spacing w:before="0" w:line="240" w:lineRule="auto"/>
                    <w:ind w:left="0" w:leftChars="0" w:firstLine="0" w:firstLineChars="0"/>
                    <w:jc w:val="left"/>
                    <w:textAlignment w:val="auto"/>
                    <w:rPr>
                      <w:rFonts w:hint="eastAsia"/>
                      <w:b w:val="0"/>
                      <w:bCs/>
                      <w:color w:val="000000"/>
                      <w:szCs w:val="21"/>
                      <w:lang w:val="en-US" w:eastAsia="zh-CN"/>
                    </w:rPr>
                  </w:pPr>
                  <w:r>
                    <w:rPr>
                      <w:b w:val="0"/>
                      <w:color w:val="000000"/>
                      <w:szCs w:val="21"/>
                    </w:rPr>
                    <w:t>营运期</w:t>
                  </w:r>
                </w:p>
              </w:tc>
              <w:tc>
                <w:tcPr>
                  <w:tcW w:w="4290" w:type="dxa"/>
                  <w:shd w:val="clear" w:color="auto" w:fill="auto"/>
                  <w:vAlign w:val="center"/>
                </w:tcPr>
                <w:p>
                  <w:pPr>
                    <w:pStyle w:val="11"/>
                    <w:keepNext w:val="0"/>
                    <w:keepLines w:val="0"/>
                    <w:pageBreakBefore w:val="0"/>
                    <w:widowControl w:val="0"/>
                    <w:kinsoku/>
                    <w:wordWrap/>
                    <w:overflowPunct/>
                    <w:topLinePunct w:val="0"/>
                    <w:autoSpaceDE/>
                    <w:autoSpaceDN/>
                    <w:bidi w:val="0"/>
                    <w:adjustRightInd/>
                    <w:snapToGrid/>
                    <w:spacing w:before="0" w:line="240" w:lineRule="auto"/>
                    <w:ind w:left="0" w:leftChars="0" w:firstLine="0" w:firstLineChars="0"/>
                    <w:jc w:val="left"/>
                    <w:textAlignment w:val="auto"/>
                    <w:rPr>
                      <w:rFonts w:hint="eastAsia"/>
                      <w:b w:val="0"/>
                      <w:bCs/>
                      <w:color w:val="000000"/>
                      <w:szCs w:val="21"/>
                      <w:lang w:val="en-US" w:eastAsia="zh-CN"/>
                    </w:rPr>
                  </w:pPr>
                  <w:r>
                    <w:rPr>
                      <w:rFonts w:hint="eastAsia"/>
                      <w:b w:val="0"/>
                      <w:bCs/>
                      <w:color w:val="000000"/>
                      <w:szCs w:val="21"/>
                      <w:lang w:val="en-US" w:eastAsia="zh-CN"/>
                    </w:rPr>
                    <w:t>营运期不产生废气。</w:t>
                  </w:r>
                </w:p>
              </w:tc>
              <w:tc>
                <w:tcPr>
                  <w:tcW w:w="962" w:type="dxa"/>
                  <w:vMerge w:val="continue"/>
                  <w:shd w:val="clear" w:color="auto" w:fill="auto"/>
                  <w:vAlign w:val="center"/>
                </w:tcPr>
                <w:p>
                  <w:pPr>
                    <w:pStyle w:val="11"/>
                    <w:keepNext w:val="0"/>
                    <w:keepLines w:val="0"/>
                    <w:pageBreakBefore w:val="0"/>
                    <w:widowControl w:val="0"/>
                    <w:kinsoku/>
                    <w:wordWrap/>
                    <w:overflowPunct/>
                    <w:topLinePunct w:val="0"/>
                    <w:autoSpaceDE/>
                    <w:autoSpaceDN/>
                    <w:bidi w:val="0"/>
                    <w:adjustRightInd/>
                    <w:snapToGrid/>
                    <w:spacing w:before="0" w:line="240" w:lineRule="auto"/>
                    <w:ind w:left="0" w:leftChars="0" w:firstLine="0" w:firstLineChars="0"/>
                    <w:jc w:val="left"/>
                    <w:textAlignment w:val="auto"/>
                    <w:rPr>
                      <w:rFonts w:hint="eastAsia"/>
                      <w:b w:val="0"/>
                      <w:bCs/>
                      <w:color w:val="000000"/>
                      <w:szCs w:val="21"/>
                      <w:lang w:val="en-US" w:eastAsia="zh-CN"/>
                    </w:rPr>
                  </w:pPr>
                </w:p>
              </w:tc>
              <w:tc>
                <w:tcPr>
                  <w:tcW w:w="861" w:type="dxa"/>
                  <w:vMerge w:val="continue"/>
                  <w:shd w:val="clear" w:color="auto" w:fill="auto"/>
                  <w:vAlign w:val="center"/>
                </w:tcPr>
                <w:p>
                  <w:pPr>
                    <w:pStyle w:val="11"/>
                    <w:keepNext w:val="0"/>
                    <w:keepLines w:val="0"/>
                    <w:pageBreakBefore w:val="0"/>
                    <w:widowControl w:val="0"/>
                    <w:kinsoku/>
                    <w:wordWrap/>
                    <w:overflowPunct/>
                    <w:topLinePunct w:val="0"/>
                    <w:autoSpaceDE/>
                    <w:autoSpaceDN/>
                    <w:bidi w:val="0"/>
                    <w:adjustRightInd/>
                    <w:snapToGrid/>
                    <w:spacing w:before="0" w:line="240" w:lineRule="auto"/>
                    <w:ind w:left="0" w:leftChars="0" w:firstLine="0" w:firstLineChars="0"/>
                    <w:jc w:val="left"/>
                    <w:textAlignment w:val="auto"/>
                    <w:rPr>
                      <w:rFonts w:hint="eastAsia"/>
                      <w:b w:val="0"/>
                      <w:bCs/>
                      <w:color w:val="000000"/>
                      <w:szCs w:val="21"/>
                      <w:lang w:val="en-US" w:eastAsia="zh-CN"/>
                    </w:rPr>
                  </w:pPr>
                </w:p>
              </w:tc>
              <w:tc>
                <w:tcPr>
                  <w:tcW w:w="684" w:type="dxa"/>
                  <w:vMerge w:val="continue"/>
                  <w:tcBorders>
                    <w:right w:val="nil"/>
                  </w:tcBorders>
                  <w:shd w:val="clear" w:color="auto" w:fill="auto"/>
                  <w:vAlign w:val="center"/>
                </w:tcPr>
                <w:p>
                  <w:pPr>
                    <w:pStyle w:val="11"/>
                    <w:keepNext w:val="0"/>
                    <w:keepLines w:val="0"/>
                    <w:pageBreakBefore w:val="0"/>
                    <w:widowControl w:val="0"/>
                    <w:kinsoku/>
                    <w:wordWrap/>
                    <w:overflowPunct/>
                    <w:topLinePunct w:val="0"/>
                    <w:autoSpaceDE/>
                    <w:autoSpaceDN/>
                    <w:bidi w:val="0"/>
                    <w:adjustRightInd/>
                    <w:snapToGrid/>
                    <w:spacing w:before="0" w:line="240" w:lineRule="auto"/>
                    <w:ind w:left="0" w:leftChars="0" w:firstLine="0" w:firstLineChars="0"/>
                    <w:jc w:val="left"/>
                    <w:textAlignment w:val="auto"/>
                    <w:rPr>
                      <w:rFonts w:hint="eastAsia"/>
                      <w:b w:val="0"/>
                      <w:bCs/>
                      <w:color w:val="000000"/>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jc w:val="center"/>
              </w:trPr>
              <w:tc>
                <w:tcPr>
                  <w:tcW w:w="658" w:type="dxa"/>
                  <w:vMerge w:val="continue"/>
                  <w:tcBorders>
                    <w:left w:val="nil"/>
                  </w:tcBorders>
                  <w:shd w:val="clear" w:color="auto" w:fill="auto"/>
                  <w:vAlign w:val="center"/>
                </w:tcPr>
                <w:p>
                  <w:pPr>
                    <w:keepNext w:val="0"/>
                    <w:keepLines w:val="0"/>
                    <w:pageBreakBefore w:val="0"/>
                    <w:kinsoku/>
                    <w:wordWrap/>
                    <w:overflowPunct/>
                    <w:topLinePunct w:val="0"/>
                    <w:bidi w:val="0"/>
                    <w:adjustRightInd w:val="0"/>
                    <w:snapToGrid w:val="0"/>
                    <w:spacing w:line="240" w:lineRule="auto"/>
                    <w:ind w:left="0" w:leftChars="0" w:right="0" w:rightChars="0" w:firstLine="0" w:firstLineChars="0"/>
                    <w:jc w:val="center"/>
                    <w:textAlignment w:val="auto"/>
                    <w:rPr>
                      <w:b w:val="0"/>
                      <w:iCs/>
                      <w:color w:val="000000"/>
                      <w:szCs w:val="21"/>
                    </w:rPr>
                  </w:pPr>
                </w:p>
              </w:tc>
              <w:tc>
                <w:tcPr>
                  <w:tcW w:w="733" w:type="dxa"/>
                  <w:vMerge w:val="restart"/>
                  <w:shd w:val="clear" w:color="auto" w:fill="auto"/>
                  <w:vAlign w:val="center"/>
                </w:tcPr>
                <w:p>
                  <w:pPr>
                    <w:keepNext w:val="0"/>
                    <w:keepLines w:val="0"/>
                    <w:pageBreakBefore w:val="0"/>
                    <w:kinsoku/>
                    <w:wordWrap/>
                    <w:overflowPunct/>
                    <w:topLinePunct w:val="0"/>
                    <w:bidi w:val="0"/>
                    <w:snapToGrid w:val="0"/>
                    <w:spacing w:line="240" w:lineRule="auto"/>
                    <w:ind w:left="0" w:leftChars="0" w:right="0" w:rightChars="0" w:firstLine="0" w:firstLineChars="0"/>
                    <w:jc w:val="center"/>
                    <w:textAlignment w:val="auto"/>
                    <w:rPr>
                      <w:b w:val="0"/>
                      <w:color w:val="000000"/>
                    </w:rPr>
                  </w:pPr>
                  <w:r>
                    <w:rPr>
                      <w:b w:val="0"/>
                      <w:color w:val="000000"/>
                      <w:szCs w:val="21"/>
                    </w:rPr>
                    <w:t>废水</w:t>
                  </w:r>
                </w:p>
              </w:tc>
              <w:tc>
                <w:tcPr>
                  <w:tcW w:w="869" w:type="dxa"/>
                  <w:shd w:val="clear" w:color="auto" w:fill="auto"/>
                  <w:vAlign w:val="center"/>
                </w:tcPr>
                <w:p>
                  <w:pPr>
                    <w:keepNext w:val="0"/>
                    <w:keepLines w:val="0"/>
                    <w:pageBreakBefore w:val="0"/>
                    <w:kinsoku/>
                    <w:wordWrap/>
                    <w:overflowPunct/>
                    <w:topLinePunct w:val="0"/>
                    <w:bidi w:val="0"/>
                    <w:snapToGrid w:val="0"/>
                    <w:spacing w:line="240" w:lineRule="auto"/>
                    <w:ind w:left="0" w:leftChars="0" w:right="0" w:rightChars="0" w:firstLine="0" w:firstLineChars="0"/>
                    <w:textAlignment w:val="auto"/>
                    <w:rPr>
                      <w:b w:val="0"/>
                      <w:color w:val="000000"/>
                      <w:szCs w:val="21"/>
                    </w:rPr>
                  </w:pPr>
                  <w:r>
                    <w:rPr>
                      <w:b w:val="0"/>
                      <w:color w:val="000000"/>
                      <w:szCs w:val="21"/>
                    </w:rPr>
                    <w:t>施工期</w:t>
                  </w:r>
                </w:p>
              </w:tc>
              <w:tc>
                <w:tcPr>
                  <w:tcW w:w="4290" w:type="dxa"/>
                  <w:shd w:val="clear" w:color="auto" w:fill="auto"/>
                  <w:vAlign w:val="center"/>
                </w:tcPr>
                <w:p>
                  <w:pPr>
                    <w:keepNext w:val="0"/>
                    <w:keepLines w:val="0"/>
                    <w:pageBreakBefore w:val="0"/>
                    <w:kinsoku/>
                    <w:wordWrap/>
                    <w:overflowPunct/>
                    <w:topLinePunct w:val="0"/>
                    <w:bidi w:val="0"/>
                    <w:snapToGrid w:val="0"/>
                    <w:spacing w:line="240" w:lineRule="auto"/>
                    <w:ind w:left="0" w:leftChars="0" w:right="0" w:rightChars="0" w:firstLine="0" w:firstLineChars="0"/>
                    <w:textAlignment w:val="auto"/>
                    <w:rPr>
                      <w:b w:val="0"/>
                      <w:color w:val="000000"/>
                      <w:szCs w:val="21"/>
                    </w:rPr>
                  </w:pPr>
                  <w:r>
                    <w:rPr>
                      <w:rFonts w:hint="eastAsia"/>
                      <w:b w:val="0"/>
                      <w:color w:val="000000"/>
                      <w:szCs w:val="21"/>
                    </w:rPr>
                    <w:t>施工</w:t>
                  </w:r>
                  <w:r>
                    <w:rPr>
                      <w:b w:val="0"/>
                      <w:color w:val="000000"/>
                      <w:szCs w:val="21"/>
                    </w:rPr>
                    <w:t>废水沉淀后回用</w:t>
                  </w:r>
                  <w:r>
                    <w:rPr>
                      <w:rFonts w:hint="eastAsia"/>
                      <w:b w:val="0"/>
                      <w:color w:val="000000"/>
                      <w:szCs w:val="21"/>
                    </w:rPr>
                    <w:t>；</w:t>
                  </w:r>
                  <w:r>
                    <w:rPr>
                      <w:b w:val="0"/>
                      <w:color w:val="000000"/>
                      <w:szCs w:val="21"/>
                    </w:rPr>
                    <w:t>生活污水依托租用住房已有污水处理设施处理。</w:t>
                  </w:r>
                </w:p>
              </w:tc>
              <w:tc>
                <w:tcPr>
                  <w:tcW w:w="962" w:type="dxa"/>
                  <w:vMerge w:val="continue"/>
                  <w:shd w:val="clear" w:color="auto" w:fill="auto"/>
                  <w:vAlign w:val="center"/>
                </w:tcPr>
                <w:p>
                  <w:pPr>
                    <w:keepNext w:val="0"/>
                    <w:keepLines w:val="0"/>
                    <w:pageBreakBefore w:val="0"/>
                    <w:kinsoku/>
                    <w:wordWrap/>
                    <w:overflowPunct/>
                    <w:topLinePunct w:val="0"/>
                    <w:bidi w:val="0"/>
                    <w:adjustRightInd w:val="0"/>
                    <w:snapToGrid w:val="0"/>
                    <w:spacing w:line="240" w:lineRule="auto"/>
                    <w:ind w:left="0" w:leftChars="0" w:right="0" w:rightChars="0" w:firstLine="0" w:firstLineChars="0"/>
                    <w:jc w:val="center"/>
                    <w:textAlignment w:val="auto"/>
                    <w:rPr>
                      <w:b w:val="0"/>
                      <w:iCs/>
                      <w:color w:val="000000"/>
                      <w:szCs w:val="21"/>
                    </w:rPr>
                  </w:pPr>
                </w:p>
              </w:tc>
              <w:tc>
                <w:tcPr>
                  <w:tcW w:w="861" w:type="dxa"/>
                  <w:shd w:val="clear" w:color="auto" w:fill="auto"/>
                  <w:vAlign w:val="center"/>
                </w:tcPr>
                <w:p>
                  <w:pPr>
                    <w:keepNext w:val="0"/>
                    <w:keepLines w:val="0"/>
                    <w:pageBreakBefore w:val="0"/>
                    <w:kinsoku/>
                    <w:wordWrap/>
                    <w:overflowPunct/>
                    <w:topLinePunct w:val="0"/>
                    <w:bidi w:val="0"/>
                    <w:adjustRightInd w:val="0"/>
                    <w:snapToGrid w:val="0"/>
                    <w:spacing w:line="240" w:lineRule="auto"/>
                    <w:ind w:left="0" w:leftChars="0" w:right="0" w:rightChars="0" w:firstLine="0" w:firstLineChars="0"/>
                    <w:jc w:val="center"/>
                    <w:textAlignment w:val="auto"/>
                    <w:rPr>
                      <w:b w:val="0"/>
                      <w:iCs/>
                      <w:color w:val="000000"/>
                      <w:szCs w:val="21"/>
                    </w:rPr>
                  </w:pPr>
                  <w:r>
                    <w:rPr>
                      <w:b w:val="0"/>
                      <w:iCs/>
                      <w:color w:val="000000"/>
                      <w:szCs w:val="21"/>
                    </w:rPr>
                    <w:t>/</w:t>
                  </w:r>
                </w:p>
              </w:tc>
              <w:tc>
                <w:tcPr>
                  <w:tcW w:w="684" w:type="dxa"/>
                  <w:tcBorders>
                    <w:right w:val="nil"/>
                  </w:tcBorders>
                  <w:shd w:val="clear" w:color="auto" w:fill="auto"/>
                  <w:vAlign w:val="center"/>
                </w:tcPr>
                <w:p>
                  <w:pPr>
                    <w:keepNext w:val="0"/>
                    <w:keepLines w:val="0"/>
                    <w:pageBreakBefore w:val="0"/>
                    <w:kinsoku/>
                    <w:wordWrap/>
                    <w:overflowPunct/>
                    <w:topLinePunct w:val="0"/>
                    <w:bidi w:val="0"/>
                    <w:adjustRightInd w:val="0"/>
                    <w:snapToGrid w:val="0"/>
                    <w:spacing w:line="240" w:lineRule="auto"/>
                    <w:ind w:left="0" w:leftChars="0" w:right="0" w:rightChars="0" w:firstLine="0" w:firstLineChars="0"/>
                    <w:jc w:val="center"/>
                    <w:textAlignment w:val="auto"/>
                    <w:rPr>
                      <w:b w:val="0"/>
                      <w:iCs/>
                      <w:color w:val="000000"/>
                      <w:szCs w:val="21"/>
                    </w:rPr>
                  </w:pPr>
                  <w:r>
                    <w:rPr>
                      <w:b w:val="0"/>
                      <w:iCs/>
                      <w:color w:val="000000"/>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jc w:val="center"/>
              </w:trPr>
              <w:tc>
                <w:tcPr>
                  <w:tcW w:w="658" w:type="dxa"/>
                  <w:vMerge w:val="continue"/>
                  <w:tcBorders>
                    <w:left w:val="nil"/>
                  </w:tcBorders>
                  <w:shd w:val="clear" w:color="auto" w:fill="auto"/>
                  <w:vAlign w:val="center"/>
                </w:tcPr>
                <w:p>
                  <w:pPr>
                    <w:keepNext w:val="0"/>
                    <w:keepLines w:val="0"/>
                    <w:pageBreakBefore w:val="0"/>
                    <w:kinsoku/>
                    <w:wordWrap/>
                    <w:overflowPunct/>
                    <w:topLinePunct w:val="0"/>
                    <w:bidi w:val="0"/>
                    <w:adjustRightInd w:val="0"/>
                    <w:snapToGrid w:val="0"/>
                    <w:spacing w:line="240" w:lineRule="auto"/>
                    <w:ind w:left="0" w:leftChars="0" w:right="0" w:rightChars="0" w:firstLine="0" w:firstLineChars="0"/>
                    <w:jc w:val="center"/>
                    <w:textAlignment w:val="auto"/>
                    <w:rPr>
                      <w:b w:val="0"/>
                      <w:iCs/>
                      <w:color w:val="000000"/>
                      <w:szCs w:val="21"/>
                    </w:rPr>
                  </w:pPr>
                </w:p>
              </w:tc>
              <w:tc>
                <w:tcPr>
                  <w:tcW w:w="733" w:type="dxa"/>
                  <w:vMerge w:val="continue"/>
                  <w:shd w:val="clear" w:color="auto" w:fill="auto"/>
                  <w:vAlign w:val="center"/>
                </w:tcPr>
                <w:p>
                  <w:pPr>
                    <w:keepNext w:val="0"/>
                    <w:keepLines w:val="0"/>
                    <w:pageBreakBefore w:val="0"/>
                    <w:kinsoku/>
                    <w:wordWrap/>
                    <w:overflowPunct/>
                    <w:topLinePunct w:val="0"/>
                    <w:bidi w:val="0"/>
                    <w:spacing w:line="240" w:lineRule="auto"/>
                    <w:ind w:left="0" w:leftChars="0" w:right="0" w:rightChars="0" w:firstLine="0" w:firstLineChars="0"/>
                    <w:jc w:val="center"/>
                    <w:textAlignment w:val="auto"/>
                    <w:rPr>
                      <w:b w:val="0"/>
                      <w:color w:val="000000"/>
                      <w:szCs w:val="21"/>
                    </w:rPr>
                  </w:pPr>
                </w:p>
              </w:tc>
              <w:tc>
                <w:tcPr>
                  <w:tcW w:w="869" w:type="dxa"/>
                  <w:shd w:val="clear" w:color="auto" w:fill="auto"/>
                  <w:vAlign w:val="center"/>
                </w:tcPr>
                <w:p>
                  <w:pPr>
                    <w:keepNext w:val="0"/>
                    <w:keepLines w:val="0"/>
                    <w:pageBreakBefore w:val="0"/>
                    <w:kinsoku/>
                    <w:wordWrap/>
                    <w:overflowPunct/>
                    <w:topLinePunct w:val="0"/>
                    <w:autoSpaceDE w:val="0"/>
                    <w:autoSpaceDN w:val="0"/>
                    <w:bidi w:val="0"/>
                    <w:adjustRightInd w:val="0"/>
                    <w:spacing w:line="240" w:lineRule="auto"/>
                    <w:ind w:left="0" w:leftChars="0" w:right="0" w:rightChars="0" w:firstLine="0" w:firstLineChars="0"/>
                    <w:jc w:val="center"/>
                    <w:textAlignment w:val="auto"/>
                    <w:rPr>
                      <w:b w:val="0"/>
                      <w:color w:val="000000"/>
                      <w:kern w:val="0"/>
                    </w:rPr>
                  </w:pPr>
                  <w:r>
                    <w:rPr>
                      <w:b w:val="0"/>
                      <w:color w:val="000000"/>
                      <w:szCs w:val="21"/>
                    </w:rPr>
                    <w:t>营运期</w:t>
                  </w:r>
                </w:p>
              </w:tc>
              <w:tc>
                <w:tcPr>
                  <w:tcW w:w="4290" w:type="dxa"/>
                  <w:shd w:val="clear" w:color="auto" w:fill="auto"/>
                  <w:vAlign w:val="center"/>
                </w:tcPr>
                <w:p>
                  <w:pPr>
                    <w:keepNext w:val="0"/>
                    <w:keepLines w:val="0"/>
                    <w:pageBreakBefore w:val="0"/>
                    <w:kinsoku/>
                    <w:wordWrap/>
                    <w:overflowPunct/>
                    <w:topLinePunct w:val="0"/>
                    <w:autoSpaceDE w:val="0"/>
                    <w:autoSpaceDN w:val="0"/>
                    <w:bidi w:val="0"/>
                    <w:adjustRightInd w:val="0"/>
                    <w:spacing w:line="240" w:lineRule="auto"/>
                    <w:ind w:left="0" w:leftChars="0" w:right="0" w:rightChars="0" w:firstLine="0" w:firstLineChars="0"/>
                    <w:textAlignment w:val="auto"/>
                    <w:rPr>
                      <w:b w:val="0"/>
                      <w:color w:val="000000"/>
                      <w:kern w:val="0"/>
                    </w:rPr>
                  </w:pPr>
                  <w:r>
                    <w:rPr>
                      <w:b w:val="0"/>
                      <w:color w:val="000000"/>
                      <w:szCs w:val="21"/>
                    </w:rPr>
                    <w:t>管理人员生活污水</w:t>
                  </w:r>
                  <w:r>
                    <w:rPr>
                      <w:b w:val="0"/>
                      <w:color w:val="000000"/>
                      <w:kern w:val="0"/>
                    </w:rPr>
                    <w:t>通过预处理池</w:t>
                  </w:r>
                  <w:r>
                    <w:rPr>
                      <w:rFonts w:hint="eastAsia"/>
                      <w:b w:val="0"/>
                      <w:color w:val="000000"/>
                      <w:kern w:val="0"/>
                      <w:lang w:eastAsia="zh-CN"/>
                    </w:rPr>
                    <w:t>、一体化污水处理设备</w:t>
                  </w:r>
                  <w:r>
                    <w:rPr>
                      <w:b w:val="0"/>
                      <w:color w:val="000000"/>
                      <w:kern w:val="0"/>
                    </w:rPr>
                    <w:t>处理</w:t>
                  </w:r>
                  <w:r>
                    <w:rPr>
                      <w:rFonts w:hint="eastAsia"/>
                      <w:b w:val="0"/>
                      <w:color w:val="000000"/>
                      <w:kern w:val="0"/>
                    </w:rPr>
                    <w:t>达到《污水综合排放标准》GB</w:t>
                  </w:r>
                  <w:r>
                    <w:rPr>
                      <w:rFonts w:hint="eastAsia"/>
                      <w:b w:val="0"/>
                      <w:color w:val="000000"/>
                      <w:kern w:val="0"/>
                      <w:lang w:val="en-US" w:eastAsia="zh-CN"/>
                    </w:rPr>
                    <w:t xml:space="preserve"> </w:t>
                  </w:r>
                  <w:r>
                    <w:rPr>
                      <w:rFonts w:hint="eastAsia"/>
                      <w:b w:val="0"/>
                      <w:color w:val="000000"/>
                      <w:kern w:val="0"/>
                    </w:rPr>
                    <w:t>8978-1996一级标准后，排入</w:t>
                  </w:r>
                  <w:r>
                    <w:rPr>
                      <w:rFonts w:hint="eastAsia"/>
                      <w:b w:val="0"/>
                      <w:color w:val="000000"/>
                      <w:kern w:val="0"/>
                      <w:lang w:val="en-US" w:eastAsia="zh-CN"/>
                    </w:rPr>
                    <w:t>市政管网</w:t>
                  </w:r>
                  <w:r>
                    <w:rPr>
                      <w:b w:val="0"/>
                      <w:color w:val="000000"/>
                      <w:kern w:val="0"/>
                    </w:rPr>
                    <w:t>。</w:t>
                  </w:r>
                </w:p>
              </w:tc>
              <w:tc>
                <w:tcPr>
                  <w:tcW w:w="962" w:type="dxa"/>
                  <w:vMerge w:val="continue"/>
                  <w:shd w:val="clear" w:color="auto" w:fill="auto"/>
                  <w:vAlign w:val="center"/>
                </w:tcPr>
                <w:p>
                  <w:pPr>
                    <w:keepNext w:val="0"/>
                    <w:keepLines w:val="0"/>
                    <w:pageBreakBefore w:val="0"/>
                    <w:kinsoku/>
                    <w:wordWrap/>
                    <w:overflowPunct/>
                    <w:topLinePunct w:val="0"/>
                    <w:bidi w:val="0"/>
                    <w:adjustRightInd w:val="0"/>
                    <w:snapToGrid w:val="0"/>
                    <w:spacing w:line="240" w:lineRule="auto"/>
                    <w:ind w:left="0" w:leftChars="0" w:right="0" w:rightChars="0" w:firstLine="0" w:firstLineChars="0"/>
                    <w:jc w:val="center"/>
                    <w:textAlignment w:val="auto"/>
                    <w:rPr>
                      <w:b w:val="0"/>
                      <w:iCs/>
                      <w:color w:val="000000"/>
                      <w:szCs w:val="21"/>
                    </w:rPr>
                  </w:pPr>
                </w:p>
              </w:tc>
              <w:tc>
                <w:tcPr>
                  <w:tcW w:w="861" w:type="dxa"/>
                  <w:shd w:val="clear" w:color="auto" w:fill="auto"/>
                  <w:vAlign w:val="center"/>
                </w:tcPr>
                <w:p>
                  <w:pPr>
                    <w:keepNext w:val="0"/>
                    <w:keepLines w:val="0"/>
                    <w:pageBreakBefore w:val="0"/>
                    <w:kinsoku/>
                    <w:wordWrap/>
                    <w:overflowPunct/>
                    <w:topLinePunct w:val="0"/>
                    <w:bidi w:val="0"/>
                    <w:adjustRightInd w:val="0"/>
                    <w:snapToGrid w:val="0"/>
                    <w:spacing w:line="240" w:lineRule="auto"/>
                    <w:ind w:left="0" w:leftChars="0" w:right="0" w:rightChars="0" w:firstLine="0" w:firstLineChars="0"/>
                    <w:jc w:val="center"/>
                    <w:textAlignment w:val="auto"/>
                    <w:rPr>
                      <w:b w:val="0"/>
                      <w:iCs/>
                      <w:color w:val="000000"/>
                      <w:szCs w:val="21"/>
                    </w:rPr>
                  </w:pPr>
                  <w:r>
                    <w:rPr>
                      <w:b w:val="0"/>
                      <w:iCs/>
                      <w:color w:val="000000"/>
                      <w:szCs w:val="21"/>
                    </w:rPr>
                    <w:t>/</w:t>
                  </w:r>
                </w:p>
              </w:tc>
              <w:tc>
                <w:tcPr>
                  <w:tcW w:w="684" w:type="dxa"/>
                  <w:tcBorders>
                    <w:right w:val="nil"/>
                  </w:tcBorders>
                  <w:shd w:val="clear" w:color="auto" w:fill="auto"/>
                  <w:vAlign w:val="center"/>
                </w:tcPr>
                <w:p>
                  <w:pPr>
                    <w:keepNext w:val="0"/>
                    <w:keepLines w:val="0"/>
                    <w:pageBreakBefore w:val="0"/>
                    <w:kinsoku/>
                    <w:wordWrap/>
                    <w:overflowPunct/>
                    <w:topLinePunct w:val="0"/>
                    <w:bidi w:val="0"/>
                    <w:adjustRightInd w:val="0"/>
                    <w:snapToGrid w:val="0"/>
                    <w:spacing w:line="240" w:lineRule="auto"/>
                    <w:ind w:left="0" w:leftChars="0" w:right="0" w:rightChars="0" w:firstLine="0" w:firstLineChars="0"/>
                    <w:jc w:val="center"/>
                    <w:textAlignment w:val="auto"/>
                    <w:rPr>
                      <w:b w:val="0"/>
                      <w:iCs/>
                      <w:color w:val="000000"/>
                      <w:szCs w:val="21"/>
                    </w:rPr>
                  </w:pPr>
                  <w:r>
                    <w:rPr>
                      <w:b w:val="0"/>
                      <w:iCs/>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jc w:val="center"/>
              </w:trPr>
              <w:tc>
                <w:tcPr>
                  <w:tcW w:w="658" w:type="dxa"/>
                  <w:vMerge w:val="continue"/>
                  <w:tcBorders>
                    <w:left w:val="nil"/>
                  </w:tcBorders>
                  <w:shd w:val="clear" w:color="auto" w:fill="auto"/>
                  <w:vAlign w:val="center"/>
                </w:tcPr>
                <w:p>
                  <w:pPr>
                    <w:keepNext w:val="0"/>
                    <w:keepLines w:val="0"/>
                    <w:pageBreakBefore w:val="0"/>
                    <w:kinsoku/>
                    <w:wordWrap/>
                    <w:overflowPunct/>
                    <w:topLinePunct w:val="0"/>
                    <w:bidi w:val="0"/>
                    <w:adjustRightInd w:val="0"/>
                    <w:snapToGrid w:val="0"/>
                    <w:spacing w:line="240" w:lineRule="auto"/>
                    <w:ind w:left="0" w:leftChars="0" w:right="0" w:rightChars="0" w:firstLine="0" w:firstLineChars="0"/>
                    <w:jc w:val="center"/>
                    <w:textAlignment w:val="auto"/>
                    <w:rPr>
                      <w:b w:val="0"/>
                      <w:iCs/>
                      <w:color w:val="000000"/>
                      <w:szCs w:val="21"/>
                    </w:rPr>
                  </w:pPr>
                </w:p>
              </w:tc>
              <w:tc>
                <w:tcPr>
                  <w:tcW w:w="733" w:type="dxa"/>
                  <w:shd w:val="clear" w:color="auto" w:fill="auto"/>
                  <w:vAlign w:val="center"/>
                </w:tcPr>
                <w:p>
                  <w:pPr>
                    <w:keepNext w:val="0"/>
                    <w:keepLines w:val="0"/>
                    <w:pageBreakBefore w:val="0"/>
                    <w:kinsoku/>
                    <w:wordWrap/>
                    <w:overflowPunct/>
                    <w:topLinePunct w:val="0"/>
                    <w:bidi w:val="0"/>
                    <w:snapToGrid w:val="0"/>
                    <w:spacing w:line="240" w:lineRule="auto"/>
                    <w:ind w:left="0" w:leftChars="0" w:right="0" w:rightChars="0" w:firstLine="0" w:firstLineChars="0"/>
                    <w:jc w:val="center"/>
                    <w:textAlignment w:val="auto"/>
                    <w:rPr>
                      <w:b w:val="0"/>
                      <w:color w:val="000000"/>
                    </w:rPr>
                  </w:pPr>
                  <w:r>
                    <w:rPr>
                      <w:b w:val="0"/>
                      <w:color w:val="000000"/>
                      <w:szCs w:val="21"/>
                    </w:rPr>
                    <w:t>噪声</w:t>
                  </w:r>
                </w:p>
              </w:tc>
              <w:tc>
                <w:tcPr>
                  <w:tcW w:w="869" w:type="dxa"/>
                  <w:shd w:val="clear" w:color="auto" w:fill="auto"/>
                  <w:vAlign w:val="center"/>
                </w:tcPr>
                <w:p>
                  <w:pPr>
                    <w:keepNext w:val="0"/>
                    <w:keepLines w:val="0"/>
                    <w:pageBreakBefore w:val="0"/>
                    <w:kinsoku/>
                    <w:wordWrap/>
                    <w:overflowPunct/>
                    <w:topLinePunct w:val="0"/>
                    <w:bidi w:val="0"/>
                    <w:snapToGrid w:val="0"/>
                    <w:spacing w:line="240" w:lineRule="auto"/>
                    <w:ind w:left="0" w:leftChars="0" w:right="0" w:rightChars="0" w:firstLine="0" w:firstLineChars="0"/>
                    <w:textAlignment w:val="auto"/>
                    <w:rPr>
                      <w:b w:val="0"/>
                      <w:color w:val="000000"/>
                      <w:szCs w:val="21"/>
                    </w:rPr>
                  </w:pPr>
                  <w:r>
                    <w:rPr>
                      <w:b w:val="0"/>
                      <w:color w:val="000000"/>
                      <w:szCs w:val="21"/>
                    </w:rPr>
                    <w:t>施工期</w:t>
                  </w:r>
                </w:p>
              </w:tc>
              <w:tc>
                <w:tcPr>
                  <w:tcW w:w="4290" w:type="dxa"/>
                  <w:shd w:val="clear" w:color="auto" w:fill="auto"/>
                  <w:vAlign w:val="center"/>
                </w:tcPr>
                <w:p>
                  <w:pPr>
                    <w:keepNext w:val="0"/>
                    <w:keepLines w:val="0"/>
                    <w:pageBreakBefore w:val="0"/>
                    <w:kinsoku/>
                    <w:wordWrap/>
                    <w:overflowPunct/>
                    <w:topLinePunct w:val="0"/>
                    <w:bidi w:val="0"/>
                    <w:snapToGrid w:val="0"/>
                    <w:spacing w:line="240" w:lineRule="auto"/>
                    <w:ind w:left="0" w:leftChars="0" w:right="0" w:rightChars="0" w:firstLine="0" w:firstLineChars="0"/>
                    <w:textAlignment w:val="auto"/>
                    <w:rPr>
                      <w:b w:val="0"/>
                      <w:color w:val="000000"/>
                      <w:szCs w:val="21"/>
                    </w:rPr>
                  </w:pPr>
                  <w:r>
                    <w:rPr>
                      <w:b w:val="0"/>
                      <w:color w:val="000000"/>
                      <w:szCs w:val="21"/>
                    </w:rPr>
                    <w:t>合理安排施工时间，加强施工管理，选用低噪声设备等</w:t>
                  </w:r>
                </w:p>
              </w:tc>
              <w:tc>
                <w:tcPr>
                  <w:tcW w:w="962" w:type="dxa"/>
                  <w:vMerge w:val="continue"/>
                  <w:shd w:val="clear" w:color="auto" w:fill="auto"/>
                  <w:vAlign w:val="center"/>
                </w:tcPr>
                <w:p>
                  <w:pPr>
                    <w:keepNext w:val="0"/>
                    <w:keepLines w:val="0"/>
                    <w:pageBreakBefore w:val="0"/>
                    <w:kinsoku/>
                    <w:wordWrap/>
                    <w:overflowPunct/>
                    <w:topLinePunct w:val="0"/>
                    <w:bidi w:val="0"/>
                    <w:adjustRightInd w:val="0"/>
                    <w:snapToGrid w:val="0"/>
                    <w:spacing w:line="240" w:lineRule="auto"/>
                    <w:ind w:left="0" w:leftChars="0" w:right="0" w:rightChars="0" w:firstLine="0" w:firstLineChars="0"/>
                    <w:jc w:val="center"/>
                    <w:textAlignment w:val="auto"/>
                    <w:rPr>
                      <w:b w:val="0"/>
                      <w:iCs/>
                      <w:color w:val="000000"/>
                      <w:szCs w:val="21"/>
                    </w:rPr>
                  </w:pPr>
                </w:p>
              </w:tc>
              <w:tc>
                <w:tcPr>
                  <w:tcW w:w="861" w:type="dxa"/>
                  <w:shd w:val="clear" w:color="auto" w:fill="auto"/>
                  <w:vAlign w:val="center"/>
                </w:tcPr>
                <w:p>
                  <w:pPr>
                    <w:keepNext w:val="0"/>
                    <w:keepLines w:val="0"/>
                    <w:pageBreakBefore w:val="0"/>
                    <w:kinsoku/>
                    <w:wordWrap/>
                    <w:overflowPunct/>
                    <w:topLinePunct w:val="0"/>
                    <w:bidi w:val="0"/>
                    <w:adjustRightInd w:val="0"/>
                    <w:snapToGrid w:val="0"/>
                    <w:spacing w:line="240" w:lineRule="auto"/>
                    <w:ind w:left="0" w:leftChars="0" w:right="0" w:rightChars="0" w:firstLine="0" w:firstLineChars="0"/>
                    <w:jc w:val="center"/>
                    <w:textAlignment w:val="auto"/>
                    <w:rPr>
                      <w:b w:val="0"/>
                      <w:iCs/>
                      <w:color w:val="000000"/>
                      <w:szCs w:val="21"/>
                    </w:rPr>
                  </w:pPr>
                  <w:r>
                    <w:rPr>
                      <w:b w:val="0"/>
                      <w:iCs/>
                      <w:color w:val="000000"/>
                      <w:szCs w:val="21"/>
                    </w:rPr>
                    <w:t>/</w:t>
                  </w:r>
                </w:p>
              </w:tc>
              <w:tc>
                <w:tcPr>
                  <w:tcW w:w="684" w:type="dxa"/>
                  <w:tcBorders>
                    <w:right w:val="nil"/>
                  </w:tcBorders>
                  <w:shd w:val="clear" w:color="auto" w:fill="auto"/>
                  <w:vAlign w:val="center"/>
                </w:tcPr>
                <w:p>
                  <w:pPr>
                    <w:keepNext w:val="0"/>
                    <w:keepLines w:val="0"/>
                    <w:pageBreakBefore w:val="0"/>
                    <w:kinsoku/>
                    <w:wordWrap/>
                    <w:overflowPunct/>
                    <w:topLinePunct w:val="0"/>
                    <w:bidi w:val="0"/>
                    <w:adjustRightInd w:val="0"/>
                    <w:snapToGrid w:val="0"/>
                    <w:spacing w:line="240" w:lineRule="auto"/>
                    <w:ind w:left="0" w:leftChars="0" w:right="0" w:rightChars="0" w:firstLine="0" w:firstLineChars="0"/>
                    <w:jc w:val="center"/>
                    <w:textAlignment w:val="auto"/>
                    <w:rPr>
                      <w:b w:val="0"/>
                      <w:iCs/>
                      <w:color w:val="000000"/>
                      <w:szCs w:val="21"/>
                    </w:rPr>
                  </w:pPr>
                  <w:r>
                    <w:rPr>
                      <w:b w:val="0"/>
                      <w:iCs/>
                      <w:color w:val="000000"/>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8" w:type="dxa"/>
                  <w:vMerge w:val="continue"/>
                  <w:tcBorders>
                    <w:left w:val="nil"/>
                  </w:tcBorders>
                  <w:shd w:val="clear" w:color="auto" w:fill="auto"/>
                  <w:vAlign w:val="center"/>
                </w:tcPr>
                <w:p>
                  <w:pPr>
                    <w:keepNext w:val="0"/>
                    <w:keepLines w:val="0"/>
                    <w:pageBreakBefore w:val="0"/>
                    <w:kinsoku/>
                    <w:wordWrap/>
                    <w:overflowPunct/>
                    <w:topLinePunct w:val="0"/>
                    <w:bidi w:val="0"/>
                    <w:adjustRightInd w:val="0"/>
                    <w:snapToGrid w:val="0"/>
                    <w:spacing w:line="240" w:lineRule="auto"/>
                    <w:ind w:left="0" w:leftChars="0" w:right="0" w:rightChars="0" w:firstLine="0" w:firstLineChars="0"/>
                    <w:jc w:val="center"/>
                    <w:textAlignment w:val="auto"/>
                    <w:rPr>
                      <w:b w:val="0"/>
                      <w:iCs/>
                      <w:color w:val="000000"/>
                      <w:szCs w:val="21"/>
                    </w:rPr>
                  </w:pPr>
                </w:p>
              </w:tc>
              <w:tc>
                <w:tcPr>
                  <w:tcW w:w="733" w:type="dxa"/>
                  <w:vMerge w:val="restart"/>
                  <w:shd w:val="clear" w:color="auto" w:fill="auto"/>
                  <w:vAlign w:val="center"/>
                </w:tcPr>
                <w:p>
                  <w:pPr>
                    <w:keepNext w:val="0"/>
                    <w:keepLines w:val="0"/>
                    <w:pageBreakBefore w:val="0"/>
                    <w:kinsoku/>
                    <w:wordWrap/>
                    <w:overflowPunct/>
                    <w:topLinePunct w:val="0"/>
                    <w:bidi w:val="0"/>
                    <w:snapToGrid w:val="0"/>
                    <w:spacing w:line="240" w:lineRule="auto"/>
                    <w:ind w:left="0" w:leftChars="0" w:right="0" w:rightChars="0" w:firstLine="0" w:firstLineChars="0"/>
                    <w:jc w:val="center"/>
                    <w:textAlignment w:val="auto"/>
                    <w:rPr>
                      <w:b w:val="0"/>
                      <w:color w:val="000000"/>
                    </w:rPr>
                  </w:pPr>
                  <w:r>
                    <w:rPr>
                      <w:b w:val="0"/>
                      <w:color w:val="000000"/>
                      <w:szCs w:val="21"/>
                    </w:rPr>
                    <w:t>固废</w:t>
                  </w:r>
                </w:p>
              </w:tc>
              <w:tc>
                <w:tcPr>
                  <w:tcW w:w="869" w:type="dxa"/>
                  <w:shd w:val="clear" w:color="auto" w:fill="auto"/>
                  <w:vAlign w:val="center"/>
                </w:tcPr>
                <w:p>
                  <w:pPr>
                    <w:keepNext w:val="0"/>
                    <w:keepLines w:val="0"/>
                    <w:pageBreakBefore w:val="0"/>
                    <w:kinsoku/>
                    <w:wordWrap/>
                    <w:overflowPunct/>
                    <w:topLinePunct w:val="0"/>
                    <w:bidi w:val="0"/>
                    <w:snapToGrid w:val="0"/>
                    <w:spacing w:line="240" w:lineRule="auto"/>
                    <w:ind w:left="0" w:leftChars="0" w:right="0" w:rightChars="0" w:firstLine="0" w:firstLineChars="0"/>
                    <w:textAlignment w:val="auto"/>
                    <w:rPr>
                      <w:b w:val="0"/>
                      <w:color w:val="000000"/>
                      <w:szCs w:val="21"/>
                    </w:rPr>
                  </w:pPr>
                  <w:r>
                    <w:rPr>
                      <w:b w:val="0"/>
                      <w:color w:val="000000"/>
                      <w:szCs w:val="21"/>
                    </w:rPr>
                    <w:t>施工期</w:t>
                  </w:r>
                </w:p>
              </w:tc>
              <w:tc>
                <w:tcPr>
                  <w:tcW w:w="4290" w:type="dxa"/>
                  <w:shd w:val="clear" w:color="auto" w:fill="auto"/>
                  <w:vAlign w:val="center"/>
                </w:tcPr>
                <w:p>
                  <w:pPr>
                    <w:keepNext w:val="0"/>
                    <w:keepLines w:val="0"/>
                    <w:pageBreakBefore w:val="0"/>
                    <w:kinsoku/>
                    <w:wordWrap/>
                    <w:overflowPunct/>
                    <w:topLinePunct w:val="0"/>
                    <w:bidi w:val="0"/>
                    <w:snapToGrid w:val="0"/>
                    <w:spacing w:line="240" w:lineRule="auto"/>
                    <w:ind w:left="0" w:leftChars="0" w:right="0" w:rightChars="0" w:firstLine="0" w:firstLineChars="0"/>
                    <w:textAlignment w:val="auto"/>
                    <w:rPr>
                      <w:b w:val="0"/>
                      <w:color w:val="000000"/>
                      <w:szCs w:val="21"/>
                    </w:rPr>
                  </w:pPr>
                  <w:r>
                    <w:rPr>
                      <w:b w:val="0"/>
                      <w:color w:val="000000"/>
                      <w:szCs w:val="21"/>
                    </w:rPr>
                    <w:t>生活垃圾交由环卫部门处置，建筑垃圾运往指定的堆场堆放</w:t>
                  </w:r>
                  <w:r>
                    <w:rPr>
                      <w:rFonts w:hint="eastAsia"/>
                      <w:b w:val="0"/>
                      <w:color w:val="000000"/>
                      <w:szCs w:val="21"/>
                      <w:lang w:eastAsia="zh-CN"/>
                    </w:rPr>
                    <w:t>，</w:t>
                  </w:r>
                  <w:r>
                    <w:rPr>
                      <w:rFonts w:hint="eastAsia"/>
                      <w:b w:val="0"/>
                      <w:color w:val="000000"/>
                      <w:szCs w:val="21"/>
                    </w:rPr>
                    <w:t>沉淀池沉渣</w:t>
                  </w:r>
                  <w:r>
                    <w:rPr>
                      <w:rFonts w:hint="eastAsia"/>
                      <w:b w:val="0"/>
                      <w:color w:val="000000"/>
                      <w:szCs w:val="21"/>
                      <w:lang w:eastAsia="zh-CN"/>
                    </w:rPr>
                    <w:t>、</w:t>
                  </w:r>
                  <w:r>
                    <w:rPr>
                      <w:rFonts w:hint="eastAsia"/>
                      <w:b w:val="0"/>
                      <w:color w:val="000000"/>
                      <w:szCs w:val="21"/>
                      <w:lang w:val="en-US" w:eastAsia="zh-CN"/>
                    </w:rPr>
                    <w:t>土石方余方运往政府制定弃渣场堆放</w:t>
                  </w:r>
                  <w:r>
                    <w:rPr>
                      <w:rFonts w:hint="eastAsia"/>
                      <w:b w:val="0"/>
                      <w:color w:val="000000"/>
                      <w:szCs w:val="21"/>
                    </w:rPr>
                    <w:t>。</w:t>
                  </w:r>
                </w:p>
              </w:tc>
              <w:tc>
                <w:tcPr>
                  <w:tcW w:w="962" w:type="dxa"/>
                  <w:vMerge w:val="continue"/>
                  <w:shd w:val="clear" w:color="auto" w:fill="auto"/>
                  <w:vAlign w:val="center"/>
                </w:tcPr>
                <w:p>
                  <w:pPr>
                    <w:keepNext w:val="0"/>
                    <w:keepLines w:val="0"/>
                    <w:pageBreakBefore w:val="0"/>
                    <w:kinsoku/>
                    <w:wordWrap/>
                    <w:overflowPunct/>
                    <w:topLinePunct w:val="0"/>
                    <w:bidi w:val="0"/>
                    <w:adjustRightInd w:val="0"/>
                    <w:snapToGrid w:val="0"/>
                    <w:spacing w:line="240" w:lineRule="auto"/>
                    <w:ind w:left="0" w:leftChars="0" w:right="0" w:rightChars="0" w:firstLine="0" w:firstLineChars="0"/>
                    <w:jc w:val="center"/>
                    <w:textAlignment w:val="auto"/>
                    <w:rPr>
                      <w:b w:val="0"/>
                      <w:iCs/>
                      <w:color w:val="000000"/>
                      <w:szCs w:val="21"/>
                    </w:rPr>
                  </w:pPr>
                </w:p>
              </w:tc>
              <w:tc>
                <w:tcPr>
                  <w:tcW w:w="861" w:type="dxa"/>
                  <w:shd w:val="clear" w:color="auto" w:fill="auto"/>
                  <w:vAlign w:val="center"/>
                </w:tcPr>
                <w:p>
                  <w:pPr>
                    <w:keepNext w:val="0"/>
                    <w:keepLines w:val="0"/>
                    <w:pageBreakBefore w:val="0"/>
                    <w:kinsoku/>
                    <w:wordWrap/>
                    <w:overflowPunct/>
                    <w:topLinePunct w:val="0"/>
                    <w:bidi w:val="0"/>
                    <w:adjustRightInd w:val="0"/>
                    <w:snapToGrid w:val="0"/>
                    <w:spacing w:line="240" w:lineRule="auto"/>
                    <w:ind w:left="0" w:leftChars="0" w:right="0" w:rightChars="0" w:firstLine="0" w:firstLineChars="0"/>
                    <w:jc w:val="center"/>
                    <w:textAlignment w:val="auto"/>
                    <w:rPr>
                      <w:b w:val="0"/>
                      <w:iCs/>
                      <w:color w:val="000000"/>
                      <w:szCs w:val="21"/>
                    </w:rPr>
                  </w:pPr>
                  <w:r>
                    <w:rPr>
                      <w:b w:val="0"/>
                      <w:iCs/>
                      <w:color w:val="000000"/>
                      <w:szCs w:val="21"/>
                    </w:rPr>
                    <w:t>/</w:t>
                  </w:r>
                </w:p>
              </w:tc>
              <w:tc>
                <w:tcPr>
                  <w:tcW w:w="684" w:type="dxa"/>
                  <w:tcBorders>
                    <w:right w:val="nil"/>
                  </w:tcBorders>
                  <w:shd w:val="clear" w:color="auto" w:fill="auto"/>
                  <w:vAlign w:val="center"/>
                </w:tcPr>
                <w:p>
                  <w:pPr>
                    <w:keepNext w:val="0"/>
                    <w:keepLines w:val="0"/>
                    <w:pageBreakBefore w:val="0"/>
                    <w:kinsoku/>
                    <w:wordWrap/>
                    <w:overflowPunct/>
                    <w:topLinePunct w:val="0"/>
                    <w:bidi w:val="0"/>
                    <w:adjustRightInd w:val="0"/>
                    <w:snapToGrid w:val="0"/>
                    <w:spacing w:line="240" w:lineRule="auto"/>
                    <w:ind w:left="0" w:leftChars="0" w:right="0" w:rightChars="0" w:firstLine="0" w:firstLineChars="0"/>
                    <w:jc w:val="center"/>
                    <w:textAlignment w:val="auto"/>
                    <w:rPr>
                      <w:b w:val="0"/>
                      <w:iCs/>
                      <w:color w:val="000000"/>
                      <w:szCs w:val="21"/>
                    </w:rPr>
                  </w:pPr>
                  <w:r>
                    <w:rPr>
                      <w:b w:val="0"/>
                      <w:iCs/>
                      <w:color w:val="000000"/>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jc w:val="center"/>
              </w:trPr>
              <w:tc>
                <w:tcPr>
                  <w:tcW w:w="658" w:type="dxa"/>
                  <w:vMerge w:val="continue"/>
                  <w:tcBorders>
                    <w:left w:val="nil"/>
                  </w:tcBorders>
                  <w:shd w:val="clear" w:color="auto" w:fill="auto"/>
                  <w:vAlign w:val="center"/>
                </w:tcPr>
                <w:p>
                  <w:pPr>
                    <w:keepNext w:val="0"/>
                    <w:keepLines w:val="0"/>
                    <w:pageBreakBefore w:val="0"/>
                    <w:kinsoku/>
                    <w:wordWrap/>
                    <w:overflowPunct/>
                    <w:topLinePunct w:val="0"/>
                    <w:bidi w:val="0"/>
                    <w:adjustRightInd w:val="0"/>
                    <w:snapToGrid w:val="0"/>
                    <w:spacing w:line="240" w:lineRule="auto"/>
                    <w:ind w:left="0" w:leftChars="0" w:right="0" w:rightChars="0" w:firstLine="0" w:firstLineChars="0"/>
                    <w:jc w:val="center"/>
                    <w:textAlignment w:val="auto"/>
                    <w:rPr>
                      <w:b w:val="0"/>
                      <w:iCs/>
                      <w:color w:val="000000"/>
                      <w:szCs w:val="21"/>
                    </w:rPr>
                  </w:pPr>
                </w:p>
              </w:tc>
              <w:tc>
                <w:tcPr>
                  <w:tcW w:w="733" w:type="dxa"/>
                  <w:vMerge w:val="continue"/>
                  <w:shd w:val="clear" w:color="auto" w:fill="auto"/>
                  <w:vAlign w:val="center"/>
                </w:tcPr>
                <w:p>
                  <w:pPr>
                    <w:keepNext w:val="0"/>
                    <w:keepLines w:val="0"/>
                    <w:pageBreakBefore w:val="0"/>
                    <w:kinsoku/>
                    <w:wordWrap/>
                    <w:overflowPunct/>
                    <w:topLinePunct w:val="0"/>
                    <w:bidi w:val="0"/>
                    <w:snapToGrid w:val="0"/>
                    <w:spacing w:line="240" w:lineRule="auto"/>
                    <w:ind w:left="0" w:leftChars="0" w:right="0" w:rightChars="0" w:firstLine="0" w:firstLineChars="0"/>
                    <w:textAlignment w:val="auto"/>
                    <w:rPr>
                      <w:b w:val="0"/>
                      <w:color w:val="000000"/>
                      <w:szCs w:val="21"/>
                    </w:rPr>
                  </w:pPr>
                </w:p>
              </w:tc>
              <w:tc>
                <w:tcPr>
                  <w:tcW w:w="869" w:type="dxa"/>
                  <w:shd w:val="clear" w:color="auto" w:fill="auto"/>
                  <w:vAlign w:val="center"/>
                </w:tcPr>
                <w:p>
                  <w:pPr>
                    <w:keepNext w:val="0"/>
                    <w:keepLines w:val="0"/>
                    <w:pageBreakBefore w:val="0"/>
                    <w:kinsoku/>
                    <w:wordWrap/>
                    <w:overflowPunct/>
                    <w:topLinePunct w:val="0"/>
                    <w:bidi w:val="0"/>
                    <w:snapToGrid w:val="0"/>
                    <w:spacing w:line="240" w:lineRule="auto"/>
                    <w:ind w:left="0" w:leftChars="0" w:right="0" w:rightChars="0" w:firstLine="0" w:firstLineChars="0"/>
                    <w:textAlignment w:val="auto"/>
                    <w:rPr>
                      <w:b w:val="0"/>
                      <w:color w:val="000000"/>
                      <w:szCs w:val="21"/>
                    </w:rPr>
                  </w:pPr>
                  <w:r>
                    <w:rPr>
                      <w:b w:val="0"/>
                      <w:color w:val="000000"/>
                      <w:szCs w:val="21"/>
                    </w:rPr>
                    <w:t>营运期</w:t>
                  </w:r>
                </w:p>
              </w:tc>
              <w:tc>
                <w:tcPr>
                  <w:tcW w:w="4290" w:type="dxa"/>
                  <w:shd w:val="clear" w:color="auto" w:fill="auto"/>
                  <w:vAlign w:val="center"/>
                </w:tcPr>
                <w:p>
                  <w:pPr>
                    <w:keepNext w:val="0"/>
                    <w:keepLines w:val="0"/>
                    <w:pageBreakBefore w:val="0"/>
                    <w:kinsoku/>
                    <w:wordWrap/>
                    <w:overflowPunct/>
                    <w:topLinePunct w:val="0"/>
                    <w:bidi w:val="0"/>
                    <w:snapToGrid w:val="0"/>
                    <w:spacing w:line="240" w:lineRule="auto"/>
                    <w:ind w:left="0" w:leftChars="0" w:right="0" w:rightChars="0" w:firstLine="0" w:firstLineChars="0"/>
                    <w:textAlignment w:val="auto"/>
                    <w:rPr>
                      <w:b w:val="0"/>
                      <w:color w:val="000000"/>
                      <w:szCs w:val="21"/>
                    </w:rPr>
                  </w:pPr>
                  <w:r>
                    <w:rPr>
                      <w:b w:val="0"/>
                      <w:color w:val="000000"/>
                      <w:szCs w:val="21"/>
                    </w:rPr>
                    <w:t>管理人员生活垃圾交由环卫部门处置</w:t>
                  </w:r>
                </w:p>
              </w:tc>
              <w:tc>
                <w:tcPr>
                  <w:tcW w:w="962" w:type="dxa"/>
                  <w:vMerge w:val="continue"/>
                  <w:shd w:val="clear" w:color="auto" w:fill="auto"/>
                  <w:vAlign w:val="center"/>
                </w:tcPr>
                <w:p>
                  <w:pPr>
                    <w:keepNext w:val="0"/>
                    <w:keepLines w:val="0"/>
                    <w:pageBreakBefore w:val="0"/>
                    <w:kinsoku/>
                    <w:wordWrap/>
                    <w:overflowPunct/>
                    <w:topLinePunct w:val="0"/>
                    <w:bidi w:val="0"/>
                    <w:adjustRightInd w:val="0"/>
                    <w:snapToGrid w:val="0"/>
                    <w:spacing w:line="240" w:lineRule="auto"/>
                    <w:ind w:left="0" w:leftChars="0" w:right="0" w:rightChars="0" w:firstLine="0" w:firstLineChars="0"/>
                    <w:jc w:val="center"/>
                    <w:textAlignment w:val="auto"/>
                    <w:rPr>
                      <w:b w:val="0"/>
                      <w:iCs/>
                      <w:color w:val="000000"/>
                      <w:szCs w:val="21"/>
                    </w:rPr>
                  </w:pPr>
                </w:p>
              </w:tc>
              <w:tc>
                <w:tcPr>
                  <w:tcW w:w="861" w:type="dxa"/>
                  <w:shd w:val="clear" w:color="auto" w:fill="auto"/>
                  <w:vAlign w:val="center"/>
                </w:tcPr>
                <w:p>
                  <w:pPr>
                    <w:keepNext w:val="0"/>
                    <w:keepLines w:val="0"/>
                    <w:pageBreakBefore w:val="0"/>
                    <w:kinsoku/>
                    <w:wordWrap/>
                    <w:overflowPunct/>
                    <w:topLinePunct w:val="0"/>
                    <w:bidi w:val="0"/>
                    <w:adjustRightInd w:val="0"/>
                    <w:snapToGrid w:val="0"/>
                    <w:spacing w:line="240" w:lineRule="auto"/>
                    <w:ind w:left="0" w:leftChars="0" w:right="0" w:rightChars="0" w:firstLine="0" w:firstLineChars="0"/>
                    <w:jc w:val="center"/>
                    <w:textAlignment w:val="auto"/>
                    <w:rPr>
                      <w:b w:val="0"/>
                      <w:iCs/>
                      <w:color w:val="000000"/>
                      <w:szCs w:val="21"/>
                    </w:rPr>
                  </w:pPr>
                  <w:r>
                    <w:rPr>
                      <w:rFonts w:hint="eastAsia"/>
                      <w:b w:val="0"/>
                      <w:iCs/>
                      <w:color w:val="000000"/>
                      <w:szCs w:val="21"/>
                    </w:rPr>
                    <w:t>/</w:t>
                  </w:r>
                </w:p>
              </w:tc>
              <w:tc>
                <w:tcPr>
                  <w:tcW w:w="684" w:type="dxa"/>
                  <w:tcBorders>
                    <w:right w:val="nil"/>
                  </w:tcBorders>
                  <w:shd w:val="clear" w:color="auto" w:fill="auto"/>
                  <w:vAlign w:val="center"/>
                </w:tcPr>
                <w:p>
                  <w:pPr>
                    <w:keepNext w:val="0"/>
                    <w:keepLines w:val="0"/>
                    <w:pageBreakBefore w:val="0"/>
                    <w:kinsoku/>
                    <w:wordWrap/>
                    <w:overflowPunct/>
                    <w:topLinePunct w:val="0"/>
                    <w:bidi w:val="0"/>
                    <w:adjustRightInd w:val="0"/>
                    <w:snapToGrid w:val="0"/>
                    <w:spacing w:line="240" w:lineRule="auto"/>
                    <w:ind w:left="0" w:leftChars="0" w:right="0" w:rightChars="0" w:firstLine="0" w:firstLineChars="0"/>
                    <w:jc w:val="center"/>
                    <w:textAlignment w:val="auto"/>
                    <w:rPr>
                      <w:b w:val="0"/>
                      <w:iCs/>
                      <w:color w:val="000000"/>
                      <w:szCs w:val="21"/>
                    </w:rPr>
                  </w:pPr>
                  <w:r>
                    <w:rPr>
                      <w:rFonts w:hint="eastAsia"/>
                      <w:b w:val="0"/>
                      <w:iCs/>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8" w:type="dxa"/>
                  <w:vMerge w:val="continue"/>
                  <w:tcBorders>
                    <w:left w:val="nil"/>
                    <w:bottom w:val="single" w:color="000000" w:sz="12" w:space="0"/>
                  </w:tcBorders>
                  <w:shd w:val="clear" w:color="auto" w:fill="auto"/>
                  <w:vAlign w:val="center"/>
                </w:tcPr>
                <w:p>
                  <w:pPr>
                    <w:keepNext w:val="0"/>
                    <w:keepLines w:val="0"/>
                    <w:pageBreakBefore w:val="0"/>
                    <w:kinsoku/>
                    <w:wordWrap/>
                    <w:overflowPunct/>
                    <w:topLinePunct w:val="0"/>
                    <w:bidi w:val="0"/>
                    <w:adjustRightInd w:val="0"/>
                    <w:snapToGrid w:val="0"/>
                    <w:spacing w:line="240" w:lineRule="auto"/>
                    <w:ind w:left="0" w:leftChars="0" w:right="0" w:rightChars="0" w:firstLine="0" w:firstLineChars="0"/>
                    <w:jc w:val="center"/>
                    <w:textAlignment w:val="auto"/>
                    <w:rPr>
                      <w:b w:val="0"/>
                      <w:iCs/>
                      <w:color w:val="000000"/>
                      <w:szCs w:val="21"/>
                    </w:rPr>
                  </w:pPr>
                </w:p>
              </w:tc>
              <w:tc>
                <w:tcPr>
                  <w:tcW w:w="733" w:type="dxa"/>
                  <w:tcBorders>
                    <w:bottom w:val="single" w:color="000000" w:sz="12" w:space="0"/>
                  </w:tcBorders>
                  <w:shd w:val="clear" w:color="auto" w:fill="auto"/>
                  <w:vAlign w:val="center"/>
                </w:tcPr>
                <w:p>
                  <w:pPr>
                    <w:keepNext w:val="0"/>
                    <w:keepLines w:val="0"/>
                    <w:pageBreakBefore w:val="0"/>
                    <w:kinsoku/>
                    <w:wordWrap/>
                    <w:overflowPunct/>
                    <w:topLinePunct w:val="0"/>
                    <w:bidi w:val="0"/>
                    <w:snapToGrid w:val="0"/>
                    <w:spacing w:line="240" w:lineRule="auto"/>
                    <w:ind w:left="0" w:leftChars="0" w:right="0" w:rightChars="0" w:firstLine="0" w:firstLineChars="0"/>
                    <w:jc w:val="center"/>
                    <w:textAlignment w:val="auto"/>
                    <w:rPr>
                      <w:b w:val="0"/>
                      <w:color w:val="000000"/>
                      <w:szCs w:val="21"/>
                    </w:rPr>
                  </w:pPr>
                  <w:r>
                    <w:rPr>
                      <w:b w:val="0"/>
                      <w:color w:val="000000"/>
                      <w:spacing w:val="-2"/>
                      <w:sz w:val="21"/>
                      <w:szCs w:val="21"/>
                    </w:rPr>
                    <w:t>生态保护及水土保持</w:t>
                  </w:r>
                </w:p>
              </w:tc>
              <w:tc>
                <w:tcPr>
                  <w:tcW w:w="5159" w:type="dxa"/>
                  <w:gridSpan w:val="2"/>
                  <w:tcBorders>
                    <w:bottom w:val="single" w:color="000000" w:sz="12" w:space="0"/>
                  </w:tcBorders>
                  <w:shd w:val="clear" w:color="auto" w:fill="auto"/>
                  <w:vAlign w:val="center"/>
                </w:tcPr>
                <w:p>
                  <w:pPr>
                    <w:keepNext w:val="0"/>
                    <w:keepLines w:val="0"/>
                    <w:pageBreakBefore w:val="0"/>
                    <w:kinsoku/>
                    <w:wordWrap/>
                    <w:overflowPunct/>
                    <w:topLinePunct w:val="0"/>
                    <w:bidi w:val="0"/>
                    <w:snapToGrid w:val="0"/>
                    <w:spacing w:line="240" w:lineRule="auto"/>
                    <w:ind w:left="0" w:leftChars="0" w:right="0" w:rightChars="0" w:firstLine="0" w:firstLineChars="0"/>
                    <w:textAlignment w:val="auto"/>
                    <w:rPr>
                      <w:b w:val="0"/>
                      <w:color w:val="000000"/>
                      <w:szCs w:val="21"/>
                    </w:rPr>
                  </w:pPr>
                  <w:r>
                    <w:rPr>
                      <w:b w:val="0"/>
                      <w:color w:val="000000"/>
                      <w:spacing w:val="-2"/>
                      <w:sz w:val="21"/>
                      <w:szCs w:val="21"/>
                    </w:rPr>
                    <w:t>施工场地设置临时截排水沟，</w:t>
                  </w:r>
                  <w:r>
                    <w:rPr>
                      <w:b w:val="0"/>
                      <w:color w:val="000000"/>
                      <w:spacing w:val="-3"/>
                      <w:sz w:val="21"/>
                      <w:szCs w:val="21"/>
                    </w:rPr>
                    <w:t>雨天雨水经雨水收集沟收集经沉砂池沉淀池后</w:t>
                  </w:r>
                  <w:r>
                    <w:rPr>
                      <w:b w:val="0"/>
                      <w:color w:val="000000"/>
                      <w:spacing w:val="-2"/>
                      <w:sz w:val="21"/>
                      <w:szCs w:val="21"/>
                    </w:rPr>
                    <w:t>排入就近自然雨水系统；生态保护措施：加强员职</w:t>
                  </w:r>
                  <w:r>
                    <w:rPr>
                      <w:b w:val="0"/>
                      <w:color w:val="000000"/>
                      <w:spacing w:val="-3"/>
                      <w:sz w:val="21"/>
                      <w:szCs w:val="21"/>
                    </w:rPr>
                    <w:t>工环保意识，减少在开采区以外活动，禁</w:t>
                  </w:r>
                  <w:r>
                    <w:rPr>
                      <w:b w:val="0"/>
                      <w:color w:val="000000"/>
                      <w:sz w:val="21"/>
                      <w:szCs w:val="21"/>
                    </w:rPr>
                    <w:t xml:space="preserve"> </w:t>
                  </w:r>
                  <w:r>
                    <w:rPr>
                      <w:b w:val="0"/>
                      <w:color w:val="000000"/>
                      <w:spacing w:val="-2"/>
                      <w:sz w:val="21"/>
                      <w:szCs w:val="21"/>
                    </w:rPr>
                    <w:t>止野外生火，禁止乱砍乱伐，禁止捕杀野生动物，施工期</w:t>
                  </w:r>
                  <w:r>
                    <w:rPr>
                      <w:b w:val="0"/>
                      <w:color w:val="000000"/>
                      <w:spacing w:val="-3"/>
                      <w:sz w:val="21"/>
                      <w:szCs w:val="21"/>
                    </w:rPr>
                    <w:t>结束后对临时施工场地进行迹地恢</w:t>
                  </w:r>
                  <w:r>
                    <w:rPr>
                      <w:b w:val="0"/>
                      <w:color w:val="000000"/>
                      <w:spacing w:val="-2"/>
                      <w:sz w:val="21"/>
                      <w:szCs w:val="21"/>
                    </w:rPr>
                    <w:t>复等。</w:t>
                  </w:r>
                </w:p>
              </w:tc>
              <w:tc>
                <w:tcPr>
                  <w:tcW w:w="962" w:type="dxa"/>
                  <w:vMerge w:val="continue"/>
                  <w:tcBorders>
                    <w:bottom w:val="single" w:color="000000" w:sz="12" w:space="0"/>
                  </w:tcBorders>
                  <w:shd w:val="clear" w:color="auto" w:fill="auto"/>
                  <w:vAlign w:val="center"/>
                </w:tcPr>
                <w:p>
                  <w:pPr>
                    <w:keepNext w:val="0"/>
                    <w:keepLines w:val="0"/>
                    <w:pageBreakBefore w:val="0"/>
                    <w:kinsoku/>
                    <w:wordWrap/>
                    <w:overflowPunct/>
                    <w:topLinePunct w:val="0"/>
                    <w:bidi w:val="0"/>
                    <w:adjustRightInd w:val="0"/>
                    <w:snapToGrid w:val="0"/>
                    <w:spacing w:line="240" w:lineRule="auto"/>
                    <w:ind w:left="0" w:leftChars="0" w:right="0" w:rightChars="0" w:firstLine="0" w:firstLineChars="0"/>
                    <w:jc w:val="center"/>
                    <w:textAlignment w:val="auto"/>
                    <w:rPr>
                      <w:b w:val="0"/>
                      <w:iCs/>
                      <w:color w:val="000000"/>
                      <w:szCs w:val="21"/>
                    </w:rPr>
                  </w:pPr>
                </w:p>
              </w:tc>
              <w:tc>
                <w:tcPr>
                  <w:tcW w:w="861" w:type="dxa"/>
                  <w:tcBorders>
                    <w:bottom w:val="single" w:color="000000" w:sz="12" w:space="0"/>
                  </w:tcBorders>
                  <w:shd w:val="clear" w:color="auto" w:fill="auto"/>
                  <w:vAlign w:val="center"/>
                </w:tcPr>
                <w:p>
                  <w:pPr>
                    <w:keepNext w:val="0"/>
                    <w:keepLines w:val="0"/>
                    <w:pageBreakBefore w:val="0"/>
                    <w:kinsoku/>
                    <w:wordWrap/>
                    <w:overflowPunct/>
                    <w:topLinePunct w:val="0"/>
                    <w:bidi w:val="0"/>
                    <w:adjustRightInd w:val="0"/>
                    <w:snapToGrid w:val="0"/>
                    <w:spacing w:line="240" w:lineRule="auto"/>
                    <w:ind w:left="0" w:leftChars="0" w:right="0" w:rightChars="0" w:firstLine="0" w:firstLineChars="0"/>
                    <w:jc w:val="center"/>
                    <w:textAlignment w:val="auto"/>
                    <w:rPr>
                      <w:b w:val="0"/>
                      <w:iCs/>
                      <w:color w:val="000000"/>
                      <w:szCs w:val="21"/>
                    </w:rPr>
                  </w:pPr>
                  <w:r>
                    <w:rPr>
                      <w:rFonts w:hint="eastAsia"/>
                      <w:b w:val="0"/>
                      <w:iCs/>
                      <w:color w:val="000000"/>
                      <w:szCs w:val="21"/>
                    </w:rPr>
                    <w:t>/</w:t>
                  </w:r>
                </w:p>
              </w:tc>
              <w:tc>
                <w:tcPr>
                  <w:tcW w:w="684" w:type="dxa"/>
                  <w:tcBorders>
                    <w:bottom w:val="single" w:color="000000" w:sz="12" w:space="0"/>
                    <w:right w:val="nil"/>
                  </w:tcBorders>
                  <w:shd w:val="clear" w:color="auto" w:fill="auto"/>
                  <w:vAlign w:val="center"/>
                </w:tcPr>
                <w:p>
                  <w:pPr>
                    <w:keepNext w:val="0"/>
                    <w:keepLines w:val="0"/>
                    <w:pageBreakBefore w:val="0"/>
                    <w:kinsoku/>
                    <w:wordWrap/>
                    <w:overflowPunct/>
                    <w:topLinePunct w:val="0"/>
                    <w:bidi w:val="0"/>
                    <w:adjustRightInd w:val="0"/>
                    <w:snapToGrid w:val="0"/>
                    <w:spacing w:line="240" w:lineRule="auto"/>
                    <w:ind w:left="0" w:leftChars="0" w:right="0" w:rightChars="0" w:firstLine="0" w:firstLineChars="0"/>
                    <w:jc w:val="center"/>
                    <w:textAlignment w:val="auto"/>
                    <w:rPr>
                      <w:b w:val="0"/>
                      <w:iCs/>
                      <w:color w:val="000000"/>
                      <w:szCs w:val="21"/>
                    </w:rPr>
                  </w:pPr>
                  <w:r>
                    <w:rPr>
                      <w:rFonts w:hint="eastAsia"/>
                      <w:b w:val="0"/>
                      <w:iCs/>
                      <w:color w:val="000000"/>
                      <w:szCs w:val="21"/>
                    </w:rPr>
                    <w:t>/</w:t>
                  </w:r>
                </w:p>
              </w:tc>
            </w:tr>
          </w:tbl>
          <w:p>
            <w:pPr>
              <w:pStyle w:val="33"/>
              <w:adjustRightInd w:val="0"/>
              <w:snapToGrid w:val="0"/>
              <w:spacing w:before="0" w:beforeAutospacing="0" w:after="0" w:afterAutospacing="0"/>
              <w:ind w:left="0" w:leftChars="0" w:firstLine="0" w:firstLineChars="0"/>
              <w:rPr>
                <w:rFonts w:hint="default" w:ascii="Times New Roman" w:hAnsi="Times New Roman"/>
                <w:b/>
                <w:bCs/>
                <w:color w:val="auto"/>
                <w:szCs w:val="24"/>
                <w:lang w:val="en-US" w:eastAsia="zh-CN"/>
              </w:rPr>
            </w:pPr>
            <w:r>
              <w:rPr>
                <w:rFonts w:hint="eastAsia" w:ascii="Times New Roman" w:hAnsi="Times New Roman"/>
                <w:b/>
                <w:bCs/>
                <w:color w:val="auto"/>
                <w:szCs w:val="24"/>
                <w:lang w:val="en-US" w:eastAsia="zh-CN"/>
              </w:rPr>
              <w:t>二、工程设计方案</w:t>
            </w:r>
          </w:p>
          <w:p>
            <w:pPr>
              <w:pStyle w:val="15"/>
              <w:ind w:firstLine="474"/>
              <w:rPr>
                <w:b/>
                <w:bCs/>
                <w:color w:val="auto"/>
              </w:rPr>
            </w:pPr>
            <w:r>
              <w:rPr>
                <w:rFonts w:hint="eastAsia"/>
                <w:b/>
                <w:bCs/>
                <w:color w:val="auto"/>
                <w:lang w:val="en-US" w:eastAsia="zh-CN"/>
              </w:rPr>
              <w:t>1、</w:t>
            </w:r>
            <w:r>
              <w:rPr>
                <w:b/>
                <w:bCs/>
                <w:color w:val="auto"/>
              </w:rPr>
              <w:t>工程等级及</w:t>
            </w:r>
            <w:r>
              <w:rPr>
                <w:rFonts w:hint="eastAsia"/>
                <w:b/>
                <w:bCs/>
                <w:color w:val="auto"/>
              </w:rPr>
              <w:t>防洪</w:t>
            </w:r>
            <w:r>
              <w:rPr>
                <w:b/>
                <w:bCs/>
                <w:color w:val="auto"/>
              </w:rPr>
              <w:t>标准</w:t>
            </w:r>
          </w:p>
          <w:p>
            <w:pPr>
              <w:pStyle w:val="33"/>
              <w:adjustRightInd w:val="0"/>
              <w:snapToGrid w:val="0"/>
              <w:spacing w:before="0" w:beforeAutospacing="0" w:after="0" w:afterAutospacing="0"/>
              <w:ind w:firstLine="480"/>
              <w:rPr>
                <w:rFonts w:ascii="Times New Roman" w:hAnsi="Times New Roman"/>
                <w:color w:val="auto"/>
                <w:szCs w:val="24"/>
              </w:rPr>
            </w:pPr>
            <w:r>
              <w:rPr>
                <w:rFonts w:hint="eastAsia" w:ascii="Times New Roman" w:hAnsi="Times New Roman"/>
                <w:color w:val="auto"/>
                <w:szCs w:val="24"/>
              </w:rPr>
              <w:t>根据《水利水电工程等级划分及洪水标准》（SL252-2017）及《防洪标准》GB50201-2014 的规定，</w:t>
            </w:r>
            <w:r>
              <w:rPr>
                <w:rFonts w:hint="default" w:ascii="Times New Roman" w:hAnsi="Times New Roman" w:cs="Times New Roman" w:eastAsiaTheme="minorEastAsia"/>
                <w:color w:val="auto"/>
                <w:sz w:val="24"/>
                <w:szCs w:val="24"/>
                <w:lang w:val="en-US" w:eastAsia="zh-CN"/>
              </w:rPr>
              <w:t>赤城湖水库总库容为3435万m</w:t>
            </w:r>
            <w:r>
              <w:rPr>
                <w:rFonts w:hint="default" w:ascii="Times New Roman" w:hAnsi="Times New Roman" w:cs="Times New Roman" w:eastAsiaTheme="minorEastAsia"/>
                <w:color w:val="auto"/>
                <w:sz w:val="24"/>
                <w:szCs w:val="24"/>
                <w:vertAlign w:val="superscript"/>
                <w:lang w:val="en-US" w:eastAsia="zh-CN"/>
              </w:rPr>
              <w:t>3</w:t>
            </w:r>
            <w:r>
              <w:rPr>
                <w:rFonts w:hint="default" w:ascii="Times New Roman" w:hAnsi="Times New Roman" w:cs="Times New Roman" w:eastAsiaTheme="minorEastAsia"/>
                <w:color w:val="auto"/>
                <w:sz w:val="24"/>
                <w:szCs w:val="24"/>
                <w:lang w:val="en-US" w:eastAsia="zh-CN"/>
              </w:rPr>
              <w:t>，属Ⅲ等中型水库，</w:t>
            </w:r>
            <w:r>
              <w:rPr>
                <w:rFonts w:hint="default" w:ascii="Times New Roman" w:hAnsi="Times New Roman" w:cs="Times New Roman" w:eastAsiaTheme="minorEastAsia"/>
                <w:color w:val="auto"/>
                <w:sz w:val="24"/>
                <w:szCs w:val="24"/>
              </w:rPr>
              <w:t>工程永久性主要建筑物级别为3级，永久性次要建筑物级别为4级</w:t>
            </w:r>
            <w:r>
              <w:rPr>
                <w:rFonts w:hint="eastAsia" w:ascii="Times New Roman" w:hAnsi="Times New Roman"/>
                <w:color w:val="auto"/>
                <w:szCs w:val="24"/>
              </w:rPr>
              <w:t>。根据《水利水电工程等级划分及洪水标准》（SL252-2017），水库设计洪水标准确定为50年一遇，校核洪水标准确定为</w:t>
            </w:r>
            <w:r>
              <w:rPr>
                <w:rFonts w:hint="eastAsia" w:ascii="Times New Roman" w:hAnsi="Times New Roman"/>
                <w:color w:val="auto"/>
                <w:szCs w:val="24"/>
                <w:lang w:val="en-US" w:eastAsia="zh-CN"/>
              </w:rPr>
              <w:t>10</w:t>
            </w:r>
            <w:r>
              <w:rPr>
                <w:rFonts w:hint="eastAsia" w:ascii="Times New Roman" w:hAnsi="Times New Roman"/>
                <w:color w:val="auto"/>
                <w:szCs w:val="24"/>
              </w:rPr>
              <w:t>00年一遇。</w:t>
            </w:r>
          </w:p>
          <w:p>
            <w:pPr>
              <w:pStyle w:val="15"/>
              <w:ind w:firstLine="474"/>
              <w:rPr>
                <w:b/>
                <w:bCs/>
                <w:color w:val="auto"/>
              </w:rPr>
            </w:pPr>
            <w:r>
              <w:rPr>
                <w:rFonts w:hint="eastAsia"/>
                <w:b/>
                <w:bCs/>
                <w:color w:val="auto"/>
                <w:lang w:val="en-US" w:eastAsia="zh-CN"/>
              </w:rPr>
              <w:t>2、</w:t>
            </w:r>
            <w:r>
              <w:rPr>
                <w:b/>
                <w:bCs/>
                <w:color w:val="auto"/>
              </w:rPr>
              <w:t>工程</w:t>
            </w:r>
            <w:r>
              <w:rPr>
                <w:rFonts w:hint="eastAsia"/>
                <w:b/>
                <w:bCs/>
                <w:color w:val="auto"/>
                <w:lang w:val="en-US" w:eastAsia="zh-CN"/>
              </w:rPr>
              <w:t>整治</w:t>
            </w:r>
            <w:r>
              <w:rPr>
                <w:b/>
                <w:bCs/>
                <w:color w:val="auto"/>
              </w:rPr>
              <w:t>内容</w:t>
            </w:r>
          </w:p>
          <w:p>
            <w:pPr>
              <w:ind w:left="420" w:leftChars="200" w:firstLine="0" w:firstLineChars="0"/>
              <w:rPr>
                <w:rFonts w:hint="default" w:eastAsia="宋体"/>
                <w:color w:val="auto"/>
                <w:sz w:val="24"/>
                <w:lang w:val="en-US" w:eastAsia="zh-CN"/>
              </w:rPr>
            </w:pPr>
            <w:r>
              <w:rPr>
                <w:rFonts w:hint="eastAsia"/>
                <w:color w:val="auto"/>
                <w:sz w:val="24"/>
                <w:lang w:eastAsia="zh-CN"/>
              </w:rPr>
              <w:t>（</w:t>
            </w:r>
            <w:r>
              <w:rPr>
                <w:rFonts w:hint="eastAsia"/>
                <w:color w:val="auto"/>
                <w:sz w:val="24"/>
                <w:lang w:val="en-US" w:eastAsia="zh-CN"/>
              </w:rPr>
              <w:t>1</w:t>
            </w:r>
            <w:r>
              <w:rPr>
                <w:rFonts w:hint="eastAsia"/>
                <w:color w:val="auto"/>
                <w:sz w:val="24"/>
                <w:lang w:eastAsia="zh-CN"/>
              </w:rPr>
              <w:t>）</w:t>
            </w:r>
            <w:r>
              <w:rPr>
                <w:rFonts w:hint="eastAsia"/>
                <w:color w:val="auto"/>
                <w:sz w:val="24"/>
                <w:lang w:val="en-US" w:eastAsia="zh-CN"/>
              </w:rPr>
              <w:t>大坝整治</w:t>
            </w:r>
          </w:p>
          <w:p>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eastAsia"/>
                <w:color w:val="auto"/>
                <w:sz w:val="24"/>
              </w:rPr>
            </w:pPr>
            <w:r>
              <w:rPr>
                <w:rFonts w:hint="eastAsia"/>
                <w:color w:val="auto"/>
                <w:sz w:val="24"/>
              </w:rPr>
              <w:t>本</w:t>
            </w:r>
            <w:r>
              <w:rPr>
                <w:rFonts w:hint="eastAsia"/>
                <w:color w:val="auto"/>
                <w:sz w:val="24"/>
                <w:lang w:val="en-US" w:eastAsia="zh-CN"/>
              </w:rPr>
              <w:t>项目</w:t>
            </w:r>
            <w:r>
              <w:rPr>
                <w:rFonts w:hint="eastAsia"/>
                <w:color w:val="auto"/>
                <w:sz w:val="24"/>
              </w:rPr>
              <w:t>拟对拦河大坝坝顶公路进行拆除重建，清除现有坝顶公路沥青混凝土及两侧栏杆。铺碎石垫层、水稳层各25cm厚，顶部铺沥青混凝土路面，沥青混凝土厚10~16cm，坝顶路面呈1:50的坡倾向下游；上下游侧设青石栏杆，栏杆高1.2m；坝顶下游侧设排水沟，排水沟两侧接坝体下游侧排水沟，坝体下游左右两条排水沟经过下游堆渣体两岸，分别引至下游出水渠，排水沟30×40cm（宽×高），采用现浇C20W4F50混凝土。</w:t>
            </w: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color w:val="auto"/>
                <w:sz w:val="24"/>
              </w:rPr>
            </w:pPr>
            <w:r>
              <w:drawing>
                <wp:inline distT="0" distB="0" distL="114300" distR="114300">
                  <wp:extent cx="5557520" cy="2702560"/>
                  <wp:effectExtent l="0" t="0" r="0" b="0"/>
                  <wp:docPr id="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3"/>
                          <pic:cNvPicPr>
                            <a:picLocks noChangeAspect="1"/>
                          </pic:cNvPicPr>
                        </pic:nvPicPr>
                        <pic:blipFill>
                          <a:blip r:embed="rId19"/>
                          <a:srcRect l="3795" r="3168"/>
                          <a:stretch>
                            <a:fillRect/>
                          </a:stretch>
                        </pic:blipFill>
                        <pic:spPr>
                          <a:xfrm>
                            <a:off x="0" y="0"/>
                            <a:ext cx="5557520" cy="2702560"/>
                          </a:xfrm>
                          <a:prstGeom prst="rect">
                            <a:avLst/>
                          </a:prstGeom>
                          <a:noFill/>
                          <a:ln>
                            <a:noFill/>
                          </a:ln>
                        </pic:spPr>
                      </pic:pic>
                    </a:graphicData>
                  </a:graphic>
                </wp:inline>
              </w:drawing>
            </w:r>
          </w:p>
          <w:p>
            <w:pPr>
              <w:pStyle w:val="15"/>
              <w:ind w:firstLine="414"/>
              <w:jc w:val="center"/>
              <w:rPr>
                <w:color w:val="auto"/>
              </w:rPr>
            </w:pPr>
            <w:r>
              <w:rPr>
                <w:b/>
                <w:bCs/>
                <w:color w:val="auto"/>
                <w:sz w:val="21"/>
                <w:szCs w:val="21"/>
              </w:rPr>
              <w:t>图2-</w:t>
            </w:r>
            <w:r>
              <w:rPr>
                <w:rFonts w:hint="eastAsia"/>
                <w:b/>
                <w:bCs/>
                <w:color w:val="auto"/>
                <w:sz w:val="21"/>
                <w:szCs w:val="21"/>
                <w:lang w:val="en-US" w:eastAsia="zh-CN"/>
              </w:rPr>
              <w:t>1</w:t>
            </w:r>
            <w:r>
              <w:rPr>
                <w:b/>
                <w:bCs/>
                <w:color w:val="auto"/>
                <w:sz w:val="21"/>
                <w:szCs w:val="21"/>
              </w:rPr>
              <w:t xml:space="preserve"> </w:t>
            </w:r>
            <w:r>
              <w:rPr>
                <w:rFonts w:hint="eastAsia"/>
                <w:b/>
                <w:bCs/>
                <w:color w:val="auto"/>
                <w:sz w:val="21"/>
                <w:szCs w:val="21"/>
                <w:lang w:val="en-US" w:eastAsia="zh-CN"/>
              </w:rPr>
              <w:t>大坝坝顶路面结构</w:t>
            </w:r>
            <w:r>
              <w:rPr>
                <w:b/>
                <w:bCs/>
                <w:color w:val="auto"/>
                <w:sz w:val="21"/>
                <w:szCs w:val="21"/>
              </w:rPr>
              <w:t>图</w:t>
            </w:r>
          </w:p>
          <w:p>
            <w:pPr>
              <w:ind w:firstLine="480"/>
              <w:rPr>
                <w:rFonts w:hint="default"/>
                <w:color w:val="auto"/>
                <w:sz w:val="24"/>
                <w:lang w:val="en-US" w:eastAsia="zh-CN"/>
              </w:rPr>
            </w:pPr>
            <w:r>
              <w:rPr>
                <w:rFonts w:hint="eastAsia"/>
                <w:color w:val="auto"/>
                <w:sz w:val="24"/>
                <w:lang w:eastAsia="zh-CN"/>
              </w:rPr>
              <w:t>（</w:t>
            </w:r>
            <w:r>
              <w:rPr>
                <w:rFonts w:hint="eastAsia"/>
                <w:color w:val="auto"/>
                <w:sz w:val="24"/>
                <w:lang w:val="en-US" w:eastAsia="zh-CN"/>
              </w:rPr>
              <w:t>2</w:t>
            </w:r>
            <w:r>
              <w:rPr>
                <w:rFonts w:hint="eastAsia"/>
                <w:color w:val="auto"/>
                <w:sz w:val="24"/>
                <w:lang w:eastAsia="zh-CN"/>
              </w:rPr>
              <w:t>）</w:t>
            </w:r>
            <w:r>
              <w:rPr>
                <w:rFonts w:hint="eastAsia"/>
                <w:color w:val="auto"/>
                <w:sz w:val="24"/>
                <w:lang w:val="en-US" w:eastAsia="zh-CN"/>
              </w:rPr>
              <w:t>溢洪道整治</w:t>
            </w:r>
          </w:p>
          <w:p>
            <w:pPr>
              <w:ind w:firstLine="480"/>
              <w:rPr>
                <w:rFonts w:hint="eastAsia"/>
                <w:color w:val="auto"/>
                <w:sz w:val="24"/>
                <w:lang w:eastAsia="zh-CN"/>
              </w:rPr>
            </w:pPr>
            <w:r>
              <w:rPr>
                <w:rFonts w:hint="eastAsia"/>
                <w:color w:val="auto"/>
                <w:sz w:val="24"/>
                <w:lang w:val="en-US" w:eastAsia="zh-CN"/>
              </w:rPr>
              <w:t>①</w:t>
            </w:r>
            <w:r>
              <w:rPr>
                <w:rFonts w:hint="eastAsia"/>
                <w:color w:val="auto"/>
                <w:sz w:val="24"/>
                <w:lang w:eastAsia="zh-CN"/>
              </w:rPr>
              <w:t>利用原溢洪道闸室作围堰，紧邻其下游侧新建溢洪道控制段，溢洪道采用有闸宽顶堰控制，溢洪道轴线长62.0 m，闸室顺水流方向长21.0m，闸底板高程359.00m。闸孔尺寸为5×10×2.0（孔数×宽×高），溢流净宽50.0m；各闸孔设一道工作门和一道平板检修闸槽，工作门为平面钢闸门，挡水高度2.0m，采用固定双吊点卷扬式启闭机启闭；检修门采用一台2×125kN移动单向门机启闭。底板前、后均设短齿墙，短齿墙深度、宽度均为1.0m；闸墩采用现浇C30W4F50混凝土，闸室底板溢流面层采用C30W4F50混凝土浇筑，底层采用C20混凝土浇筑。闸室下游设长度为20.0m的挖深式消力池，闸室后段采用阶梯式斜坡与消力池相连，阶梯1.5×1m（宽×高），斜坡段长11.5m，坡度1︰1.5，消力池长20.0m，深2.0m，底板厚1.0m，采用现浇C30W4F50混凝土，消力池底板高程为351.00m，尾坎高程为353.00m，消力池底板设DN75P</w:t>
            </w:r>
            <w:r>
              <w:rPr>
                <w:rFonts w:hint="eastAsia"/>
                <w:color w:val="auto"/>
                <w:sz w:val="24"/>
                <w:lang w:val="en-US" w:eastAsia="zh-CN"/>
              </w:rPr>
              <w:t>VC</w:t>
            </w:r>
            <w:r>
              <w:rPr>
                <w:rFonts w:hint="eastAsia"/>
                <w:color w:val="auto"/>
                <w:sz w:val="24"/>
                <w:lang w:eastAsia="zh-CN"/>
              </w:rPr>
              <w:t>排水管，消力池后为原浆砌条石海漫。</w:t>
            </w:r>
          </w:p>
          <w:p>
            <w:pPr>
              <w:ind w:firstLine="480"/>
              <w:rPr>
                <w:rFonts w:hint="eastAsia"/>
                <w:color w:val="auto"/>
                <w:sz w:val="24"/>
                <w:lang w:eastAsia="zh-CN"/>
              </w:rPr>
            </w:pPr>
          </w:p>
          <w:p>
            <w:pPr>
              <w:ind w:firstLine="480"/>
              <w:rPr>
                <w:rFonts w:hint="eastAsia"/>
                <w:color w:val="auto"/>
                <w:sz w:val="24"/>
                <w:lang w:eastAsia="zh-CN"/>
              </w:rPr>
            </w:pPr>
          </w:p>
          <w:p>
            <w:pPr>
              <w:ind w:firstLine="480"/>
              <w:rPr>
                <w:rFonts w:hint="eastAsia"/>
                <w:color w:val="auto"/>
                <w:sz w:val="24"/>
                <w:lang w:eastAsia="zh-CN"/>
              </w:rPr>
            </w:pPr>
          </w:p>
          <w:p>
            <w:pPr>
              <w:ind w:firstLine="480"/>
              <w:rPr>
                <w:rFonts w:hint="eastAsia"/>
                <w:color w:val="auto"/>
                <w:sz w:val="24"/>
                <w:lang w:eastAsia="zh-CN"/>
              </w:rPr>
            </w:pPr>
          </w:p>
          <w:p>
            <w:pPr>
              <w:ind w:firstLine="480"/>
              <w:rPr>
                <w:rFonts w:hint="eastAsia"/>
                <w:color w:val="auto"/>
                <w:sz w:val="24"/>
                <w:lang w:eastAsia="zh-CN"/>
              </w:rPr>
            </w:pPr>
          </w:p>
          <w:p>
            <w:pPr>
              <w:ind w:left="0" w:leftChars="0" w:firstLine="0" w:firstLineChars="0"/>
              <w:rPr>
                <w:rFonts w:hint="eastAsia"/>
                <w:color w:val="auto"/>
                <w:sz w:val="24"/>
                <w:lang w:eastAsia="zh-CN"/>
              </w:rPr>
            </w:pP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4"/>
                <w:lang w:eastAsia="zh-CN"/>
              </w:rPr>
            </w:pPr>
            <w:r>
              <w:drawing>
                <wp:inline distT="0" distB="0" distL="114300" distR="114300">
                  <wp:extent cx="5662295" cy="4188460"/>
                  <wp:effectExtent l="0" t="0" r="14605" b="2540"/>
                  <wp:docPr id="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1"/>
                          <pic:cNvPicPr>
                            <a:picLocks noChangeAspect="1"/>
                          </pic:cNvPicPr>
                        </pic:nvPicPr>
                        <pic:blipFill>
                          <a:blip r:embed="rId20"/>
                          <a:stretch>
                            <a:fillRect/>
                          </a:stretch>
                        </pic:blipFill>
                        <pic:spPr>
                          <a:xfrm>
                            <a:off x="0" y="0"/>
                            <a:ext cx="5662295" cy="4188460"/>
                          </a:xfrm>
                          <a:prstGeom prst="rect">
                            <a:avLst/>
                          </a:prstGeom>
                          <a:noFill/>
                          <a:ln>
                            <a:noFill/>
                          </a:ln>
                        </pic:spPr>
                      </pic:pic>
                    </a:graphicData>
                  </a:graphic>
                </wp:inline>
              </w:drawing>
            </w:r>
          </w:p>
          <w:p>
            <w:pPr>
              <w:pStyle w:val="15"/>
              <w:ind w:firstLine="414"/>
              <w:jc w:val="center"/>
              <w:rPr>
                <w:color w:val="auto"/>
              </w:rPr>
            </w:pPr>
            <w:r>
              <w:rPr>
                <w:b/>
                <w:bCs/>
                <w:color w:val="auto"/>
                <w:sz w:val="21"/>
                <w:szCs w:val="21"/>
              </w:rPr>
              <w:t>图2-</w:t>
            </w:r>
            <w:r>
              <w:rPr>
                <w:rFonts w:hint="eastAsia"/>
                <w:b/>
                <w:bCs/>
                <w:color w:val="auto"/>
                <w:sz w:val="21"/>
                <w:szCs w:val="21"/>
                <w:lang w:val="en-US" w:eastAsia="zh-CN"/>
              </w:rPr>
              <w:t>2</w:t>
            </w:r>
            <w:r>
              <w:rPr>
                <w:b/>
                <w:bCs/>
                <w:color w:val="auto"/>
                <w:sz w:val="21"/>
                <w:szCs w:val="21"/>
              </w:rPr>
              <w:t xml:space="preserve"> 溢洪道</w:t>
            </w:r>
            <w:r>
              <w:rPr>
                <w:rFonts w:hint="eastAsia"/>
                <w:b/>
                <w:bCs/>
                <w:color w:val="auto"/>
                <w:sz w:val="21"/>
                <w:szCs w:val="21"/>
                <w:lang w:val="en-US" w:eastAsia="zh-CN"/>
              </w:rPr>
              <w:t>闸室</w:t>
            </w:r>
            <w:r>
              <w:rPr>
                <w:b/>
                <w:bCs/>
                <w:color w:val="auto"/>
                <w:sz w:val="21"/>
                <w:szCs w:val="21"/>
              </w:rPr>
              <w:t>施工剖面图</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4"/>
                <w:lang w:val="en-US" w:eastAsia="zh-CN"/>
              </w:rPr>
            </w:pPr>
            <w:r>
              <w:drawing>
                <wp:inline distT="0" distB="0" distL="114300" distR="114300">
                  <wp:extent cx="5090795" cy="3241675"/>
                  <wp:effectExtent l="0" t="0" r="0" b="0"/>
                  <wp:docPr id="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2"/>
                          <pic:cNvPicPr>
                            <a:picLocks noChangeAspect="1"/>
                          </pic:cNvPicPr>
                        </pic:nvPicPr>
                        <pic:blipFill>
                          <a:blip r:embed="rId21"/>
                          <a:srcRect l="14667"/>
                          <a:stretch>
                            <a:fillRect/>
                          </a:stretch>
                        </pic:blipFill>
                        <pic:spPr>
                          <a:xfrm>
                            <a:off x="0" y="0"/>
                            <a:ext cx="5090795" cy="3241675"/>
                          </a:xfrm>
                          <a:prstGeom prst="rect">
                            <a:avLst/>
                          </a:prstGeom>
                          <a:noFill/>
                          <a:ln>
                            <a:noFill/>
                          </a:ln>
                        </pic:spPr>
                      </pic:pic>
                    </a:graphicData>
                  </a:graphic>
                </wp:inline>
              </w:drawing>
            </w:r>
          </w:p>
          <w:p>
            <w:pPr>
              <w:pStyle w:val="15"/>
              <w:ind w:firstLine="414"/>
              <w:jc w:val="center"/>
              <w:rPr>
                <w:b/>
                <w:bCs/>
                <w:color w:val="auto"/>
                <w:sz w:val="21"/>
                <w:szCs w:val="21"/>
              </w:rPr>
            </w:pPr>
            <w:r>
              <w:rPr>
                <w:b/>
                <w:bCs/>
                <w:color w:val="auto"/>
                <w:sz w:val="21"/>
                <w:szCs w:val="21"/>
              </w:rPr>
              <w:t>图2-</w:t>
            </w:r>
            <w:r>
              <w:rPr>
                <w:rFonts w:hint="eastAsia"/>
                <w:b/>
                <w:bCs/>
                <w:color w:val="auto"/>
                <w:sz w:val="21"/>
                <w:szCs w:val="21"/>
                <w:lang w:val="en-US" w:eastAsia="zh-CN"/>
              </w:rPr>
              <w:t>3</w:t>
            </w:r>
            <w:r>
              <w:rPr>
                <w:b/>
                <w:bCs/>
                <w:color w:val="auto"/>
                <w:sz w:val="21"/>
                <w:szCs w:val="21"/>
              </w:rPr>
              <w:t xml:space="preserve"> </w:t>
            </w:r>
            <w:r>
              <w:rPr>
                <w:rFonts w:hint="eastAsia"/>
                <w:b/>
                <w:bCs/>
                <w:color w:val="auto"/>
                <w:sz w:val="21"/>
                <w:szCs w:val="21"/>
                <w:lang w:val="en-US" w:eastAsia="zh-CN"/>
              </w:rPr>
              <w:t>消力池横剖面</w:t>
            </w:r>
            <w:r>
              <w:rPr>
                <w:b/>
                <w:bCs/>
                <w:color w:val="auto"/>
                <w:sz w:val="21"/>
                <w:szCs w:val="21"/>
              </w:rPr>
              <w:t>图</w:t>
            </w:r>
          </w:p>
          <w:p>
            <w:pPr>
              <w:ind w:firstLine="480"/>
              <w:rPr>
                <w:rFonts w:hint="eastAsia"/>
                <w:color w:val="auto"/>
                <w:sz w:val="24"/>
                <w:lang w:eastAsia="zh-CN"/>
              </w:rPr>
            </w:pPr>
            <w:r>
              <w:rPr>
                <w:rFonts w:hint="eastAsia"/>
                <w:color w:val="auto"/>
                <w:sz w:val="24"/>
                <w:lang w:val="en-US" w:eastAsia="zh-CN"/>
              </w:rPr>
              <w:t>②</w:t>
            </w:r>
            <w:r>
              <w:rPr>
                <w:rFonts w:hint="eastAsia"/>
                <w:color w:val="auto"/>
                <w:sz w:val="24"/>
                <w:lang w:eastAsia="zh-CN"/>
              </w:rPr>
              <w:t>拆除溢洪道控制段闸底板高程359.00m以上闸墩、闸房及启闭机金属结构，新旧闸室间采用C10W4F50混凝土回填。</w:t>
            </w:r>
          </w:p>
          <w:p>
            <w:pPr>
              <w:ind w:firstLine="480"/>
              <w:rPr>
                <w:rFonts w:hint="eastAsia"/>
                <w:color w:val="auto"/>
                <w:sz w:val="24"/>
                <w:lang w:eastAsia="zh-CN"/>
              </w:rPr>
            </w:pPr>
            <w:r>
              <w:rPr>
                <w:rFonts w:hint="eastAsia"/>
                <w:color w:val="auto"/>
                <w:sz w:val="24"/>
                <w:lang w:val="en-US" w:eastAsia="zh-CN"/>
              </w:rPr>
              <w:t>③</w:t>
            </w:r>
            <w:r>
              <w:rPr>
                <w:rFonts w:hint="eastAsia"/>
                <w:color w:val="auto"/>
                <w:sz w:val="24"/>
                <w:lang w:eastAsia="zh-CN"/>
              </w:rPr>
              <w:t>溢洪道闸室段基础置于拆除消力池底板后的弱风化岩基上，根据地质勘探资料及建议，为增加基岩完整性，拟在溢洪道闸室基础下设固结灌浆孔进行固结灌浆，固结灌浆排距3m，孔距3m，深入基岩5.0m，灌浆按5Lu控制。</w:t>
            </w:r>
          </w:p>
          <w:p>
            <w:pPr>
              <w:ind w:firstLine="480"/>
              <w:rPr>
                <w:rFonts w:hint="default"/>
                <w:color w:val="auto"/>
                <w:sz w:val="24"/>
                <w:lang w:val="en-US" w:eastAsia="zh-CN"/>
              </w:rPr>
            </w:pPr>
            <w:r>
              <w:rPr>
                <w:rFonts w:hint="eastAsia"/>
                <w:color w:val="auto"/>
                <w:sz w:val="24"/>
                <w:lang w:eastAsia="zh-CN"/>
              </w:rPr>
              <w:t>（</w:t>
            </w:r>
            <w:r>
              <w:rPr>
                <w:rFonts w:hint="eastAsia"/>
                <w:color w:val="auto"/>
                <w:sz w:val="24"/>
                <w:lang w:val="en-US" w:eastAsia="zh-CN"/>
              </w:rPr>
              <w:t>3）信息化系统</w:t>
            </w:r>
          </w:p>
          <w:p>
            <w:pPr>
              <w:ind w:firstLine="480"/>
              <w:rPr>
                <w:rFonts w:hint="eastAsia"/>
                <w:color w:val="auto"/>
                <w:sz w:val="24"/>
                <w:lang w:val="en-US" w:eastAsia="zh-CN"/>
              </w:rPr>
            </w:pPr>
            <w:r>
              <w:rPr>
                <w:rFonts w:hint="eastAsia"/>
                <w:color w:val="auto"/>
                <w:sz w:val="24"/>
                <w:lang w:val="en-US" w:eastAsia="zh-CN"/>
              </w:rPr>
              <w:t>赤城湖水库工程信息化建设的总体目标是面向水库运行期的业务需要，建立完善的信息监测感知体系，借助有线和无线的通信及计算机网络，建立业务应用，支撑水库建设管理和运行维护全过程。工程信息化具体建设内容包括监测感知系统、通信及计算机网络系统、综合服务平台、业务应用系统、移动应用系统、信息基础环境等，在此基础上实现信息资源共享，建设网络信息安全体系，并且实现信息化系统的高效集成，为后期运行维护打好基础。</w:t>
            </w:r>
          </w:p>
          <w:p>
            <w:pPr>
              <w:ind w:firstLine="480"/>
              <w:rPr>
                <w:rFonts w:hint="eastAsia"/>
                <w:color w:val="auto"/>
                <w:sz w:val="24"/>
                <w:lang w:val="en-US" w:eastAsia="zh-CN"/>
              </w:rPr>
            </w:pPr>
            <w:r>
              <w:rPr>
                <w:rFonts w:hint="eastAsia"/>
                <w:color w:val="auto"/>
                <w:sz w:val="24"/>
                <w:lang w:val="en-US" w:eastAsia="zh-CN"/>
              </w:rPr>
              <w:t>①监测感控系统</w:t>
            </w:r>
          </w:p>
          <w:p>
            <w:pPr>
              <w:ind w:firstLine="480"/>
              <w:rPr>
                <w:rFonts w:hint="eastAsia"/>
                <w:color w:val="auto"/>
                <w:sz w:val="24"/>
                <w:lang w:val="en-US" w:eastAsia="zh-CN"/>
              </w:rPr>
            </w:pPr>
            <w:r>
              <w:rPr>
                <w:rFonts w:hint="eastAsia"/>
                <w:color w:val="auto"/>
                <w:sz w:val="24"/>
                <w:lang w:val="en-US" w:eastAsia="zh-CN"/>
              </w:rPr>
              <w:t>本工程的监测感控系统包括水量调度监测系统、大坝安全监测系统、视频监视系统、闸门计算机监控系统。通过感知体系的布设，实现对管理范围内雨水情、大坝安全、水量、工程运行的实时动态监控、监视，全面提升感知与预警能力。通过自动化监测与控制，实现对溢洪道工作门、400V开关等设备的远程监控。</w:t>
            </w:r>
          </w:p>
          <w:p>
            <w:pPr>
              <w:ind w:firstLine="480"/>
              <w:rPr>
                <w:rFonts w:hint="eastAsia"/>
                <w:color w:val="auto"/>
                <w:sz w:val="24"/>
                <w:lang w:val="en-US" w:eastAsia="zh-CN"/>
              </w:rPr>
            </w:pPr>
            <w:r>
              <w:rPr>
                <w:rFonts w:hint="eastAsia"/>
                <w:color w:val="auto"/>
                <w:sz w:val="24"/>
                <w:lang w:val="en-US" w:eastAsia="zh-CN"/>
              </w:rPr>
              <w:t>②通信及计算机网络</w:t>
            </w:r>
          </w:p>
          <w:p>
            <w:pPr>
              <w:ind w:firstLine="480"/>
              <w:rPr>
                <w:rFonts w:hint="eastAsia"/>
                <w:color w:val="auto"/>
                <w:sz w:val="24"/>
                <w:lang w:val="en-US" w:eastAsia="zh-CN"/>
              </w:rPr>
            </w:pPr>
            <w:r>
              <w:rPr>
                <w:rFonts w:hint="eastAsia"/>
                <w:color w:val="auto"/>
                <w:sz w:val="24"/>
                <w:lang w:val="en-US" w:eastAsia="zh-CN"/>
              </w:rPr>
              <w:t>借助于有线网络和无线网络等多种网络形式，结合水库建设期和运行期的实际需要，搭建信息采集和业务应用所需的通信系统和计算机网络系统。</w:t>
            </w:r>
          </w:p>
          <w:p>
            <w:pPr>
              <w:ind w:firstLine="480"/>
              <w:rPr>
                <w:rFonts w:hint="eastAsia"/>
                <w:color w:val="auto"/>
                <w:sz w:val="24"/>
                <w:lang w:val="en-US" w:eastAsia="zh-CN"/>
              </w:rPr>
            </w:pPr>
            <w:r>
              <w:rPr>
                <w:rFonts w:hint="eastAsia"/>
                <w:color w:val="auto"/>
                <w:sz w:val="24"/>
                <w:lang w:val="en-US" w:eastAsia="zh-CN"/>
              </w:rPr>
              <w:t>在工程运行期构建“互联网+局域网”的网络架构，基于物联网技术，充分利用4G/5G 无线通信方式和VPN技术，在实现数据采集传输至私有云的基础上，实现数据资源整合与综合利用。在赤城湖水库工程内部，建立以以太网为主干网的计算机局域网络，满足运维、日常办公等业务的需要，并预留专网接口，实现将来管理中心内部网络与上级主管部门的信息系统和网络系统的信息资源共享。</w:t>
            </w:r>
          </w:p>
          <w:p>
            <w:pPr>
              <w:ind w:firstLine="480"/>
              <w:rPr>
                <w:rFonts w:hint="eastAsia"/>
                <w:color w:val="auto"/>
                <w:sz w:val="24"/>
                <w:lang w:val="en-US" w:eastAsia="zh-CN"/>
              </w:rPr>
            </w:pPr>
            <w:r>
              <w:rPr>
                <w:rFonts w:hint="eastAsia"/>
                <w:color w:val="auto"/>
                <w:sz w:val="24"/>
                <w:lang w:val="en-US" w:eastAsia="zh-CN"/>
              </w:rPr>
              <w:t>③综合服务平台</w:t>
            </w:r>
          </w:p>
          <w:p>
            <w:pPr>
              <w:ind w:firstLine="480"/>
              <w:rPr>
                <w:rFonts w:hint="eastAsia"/>
                <w:color w:val="auto"/>
                <w:sz w:val="24"/>
                <w:lang w:val="en-US" w:eastAsia="zh-CN"/>
              </w:rPr>
            </w:pPr>
            <w:r>
              <w:rPr>
                <w:rFonts w:hint="eastAsia"/>
                <w:color w:val="auto"/>
                <w:sz w:val="24"/>
                <w:lang w:val="en-US" w:eastAsia="zh-CN"/>
              </w:rPr>
              <w:t>结合水库实际情况，开展基础业务数据和监测数据的存储、应用支撑平台建设。开展数据资源规划，梳理水库数据资源目录，实现站点数据汇聚和存量数据迁移，形成标准统一、数据规范、充分共享的数据资源池；构建统一的应用支撑平台，实现统一门户定制、统一认证服务等，为水库运行维护管理应用奠定基础。</w:t>
            </w:r>
          </w:p>
          <w:p>
            <w:pPr>
              <w:ind w:firstLine="480"/>
              <w:rPr>
                <w:rFonts w:hint="eastAsia"/>
                <w:color w:val="auto"/>
                <w:sz w:val="24"/>
                <w:lang w:val="en-US" w:eastAsia="zh-CN"/>
              </w:rPr>
            </w:pPr>
            <w:r>
              <w:rPr>
                <w:rFonts w:hint="eastAsia"/>
                <w:color w:val="auto"/>
                <w:sz w:val="24"/>
                <w:lang w:val="en-US" w:eastAsia="zh-CN"/>
              </w:rPr>
              <w:t>④业务应用系统</w:t>
            </w:r>
          </w:p>
          <w:p>
            <w:pPr>
              <w:ind w:firstLine="480"/>
              <w:rPr>
                <w:rFonts w:hint="eastAsia"/>
                <w:color w:val="auto"/>
                <w:sz w:val="24"/>
                <w:lang w:val="en-US" w:eastAsia="zh-CN"/>
              </w:rPr>
            </w:pPr>
            <w:r>
              <w:rPr>
                <w:rFonts w:hint="eastAsia"/>
                <w:color w:val="auto"/>
                <w:sz w:val="24"/>
                <w:lang w:val="en-US" w:eastAsia="zh-CN"/>
              </w:rPr>
              <w:t>在实现感知数据无线/有线方式上传至服务器后，在水库管理站搭建一体化管理平台，聚焦工程运行管理，并且兼顾Web应用和移动端的应用，以三维场景为基础，构建赤城湖水库三维可视化场景，重点建设相关业务应用，并配套移动管理应用，提升监测监控与业务闭环能力，打造赤城湖水库综合业务应用系统，全面提升水库及供水工程精细化运行管理能力和辅助决策水平。围绕水库供水优化调度、综合管理等业务需要，提高预警时效和反应机制，实现赤城湖水库的数字化、标准化和精细化运行管理。全面提高工程调度运行的现代化管理水平。</w:t>
            </w:r>
          </w:p>
          <w:p>
            <w:pPr>
              <w:ind w:firstLine="480"/>
              <w:rPr>
                <w:rFonts w:hint="eastAsia"/>
                <w:color w:val="auto"/>
                <w:sz w:val="24"/>
                <w:lang w:val="en-US" w:eastAsia="zh-CN"/>
              </w:rPr>
            </w:pPr>
            <w:r>
              <w:rPr>
                <w:rFonts w:hint="eastAsia"/>
                <w:color w:val="auto"/>
                <w:sz w:val="24"/>
                <w:lang w:val="en-US" w:eastAsia="zh-CN"/>
              </w:rPr>
              <w:t>⑤信息基础环境</w:t>
            </w:r>
          </w:p>
          <w:p>
            <w:pPr>
              <w:ind w:firstLine="480"/>
              <w:rPr>
                <w:rFonts w:hint="eastAsia"/>
                <w:color w:val="auto"/>
                <w:sz w:val="24"/>
                <w:lang w:val="en-US" w:eastAsia="zh-CN"/>
              </w:rPr>
            </w:pPr>
            <w:r>
              <w:rPr>
                <w:rFonts w:hint="eastAsia"/>
                <w:color w:val="auto"/>
                <w:sz w:val="24"/>
                <w:lang w:val="en-US" w:eastAsia="zh-CN"/>
              </w:rPr>
              <w:t>为支撑信息化系统安全稳定运行，还需建设水库网络环境、机房环境集控中心控制室环境、会商环境、计算和存储资源、运行维护手段，并做好设施设备防雷接地保护。</w:t>
            </w:r>
          </w:p>
          <w:p>
            <w:pPr>
              <w:ind w:firstLine="480"/>
              <w:rPr>
                <w:rFonts w:hint="eastAsia"/>
                <w:color w:val="auto"/>
                <w:sz w:val="24"/>
                <w:lang w:val="en-US" w:eastAsia="zh-CN"/>
              </w:rPr>
            </w:pPr>
            <w:r>
              <w:rPr>
                <w:rFonts w:hint="eastAsia"/>
                <w:color w:val="auto"/>
                <w:sz w:val="24"/>
                <w:lang w:val="en-US" w:eastAsia="zh-CN"/>
              </w:rPr>
              <w:t>⑥信息资源共享</w:t>
            </w:r>
          </w:p>
          <w:p>
            <w:pPr>
              <w:ind w:firstLine="480"/>
              <w:rPr>
                <w:rFonts w:hint="eastAsia"/>
                <w:color w:val="auto"/>
                <w:sz w:val="24"/>
                <w:lang w:val="en-US" w:eastAsia="zh-CN"/>
              </w:rPr>
            </w:pPr>
            <w:r>
              <w:rPr>
                <w:rFonts w:hint="eastAsia"/>
                <w:color w:val="auto"/>
                <w:sz w:val="24"/>
                <w:lang w:val="en-US" w:eastAsia="zh-CN"/>
              </w:rPr>
              <w:t>全面共享上级主管部门的地图资源、水文气象资源，明确对接方式和资源类型，保证资源对内共享和对外共享通道畅通。</w:t>
            </w:r>
          </w:p>
          <w:p>
            <w:pPr>
              <w:ind w:firstLine="480"/>
              <w:rPr>
                <w:rFonts w:hint="eastAsia"/>
                <w:color w:val="auto"/>
                <w:sz w:val="24"/>
                <w:lang w:val="en-US" w:eastAsia="zh-CN"/>
              </w:rPr>
            </w:pPr>
            <w:r>
              <w:rPr>
                <w:rFonts w:hint="eastAsia"/>
                <w:color w:val="auto"/>
                <w:sz w:val="24"/>
                <w:lang w:val="en-US" w:eastAsia="zh-CN"/>
              </w:rPr>
              <w:t>⑦网络信息安全</w:t>
            </w:r>
          </w:p>
          <w:p>
            <w:pPr>
              <w:ind w:firstLine="480"/>
              <w:rPr>
                <w:rFonts w:hint="eastAsia"/>
                <w:color w:val="auto"/>
                <w:sz w:val="24"/>
                <w:lang w:val="en-US" w:eastAsia="zh-CN"/>
              </w:rPr>
            </w:pPr>
            <w:r>
              <w:rPr>
                <w:rFonts w:hint="eastAsia"/>
                <w:color w:val="auto"/>
                <w:sz w:val="24"/>
                <w:lang w:val="en-US" w:eastAsia="zh-CN"/>
              </w:rPr>
              <w:t>根据工程信息化实际，按照《GB/T 22239-2019信息安全技术网络安全等级保护基本要求》的“第二级安全要求”相关标准，设计前端感知、通信及计算机网络、一体化平台、业务应用系统等各部分全套信息安全建设方案，部署相关设备设施，制定详细的信息安全管理制度，并通过等保测评，确保信息安全</w:t>
            </w:r>
          </w:p>
          <w:p>
            <w:pPr>
              <w:ind w:firstLine="480"/>
              <w:rPr>
                <w:rFonts w:hint="eastAsia"/>
                <w:color w:val="auto"/>
                <w:sz w:val="24"/>
                <w:lang w:val="en-US" w:eastAsia="zh-CN"/>
              </w:rPr>
            </w:pPr>
            <w:r>
              <w:rPr>
                <w:rFonts w:hint="eastAsia"/>
                <w:color w:val="auto"/>
                <w:sz w:val="24"/>
                <w:lang w:val="en-US" w:eastAsia="zh-CN"/>
              </w:rPr>
              <w:t>⑧系统集成与运行维护</w:t>
            </w:r>
          </w:p>
          <w:p>
            <w:pPr>
              <w:ind w:firstLine="480"/>
              <w:rPr>
                <w:rFonts w:hint="eastAsia"/>
                <w:color w:val="auto"/>
                <w:sz w:val="24"/>
                <w:lang w:val="en-US" w:eastAsia="zh-CN"/>
              </w:rPr>
            </w:pPr>
            <w:r>
              <w:rPr>
                <w:rFonts w:hint="eastAsia"/>
                <w:color w:val="auto"/>
                <w:sz w:val="24"/>
                <w:lang w:val="en-US" w:eastAsia="zh-CN"/>
              </w:rPr>
              <w:t>系统集成主要包括运行环境集成、业务支撑平台集成、业务应用集成在整个建设过程中，按照标准规范，统筹规划系统建设过程中的各种资源配合施工设计和开发设计，有效地实现通信及计算机网络、计算存储系统应用支撑平台、应用系统之间的协调一致，使整个系统集成为有机的整体达到系统的设计目标；在分阶段实施过程中，涉及到系统中的各个方面能够在各个阶段保持协调一致，有效的实现系统的阶段目标。</w:t>
            </w:r>
          </w:p>
          <w:p>
            <w:pPr>
              <w:ind w:firstLine="480"/>
              <w:rPr>
                <w:rFonts w:hint="default"/>
                <w:color w:val="auto"/>
                <w:sz w:val="24"/>
                <w:lang w:val="en-US" w:eastAsia="zh-CN"/>
              </w:rPr>
            </w:pPr>
            <w:r>
              <w:rPr>
                <w:rFonts w:hint="eastAsia"/>
                <w:color w:val="auto"/>
                <w:sz w:val="24"/>
                <w:lang w:eastAsia="zh-CN"/>
              </w:rPr>
              <w:t>（</w:t>
            </w:r>
            <w:r>
              <w:rPr>
                <w:rFonts w:hint="eastAsia"/>
                <w:color w:val="auto"/>
                <w:sz w:val="24"/>
                <w:lang w:val="en-US" w:eastAsia="zh-CN"/>
              </w:rPr>
              <w:t>4</w:t>
            </w:r>
            <w:r>
              <w:rPr>
                <w:rFonts w:hint="eastAsia"/>
                <w:color w:val="auto"/>
                <w:sz w:val="24"/>
                <w:lang w:eastAsia="zh-CN"/>
              </w:rPr>
              <w:t>）</w:t>
            </w:r>
            <w:r>
              <w:rPr>
                <w:rFonts w:hint="eastAsia"/>
                <w:color w:val="auto"/>
                <w:sz w:val="24"/>
                <w:lang w:val="en-US" w:eastAsia="zh-CN"/>
              </w:rPr>
              <w:t>管理房整治</w:t>
            </w:r>
          </w:p>
          <w:p>
            <w:pPr>
              <w:ind w:firstLine="480"/>
              <w:rPr>
                <w:rFonts w:hint="eastAsia"/>
                <w:color w:val="auto"/>
                <w:sz w:val="24"/>
                <w:lang w:eastAsia="zh-CN"/>
              </w:rPr>
            </w:pPr>
            <w:r>
              <w:rPr>
                <w:rFonts w:hint="eastAsia"/>
                <w:color w:val="auto"/>
                <w:sz w:val="24"/>
                <w:lang w:eastAsia="zh-CN"/>
              </w:rPr>
              <w:t>本次除险加固涉及的生产用房有溢洪道闸房、配电房、柴油发电机房等，总面积为522m</w:t>
            </w:r>
            <w:r>
              <w:rPr>
                <w:rFonts w:hint="eastAsia"/>
                <w:color w:val="auto"/>
                <w:sz w:val="24"/>
                <w:vertAlign w:val="superscript"/>
                <w:lang w:eastAsia="zh-CN"/>
              </w:rPr>
              <w:t>2</w:t>
            </w:r>
            <w:r>
              <w:rPr>
                <w:rFonts w:hint="eastAsia"/>
                <w:color w:val="auto"/>
                <w:sz w:val="24"/>
                <w:lang w:eastAsia="zh-CN"/>
              </w:rPr>
              <w:t>；生产辅助用房建筑面积为913m</w:t>
            </w:r>
            <w:r>
              <w:rPr>
                <w:rFonts w:hint="eastAsia"/>
                <w:color w:val="auto"/>
                <w:sz w:val="24"/>
                <w:vertAlign w:val="superscript"/>
                <w:lang w:eastAsia="zh-CN"/>
              </w:rPr>
              <w:t>2</w:t>
            </w:r>
            <w:r>
              <w:rPr>
                <w:rFonts w:hint="eastAsia"/>
                <w:color w:val="auto"/>
                <w:sz w:val="24"/>
                <w:lang w:eastAsia="zh-CN"/>
              </w:rPr>
              <w:t>（管理用房833m</w:t>
            </w:r>
            <w:r>
              <w:rPr>
                <w:rFonts w:hint="eastAsia"/>
                <w:color w:val="auto"/>
                <w:sz w:val="24"/>
                <w:vertAlign w:val="superscript"/>
                <w:lang w:eastAsia="zh-CN"/>
              </w:rPr>
              <w:t>2</w:t>
            </w:r>
            <w:r>
              <w:rPr>
                <w:rFonts w:hint="eastAsia"/>
                <w:color w:val="auto"/>
                <w:sz w:val="24"/>
                <w:lang w:eastAsia="zh-CN"/>
              </w:rPr>
              <w:t>，公共厕所80m</w:t>
            </w:r>
            <w:r>
              <w:rPr>
                <w:rFonts w:hint="eastAsia"/>
                <w:color w:val="auto"/>
                <w:sz w:val="24"/>
                <w:vertAlign w:val="superscript"/>
                <w:lang w:eastAsia="zh-CN"/>
              </w:rPr>
              <w:t>2</w:t>
            </w:r>
            <w:r>
              <w:rPr>
                <w:rFonts w:hint="eastAsia"/>
                <w:color w:val="auto"/>
                <w:sz w:val="24"/>
                <w:lang w:eastAsia="zh-CN"/>
              </w:rPr>
              <w:t>）。生产用房全部为新建工程，根据安全评价结论，本工程管理房拟采用修缮加固，公共厕所原址重建。</w:t>
            </w:r>
          </w:p>
          <w:p>
            <w:pPr>
              <w:ind w:firstLine="480"/>
              <w:rPr>
                <w:rFonts w:hint="eastAsia"/>
                <w:color w:val="auto"/>
                <w:sz w:val="24"/>
                <w:lang w:eastAsia="zh-CN"/>
              </w:rPr>
            </w:pPr>
          </w:p>
          <w:p>
            <w:pPr>
              <w:ind w:firstLine="480"/>
              <w:rPr>
                <w:rFonts w:hint="eastAsia"/>
                <w:color w:val="auto"/>
                <w:sz w:val="24"/>
                <w:lang w:eastAsia="zh-CN"/>
              </w:rPr>
            </w:pPr>
          </w:p>
          <w:p>
            <w:pPr>
              <w:ind w:firstLine="480"/>
              <w:rPr>
                <w:rFonts w:hint="eastAsia"/>
                <w:color w:val="auto"/>
                <w:sz w:val="24"/>
                <w:lang w:eastAsia="zh-CN"/>
              </w:rPr>
            </w:pPr>
          </w:p>
          <w:p>
            <w:pPr>
              <w:widowControl/>
              <w:spacing w:line="360" w:lineRule="auto"/>
              <w:ind w:left="0" w:leftChars="0" w:firstLine="0" w:firstLineChars="0"/>
              <w:rPr>
                <w:b/>
                <w:color w:val="auto"/>
                <w:sz w:val="24"/>
                <w:szCs w:val="22"/>
              </w:rPr>
            </w:pPr>
            <w:r>
              <w:rPr>
                <w:rFonts w:hint="eastAsia"/>
                <w:b/>
                <w:bCs/>
                <w:color w:val="auto"/>
                <w:sz w:val="24"/>
                <w:lang w:val="en-US" w:eastAsia="zh-CN"/>
              </w:rPr>
              <w:t>三</w:t>
            </w:r>
            <w:r>
              <w:rPr>
                <w:b/>
                <w:bCs/>
                <w:color w:val="auto"/>
                <w:sz w:val="24"/>
              </w:rPr>
              <w:t>、</w:t>
            </w:r>
            <w:r>
              <w:rPr>
                <w:b/>
                <w:color w:val="auto"/>
                <w:sz w:val="24"/>
                <w:szCs w:val="22"/>
              </w:rPr>
              <w:t>主要原辅材料及设备</w:t>
            </w:r>
          </w:p>
          <w:p>
            <w:pPr>
              <w:widowControl/>
              <w:spacing w:line="360" w:lineRule="auto"/>
              <w:rPr>
                <w:b/>
                <w:sz w:val="24"/>
                <w:szCs w:val="22"/>
              </w:rPr>
            </w:pPr>
            <w:r>
              <w:rPr>
                <w:b/>
                <w:sz w:val="24"/>
                <w:szCs w:val="22"/>
              </w:rPr>
              <w:t>1、原辅材料用量</w:t>
            </w:r>
          </w:p>
          <w:p>
            <w:pPr>
              <w:widowControl/>
              <w:spacing w:line="360" w:lineRule="auto"/>
              <w:ind w:firstLine="480" w:firstLineChars="200"/>
              <w:rPr>
                <w:bCs/>
                <w:sz w:val="24"/>
                <w:szCs w:val="22"/>
              </w:rPr>
            </w:pPr>
            <w:r>
              <w:rPr>
                <w:bCs/>
                <w:sz w:val="24"/>
                <w:szCs w:val="22"/>
              </w:rPr>
              <w:t>本工程生产用主要原辅材料如下表2-3。</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sz w:val="21"/>
                <w:szCs w:val="21"/>
              </w:rPr>
            </w:pPr>
            <w:r>
              <w:rPr>
                <w:b/>
                <w:sz w:val="21"/>
                <w:szCs w:val="21"/>
              </w:rPr>
              <w:t>表2-3 主要原辅材料及能耗表</w:t>
            </w:r>
          </w:p>
          <w:tbl>
            <w:tblPr>
              <w:tblStyle w:val="3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319"/>
              <w:gridCol w:w="2689"/>
              <w:gridCol w:w="2170"/>
              <w:gridCol w:w="30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3" w:hRule="atLeast"/>
                <w:jc w:val="center"/>
              </w:trPr>
              <w:tc>
                <w:tcPr>
                  <w:tcW w:w="1319" w:type="dxa"/>
                  <w:tcBorders>
                    <w:top w:val="single" w:color="000000" w:sz="12" w:space="0"/>
                    <w:left w:val="nil"/>
                    <w:tl2br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项目</w:t>
                  </w:r>
                </w:p>
              </w:tc>
              <w:tc>
                <w:tcPr>
                  <w:tcW w:w="2689" w:type="dxa"/>
                  <w:tcBorders>
                    <w:top w:val="single" w:color="000000" w:sz="12"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名称</w:t>
                  </w:r>
                </w:p>
              </w:tc>
              <w:tc>
                <w:tcPr>
                  <w:tcW w:w="2170" w:type="dxa"/>
                  <w:tcBorders>
                    <w:top w:val="single" w:color="000000" w:sz="12"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总用量</w:t>
                  </w:r>
                </w:p>
              </w:tc>
              <w:tc>
                <w:tcPr>
                  <w:tcW w:w="3090" w:type="dxa"/>
                  <w:tcBorders>
                    <w:top w:val="single" w:color="000000" w:sz="12" w:space="0"/>
                    <w:right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3" w:hRule="atLeast"/>
                <w:jc w:val="center"/>
              </w:trPr>
              <w:tc>
                <w:tcPr>
                  <w:tcW w:w="1319" w:type="dxa"/>
                  <w:vMerge w:val="restart"/>
                  <w:tcBorders>
                    <w:left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val="0"/>
                      <w:bCs/>
                      <w:color w:val="000000" w:themeColor="text1"/>
                      <w:sz w:val="21"/>
                      <w:szCs w:val="21"/>
                      <w14:textFill>
                        <w14:solidFill>
                          <w14:schemeClr w14:val="tx1"/>
                        </w14:solidFill>
                      </w14:textFill>
                    </w:rPr>
                  </w:pPr>
                  <w:r>
                    <w:rPr>
                      <w:b w:val="0"/>
                      <w:bCs/>
                      <w:color w:val="000000" w:themeColor="text1"/>
                      <w:sz w:val="21"/>
                      <w:szCs w:val="21"/>
                      <w14:textFill>
                        <w14:solidFill>
                          <w14:schemeClr w14:val="tx1"/>
                        </w14:solidFill>
                      </w14:textFill>
                    </w:rPr>
                    <w:t>主（辅）料</w:t>
                  </w:r>
                </w:p>
              </w:tc>
              <w:tc>
                <w:tcPr>
                  <w:tcW w:w="268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val="0"/>
                      <w:bCs/>
                      <w:color w:val="000000" w:themeColor="text1"/>
                      <w:sz w:val="21"/>
                      <w:szCs w:val="21"/>
                      <w14:textFill>
                        <w14:solidFill>
                          <w14:schemeClr w14:val="tx1"/>
                        </w14:solidFill>
                      </w14:textFill>
                    </w:rPr>
                  </w:pPr>
                  <w:r>
                    <w:rPr>
                      <w:b w:val="0"/>
                      <w:bCs/>
                      <w:color w:val="000000" w:themeColor="text1"/>
                      <w:sz w:val="21"/>
                      <w:szCs w:val="21"/>
                      <w14:textFill>
                        <w14:solidFill>
                          <w14:schemeClr w14:val="tx1"/>
                        </w14:solidFill>
                      </w14:textFill>
                    </w:rPr>
                    <w:t>混凝土</w:t>
                  </w:r>
                </w:p>
              </w:tc>
              <w:tc>
                <w:tcPr>
                  <w:tcW w:w="217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val="0"/>
                      <w:bCs/>
                      <w:color w:val="000000" w:themeColor="text1"/>
                      <w:sz w:val="21"/>
                      <w:szCs w:val="21"/>
                      <w14:textFill>
                        <w14:solidFill>
                          <w14:schemeClr w14:val="tx1"/>
                        </w14:solidFill>
                      </w14:textFill>
                    </w:rPr>
                  </w:pPr>
                  <w:r>
                    <w:rPr>
                      <w:rFonts w:hint="eastAsia"/>
                      <w:b w:val="0"/>
                      <w:bCs/>
                      <w:color w:val="000000" w:themeColor="text1"/>
                      <w:sz w:val="21"/>
                      <w:szCs w:val="21"/>
                      <w:lang w:val="en-US" w:eastAsia="zh-CN"/>
                      <w14:textFill>
                        <w14:solidFill>
                          <w14:schemeClr w14:val="tx1"/>
                        </w14:solidFill>
                      </w14:textFill>
                    </w:rPr>
                    <w:t>16885m</w:t>
                  </w:r>
                  <w:r>
                    <w:rPr>
                      <w:rFonts w:hint="eastAsia"/>
                      <w:b w:val="0"/>
                      <w:bCs/>
                      <w:color w:val="000000" w:themeColor="text1"/>
                      <w:sz w:val="21"/>
                      <w:szCs w:val="21"/>
                      <w:vertAlign w:val="superscript"/>
                      <w:lang w:val="en-US" w:eastAsia="zh-CN"/>
                      <w14:textFill>
                        <w14:solidFill>
                          <w14:schemeClr w14:val="tx1"/>
                        </w14:solidFill>
                      </w14:textFill>
                    </w:rPr>
                    <w:t>3</w:t>
                  </w:r>
                </w:p>
              </w:tc>
              <w:tc>
                <w:tcPr>
                  <w:tcW w:w="3090" w:type="dxa"/>
                  <w:tcBorders>
                    <w:right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val="0"/>
                      <w:bCs/>
                      <w:color w:val="000000" w:themeColor="text1"/>
                      <w:sz w:val="21"/>
                      <w:szCs w:val="21"/>
                      <w14:textFill>
                        <w14:solidFill>
                          <w14:schemeClr w14:val="tx1"/>
                        </w14:solidFill>
                      </w14:textFill>
                    </w:rPr>
                  </w:pPr>
                  <w:r>
                    <w:rPr>
                      <w:b w:val="0"/>
                      <w:bCs/>
                      <w:color w:val="000000" w:themeColor="text1"/>
                      <w:sz w:val="21"/>
                      <w:szCs w:val="21"/>
                      <w14:textFill>
                        <w14:solidFill>
                          <w14:schemeClr w14:val="tx1"/>
                        </w14:solidFill>
                      </w14:textFill>
                    </w:rPr>
                    <w:t>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3" w:hRule="atLeast"/>
                <w:jc w:val="center"/>
              </w:trPr>
              <w:tc>
                <w:tcPr>
                  <w:tcW w:w="1319" w:type="dxa"/>
                  <w:vMerge w:val="continue"/>
                  <w:tcBorders>
                    <w:left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val="0"/>
                      <w:bCs/>
                      <w:color w:val="000000" w:themeColor="text1"/>
                      <w:sz w:val="21"/>
                      <w:szCs w:val="21"/>
                      <w14:textFill>
                        <w14:solidFill>
                          <w14:schemeClr w14:val="tx1"/>
                        </w14:solidFill>
                      </w14:textFill>
                    </w:rPr>
                  </w:pPr>
                </w:p>
              </w:tc>
              <w:tc>
                <w:tcPr>
                  <w:tcW w:w="268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val="0"/>
                      <w:bCs/>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模板</w:t>
                  </w:r>
                </w:p>
              </w:tc>
              <w:tc>
                <w:tcPr>
                  <w:tcW w:w="217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val="0"/>
                      <w:bCs/>
                      <w:color w:val="000000" w:themeColor="text1"/>
                      <w:sz w:val="21"/>
                      <w:szCs w:val="21"/>
                      <w:lang w:val="en-US" w:eastAsia="zh-CN"/>
                      <w14:textFill>
                        <w14:solidFill>
                          <w14:schemeClr w14:val="tx1"/>
                        </w14:solidFill>
                      </w14:textFill>
                    </w:rPr>
                  </w:pPr>
                  <w:r>
                    <w:rPr>
                      <w:rFonts w:hint="eastAsia" w:eastAsia="宋体"/>
                      <w:color w:val="000000" w:themeColor="text1"/>
                      <w:sz w:val="21"/>
                      <w:szCs w:val="21"/>
                      <w:lang w:val="en-US" w:eastAsia="zh-CN"/>
                      <w14:textFill>
                        <w14:solidFill>
                          <w14:schemeClr w14:val="tx1"/>
                        </w14:solidFill>
                      </w14:textFill>
                    </w:rPr>
                    <w:t>17162</w:t>
                  </w:r>
                  <w:r>
                    <w:rPr>
                      <w:rFonts w:hint="eastAsia"/>
                      <w:b w:val="0"/>
                      <w:bCs/>
                      <w:color w:val="000000" w:themeColor="text1"/>
                      <w:sz w:val="21"/>
                      <w:szCs w:val="21"/>
                      <w:lang w:val="en-US" w:eastAsia="zh-CN"/>
                      <w14:textFill>
                        <w14:solidFill>
                          <w14:schemeClr w14:val="tx1"/>
                        </w14:solidFill>
                      </w14:textFill>
                    </w:rPr>
                    <w:t>m</w:t>
                  </w:r>
                  <w:r>
                    <w:rPr>
                      <w:rFonts w:hint="eastAsia"/>
                      <w:b w:val="0"/>
                      <w:bCs/>
                      <w:color w:val="000000" w:themeColor="text1"/>
                      <w:sz w:val="21"/>
                      <w:szCs w:val="21"/>
                      <w:vertAlign w:val="superscript"/>
                      <w:lang w:val="en-US" w:eastAsia="zh-CN"/>
                      <w14:textFill>
                        <w14:solidFill>
                          <w14:schemeClr w14:val="tx1"/>
                        </w14:solidFill>
                      </w14:textFill>
                    </w:rPr>
                    <w:t>2</w:t>
                  </w:r>
                </w:p>
              </w:tc>
              <w:tc>
                <w:tcPr>
                  <w:tcW w:w="3090" w:type="dxa"/>
                  <w:tcBorders>
                    <w:right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val="0"/>
                      <w:bCs/>
                      <w:color w:val="000000" w:themeColor="text1"/>
                      <w:sz w:val="21"/>
                      <w:szCs w:val="21"/>
                      <w14:textFill>
                        <w14:solidFill>
                          <w14:schemeClr w14:val="tx1"/>
                        </w14:solidFill>
                      </w14:textFill>
                    </w:rPr>
                  </w:pPr>
                  <w:r>
                    <w:rPr>
                      <w:b w:val="0"/>
                      <w:bCs/>
                      <w:color w:val="000000" w:themeColor="text1"/>
                      <w:sz w:val="21"/>
                      <w:szCs w:val="21"/>
                      <w14:textFill>
                        <w14:solidFill>
                          <w14:schemeClr w14:val="tx1"/>
                        </w14:solidFill>
                      </w14:textFill>
                    </w:rPr>
                    <w:t>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3" w:hRule="atLeast"/>
                <w:jc w:val="center"/>
              </w:trPr>
              <w:tc>
                <w:tcPr>
                  <w:tcW w:w="1319" w:type="dxa"/>
                  <w:vMerge w:val="continue"/>
                  <w:tcBorders>
                    <w:left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val="0"/>
                      <w:bCs/>
                      <w:color w:val="000000" w:themeColor="text1"/>
                      <w:sz w:val="21"/>
                      <w:szCs w:val="21"/>
                      <w14:textFill>
                        <w14:solidFill>
                          <w14:schemeClr w14:val="tx1"/>
                        </w14:solidFill>
                      </w14:textFill>
                    </w:rPr>
                  </w:pPr>
                </w:p>
              </w:tc>
              <w:tc>
                <w:tcPr>
                  <w:tcW w:w="268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钢筋制安</w:t>
                  </w:r>
                </w:p>
              </w:tc>
              <w:tc>
                <w:tcPr>
                  <w:tcW w:w="217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color w:val="000000" w:themeColor="text1"/>
                      <w:sz w:val="21"/>
                      <w:szCs w:val="21"/>
                      <w:lang w:val="en-US" w:eastAsia="zh-CN"/>
                      <w14:textFill>
                        <w14:solidFill>
                          <w14:schemeClr w14:val="tx1"/>
                        </w14:solidFill>
                      </w14:textFill>
                    </w:rPr>
                  </w:pPr>
                  <w:r>
                    <w:rPr>
                      <w:rFonts w:hint="eastAsia" w:eastAsia="宋体"/>
                      <w:color w:val="000000" w:themeColor="text1"/>
                      <w:sz w:val="21"/>
                      <w:szCs w:val="21"/>
                      <w:lang w:val="en-US" w:eastAsia="zh-CN"/>
                      <w14:textFill>
                        <w14:solidFill>
                          <w14:schemeClr w14:val="tx1"/>
                        </w14:solidFill>
                      </w14:textFill>
                    </w:rPr>
                    <w:t>577</w:t>
                  </w:r>
                  <w:r>
                    <w:rPr>
                      <w:rFonts w:hint="eastAsia" w:eastAsia="宋体"/>
                      <w:color w:val="000000" w:themeColor="text1"/>
                      <w:sz w:val="21"/>
                      <w:szCs w:val="21"/>
                      <w14:textFill>
                        <w14:solidFill>
                          <w14:schemeClr w14:val="tx1"/>
                        </w14:solidFill>
                      </w14:textFill>
                    </w:rPr>
                    <w:t>t</w:t>
                  </w:r>
                </w:p>
              </w:tc>
              <w:tc>
                <w:tcPr>
                  <w:tcW w:w="3090" w:type="dxa"/>
                  <w:tcBorders>
                    <w:right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val="0"/>
                      <w:bCs/>
                      <w:color w:val="000000" w:themeColor="text1"/>
                      <w:sz w:val="21"/>
                      <w:szCs w:val="21"/>
                      <w14:textFill>
                        <w14:solidFill>
                          <w14:schemeClr w14:val="tx1"/>
                        </w14:solidFill>
                      </w14:textFill>
                    </w:rPr>
                  </w:pPr>
                  <w:r>
                    <w:rPr>
                      <w:b w:val="0"/>
                      <w:bCs/>
                      <w:color w:val="000000" w:themeColor="text1"/>
                      <w:sz w:val="21"/>
                      <w:szCs w:val="21"/>
                      <w14:textFill>
                        <w14:solidFill>
                          <w14:schemeClr w14:val="tx1"/>
                        </w14:solidFill>
                      </w14:textFill>
                    </w:rPr>
                    <w:t>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3" w:hRule="atLeast"/>
                <w:jc w:val="center"/>
              </w:trPr>
              <w:tc>
                <w:tcPr>
                  <w:tcW w:w="1319" w:type="dxa"/>
                  <w:vMerge w:val="continue"/>
                  <w:tcBorders>
                    <w:left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val="0"/>
                      <w:bCs/>
                      <w:color w:val="000000" w:themeColor="text1"/>
                      <w:sz w:val="21"/>
                      <w:szCs w:val="21"/>
                      <w14:textFill>
                        <w14:solidFill>
                          <w14:schemeClr w14:val="tx1"/>
                        </w14:solidFill>
                      </w14:textFill>
                    </w:rPr>
                  </w:pPr>
                </w:p>
              </w:tc>
              <w:tc>
                <w:tcPr>
                  <w:tcW w:w="268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b w:val="0"/>
                      <w:bCs/>
                      <w:color w:val="000000" w:themeColor="text1"/>
                      <w:sz w:val="21"/>
                      <w:szCs w:val="21"/>
                      <w:lang w:val="en-US" w:eastAsia="zh-CN"/>
                      <w14:textFill>
                        <w14:solidFill>
                          <w14:schemeClr w14:val="tx1"/>
                        </w14:solidFill>
                      </w14:textFill>
                    </w:rPr>
                  </w:pPr>
                  <w:r>
                    <w:rPr>
                      <w:rFonts w:hint="eastAsia"/>
                      <w:b w:val="0"/>
                      <w:bCs/>
                      <w:color w:val="000000" w:themeColor="text1"/>
                      <w:sz w:val="21"/>
                      <w:szCs w:val="21"/>
                      <w:lang w:val="en-US" w:eastAsia="zh-CN"/>
                      <w14:textFill>
                        <w14:solidFill>
                          <w14:schemeClr w14:val="tx1"/>
                        </w14:solidFill>
                      </w14:textFill>
                    </w:rPr>
                    <w:t>水泥</w:t>
                  </w:r>
                </w:p>
              </w:tc>
              <w:tc>
                <w:tcPr>
                  <w:tcW w:w="217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b w:val="0"/>
                      <w:bCs/>
                      <w:color w:val="000000" w:themeColor="text1"/>
                      <w:sz w:val="21"/>
                      <w:szCs w:val="21"/>
                      <w:lang w:val="en-US" w:eastAsia="zh-CN"/>
                      <w14:textFill>
                        <w14:solidFill>
                          <w14:schemeClr w14:val="tx1"/>
                        </w14:solidFill>
                      </w14:textFill>
                    </w:rPr>
                  </w:pPr>
                  <w:r>
                    <w:rPr>
                      <w:rFonts w:hint="eastAsia"/>
                      <w:b w:val="0"/>
                      <w:bCs/>
                      <w:color w:val="000000" w:themeColor="text1"/>
                      <w:sz w:val="21"/>
                      <w:szCs w:val="21"/>
                      <w:lang w:val="en-US" w:eastAsia="zh-CN"/>
                      <w14:textFill>
                        <w14:solidFill>
                          <w14:schemeClr w14:val="tx1"/>
                        </w14:solidFill>
                      </w14:textFill>
                    </w:rPr>
                    <w:t>571t</w:t>
                  </w:r>
                </w:p>
              </w:tc>
              <w:tc>
                <w:tcPr>
                  <w:tcW w:w="3090" w:type="dxa"/>
                  <w:tcBorders>
                    <w:right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val="0"/>
                      <w:bCs/>
                      <w:color w:val="000000" w:themeColor="text1"/>
                      <w:sz w:val="21"/>
                      <w:szCs w:val="21"/>
                      <w14:textFill>
                        <w14:solidFill>
                          <w14:schemeClr w14:val="tx1"/>
                        </w14:solidFill>
                      </w14:textFill>
                    </w:rPr>
                  </w:pPr>
                  <w:r>
                    <w:rPr>
                      <w:b w:val="0"/>
                      <w:bCs/>
                      <w:color w:val="000000" w:themeColor="text1"/>
                      <w:sz w:val="21"/>
                      <w:szCs w:val="21"/>
                      <w14:textFill>
                        <w14:solidFill>
                          <w14:schemeClr w14:val="tx1"/>
                        </w14:solidFill>
                      </w14:textFill>
                    </w:rPr>
                    <w:t>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3" w:hRule="atLeast"/>
                <w:jc w:val="center"/>
              </w:trPr>
              <w:tc>
                <w:tcPr>
                  <w:tcW w:w="1319" w:type="dxa"/>
                  <w:vMerge w:val="continue"/>
                  <w:tcBorders>
                    <w:left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val="0"/>
                      <w:bCs/>
                      <w:color w:val="000000" w:themeColor="text1"/>
                      <w:sz w:val="21"/>
                      <w:szCs w:val="21"/>
                      <w14:textFill>
                        <w14:solidFill>
                          <w14:schemeClr w14:val="tx1"/>
                        </w14:solidFill>
                      </w14:textFill>
                    </w:rPr>
                  </w:pPr>
                </w:p>
              </w:tc>
              <w:tc>
                <w:tcPr>
                  <w:tcW w:w="268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val="0"/>
                      <w:bCs/>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钢筋</w:t>
                  </w:r>
                </w:p>
              </w:tc>
              <w:tc>
                <w:tcPr>
                  <w:tcW w:w="217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val="0"/>
                      <w:bCs/>
                      <w:color w:val="000000" w:themeColor="text1"/>
                      <w:sz w:val="21"/>
                      <w:szCs w:val="21"/>
                      <w14:textFill>
                        <w14:solidFill>
                          <w14:schemeClr w14:val="tx1"/>
                        </w14:solidFill>
                      </w14:textFill>
                    </w:rPr>
                  </w:pPr>
                  <w:r>
                    <w:rPr>
                      <w:rFonts w:hint="eastAsia" w:eastAsia="宋体"/>
                      <w:color w:val="000000" w:themeColor="text1"/>
                      <w:sz w:val="21"/>
                      <w:szCs w:val="21"/>
                      <w:lang w:val="en-US" w:eastAsia="zh-CN"/>
                      <w14:textFill>
                        <w14:solidFill>
                          <w14:schemeClr w14:val="tx1"/>
                        </w14:solidFill>
                      </w14:textFill>
                    </w:rPr>
                    <w:t>592</w:t>
                  </w:r>
                  <w:r>
                    <w:rPr>
                      <w:rFonts w:hint="eastAsia" w:eastAsia="宋体"/>
                      <w:color w:val="000000" w:themeColor="text1"/>
                      <w:sz w:val="21"/>
                      <w:szCs w:val="21"/>
                      <w14:textFill>
                        <w14:solidFill>
                          <w14:schemeClr w14:val="tx1"/>
                        </w14:solidFill>
                      </w14:textFill>
                    </w:rPr>
                    <w:t>t</w:t>
                  </w:r>
                </w:p>
              </w:tc>
              <w:tc>
                <w:tcPr>
                  <w:tcW w:w="3090" w:type="dxa"/>
                  <w:tcBorders>
                    <w:right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val="0"/>
                      <w:bCs/>
                      <w:color w:val="000000" w:themeColor="text1"/>
                      <w:sz w:val="21"/>
                      <w:szCs w:val="21"/>
                      <w14:textFill>
                        <w14:solidFill>
                          <w14:schemeClr w14:val="tx1"/>
                        </w14:solidFill>
                      </w14:textFill>
                    </w:rPr>
                  </w:pPr>
                  <w:r>
                    <w:rPr>
                      <w:b w:val="0"/>
                      <w:bCs/>
                      <w:color w:val="000000" w:themeColor="text1"/>
                      <w:sz w:val="21"/>
                      <w:szCs w:val="21"/>
                      <w14:textFill>
                        <w14:solidFill>
                          <w14:schemeClr w14:val="tx1"/>
                        </w14:solidFill>
                      </w14:textFill>
                    </w:rPr>
                    <w:t>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3" w:hRule="atLeast"/>
                <w:jc w:val="center"/>
              </w:trPr>
              <w:tc>
                <w:tcPr>
                  <w:tcW w:w="1319" w:type="dxa"/>
                  <w:vMerge w:val="continue"/>
                  <w:tcBorders>
                    <w:left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val="0"/>
                      <w:bCs/>
                      <w:color w:val="000000" w:themeColor="text1"/>
                      <w:sz w:val="21"/>
                      <w:szCs w:val="21"/>
                      <w14:textFill>
                        <w14:solidFill>
                          <w14:schemeClr w14:val="tx1"/>
                        </w14:solidFill>
                      </w14:textFill>
                    </w:rPr>
                  </w:pPr>
                </w:p>
              </w:tc>
              <w:tc>
                <w:tcPr>
                  <w:tcW w:w="268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val="0"/>
                      <w:bCs/>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汽油</w:t>
                  </w:r>
                </w:p>
              </w:tc>
              <w:tc>
                <w:tcPr>
                  <w:tcW w:w="217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val="0"/>
                      <w:bCs/>
                      <w:color w:val="000000" w:themeColor="text1"/>
                      <w:sz w:val="21"/>
                      <w:szCs w:val="21"/>
                      <w14:textFill>
                        <w14:solidFill>
                          <w14:schemeClr w14:val="tx1"/>
                        </w14:solidFill>
                      </w14:textFill>
                    </w:rPr>
                  </w:pPr>
                  <w:r>
                    <w:rPr>
                      <w:rFonts w:hint="eastAsia" w:eastAsia="宋体"/>
                      <w:color w:val="000000" w:themeColor="text1"/>
                      <w:sz w:val="21"/>
                      <w:szCs w:val="21"/>
                      <w:lang w:val="en-US" w:eastAsia="zh-CN"/>
                      <w14:textFill>
                        <w14:solidFill>
                          <w14:schemeClr w14:val="tx1"/>
                        </w14:solidFill>
                      </w14:textFill>
                    </w:rPr>
                    <w:t>1.60</w:t>
                  </w:r>
                  <w:r>
                    <w:rPr>
                      <w:rFonts w:hint="eastAsia" w:eastAsia="宋体"/>
                      <w:color w:val="000000" w:themeColor="text1"/>
                      <w:sz w:val="21"/>
                      <w:szCs w:val="21"/>
                      <w14:textFill>
                        <w14:solidFill>
                          <w14:schemeClr w14:val="tx1"/>
                        </w14:solidFill>
                      </w14:textFill>
                    </w:rPr>
                    <w:t>t</w:t>
                  </w:r>
                </w:p>
              </w:tc>
              <w:tc>
                <w:tcPr>
                  <w:tcW w:w="3090" w:type="dxa"/>
                  <w:tcBorders>
                    <w:right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val="0"/>
                      <w:bCs/>
                      <w:color w:val="000000" w:themeColor="text1"/>
                      <w:sz w:val="21"/>
                      <w:szCs w:val="21"/>
                      <w14:textFill>
                        <w14:solidFill>
                          <w14:schemeClr w14:val="tx1"/>
                        </w14:solidFill>
                      </w14:textFill>
                    </w:rPr>
                  </w:pPr>
                  <w:r>
                    <w:rPr>
                      <w:b w:val="0"/>
                      <w:bCs/>
                      <w:color w:val="000000" w:themeColor="text1"/>
                      <w:sz w:val="21"/>
                      <w:szCs w:val="21"/>
                      <w14:textFill>
                        <w14:solidFill>
                          <w14:schemeClr w14:val="tx1"/>
                        </w14:solidFill>
                      </w14:textFill>
                    </w:rPr>
                    <w:t>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3" w:hRule="atLeast"/>
                <w:jc w:val="center"/>
              </w:trPr>
              <w:tc>
                <w:tcPr>
                  <w:tcW w:w="1319" w:type="dxa"/>
                  <w:vMerge w:val="continue"/>
                  <w:tcBorders>
                    <w:left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val="0"/>
                      <w:bCs/>
                      <w:color w:val="000000" w:themeColor="text1"/>
                      <w:sz w:val="21"/>
                      <w:szCs w:val="21"/>
                      <w14:textFill>
                        <w14:solidFill>
                          <w14:schemeClr w14:val="tx1"/>
                        </w14:solidFill>
                      </w14:textFill>
                    </w:rPr>
                  </w:pPr>
                </w:p>
              </w:tc>
              <w:tc>
                <w:tcPr>
                  <w:tcW w:w="268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val="0"/>
                      <w:bCs/>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柴油</w:t>
                  </w:r>
                </w:p>
              </w:tc>
              <w:tc>
                <w:tcPr>
                  <w:tcW w:w="217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val="0"/>
                      <w:bCs/>
                      <w:color w:val="000000" w:themeColor="text1"/>
                      <w:sz w:val="21"/>
                      <w:szCs w:val="21"/>
                      <w14:textFill>
                        <w14:solidFill>
                          <w14:schemeClr w14:val="tx1"/>
                        </w14:solidFill>
                      </w14:textFill>
                    </w:rPr>
                  </w:pPr>
                  <w:r>
                    <w:rPr>
                      <w:rFonts w:hint="eastAsia" w:eastAsia="宋体"/>
                      <w:color w:val="000000" w:themeColor="text1"/>
                      <w:sz w:val="21"/>
                      <w:szCs w:val="21"/>
                      <w:lang w:val="en-US" w:eastAsia="zh-CN"/>
                      <w14:textFill>
                        <w14:solidFill>
                          <w14:schemeClr w14:val="tx1"/>
                        </w14:solidFill>
                      </w14:textFill>
                    </w:rPr>
                    <w:t>10.31</w:t>
                  </w:r>
                  <w:r>
                    <w:rPr>
                      <w:rFonts w:hint="eastAsia" w:eastAsia="宋体"/>
                      <w:color w:val="000000" w:themeColor="text1"/>
                      <w:sz w:val="21"/>
                      <w:szCs w:val="21"/>
                      <w14:textFill>
                        <w14:solidFill>
                          <w14:schemeClr w14:val="tx1"/>
                        </w14:solidFill>
                      </w14:textFill>
                    </w:rPr>
                    <w:t>t</w:t>
                  </w:r>
                </w:p>
              </w:tc>
              <w:tc>
                <w:tcPr>
                  <w:tcW w:w="3090" w:type="dxa"/>
                  <w:tcBorders>
                    <w:right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val="0"/>
                      <w:bCs/>
                      <w:color w:val="000000" w:themeColor="text1"/>
                      <w:sz w:val="21"/>
                      <w:szCs w:val="21"/>
                      <w14:textFill>
                        <w14:solidFill>
                          <w14:schemeClr w14:val="tx1"/>
                        </w14:solidFill>
                      </w14:textFill>
                    </w:rPr>
                  </w:pPr>
                  <w:r>
                    <w:rPr>
                      <w:b w:val="0"/>
                      <w:bCs/>
                      <w:color w:val="000000" w:themeColor="text1"/>
                      <w:sz w:val="21"/>
                      <w:szCs w:val="21"/>
                      <w14:textFill>
                        <w14:solidFill>
                          <w14:schemeClr w14:val="tx1"/>
                        </w14:solidFill>
                      </w14:textFill>
                    </w:rPr>
                    <w:t>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3" w:hRule="atLeast"/>
                <w:jc w:val="center"/>
              </w:trPr>
              <w:tc>
                <w:tcPr>
                  <w:tcW w:w="1319" w:type="dxa"/>
                  <w:vMerge w:val="continue"/>
                  <w:tcBorders>
                    <w:left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val="0"/>
                      <w:bCs/>
                      <w:color w:val="000000" w:themeColor="text1"/>
                      <w:sz w:val="21"/>
                      <w:szCs w:val="21"/>
                      <w14:textFill>
                        <w14:solidFill>
                          <w14:schemeClr w14:val="tx1"/>
                        </w14:solidFill>
                      </w14:textFill>
                    </w:rPr>
                  </w:pPr>
                </w:p>
              </w:tc>
              <w:tc>
                <w:tcPr>
                  <w:tcW w:w="268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val="0"/>
                      <w:bCs/>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砂</w:t>
                  </w:r>
                </w:p>
              </w:tc>
              <w:tc>
                <w:tcPr>
                  <w:tcW w:w="217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val="0"/>
                      <w:bCs/>
                      <w:color w:val="000000" w:themeColor="text1"/>
                      <w:sz w:val="21"/>
                      <w:szCs w:val="21"/>
                      <w14:textFill>
                        <w14:solidFill>
                          <w14:schemeClr w14:val="tx1"/>
                        </w14:solidFill>
                      </w14:textFill>
                    </w:rPr>
                  </w:pPr>
                  <w:r>
                    <w:rPr>
                      <w:rFonts w:hint="eastAsia" w:eastAsia="宋体"/>
                      <w:color w:val="000000" w:themeColor="text1"/>
                      <w:sz w:val="21"/>
                      <w:szCs w:val="21"/>
                      <w:lang w:val="en-US" w:eastAsia="zh-CN"/>
                      <w14:textFill>
                        <w14:solidFill>
                          <w14:schemeClr w14:val="tx1"/>
                        </w14:solidFill>
                      </w14:textFill>
                    </w:rPr>
                    <w:t>993</w:t>
                  </w:r>
                  <w:r>
                    <w:rPr>
                      <w:rFonts w:hint="eastAsia"/>
                      <w:b w:val="0"/>
                      <w:bCs/>
                      <w:color w:val="000000" w:themeColor="text1"/>
                      <w:sz w:val="21"/>
                      <w:szCs w:val="21"/>
                      <w:lang w:val="en-US" w:eastAsia="zh-CN"/>
                      <w14:textFill>
                        <w14:solidFill>
                          <w14:schemeClr w14:val="tx1"/>
                        </w14:solidFill>
                      </w14:textFill>
                    </w:rPr>
                    <w:t>m</w:t>
                  </w:r>
                  <w:r>
                    <w:rPr>
                      <w:rFonts w:hint="eastAsia"/>
                      <w:b w:val="0"/>
                      <w:bCs/>
                      <w:color w:val="000000" w:themeColor="text1"/>
                      <w:sz w:val="21"/>
                      <w:szCs w:val="21"/>
                      <w:vertAlign w:val="superscript"/>
                      <w:lang w:val="en-US" w:eastAsia="zh-CN"/>
                      <w14:textFill>
                        <w14:solidFill>
                          <w14:schemeClr w14:val="tx1"/>
                        </w14:solidFill>
                      </w14:textFill>
                    </w:rPr>
                    <w:t>3</w:t>
                  </w:r>
                </w:p>
              </w:tc>
              <w:tc>
                <w:tcPr>
                  <w:tcW w:w="3090" w:type="dxa"/>
                  <w:tcBorders>
                    <w:right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val="0"/>
                      <w:bCs/>
                      <w:color w:val="000000" w:themeColor="text1"/>
                      <w:sz w:val="21"/>
                      <w:szCs w:val="21"/>
                      <w14:textFill>
                        <w14:solidFill>
                          <w14:schemeClr w14:val="tx1"/>
                        </w14:solidFill>
                      </w14:textFill>
                    </w:rPr>
                  </w:pPr>
                  <w:r>
                    <w:rPr>
                      <w:b w:val="0"/>
                      <w:bCs/>
                      <w:color w:val="000000" w:themeColor="text1"/>
                      <w:sz w:val="21"/>
                      <w:szCs w:val="21"/>
                      <w14:textFill>
                        <w14:solidFill>
                          <w14:schemeClr w14:val="tx1"/>
                        </w14:solidFill>
                      </w14:textFill>
                    </w:rPr>
                    <w:t>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3" w:hRule="atLeast"/>
                <w:jc w:val="center"/>
              </w:trPr>
              <w:tc>
                <w:tcPr>
                  <w:tcW w:w="1319" w:type="dxa"/>
                  <w:vMerge w:val="continue"/>
                  <w:tcBorders>
                    <w:left w:val="nil"/>
                    <w:bottom w:val="single" w:color="000000" w:sz="12"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val="0"/>
                      <w:bCs/>
                      <w:color w:val="000000" w:themeColor="text1"/>
                      <w:sz w:val="21"/>
                      <w:szCs w:val="21"/>
                      <w14:textFill>
                        <w14:solidFill>
                          <w14:schemeClr w14:val="tx1"/>
                        </w14:solidFill>
                      </w14:textFill>
                    </w:rPr>
                  </w:pPr>
                </w:p>
              </w:tc>
              <w:tc>
                <w:tcPr>
                  <w:tcW w:w="2689" w:type="dxa"/>
                  <w:tcBorders>
                    <w:bottom w:val="single" w:color="000000" w:sz="12"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eastAsia" w:eastAsia="宋体"/>
                      <w:color w:val="000000" w:themeColor="text1"/>
                      <w:sz w:val="21"/>
                      <w:szCs w:val="21"/>
                      <w14:textFill>
                        <w14:solidFill>
                          <w14:schemeClr w14:val="tx1"/>
                        </w14:solidFill>
                      </w14:textFill>
                    </w:rPr>
                    <w:t>石子</w:t>
                  </w:r>
                </w:p>
              </w:tc>
              <w:tc>
                <w:tcPr>
                  <w:tcW w:w="2170" w:type="dxa"/>
                  <w:tcBorders>
                    <w:bottom w:val="single" w:color="000000" w:sz="12"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eastAsia" w:eastAsia="宋体"/>
                      <w:color w:val="000000" w:themeColor="text1"/>
                      <w:sz w:val="21"/>
                      <w:szCs w:val="21"/>
                      <w:lang w:val="en-US" w:eastAsia="zh-CN"/>
                      <w14:textFill>
                        <w14:solidFill>
                          <w14:schemeClr w14:val="tx1"/>
                        </w14:solidFill>
                      </w14:textFill>
                    </w:rPr>
                    <w:t>1309</w:t>
                  </w:r>
                  <w:r>
                    <w:rPr>
                      <w:rFonts w:hint="eastAsia"/>
                      <w:b w:val="0"/>
                      <w:bCs/>
                      <w:color w:val="000000" w:themeColor="text1"/>
                      <w:sz w:val="21"/>
                      <w:szCs w:val="21"/>
                      <w:lang w:val="en-US" w:eastAsia="zh-CN"/>
                      <w14:textFill>
                        <w14:solidFill>
                          <w14:schemeClr w14:val="tx1"/>
                        </w14:solidFill>
                      </w14:textFill>
                    </w:rPr>
                    <w:t>m</w:t>
                  </w:r>
                  <w:r>
                    <w:rPr>
                      <w:rFonts w:hint="eastAsia"/>
                      <w:b w:val="0"/>
                      <w:bCs/>
                      <w:color w:val="000000" w:themeColor="text1"/>
                      <w:sz w:val="21"/>
                      <w:szCs w:val="21"/>
                      <w:vertAlign w:val="superscript"/>
                      <w:lang w:val="en-US" w:eastAsia="zh-CN"/>
                      <w14:textFill>
                        <w14:solidFill>
                          <w14:schemeClr w14:val="tx1"/>
                        </w14:solidFill>
                      </w14:textFill>
                    </w:rPr>
                    <w:t>3</w:t>
                  </w:r>
                </w:p>
              </w:tc>
              <w:tc>
                <w:tcPr>
                  <w:tcW w:w="3090" w:type="dxa"/>
                  <w:tcBorders>
                    <w:bottom w:val="single" w:color="000000" w:sz="12" w:space="0"/>
                    <w:right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b w:val="0"/>
                      <w:bCs/>
                      <w:color w:val="000000" w:themeColor="text1"/>
                      <w:sz w:val="21"/>
                      <w:szCs w:val="21"/>
                      <w14:textFill>
                        <w14:solidFill>
                          <w14:schemeClr w14:val="tx1"/>
                        </w14:solidFill>
                      </w14:textFill>
                    </w:rPr>
                    <w:t>外购</w:t>
                  </w:r>
                </w:p>
              </w:tc>
            </w:tr>
          </w:tbl>
          <w:p>
            <w:pPr>
              <w:spacing w:line="360" w:lineRule="auto"/>
              <w:rPr>
                <w:b/>
                <w:sz w:val="24"/>
                <w:szCs w:val="22"/>
              </w:rPr>
            </w:pPr>
            <w:r>
              <w:rPr>
                <w:b/>
                <w:sz w:val="24"/>
                <w:szCs w:val="22"/>
              </w:rPr>
              <w:t>2、主要设备</w:t>
            </w:r>
          </w:p>
          <w:p>
            <w:pPr>
              <w:spacing w:line="360" w:lineRule="auto"/>
              <w:ind w:firstLine="480" w:firstLineChars="200"/>
              <w:rPr>
                <w:bCs/>
                <w:sz w:val="24"/>
                <w:szCs w:val="22"/>
              </w:rPr>
            </w:pPr>
            <w:r>
              <w:rPr>
                <w:bCs/>
                <w:sz w:val="24"/>
                <w:szCs w:val="22"/>
              </w:rPr>
              <w:t>本项目施工期主要设备见下表2-4。</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t>表2-4 项目主要设备设施一览表</w:t>
            </w:r>
          </w:p>
          <w:tbl>
            <w:tblPr>
              <w:tblStyle w:val="3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279"/>
              <w:gridCol w:w="3451"/>
              <w:gridCol w:w="1613"/>
              <w:gridCol w:w="29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3" w:hRule="atLeast"/>
                <w:jc w:val="center"/>
              </w:trPr>
              <w:tc>
                <w:tcPr>
                  <w:tcW w:w="1279" w:type="dxa"/>
                  <w:tcBorders>
                    <w:top w:val="single" w:color="000000" w:sz="12" w:space="0"/>
                    <w:left w:val="nil"/>
                    <w:tl2br w:val="nil"/>
                  </w:tcBorders>
                  <w:shd w:val="clear" w:color="auto" w:fill="auto"/>
                  <w:vAlign w:val="center"/>
                </w:tcPr>
                <w:p>
                  <w:pPr>
                    <w:pStyle w:val="2"/>
                    <w:keepNext w:val="0"/>
                    <w:keepLines w:val="0"/>
                    <w:pageBreakBefore w:val="0"/>
                    <w:kinsoku/>
                    <w:wordWrap/>
                    <w:overflowPunct/>
                    <w:topLinePunct w:val="0"/>
                    <w:autoSpaceDE/>
                    <w:autoSpaceDN/>
                    <w:bidi w:val="0"/>
                    <w:adjustRightInd/>
                    <w:snapToGrid/>
                    <w:spacing w:after="0" w:line="240" w:lineRule="auto"/>
                    <w:ind w:left="0" w:leftChars="0" w:firstLine="0" w:firstLineChars="0"/>
                    <w:jc w:val="center"/>
                    <w:textAlignment w:val="auto"/>
                    <w:rPr>
                      <w:b w:val="0"/>
                      <w:bCs/>
                      <w:color w:val="000000" w:themeColor="text1"/>
                      <w:szCs w:val="21"/>
                      <w14:textFill>
                        <w14:solidFill>
                          <w14:schemeClr w14:val="tx1"/>
                        </w14:solidFill>
                      </w14:textFill>
                    </w:rPr>
                  </w:pPr>
                  <w:r>
                    <w:rPr>
                      <w:b w:val="0"/>
                      <w:bCs/>
                      <w:color w:val="000000" w:themeColor="text1"/>
                      <w:szCs w:val="21"/>
                      <w14:textFill>
                        <w14:solidFill>
                          <w14:schemeClr w14:val="tx1"/>
                        </w14:solidFill>
                      </w14:textFill>
                    </w:rPr>
                    <w:t>序号</w:t>
                  </w:r>
                </w:p>
              </w:tc>
              <w:tc>
                <w:tcPr>
                  <w:tcW w:w="3451" w:type="dxa"/>
                  <w:tcBorders>
                    <w:top w:val="single" w:color="000000" w:sz="12" w:space="0"/>
                  </w:tcBorders>
                  <w:shd w:val="clear" w:color="auto" w:fill="auto"/>
                  <w:vAlign w:val="center"/>
                </w:tcPr>
                <w:p>
                  <w:pPr>
                    <w:pStyle w:val="2"/>
                    <w:keepNext w:val="0"/>
                    <w:keepLines w:val="0"/>
                    <w:pageBreakBefore w:val="0"/>
                    <w:kinsoku/>
                    <w:wordWrap/>
                    <w:overflowPunct/>
                    <w:topLinePunct w:val="0"/>
                    <w:autoSpaceDE/>
                    <w:autoSpaceDN/>
                    <w:bidi w:val="0"/>
                    <w:adjustRightInd/>
                    <w:snapToGrid/>
                    <w:spacing w:after="0" w:line="240" w:lineRule="auto"/>
                    <w:ind w:left="0" w:leftChars="0" w:firstLine="0" w:firstLineChars="0"/>
                    <w:jc w:val="center"/>
                    <w:textAlignment w:val="auto"/>
                    <w:rPr>
                      <w:b w:val="0"/>
                      <w:bCs/>
                      <w:color w:val="000000" w:themeColor="text1"/>
                      <w:szCs w:val="21"/>
                      <w14:textFill>
                        <w14:solidFill>
                          <w14:schemeClr w14:val="tx1"/>
                        </w14:solidFill>
                      </w14:textFill>
                    </w:rPr>
                  </w:pPr>
                  <w:r>
                    <w:rPr>
                      <w:b w:val="0"/>
                      <w:bCs/>
                      <w:color w:val="000000" w:themeColor="text1"/>
                      <w:szCs w:val="21"/>
                      <w14:textFill>
                        <w14:solidFill>
                          <w14:schemeClr w14:val="tx1"/>
                        </w14:solidFill>
                      </w14:textFill>
                    </w:rPr>
                    <w:t>声源</w:t>
                  </w:r>
                </w:p>
              </w:tc>
              <w:tc>
                <w:tcPr>
                  <w:tcW w:w="1613" w:type="dxa"/>
                  <w:tcBorders>
                    <w:top w:val="single" w:color="000000" w:sz="12" w:space="0"/>
                  </w:tcBorders>
                  <w:shd w:val="clear" w:color="auto" w:fill="auto"/>
                  <w:vAlign w:val="center"/>
                </w:tcPr>
                <w:p>
                  <w:pPr>
                    <w:pStyle w:val="2"/>
                    <w:keepNext w:val="0"/>
                    <w:keepLines w:val="0"/>
                    <w:pageBreakBefore w:val="0"/>
                    <w:kinsoku/>
                    <w:wordWrap/>
                    <w:overflowPunct/>
                    <w:topLinePunct w:val="0"/>
                    <w:autoSpaceDE/>
                    <w:autoSpaceDN/>
                    <w:bidi w:val="0"/>
                    <w:adjustRightInd/>
                    <w:snapToGrid/>
                    <w:spacing w:after="0" w:line="240" w:lineRule="auto"/>
                    <w:ind w:left="0" w:leftChars="0" w:firstLine="0" w:firstLineChars="0"/>
                    <w:jc w:val="center"/>
                    <w:textAlignment w:val="auto"/>
                    <w:rPr>
                      <w:b w:val="0"/>
                      <w:bCs/>
                      <w:color w:val="000000" w:themeColor="text1"/>
                      <w:szCs w:val="21"/>
                      <w14:textFill>
                        <w14:solidFill>
                          <w14:schemeClr w14:val="tx1"/>
                        </w14:solidFill>
                      </w14:textFill>
                    </w:rPr>
                  </w:pPr>
                  <w:r>
                    <w:rPr>
                      <w:b w:val="0"/>
                      <w:bCs/>
                      <w:color w:val="000000" w:themeColor="text1"/>
                      <w:szCs w:val="21"/>
                      <w14:textFill>
                        <w14:solidFill>
                          <w14:schemeClr w14:val="tx1"/>
                        </w14:solidFill>
                      </w14:textFill>
                    </w:rPr>
                    <w:t>型号</w:t>
                  </w:r>
                </w:p>
              </w:tc>
              <w:tc>
                <w:tcPr>
                  <w:tcW w:w="2925" w:type="dxa"/>
                  <w:tcBorders>
                    <w:top w:val="single" w:color="000000" w:sz="12" w:space="0"/>
                    <w:right w:val="nil"/>
                  </w:tcBorders>
                  <w:shd w:val="clear" w:color="auto" w:fill="auto"/>
                  <w:vAlign w:val="center"/>
                </w:tcPr>
                <w:p>
                  <w:pPr>
                    <w:pStyle w:val="2"/>
                    <w:keepNext w:val="0"/>
                    <w:keepLines w:val="0"/>
                    <w:pageBreakBefore w:val="0"/>
                    <w:kinsoku/>
                    <w:wordWrap/>
                    <w:overflowPunct/>
                    <w:topLinePunct w:val="0"/>
                    <w:autoSpaceDE/>
                    <w:autoSpaceDN/>
                    <w:bidi w:val="0"/>
                    <w:adjustRightInd/>
                    <w:snapToGrid/>
                    <w:spacing w:after="0" w:line="240" w:lineRule="auto"/>
                    <w:ind w:left="0" w:leftChars="0" w:firstLine="0" w:firstLineChars="0"/>
                    <w:jc w:val="center"/>
                    <w:textAlignment w:val="auto"/>
                    <w:rPr>
                      <w:b w:val="0"/>
                      <w:bCs/>
                      <w:color w:val="000000" w:themeColor="text1"/>
                      <w:szCs w:val="21"/>
                      <w14:textFill>
                        <w14:solidFill>
                          <w14:schemeClr w14:val="tx1"/>
                        </w14:solidFill>
                      </w14:textFill>
                    </w:rPr>
                  </w:pPr>
                  <w:r>
                    <w:rPr>
                      <w:b w:val="0"/>
                      <w:bCs/>
                      <w:color w:val="000000" w:themeColor="text1"/>
                      <w:szCs w:val="21"/>
                      <w14:textFill>
                        <w14:solidFill>
                          <w14:schemeClr w14:val="tx1"/>
                        </w14:solidFill>
                      </w14:textFill>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3" w:hRule="atLeast"/>
                <w:jc w:val="center"/>
              </w:trPr>
              <w:tc>
                <w:tcPr>
                  <w:tcW w:w="1279" w:type="dxa"/>
                  <w:tcBorders>
                    <w:left w:val="nil"/>
                  </w:tcBorders>
                  <w:shd w:val="clear" w:color="auto" w:fill="auto"/>
                  <w:vAlign w:val="center"/>
                </w:tcPr>
                <w:p>
                  <w:pPr>
                    <w:pStyle w:val="2"/>
                    <w:keepNext w:val="0"/>
                    <w:keepLines w:val="0"/>
                    <w:pageBreakBefore w:val="0"/>
                    <w:kinsoku/>
                    <w:wordWrap/>
                    <w:overflowPunct/>
                    <w:topLinePunct w:val="0"/>
                    <w:autoSpaceDE/>
                    <w:autoSpaceDN/>
                    <w:bidi w:val="0"/>
                    <w:adjustRightInd/>
                    <w:snapToGrid/>
                    <w:spacing w:after="0" w:line="240" w:lineRule="auto"/>
                    <w:ind w:left="0" w:leftChars="0" w:firstLine="0" w:firstLineChars="0"/>
                    <w:jc w:val="center"/>
                    <w:textAlignment w:val="auto"/>
                    <w:rPr>
                      <w:b w:val="0"/>
                      <w:color w:val="000000" w:themeColor="text1"/>
                      <w:szCs w:val="21"/>
                      <w14:textFill>
                        <w14:solidFill>
                          <w14:schemeClr w14:val="tx1"/>
                        </w14:solidFill>
                      </w14:textFill>
                    </w:rPr>
                  </w:pPr>
                  <w:r>
                    <w:rPr>
                      <w:b w:val="0"/>
                      <w:color w:val="000000" w:themeColor="text1"/>
                      <w:szCs w:val="21"/>
                      <w14:textFill>
                        <w14:solidFill>
                          <w14:schemeClr w14:val="tx1"/>
                        </w14:solidFill>
                      </w14:textFill>
                    </w:rPr>
                    <w:t>1</w:t>
                  </w:r>
                </w:p>
              </w:tc>
              <w:tc>
                <w:tcPr>
                  <w:tcW w:w="3451" w:type="dxa"/>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b w:val="0"/>
                      <w:color w:val="000000" w:themeColor="text1"/>
                      <w:szCs w:val="21"/>
                      <w14:textFill>
                        <w14:solidFill>
                          <w14:schemeClr w14:val="tx1"/>
                        </w14:solidFill>
                      </w14:textFill>
                    </w:rPr>
                  </w:pPr>
                  <w:r>
                    <w:rPr>
                      <w:b w:val="0"/>
                      <w:color w:val="000000" w:themeColor="text1"/>
                      <w14:textFill>
                        <w14:solidFill>
                          <w14:schemeClr w14:val="tx1"/>
                        </w14:solidFill>
                      </w14:textFill>
                    </w:rPr>
                    <w:t>单斗挖掘机液压</w:t>
                  </w:r>
                </w:p>
              </w:tc>
              <w:tc>
                <w:tcPr>
                  <w:tcW w:w="1613" w:type="dxa"/>
                  <w:shd w:val="clear" w:color="auto" w:fill="auto"/>
                  <w:vAlign w:val="center"/>
                </w:tcPr>
                <w:p>
                  <w:pPr>
                    <w:pStyle w:val="2"/>
                    <w:keepNext w:val="0"/>
                    <w:keepLines w:val="0"/>
                    <w:pageBreakBefore w:val="0"/>
                    <w:kinsoku/>
                    <w:wordWrap/>
                    <w:overflowPunct/>
                    <w:topLinePunct w:val="0"/>
                    <w:autoSpaceDE/>
                    <w:autoSpaceDN/>
                    <w:bidi w:val="0"/>
                    <w:adjustRightInd/>
                    <w:snapToGrid/>
                    <w:spacing w:after="0" w:line="240" w:lineRule="auto"/>
                    <w:ind w:left="0" w:leftChars="0" w:firstLine="0" w:firstLineChars="0"/>
                    <w:jc w:val="center"/>
                    <w:textAlignment w:val="auto"/>
                    <w:rPr>
                      <w:b w:val="0"/>
                      <w:color w:val="000000" w:themeColor="text1"/>
                      <w:szCs w:val="21"/>
                      <w14:textFill>
                        <w14:solidFill>
                          <w14:schemeClr w14:val="tx1"/>
                        </w14:solidFill>
                      </w14:textFill>
                    </w:rPr>
                  </w:pPr>
                  <w:r>
                    <w:rPr>
                      <w:rFonts w:hint="eastAsia"/>
                      <w:b w:val="0"/>
                      <w:color w:val="000000" w:themeColor="text1"/>
                      <w:lang w:val="en-US" w:eastAsia="zh-CN"/>
                      <w14:textFill>
                        <w14:solidFill>
                          <w14:schemeClr w14:val="tx1"/>
                        </w14:solidFill>
                      </w14:textFill>
                    </w:rPr>
                    <w:t>0.5</w:t>
                  </w:r>
                  <w:r>
                    <w:rPr>
                      <w:b w:val="0"/>
                      <w:color w:val="000000" w:themeColor="text1"/>
                      <w14:textFill>
                        <w14:solidFill>
                          <w14:schemeClr w14:val="tx1"/>
                        </w14:solidFill>
                      </w14:textFill>
                    </w:rPr>
                    <w:t>m</w:t>
                  </w:r>
                  <w:r>
                    <w:rPr>
                      <w:b w:val="0"/>
                      <w:color w:val="000000" w:themeColor="text1"/>
                      <w:vertAlign w:val="superscript"/>
                      <w14:textFill>
                        <w14:solidFill>
                          <w14:schemeClr w14:val="tx1"/>
                        </w14:solidFill>
                      </w14:textFill>
                    </w:rPr>
                    <w:t>3</w:t>
                  </w:r>
                </w:p>
              </w:tc>
              <w:tc>
                <w:tcPr>
                  <w:tcW w:w="2925" w:type="dxa"/>
                  <w:tcBorders>
                    <w:right w:val="nil"/>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b w:val="0"/>
                      <w:color w:val="000000" w:themeColor="text1"/>
                      <w:szCs w:val="21"/>
                      <w14:textFill>
                        <w14:solidFill>
                          <w14:schemeClr w14:val="tx1"/>
                        </w14:solidFill>
                      </w14:textFill>
                    </w:rPr>
                  </w:pPr>
                  <w:r>
                    <w:rPr>
                      <w:rFonts w:hint="eastAsia"/>
                      <w:b w:val="0"/>
                      <w:color w:val="000000" w:themeColor="text1"/>
                      <w:szCs w:val="21"/>
                      <w:lang w:val="en-US" w:eastAsia="zh-CN"/>
                      <w14:textFill>
                        <w14:solidFill>
                          <w14:schemeClr w14:val="tx1"/>
                        </w14:solidFill>
                      </w14:textFill>
                    </w:rPr>
                    <w:t>1</w:t>
                  </w:r>
                  <w:r>
                    <w:rPr>
                      <w:b w:val="0"/>
                      <w:color w:val="000000" w:themeColor="text1"/>
                      <w:szCs w:val="21"/>
                      <w14:textFill>
                        <w14:solidFill>
                          <w14:schemeClr w14:val="tx1"/>
                        </w14:solidFill>
                      </w14:textFill>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3" w:hRule="atLeast"/>
                <w:jc w:val="center"/>
              </w:trPr>
              <w:tc>
                <w:tcPr>
                  <w:tcW w:w="1279" w:type="dxa"/>
                  <w:tcBorders>
                    <w:left w:val="nil"/>
                  </w:tcBorders>
                  <w:shd w:val="clear" w:color="auto" w:fill="auto"/>
                  <w:vAlign w:val="center"/>
                </w:tcPr>
                <w:p>
                  <w:pPr>
                    <w:pStyle w:val="2"/>
                    <w:keepNext w:val="0"/>
                    <w:keepLines w:val="0"/>
                    <w:pageBreakBefore w:val="0"/>
                    <w:kinsoku/>
                    <w:wordWrap/>
                    <w:overflowPunct/>
                    <w:topLinePunct w:val="0"/>
                    <w:autoSpaceDE/>
                    <w:autoSpaceDN/>
                    <w:bidi w:val="0"/>
                    <w:adjustRightInd/>
                    <w:snapToGrid/>
                    <w:spacing w:after="0" w:line="240" w:lineRule="auto"/>
                    <w:ind w:left="0" w:leftChars="0" w:firstLine="0" w:firstLineChars="0"/>
                    <w:jc w:val="center"/>
                    <w:textAlignment w:val="auto"/>
                    <w:rPr>
                      <w:rFonts w:ascii="Times New Roman" w:hAnsi="Times New Roman" w:eastAsia="宋体" w:cs="Times New Roman"/>
                      <w:b w:val="0"/>
                      <w:color w:val="000000" w:themeColor="text1"/>
                      <w:kern w:val="2"/>
                      <w:sz w:val="21"/>
                      <w:szCs w:val="21"/>
                      <w:lang w:val="en-US" w:eastAsia="zh-CN" w:bidi="ar-SA"/>
                      <w14:textFill>
                        <w14:solidFill>
                          <w14:schemeClr w14:val="tx1"/>
                        </w14:solidFill>
                      </w14:textFill>
                    </w:rPr>
                  </w:pPr>
                  <w:r>
                    <w:rPr>
                      <w:b w:val="0"/>
                      <w:color w:val="000000" w:themeColor="text1"/>
                      <w:szCs w:val="21"/>
                      <w14:textFill>
                        <w14:solidFill>
                          <w14:schemeClr w14:val="tx1"/>
                        </w14:solidFill>
                      </w14:textFill>
                    </w:rPr>
                    <w:t>2</w:t>
                  </w:r>
                </w:p>
              </w:tc>
              <w:tc>
                <w:tcPr>
                  <w:tcW w:w="3451" w:type="dxa"/>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eastAsia="宋体"/>
                      <w:b w:val="0"/>
                      <w:color w:val="000000" w:themeColor="text1"/>
                      <w:lang w:val="en-US" w:eastAsia="zh-CN"/>
                      <w14:textFill>
                        <w14:solidFill>
                          <w14:schemeClr w14:val="tx1"/>
                        </w14:solidFill>
                      </w14:textFill>
                    </w:rPr>
                  </w:pPr>
                  <w:r>
                    <w:rPr>
                      <w:rFonts w:hint="eastAsia"/>
                      <w:b w:val="0"/>
                      <w:color w:val="000000" w:themeColor="text1"/>
                      <w:lang w:val="en-US" w:eastAsia="zh-CN"/>
                      <w14:textFill>
                        <w14:solidFill>
                          <w14:schemeClr w14:val="tx1"/>
                        </w14:solidFill>
                      </w14:textFill>
                    </w:rPr>
                    <w:t>装载机</w:t>
                  </w:r>
                </w:p>
              </w:tc>
              <w:tc>
                <w:tcPr>
                  <w:tcW w:w="1613" w:type="dxa"/>
                  <w:shd w:val="clear" w:color="auto" w:fill="auto"/>
                  <w:vAlign w:val="center"/>
                </w:tcPr>
                <w:p>
                  <w:pPr>
                    <w:pStyle w:val="2"/>
                    <w:keepNext w:val="0"/>
                    <w:keepLines w:val="0"/>
                    <w:pageBreakBefore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b w:val="0"/>
                      <w:color w:val="000000" w:themeColor="text1"/>
                      <w:lang w:val="en-US" w:eastAsia="zh-CN"/>
                      <w14:textFill>
                        <w14:solidFill>
                          <w14:schemeClr w14:val="tx1"/>
                        </w14:solidFill>
                      </w14:textFill>
                    </w:rPr>
                  </w:pPr>
                  <w:r>
                    <w:rPr>
                      <w:rFonts w:hint="eastAsia"/>
                      <w:b w:val="0"/>
                      <w:color w:val="000000" w:themeColor="text1"/>
                      <w:lang w:val="en-US" w:eastAsia="zh-CN"/>
                      <w14:textFill>
                        <w14:solidFill>
                          <w14:schemeClr w14:val="tx1"/>
                        </w14:solidFill>
                      </w14:textFill>
                    </w:rPr>
                    <w:t>/</w:t>
                  </w:r>
                </w:p>
              </w:tc>
              <w:tc>
                <w:tcPr>
                  <w:tcW w:w="2925" w:type="dxa"/>
                  <w:tcBorders>
                    <w:right w:val="nil"/>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b w:val="0"/>
                      <w:color w:val="000000" w:themeColor="text1"/>
                      <w:szCs w:val="21"/>
                      <w:lang w:val="en-US" w:eastAsia="zh-CN"/>
                      <w14:textFill>
                        <w14:solidFill>
                          <w14:schemeClr w14:val="tx1"/>
                        </w14:solidFill>
                      </w14:textFill>
                    </w:rPr>
                  </w:pPr>
                  <w:r>
                    <w:rPr>
                      <w:b w:val="0"/>
                      <w:color w:val="000000" w:themeColor="text1"/>
                      <w:szCs w:val="21"/>
                      <w14:textFill>
                        <w14:solidFill>
                          <w14:schemeClr w14:val="tx1"/>
                        </w14:solidFill>
                      </w14:textFill>
                    </w:rPr>
                    <w:t>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3" w:hRule="atLeast"/>
                <w:jc w:val="center"/>
              </w:trPr>
              <w:tc>
                <w:tcPr>
                  <w:tcW w:w="1279" w:type="dxa"/>
                  <w:tcBorders>
                    <w:left w:val="nil"/>
                  </w:tcBorders>
                  <w:shd w:val="clear" w:color="auto" w:fill="auto"/>
                  <w:vAlign w:val="center"/>
                </w:tcPr>
                <w:p>
                  <w:pPr>
                    <w:pStyle w:val="2"/>
                    <w:keepNext w:val="0"/>
                    <w:keepLines w:val="0"/>
                    <w:pageBreakBefore w:val="0"/>
                    <w:kinsoku/>
                    <w:wordWrap/>
                    <w:overflowPunct/>
                    <w:topLinePunct w:val="0"/>
                    <w:autoSpaceDE/>
                    <w:autoSpaceDN/>
                    <w:bidi w:val="0"/>
                    <w:adjustRightInd/>
                    <w:snapToGrid/>
                    <w:spacing w:after="0" w:line="240" w:lineRule="auto"/>
                    <w:ind w:left="0" w:leftChars="0" w:firstLine="0" w:firstLineChars="0"/>
                    <w:jc w:val="center"/>
                    <w:textAlignment w:val="auto"/>
                    <w:rPr>
                      <w:rFonts w:ascii="Times New Roman" w:hAnsi="Times New Roman" w:eastAsia="宋体" w:cs="Times New Roman"/>
                      <w:b w:val="0"/>
                      <w:color w:val="000000" w:themeColor="text1"/>
                      <w:kern w:val="2"/>
                      <w:sz w:val="21"/>
                      <w:szCs w:val="21"/>
                      <w:lang w:val="en-US" w:eastAsia="zh-CN" w:bidi="ar-SA"/>
                      <w14:textFill>
                        <w14:solidFill>
                          <w14:schemeClr w14:val="tx1"/>
                        </w14:solidFill>
                      </w14:textFill>
                    </w:rPr>
                  </w:pPr>
                  <w:r>
                    <w:rPr>
                      <w:b w:val="0"/>
                      <w:color w:val="000000" w:themeColor="text1"/>
                      <w:szCs w:val="21"/>
                      <w14:textFill>
                        <w14:solidFill>
                          <w14:schemeClr w14:val="tx1"/>
                        </w14:solidFill>
                      </w14:textFill>
                    </w:rPr>
                    <w:t>3</w:t>
                  </w:r>
                </w:p>
              </w:tc>
              <w:tc>
                <w:tcPr>
                  <w:tcW w:w="3451" w:type="dxa"/>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b w:val="0"/>
                      <w:color w:val="000000" w:themeColor="text1"/>
                      <w:szCs w:val="21"/>
                      <w14:textFill>
                        <w14:solidFill>
                          <w14:schemeClr w14:val="tx1"/>
                        </w14:solidFill>
                      </w14:textFill>
                    </w:rPr>
                  </w:pPr>
                  <w:r>
                    <w:rPr>
                      <w:b w:val="0"/>
                      <w:color w:val="000000" w:themeColor="text1"/>
                      <w14:textFill>
                        <w14:solidFill>
                          <w14:schemeClr w14:val="tx1"/>
                        </w14:solidFill>
                      </w14:textFill>
                    </w:rPr>
                    <w:t>推土机</w:t>
                  </w:r>
                </w:p>
              </w:tc>
              <w:tc>
                <w:tcPr>
                  <w:tcW w:w="1613" w:type="dxa"/>
                  <w:shd w:val="clear" w:color="auto" w:fill="auto"/>
                  <w:vAlign w:val="center"/>
                </w:tcPr>
                <w:p>
                  <w:pPr>
                    <w:pStyle w:val="2"/>
                    <w:keepNext w:val="0"/>
                    <w:keepLines w:val="0"/>
                    <w:pageBreakBefore w:val="0"/>
                    <w:kinsoku/>
                    <w:wordWrap/>
                    <w:overflowPunct/>
                    <w:topLinePunct w:val="0"/>
                    <w:autoSpaceDE/>
                    <w:autoSpaceDN/>
                    <w:bidi w:val="0"/>
                    <w:adjustRightInd/>
                    <w:snapToGrid/>
                    <w:spacing w:after="0" w:line="240" w:lineRule="auto"/>
                    <w:ind w:left="0" w:leftChars="0" w:firstLine="0" w:firstLineChars="0"/>
                    <w:jc w:val="center"/>
                    <w:textAlignment w:val="auto"/>
                    <w:rPr>
                      <w:b w:val="0"/>
                      <w:color w:val="000000" w:themeColor="text1"/>
                      <w:szCs w:val="21"/>
                      <w14:textFill>
                        <w14:solidFill>
                          <w14:schemeClr w14:val="tx1"/>
                        </w14:solidFill>
                      </w14:textFill>
                    </w:rPr>
                  </w:pPr>
                  <w:r>
                    <w:rPr>
                      <w:b w:val="0"/>
                      <w:color w:val="000000" w:themeColor="text1"/>
                      <w14:textFill>
                        <w14:solidFill>
                          <w14:schemeClr w14:val="tx1"/>
                        </w14:solidFill>
                      </w14:textFill>
                    </w:rPr>
                    <w:t>55kW</w:t>
                  </w:r>
                </w:p>
              </w:tc>
              <w:tc>
                <w:tcPr>
                  <w:tcW w:w="2925" w:type="dxa"/>
                  <w:tcBorders>
                    <w:right w:val="nil"/>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b w:val="0"/>
                      <w:color w:val="000000" w:themeColor="text1"/>
                      <w:szCs w:val="21"/>
                      <w14:textFill>
                        <w14:solidFill>
                          <w14:schemeClr w14:val="tx1"/>
                        </w14:solidFill>
                      </w14:textFill>
                    </w:rPr>
                  </w:pPr>
                  <w:r>
                    <w:rPr>
                      <w:b w:val="0"/>
                      <w:color w:val="000000" w:themeColor="text1"/>
                      <w:szCs w:val="21"/>
                      <w14:textFill>
                        <w14:solidFill>
                          <w14:schemeClr w14:val="tx1"/>
                        </w14:solidFill>
                      </w14:textFill>
                    </w:rPr>
                    <w:t>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3" w:hRule="atLeast"/>
                <w:jc w:val="center"/>
              </w:trPr>
              <w:tc>
                <w:tcPr>
                  <w:tcW w:w="1279" w:type="dxa"/>
                  <w:tcBorders>
                    <w:left w:val="nil"/>
                  </w:tcBorders>
                  <w:shd w:val="clear" w:color="auto" w:fill="auto"/>
                  <w:vAlign w:val="center"/>
                </w:tcPr>
                <w:p>
                  <w:pPr>
                    <w:pStyle w:val="2"/>
                    <w:keepNext w:val="0"/>
                    <w:keepLines w:val="0"/>
                    <w:pageBreakBefore w:val="0"/>
                    <w:kinsoku/>
                    <w:wordWrap/>
                    <w:overflowPunct/>
                    <w:topLinePunct w:val="0"/>
                    <w:autoSpaceDE/>
                    <w:autoSpaceDN/>
                    <w:bidi w:val="0"/>
                    <w:adjustRightInd/>
                    <w:snapToGrid/>
                    <w:spacing w:after="0" w:line="240" w:lineRule="auto"/>
                    <w:ind w:left="0" w:leftChars="0" w:firstLine="0" w:firstLineChars="0"/>
                    <w:jc w:val="center"/>
                    <w:textAlignment w:val="auto"/>
                    <w:rPr>
                      <w:rFonts w:ascii="Times New Roman" w:hAnsi="Times New Roman" w:eastAsia="宋体" w:cs="Times New Roman"/>
                      <w:b w:val="0"/>
                      <w:color w:val="000000" w:themeColor="text1"/>
                      <w:kern w:val="2"/>
                      <w:sz w:val="21"/>
                      <w:szCs w:val="21"/>
                      <w:lang w:val="en-US" w:eastAsia="zh-CN" w:bidi="ar-SA"/>
                      <w14:textFill>
                        <w14:solidFill>
                          <w14:schemeClr w14:val="tx1"/>
                        </w14:solidFill>
                      </w14:textFill>
                    </w:rPr>
                  </w:pPr>
                  <w:r>
                    <w:rPr>
                      <w:b w:val="0"/>
                      <w:color w:val="000000" w:themeColor="text1"/>
                      <w:szCs w:val="21"/>
                      <w14:textFill>
                        <w14:solidFill>
                          <w14:schemeClr w14:val="tx1"/>
                        </w14:solidFill>
                      </w14:textFill>
                    </w:rPr>
                    <w:t>4</w:t>
                  </w:r>
                </w:p>
              </w:tc>
              <w:tc>
                <w:tcPr>
                  <w:tcW w:w="3451" w:type="dxa"/>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b w:val="0"/>
                      <w:color w:val="000000" w:themeColor="text1"/>
                      <w:szCs w:val="21"/>
                      <w14:textFill>
                        <w14:solidFill>
                          <w14:schemeClr w14:val="tx1"/>
                        </w14:solidFill>
                      </w14:textFill>
                    </w:rPr>
                  </w:pPr>
                  <w:r>
                    <w:rPr>
                      <w:b w:val="0"/>
                      <w:color w:val="000000" w:themeColor="text1"/>
                      <w14:textFill>
                        <w14:solidFill>
                          <w14:schemeClr w14:val="tx1"/>
                        </w14:solidFill>
                      </w14:textFill>
                    </w:rPr>
                    <w:t>推土机</w:t>
                  </w:r>
                </w:p>
              </w:tc>
              <w:tc>
                <w:tcPr>
                  <w:tcW w:w="1613" w:type="dxa"/>
                  <w:shd w:val="clear" w:color="auto" w:fill="auto"/>
                  <w:vAlign w:val="center"/>
                </w:tcPr>
                <w:p>
                  <w:pPr>
                    <w:pStyle w:val="2"/>
                    <w:keepNext w:val="0"/>
                    <w:keepLines w:val="0"/>
                    <w:pageBreakBefore w:val="0"/>
                    <w:kinsoku/>
                    <w:wordWrap/>
                    <w:overflowPunct/>
                    <w:topLinePunct w:val="0"/>
                    <w:autoSpaceDE/>
                    <w:autoSpaceDN/>
                    <w:bidi w:val="0"/>
                    <w:adjustRightInd/>
                    <w:snapToGrid/>
                    <w:spacing w:after="0" w:line="240" w:lineRule="auto"/>
                    <w:ind w:left="0" w:leftChars="0" w:firstLine="0" w:firstLineChars="0"/>
                    <w:jc w:val="center"/>
                    <w:textAlignment w:val="auto"/>
                    <w:rPr>
                      <w:b w:val="0"/>
                      <w:color w:val="000000" w:themeColor="text1"/>
                      <w:szCs w:val="21"/>
                      <w14:textFill>
                        <w14:solidFill>
                          <w14:schemeClr w14:val="tx1"/>
                        </w14:solidFill>
                      </w14:textFill>
                    </w:rPr>
                  </w:pPr>
                  <w:r>
                    <w:rPr>
                      <w:b w:val="0"/>
                      <w:color w:val="000000" w:themeColor="text1"/>
                      <w14:textFill>
                        <w14:solidFill>
                          <w14:schemeClr w14:val="tx1"/>
                        </w14:solidFill>
                      </w14:textFill>
                    </w:rPr>
                    <w:t>59 kW</w:t>
                  </w:r>
                </w:p>
              </w:tc>
              <w:tc>
                <w:tcPr>
                  <w:tcW w:w="2925" w:type="dxa"/>
                  <w:tcBorders>
                    <w:right w:val="nil"/>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b w:val="0"/>
                      <w:color w:val="000000" w:themeColor="text1"/>
                      <w:szCs w:val="21"/>
                      <w14:textFill>
                        <w14:solidFill>
                          <w14:schemeClr w14:val="tx1"/>
                        </w14:solidFill>
                      </w14:textFill>
                    </w:rPr>
                  </w:pPr>
                  <w:r>
                    <w:rPr>
                      <w:b w:val="0"/>
                      <w:color w:val="000000" w:themeColor="text1"/>
                      <w:szCs w:val="21"/>
                      <w14:textFill>
                        <w14:solidFill>
                          <w14:schemeClr w14:val="tx1"/>
                        </w14:solidFill>
                      </w14:textFill>
                    </w:rPr>
                    <w:t>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3" w:hRule="atLeast"/>
                <w:jc w:val="center"/>
              </w:trPr>
              <w:tc>
                <w:tcPr>
                  <w:tcW w:w="1279" w:type="dxa"/>
                  <w:tcBorders>
                    <w:left w:val="nil"/>
                  </w:tcBorders>
                  <w:shd w:val="clear" w:color="auto" w:fill="auto"/>
                  <w:vAlign w:val="center"/>
                </w:tcPr>
                <w:p>
                  <w:pPr>
                    <w:pStyle w:val="2"/>
                    <w:keepNext w:val="0"/>
                    <w:keepLines w:val="0"/>
                    <w:pageBreakBefore w:val="0"/>
                    <w:kinsoku/>
                    <w:wordWrap/>
                    <w:overflowPunct/>
                    <w:topLinePunct w:val="0"/>
                    <w:autoSpaceDE/>
                    <w:autoSpaceDN/>
                    <w:bidi w:val="0"/>
                    <w:adjustRightInd/>
                    <w:snapToGrid/>
                    <w:spacing w:after="0" w:line="240" w:lineRule="auto"/>
                    <w:ind w:left="0" w:leftChars="0" w:firstLine="0" w:firstLineChars="0"/>
                    <w:jc w:val="center"/>
                    <w:textAlignment w:val="auto"/>
                    <w:rPr>
                      <w:rFonts w:ascii="Times New Roman" w:hAnsi="Times New Roman" w:eastAsia="宋体" w:cs="Times New Roman"/>
                      <w:b w:val="0"/>
                      <w:color w:val="000000" w:themeColor="text1"/>
                      <w:kern w:val="2"/>
                      <w:sz w:val="21"/>
                      <w:szCs w:val="21"/>
                      <w:lang w:val="en-US" w:eastAsia="zh-CN" w:bidi="ar-SA"/>
                      <w14:textFill>
                        <w14:solidFill>
                          <w14:schemeClr w14:val="tx1"/>
                        </w14:solidFill>
                      </w14:textFill>
                    </w:rPr>
                  </w:pPr>
                  <w:r>
                    <w:rPr>
                      <w:b w:val="0"/>
                      <w:color w:val="000000" w:themeColor="text1"/>
                      <w:szCs w:val="21"/>
                      <w14:textFill>
                        <w14:solidFill>
                          <w14:schemeClr w14:val="tx1"/>
                        </w14:solidFill>
                      </w14:textFill>
                    </w:rPr>
                    <w:t>5</w:t>
                  </w:r>
                </w:p>
              </w:tc>
              <w:tc>
                <w:tcPr>
                  <w:tcW w:w="3451" w:type="dxa"/>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b w:val="0"/>
                      <w:color w:val="000000" w:themeColor="text1"/>
                      <w:szCs w:val="21"/>
                      <w14:textFill>
                        <w14:solidFill>
                          <w14:schemeClr w14:val="tx1"/>
                        </w14:solidFill>
                      </w14:textFill>
                    </w:rPr>
                  </w:pPr>
                  <w:r>
                    <w:rPr>
                      <w:b w:val="0"/>
                      <w:color w:val="000000" w:themeColor="text1"/>
                      <w14:textFill>
                        <w14:solidFill>
                          <w14:schemeClr w14:val="tx1"/>
                        </w14:solidFill>
                      </w14:textFill>
                    </w:rPr>
                    <w:t>推土机</w:t>
                  </w:r>
                </w:p>
              </w:tc>
              <w:tc>
                <w:tcPr>
                  <w:tcW w:w="1613" w:type="dxa"/>
                  <w:shd w:val="clear" w:color="auto" w:fill="auto"/>
                  <w:vAlign w:val="center"/>
                </w:tcPr>
                <w:p>
                  <w:pPr>
                    <w:pStyle w:val="2"/>
                    <w:keepNext w:val="0"/>
                    <w:keepLines w:val="0"/>
                    <w:pageBreakBefore w:val="0"/>
                    <w:kinsoku/>
                    <w:wordWrap/>
                    <w:overflowPunct/>
                    <w:topLinePunct w:val="0"/>
                    <w:autoSpaceDE/>
                    <w:autoSpaceDN/>
                    <w:bidi w:val="0"/>
                    <w:adjustRightInd/>
                    <w:snapToGrid/>
                    <w:spacing w:after="0" w:line="240" w:lineRule="auto"/>
                    <w:ind w:left="0" w:leftChars="0" w:firstLine="0" w:firstLineChars="0"/>
                    <w:jc w:val="center"/>
                    <w:textAlignment w:val="auto"/>
                    <w:rPr>
                      <w:b w:val="0"/>
                      <w:color w:val="000000" w:themeColor="text1"/>
                      <w:szCs w:val="21"/>
                      <w14:textFill>
                        <w14:solidFill>
                          <w14:schemeClr w14:val="tx1"/>
                        </w14:solidFill>
                      </w14:textFill>
                    </w:rPr>
                  </w:pPr>
                  <w:r>
                    <w:rPr>
                      <w:rFonts w:hint="eastAsia"/>
                      <w:b w:val="0"/>
                      <w:color w:val="000000" w:themeColor="text1"/>
                      <w:lang w:val="en-US" w:eastAsia="zh-CN"/>
                      <w14:textFill>
                        <w14:solidFill>
                          <w14:schemeClr w14:val="tx1"/>
                        </w14:solidFill>
                      </w14:textFill>
                    </w:rPr>
                    <w:t>74</w:t>
                  </w:r>
                  <w:r>
                    <w:rPr>
                      <w:b w:val="0"/>
                      <w:color w:val="000000" w:themeColor="text1"/>
                      <w14:textFill>
                        <w14:solidFill>
                          <w14:schemeClr w14:val="tx1"/>
                        </w14:solidFill>
                      </w14:textFill>
                    </w:rPr>
                    <w:t>kW</w:t>
                  </w:r>
                </w:p>
              </w:tc>
              <w:tc>
                <w:tcPr>
                  <w:tcW w:w="2925" w:type="dxa"/>
                  <w:tcBorders>
                    <w:right w:val="nil"/>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b w:val="0"/>
                      <w:color w:val="000000" w:themeColor="text1"/>
                      <w:szCs w:val="21"/>
                      <w14:textFill>
                        <w14:solidFill>
                          <w14:schemeClr w14:val="tx1"/>
                        </w14:solidFill>
                      </w14:textFill>
                    </w:rPr>
                  </w:pPr>
                  <w:r>
                    <w:rPr>
                      <w:b w:val="0"/>
                      <w:color w:val="000000" w:themeColor="text1"/>
                      <w:szCs w:val="21"/>
                      <w14:textFill>
                        <w14:solidFill>
                          <w14:schemeClr w14:val="tx1"/>
                        </w14:solidFill>
                      </w14:textFill>
                    </w:rPr>
                    <w:t>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3" w:hRule="atLeast"/>
                <w:jc w:val="center"/>
              </w:trPr>
              <w:tc>
                <w:tcPr>
                  <w:tcW w:w="1279" w:type="dxa"/>
                  <w:tcBorders>
                    <w:left w:val="nil"/>
                  </w:tcBorders>
                  <w:shd w:val="clear" w:color="auto" w:fill="auto"/>
                  <w:vAlign w:val="center"/>
                </w:tcPr>
                <w:p>
                  <w:pPr>
                    <w:pStyle w:val="2"/>
                    <w:keepNext w:val="0"/>
                    <w:keepLines w:val="0"/>
                    <w:pageBreakBefore w:val="0"/>
                    <w:kinsoku/>
                    <w:wordWrap/>
                    <w:overflowPunct/>
                    <w:topLinePunct w:val="0"/>
                    <w:autoSpaceDE/>
                    <w:autoSpaceDN/>
                    <w:bidi w:val="0"/>
                    <w:adjustRightInd/>
                    <w:snapToGrid/>
                    <w:spacing w:after="0" w:line="240" w:lineRule="auto"/>
                    <w:ind w:left="0" w:leftChars="0" w:firstLine="0" w:firstLineChars="0"/>
                    <w:jc w:val="center"/>
                    <w:textAlignment w:val="auto"/>
                    <w:rPr>
                      <w:rFonts w:ascii="Times New Roman" w:hAnsi="Times New Roman" w:eastAsia="宋体" w:cs="Times New Roman"/>
                      <w:b w:val="0"/>
                      <w:color w:val="000000" w:themeColor="text1"/>
                      <w:kern w:val="2"/>
                      <w:sz w:val="21"/>
                      <w:szCs w:val="21"/>
                      <w:lang w:val="en-US" w:eastAsia="zh-CN" w:bidi="ar-SA"/>
                      <w14:textFill>
                        <w14:solidFill>
                          <w14:schemeClr w14:val="tx1"/>
                        </w14:solidFill>
                      </w14:textFill>
                    </w:rPr>
                  </w:pPr>
                  <w:r>
                    <w:rPr>
                      <w:b w:val="0"/>
                      <w:color w:val="000000" w:themeColor="text1"/>
                      <w:szCs w:val="21"/>
                      <w14:textFill>
                        <w14:solidFill>
                          <w14:schemeClr w14:val="tx1"/>
                        </w14:solidFill>
                      </w14:textFill>
                    </w:rPr>
                    <w:t>6</w:t>
                  </w:r>
                </w:p>
              </w:tc>
              <w:tc>
                <w:tcPr>
                  <w:tcW w:w="3451" w:type="dxa"/>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b w:val="0"/>
                      <w:color w:val="000000" w:themeColor="text1"/>
                      <w:szCs w:val="21"/>
                      <w14:textFill>
                        <w14:solidFill>
                          <w14:schemeClr w14:val="tx1"/>
                        </w14:solidFill>
                      </w14:textFill>
                    </w:rPr>
                  </w:pPr>
                  <w:r>
                    <w:rPr>
                      <w:b w:val="0"/>
                      <w:color w:val="000000" w:themeColor="text1"/>
                      <w14:textFill>
                        <w14:solidFill>
                          <w14:schemeClr w14:val="tx1"/>
                        </w14:solidFill>
                      </w14:textFill>
                    </w:rPr>
                    <w:t>蛙式夯实机</w:t>
                  </w:r>
                </w:p>
              </w:tc>
              <w:tc>
                <w:tcPr>
                  <w:tcW w:w="1613" w:type="dxa"/>
                  <w:shd w:val="clear" w:color="auto" w:fill="auto"/>
                  <w:vAlign w:val="center"/>
                </w:tcPr>
                <w:p>
                  <w:pPr>
                    <w:pStyle w:val="2"/>
                    <w:keepNext w:val="0"/>
                    <w:keepLines w:val="0"/>
                    <w:pageBreakBefore w:val="0"/>
                    <w:kinsoku/>
                    <w:wordWrap/>
                    <w:overflowPunct/>
                    <w:topLinePunct w:val="0"/>
                    <w:autoSpaceDE/>
                    <w:autoSpaceDN/>
                    <w:bidi w:val="0"/>
                    <w:adjustRightInd/>
                    <w:snapToGrid/>
                    <w:spacing w:after="0" w:line="240" w:lineRule="auto"/>
                    <w:ind w:left="0" w:leftChars="0" w:firstLine="0" w:firstLineChars="0"/>
                    <w:jc w:val="center"/>
                    <w:textAlignment w:val="auto"/>
                    <w:rPr>
                      <w:b w:val="0"/>
                      <w:color w:val="000000" w:themeColor="text1"/>
                      <w:szCs w:val="21"/>
                      <w14:textFill>
                        <w14:solidFill>
                          <w14:schemeClr w14:val="tx1"/>
                        </w14:solidFill>
                      </w14:textFill>
                    </w:rPr>
                  </w:pPr>
                  <w:r>
                    <w:rPr>
                      <w:b w:val="0"/>
                      <w:color w:val="000000" w:themeColor="text1"/>
                      <w14:textFill>
                        <w14:solidFill>
                          <w14:schemeClr w14:val="tx1"/>
                        </w14:solidFill>
                      </w14:textFill>
                    </w:rPr>
                    <w:t>2.8 kW</w:t>
                  </w:r>
                </w:p>
              </w:tc>
              <w:tc>
                <w:tcPr>
                  <w:tcW w:w="2925" w:type="dxa"/>
                  <w:tcBorders>
                    <w:right w:val="nil"/>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b w:val="0"/>
                      <w:color w:val="000000" w:themeColor="text1"/>
                      <w:szCs w:val="21"/>
                      <w14:textFill>
                        <w14:solidFill>
                          <w14:schemeClr w14:val="tx1"/>
                        </w14:solidFill>
                      </w14:textFill>
                    </w:rPr>
                  </w:pPr>
                  <w:r>
                    <w:rPr>
                      <w:b w:val="0"/>
                      <w:color w:val="000000" w:themeColor="text1"/>
                      <w:szCs w:val="21"/>
                      <w14:textFill>
                        <w14:solidFill>
                          <w14:schemeClr w14:val="tx1"/>
                        </w14:solidFill>
                      </w14:textFill>
                    </w:rPr>
                    <w:t>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3" w:hRule="atLeast"/>
                <w:jc w:val="center"/>
              </w:trPr>
              <w:tc>
                <w:tcPr>
                  <w:tcW w:w="1279" w:type="dxa"/>
                  <w:tcBorders>
                    <w:left w:val="nil"/>
                  </w:tcBorders>
                  <w:shd w:val="clear" w:color="auto" w:fill="auto"/>
                  <w:vAlign w:val="center"/>
                </w:tcPr>
                <w:p>
                  <w:pPr>
                    <w:pStyle w:val="2"/>
                    <w:keepNext w:val="0"/>
                    <w:keepLines w:val="0"/>
                    <w:pageBreakBefore w:val="0"/>
                    <w:kinsoku/>
                    <w:wordWrap/>
                    <w:overflowPunct/>
                    <w:topLinePunct w:val="0"/>
                    <w:autoSpaceDE/>
                    <w:autoSpaceDN/>
                    <w:bidi w:val="0"/>
                    <w:adjustRightInd/>
                    <w:snapToGrid/>
                    <w:spacing w:after="0" w:line="240" w:lineRule="auto"/>
                    <w:ind w:left="0" w:leftChars="0" w:firstLine="0" w:firstLineChars="0"/>
                    <w:jc w:val="center"/>
                    <w:textAlignment w:val="auto"/>
                    <w:rPr>
                      <w:rFonts w:ascii="Times New Roman" w:hAnsi="Times New Roman" w:eastAsia="宋体" w:cs="Times New Roman"/>
                      <w:b w:val="0"/>
                      <w:color w:val="000000" w:themeColor="text1"/>
                      <w:kern w:val="2"/>
                      <w:sz w:val="21"/>
                      <w:szCs w:val="21"/>
                      <w:lang w:val="en-US" w:eastAsia="zh-CN" w:bidi="ar-SA"/>
                      <w14:textFill>
                        <w14:solidFill>
                          <w14:schemeClr w14:val="tx1"/>
                        </w14:solidFill>
                      </w14:textFill>
                    </w:rPr>
                  </w:pPr>
                  <w:r>
                    <w:rPr>
                      <w:b w:val="0"/>
                      <w:color w:val="000000" w:themeColor="text1"/>
                      <w:szCs w:val="21"/>
                      <w14:textFill>
                        <w14:solidFill>
                          <w14:schemeClr w14:val="tx1"/>
                        </w14:solidFill>
                      </w14:textFill>
                    </w:rPr>
                    <w:t>7</w:t>
                  </w:r>
                </w:p>
              </w:tc>
              <w:tc>
                <w:tcPr>
                  <w:tcW w:w="3451" w:type="dxa"/>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b w:val="0"/>
                      <w:color w:val="000000" w:themeColor="text1"/>
                      <w:szCs w:val="21"/>
                      <w14:textFill>
                        <w14:solidFill>
                          <w14:schemeClr w14:val="tx1"/>
                        </w14:solidFill>
                      </w14:textFill>
                    </w:rPr>
                  </w:pPr>
                  <w:r>
                    <w:rPr>
                      <w:b w:val="0"/>
                      <w:color w:val="000000" w:themeColor="text1"/>
                      <w14:textFill>
                        <w14:solidFill>
                          <w14:schemeClr w14:val="tx1"/>
                        </w14:solidFill>
                      </w14:textFill>
                    </w:rPr>
                    <w:t>风钻 手持式</w:t>
                  </w:r>
                </w:p>
              </w:tc>
              <w:tc>
                <w:tcPr>
                  <w:tcW w:w="1613" w:type="dxa"/>
                  <w:shd w:val="clear" w:color="auto" w:fill="auto"/>
                  <w:vAlign w:val="center"/>
                </w:tcPr>
                <w:p>
                  <w:pPr>
                    <w:pStyle w:val="2"/>
                    <w:keepNext w:val="0"/>
                    <w:keepLines w:val="0"/>
                    <w:pageBreakBefore w:val="0"/>
                    <w:kinsoku/>
                    <w:wordWrap/>
                    <w:overflowPunct/>
                    <w:topLinePunct w:val="0"/>
                    <w:autoSpaceDE/>
                    <w:autoSpaceDN/>
                    <w:bidi w:val="0"/>
                    <w:adjustRightInd/>
                    <w:snapToGrid/>
                    <w:spacing w:after="0" w:line="240" w:lineRule="auto"/>
                    <w:ind w:left="0" w:leftChars="0" w:firstLine="0" w:firstLineChars="0"/>
                    <w:jc w:val="center"/>
                    <w:textAlignment w:val="auto"/>
                    <w:rPr>
                      <w:b w:val="0"/>
                      <w:color w:val="000000" w:themeColor="text1"/>
                      <w:szCs w:val="21"/>
                      <w14:textFill>
                        <w14:solidFill>
                          <w14:schemeClr w14:val="tx1"/>
                        </w14:solidFill>
                      </w14:textFill>
                    </w:rPr>
                  </w:pPr>
                  <w:r>
                    <w:rPr>
                      <w:b w:val="0"/>
                      <w:color w:val="000000" w:themeColor="text1"/>
                      <w:szCs w:val="21"/>
                      <w14:textFill>
                        <w14:solidFill>
                          <w14:schemeClr w14:val="tx1"/>
                        </w14:solidFill>
                      </w14:textFill>
                    </w:rPr>
                    <w:t>/</w:t>
                  </w:r>
                </w:p>
              </w:tc>
              <w:tc>
                <w:tcPr>
                  <w:tcW w:w="2925" w:type="dxa"/>
                  <w:tcBorders>
                    <w:right w:val="nil"/>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b w:val="0"/>
                      <w:color w:val="000000" w:themeColor="text1"/>
                      <w:szCs w:val="21"/>
                      <w14:textFill>
                        <w14:solidFill>
                          <w14:schemeClr w14:val="tx1"/>
                        </w14:solidFill>
                      </w14:textFill>
                    </w:rPr>
                  </w:pPr>
                  <w:r>
                    <w:rPr>
                      <w:b w:val="0"/>
                      <w:color w:val="000000" w:themeColor="text1"/>
                      <w:szCs w:val="21"/>
                      <w14:textFill>
                        <w14:solidFill>
                          <w14:schemeClr w14:val="tx1"/>
                        </w14:solidFill>
                      </w14:textFill>
                    </w:rPr>
                    <w:t>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3" w:hRule="atLeast"/>
                <w:jc w:val="center"/>
              </w:trPr>
              <w:tc>
                <w:tcPr>
                  <w:tcW w:w="1279" w:type="dxa"/>
                  <w:tcBorders>
                    <w:left w:val="nil"/>
                  </w:tcBorders>
                  <w:shd w:val="clear" w:color="auto" w:fill="auto"/>
                  <w:vAlign w:val="center"/>
                </w:tcPr>
                <w:p>
                  <w:pPr>
                    <w:pStyle w:val="2"/>
                    <w:keepNext w:val="0"/>
                    <w:keepLines w:val="0"/>
                    <w:pageBreakBefore w:val="0"/>
                    <w:kinsoku/>
                    <w:wordWrap/>
                    <w:overflowPunct/>
                    <w:topLinePunct w:val="0"/>
                    <w:autoSpaceDE/>
                    <w:autoSpaceDN/>
                    <w:bidi w:val="0"/>
                    <w:adjustRightInd/>
                    <w:snapToGrid/>
                    <w:spacing w:after="0" w:line="240" w:lineRule="auto"/>
                    <w:ind w:left="0" w:leftChars="0" w:firstLine="0" w:firstLineChars="0"/>
                    <w:jc w:val="center"/>
                    <w:textAlignment w:val="auto"/>
                    <w:rPr>
                      <w:rFonts w:ascii="Times New Roman" w:hAnsi="Times New Roman" w:eastAsia="宋体" w:cs="Times New Roman"/>
                      <w:b w:val="0"/>
                      <w:color w:val="000000" w:themeColor="text1"/>
                      <w:kern w:val="2"/>
                      <w:sz w:val="21"/>
                      <w:szCs w:val="21"/>
                      <w:lang w:val="en-US" w:eastAsia="zh-CN" w:bidi="ar-SA"/>
                      <w14:textFill>
                        <w14:solidFill>
                          <w14:schemeClr w14:val="tx1"/>
                        </w14:solidFill>
                      </w14:textFill>
                    </w:rPr>
                  </w:pPr>
                  <w:r>
                    <w:rPr>
                      <w:b w:val="0"/>
                      <w:color w:val="000000" w:themeColor="text1"/>
                      <w:szCs w:val="21"/>
                      <w14:textFill>
                        <w14:solidFill>
                          <w14:schemeClr w14:val="tx1"/>
                        </w14:solidFill>
                      </w14:textFill>
                    </w:rPr>
                    <w:t>8</w:t>
                  </w:r>
                </w:p>
              </w:tc>
              <w:tc>
                <w:tcPr>
                  <w:tcW w:w="3451" w:type="dxa"/>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b w:val="0"/>
                      <w:color w:val="000000" w:themeColor="text1"/>
                      <w:szCs w:val="21"/>
                      <w14:textFill>
                        <w14:solidFill>
                          <w14:schemeClr w14:val="tx1"/>
                        </w14:solidFill>
                      </w14:textFill>
                    </w:rPr>
                  </w:pPr>
                  <w:r>
                    <w:rPr>
                      <w:b w:val="0"/>
                      <w:color w:val="000000" w:themeColor="text1"/>
                      <w14:textFill>
                        <w14:solidFill>
                          <w14:schemeClr w14:val="tx1"/>
                        </w14:solidFill>
                      </w14:textFill>
                    </w:rPr>
                    <w:t>振捣器 插入式</w:t>
                  </w:r>
                </w:p>
              </w:tc>
              <w:tc>
                <w:tcPr>
                  <w:tcW w:w="1613" w:type="dxa"/>
                  <w:shd w:val="clear" w:color="auto" w:fill="auto"/>
                  <w:vAlign w:val="center"/>
                </w:tcPr>
                <w:p>
                  <w:pPr>
                    <w:pStyle w:val="2"/>
                    <w:keepNext w:val="0"/>
                    <w:keepLines w:val="0"/>
                    <w:pageBreakBefore w:val="0"/>
                    <w:kinsoku/>
                    <w:wordWrap/>
                    <w:overflowPunct/>
                    <w:topLinePunct w:val="0"/>
                    <w:autoSpaceDE/>
                    <w:autoSpaceDN/>
                    <w:bidi w:val="0"/>
                    <w:adjustRightInd/>
                    <w:snapToGrid/>
                    <w:spacing w:after="0" w:line="240" w:lineRule="auto"/>
                    <w:ind w:left="0" w:leftChars="0" w:firstLine="0" w:firstLineChars="0"/>
                    <w:jc w:val="center"/>
                    <w:textAlignment w:val="auto"/>
                    <w:rPr>
                      <w:b w:val="0"/>
                      <w:color w:val="000000" w:themeColor="text1"/>
                      <w:szCs w:val="21"/>
                      <w14:textFill>
                        <w14:solidFill>
                          <w14:schemeClr w14:val="tx1"/>
                        </w14:solidFill>
                      </w14:textFill>
                    </w:rPr>
                  </w:pPr>
                  <w:r>
                    <w:rPr>
                      <w:b w:val="0"/>
                      <w:color w:val="000000" w:themeColor="text1"/>
                      <w14:textFill>
                        <w14:solidFill>
                          <w14:schemeClr w14:val="tx1"/>
                        </w14:solidFill>
                      </w14:textFill>
                    </w:rPr>
                    <w:t>1.1kw</w:t>
                  </w:r>
                </w:p>
              </w:tc>
              <w:tc>
                <w:tcPr>
                  <w:tcW w:w="2925" w:type="dxa"/>
                  <w:tcBorders>
                    <w:right w:val="nil"/>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b w:val="0"/>
                      <w:color w:val="000000" w:themeColor="text1"/>
                      <w:szCs w:val="21"/>
                      <w14:textFill>
                        <w14:solidFill>
                          <w14:schemeClr w14:val="tx1"/>
                        </w14:solidFill>
                      </w14:textFill>
                    </w:rPr>
                  </w:pPr>
                  <w:r>
                    <w:rPr>
                      <w:b w:val="0"/>
                      <w:color w:val="000000" w:themeColor="text1"/>
                      <w:szCs w:val="21"/>
                      <w14:textFill>
                        <w14:solidFill>
                          <w14:schemeClr w14:val="tx1"/>
                        </w14:solidFill>
                      </w14:textFill>
                    </w:rPr>
                    <w:t>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3" w:hRule="atLeast"/>
                <w:jc w:val="center"/>
              </w:trPr>
              <w:tc>
                <w:tcPr>
                  <w:tcW w:w="1279" w:type="dxa"/>
                  <w:tcBorders>
                    <w:left w:val="nil"/>
                  </w:tcBorders>
                  <w:shd w:val="clear" w:color="auto" w:fill="auto"/>
                  <w:vAlign w:val="center"/>
                </w:tcPr>
                <w:p>
                  <w:pPr>
                    <w:pStyle w:val="2"/>
                    <w:keepNext w:val="0"/>
                    <w:keepLines w:val="0"/>
                    <w:pageBreakBefore w:val="0"/>
                    <w:kinsoku/>
                    <w:wordWrap/>
                    <w:overflowPunct/>
                    <w:topLinePunct w:val="0"/>
                    <w:autoSpaceDE/>
                    <w:autoSpaceDN/>
                    <w:bidi w:val="0"/>
                    <w:adjustRightInd/>
                    <w:snapToGrid/>
                    <w:spacing w:after="0" w:line="240" w:lineRule="auto"/>
                    <w:ind w:left="0" w:leftChars="0" w:firstLine="0" w:firstLineChars="0"/>
                    <w:jc w:val="center"/>
                    <w:textAlignment w:val="auto"/>
                    <w:rPr>
                      <w:rFonts w:ascii="Times New Roman" w:hAnsi="Times New Roman" w:eastAsia="宋体" w:cs="Times New Roman"/>
                      <w:b w:val="0"/>
                      <w:color w:val="000000" w:themeColor="text1"/>
                      <w:kern w:val="2"/>
                      <w:sz w:val="21"/>
                      <w:szCs w:val="21"/>
                      <w:lang w:val="en-US" w:eastAsia="zh-CN" w:bidi="ar-SA"/>
                      <w14:textFill>
                        <w14:solidFill>
                          <w14:schemeClr w14:val="tx1"/>
                        </w14:solidFill>
                      </w14:textFill>
                    </w:rPr>
                  </w:pPr>
                  <w:r>
                    <w:rPr>
                      <w:b w:val="0"/>
                      <w:color w:val="000000" w:themeColor="text1"/>
                      <w:szCs w:val="21"/>
                      <w14:textFill>
                        <w14:solidFill>
                          <w14:schemeClr w14:val="tx1"/>
                        </w14:solidFill>
                      </w14:textFill>
                    </w:rPr>
                    <w:t>9</w:t>
                  </w:r>
                </w:p>
              </w:tc>
              <w:tc>
                <w:tcPr>
                  <w:tcW w:w="3451" w:type="dxa"/>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b w:val="0"/>
                      <w:color w:val="000000" w:themeColor="text1"/>
                      <w:szCs w:val="21"/>
                      <w14:textFill>
                        <w14:solidFill>
                          <w14:schemeClr w14:val="tx1"/>
                        </w14:solidFill>
                      </w14:textFill>
                    </w:rPr>
                  </w:pPr>
                  <w:r>
                    <w:rPr>
                      <w:b w:val="0"/>
                      <w:color w:val="000000" w:themeColor="text1"/>
                      <w14:textFill>
                        <w14:solidFill>
                          <w14:schemeClr w14:val="tx1"/>
                        </w14:solidFill>
                      </w14:textFill>
                    </w:rPr>
                    <w:t>振捣器 插入式</w:t>
                  </w:r>
                </w:p>
              </w:tc>
              <w:tc>
                <w:tcPr>
                  <w:tcW w:w="1613" w:type="dxa"/>
                  <w:shd w:val="clear" w:color="auto" w:fill="auto"/>
                  <w:vAlign w:val="center"/>
                </w:tcPr>
                <w:p>
                  <w:pPr>
                    <w:pStyle w:val="2"/>
                    <w:keepNext w:val="0"/>
                    <w:keepLines w:val="0"/>
                    <w:pageBreakBefore w:val="0"/>
                    <w:kinsoku/>
                    <w:wordWrap/>
                    <w:overflowPunct/>
                    <w:topLinePunct w:val="0"/>
                    <w:autoSpaceDE/>
                    <w:autoSpaceDN/>
                    <w:bidi w:val="0"/>
                    <w:adjustRightInd/>
                    <w:snapToGrid/>
                    <w:spacing w:after="0" w:line="240" w:lineRule="auto"/>
                    <w:ind w:left="0" w:leftChars="0" w:firstLine="0" w:firstLineChars="0"/>
                    <w:jc w:val="center"/>
                    <w:textAlignment w:val="auto"/>
                    <w:rPr>
                      <w:b w:val="0"/>
                      <w:color w:val="000000" w:themeColor="text1"/>
                      <w:szCs w:val="21"/>
                      <w14:textFill>
                        <w14:solidFill>
                          <w14:schemeClr w14:val="tx1"/>
                        </w14:solidFill>
                      </w14:textFill>
                    </w:rPr>
                  </w:pPr>
                  <w:r>
                    <w:rPr>
                      <w:b w:val="0"/>
                      <w:color w:val="000000" w:themeColor="text1"/>
                      <w14:textFill>
                        <w14:solidFill>
                          <w14:schemeClr w14:val="tx1"/>
                        </w14:solidFill>
                      </w14:textFill>
                    </w:rPr>
                    <w:t>2.2kw</w:t>
                  </w:r>
                </w:p>
              </w:tc>
              <w:tc>
                <w:tcPr>
                  <w:tcW w:w="2925" w:type="dxa"/>
                  <w:tcBorders>
                    <w:right w:val="nil"/>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b w:val="0"/>
                      <w:color w:val="000000" w:themeColor="text1"/>
                      <w:szCs w:val="21"/>
                      <w14:textFill>
                        <w14:solidFill>
                          <w14:schemeClr w14:val="tx1"/>
                        </w14:solidFill>
                      </w14:textFill>
                    </w:rPr>
                  </w:pPr>
                  <w:r>
                    <w:rPr>
                      <w:b w:val="0"/>
                      <w:color w:val="000000" w:themeColor="text1"/>
                      <w:szCs w:val="21"/>
                      <w14:textFill>
                        <w14:solidFill>
                          <w14:schemeClr w14:val="tx1"/>
                        </w14:solidFill>
                      </w14:textFill>
                    </w:rPr>
                    <w:t>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3" w:hRule="atLeast"/>
                <w:jc w:val="center"/>
              </w:trPr>
              <w:tc>
                <w:tcPr>
                  <w:tcW w:w="1279" w:type="dxa"/>
                  <w:tcBorders>
                    <w:left w:val="nil"/>
                  </w:tcBorders>
                  <w:shd w:val="clear" w:color="auto" w:fill="auto"/>
                  <w:vAlign w:val="center"/>
                </w:tcPr>
                <w:p>
                  <w:pPr>
                    <w:pStyle w:val="2"/>
                    <w:keepNext w:val="0"/>
                    <w:keepLines w:val="0"/>
                    <w:pageBreakBefore w:val="0"/>
                    <w:kinsoku/>
                    <w:wordWrap/>
                    <w:overflowPunct/>
                    <w:topLinePunct w:val="0"/>
                    <w:autoSpaceDE/>
                    <w:autoSpaceDN/>
                    <w:bidi w:val="0"/>
                    <w:adjustRightInd/>
                    <w:snapToGrid/>
                    <w:spacing w:after="0" w:line="240" w:lineRule="auto"/>
                    <w:ind w:left="0" w:leftChars="0" w:firstLine="0" w:firstLineChars="0"/>
                    <w:jc w:val="center"/>
                    <w:textAlignment w:val="auto"/>
                    <w:rPr>
                      <w:rFonts w:ascii="Times New Roman" w:hAnsi="Times New Roman" w:eastAsia="宋体" w:cs="Times New Roman"/>
                      <w:b w:val="0"/>
                      <w:color w:val="000000" w:themeColor="text1"/>
                      <w:kern w:val="2"/>
                      <w:sz w:val="21"/>
                      <w:szCs w:val="21"/>
                      <w:lang w:val="en-US" w:eastAsia="zh-CN" w:bidi="ar-SA"/>
                      <w14:textFill>
                        <w14:solidFill>
                          <w14:schemeClr w14:val="tx1"/>
                        </w14:solidFill>
                      </w14:textFill>
                    </w:rPr>
                  </w:pPr>
                  <w:r>
                    <w:rPr>
                      <w:b w:val="0"/>
                      <w:color w:val="000000" w:themeColor="text1"/>
                      <w:szCs w:val="21"/>
                      <w14:textFill>
                        <w14:solidFill>
                          <w14:schemeClr w14:val="tx1"/>
                        </w14:solidFill>
                      </w14:textFill>
                    </w:rPr>
                    <w:t>10</w:t>
                  </w:r>
                </w:p>
              </w:tc>
              <w:tc>
                <w:tcPr>
                  <w:tcW w:w="3451" w:type="dxa"/>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b w:val="0"/>
                      <w:color w:val="000000" w:themeColor="text1"/>
                      <w:szCs w:val="21"/>
                      <w14:textFill>
                        <w14:solidFill>
                          <w14:schemeClr w14:val="tx1"/>
                        </w14:solidFill>
                      </w14:textFill>
                    </w:rPr>
                  </w:pPr>
                  <w:r>
                    <w:rPr>
                      <w:b w:val="0"/>
                      <w:color w:val="000000" w:themeColor="text1"/>
                      <w14:textFill>
                        <w14:solidFill>
                          <w14:schemeClr w14:val="tx1"/>
                        </w14:solidFill>
                      </w14:textFill>
                    </w:rPr>
                    <w:t>风水枪</w:t>
                  </w:r>
                </w:p>
              </w:tc>
              <w:tc>
                <w:tcPr>
                  <w:tcW w:w="1613" w:type="dxa"/>
                  <w:shd w:val="clear" w:color="auto" w:fill="auto"/>
                  <w:vAlign w:val="center"/>
                </w:tcPr>
                <w:p>
                  <w:pPr>
                    <w:pStyle w:val="2"/>
                    <w:keepNext w:val="0"/>
                    <w:keepLines w:val="0"/>
                    <w:pageBreakBefore w:val="0"/>
                    <w:kinsoku/>
                    <w:wordWrap/>
                    <w:overflowPunct/>
                    <w:topLinePunct w:val="0"/>
                    <w:autoSpaceDE/>
                    <w:autoSpaceDN/>
                    <w:bidi w:val="0"/>
                    <w:adjustRightInd/>
                    <w:snapToGrid/>
                    <w:spacing w:after="0" w:line="240" w:lineRule="auto"/>
                    <w:ind w:left="0" w:leftChars="0" w:firstLine="0" w:firstLineChars="0"/>
                    <w:jc w:val="center"/>
                    <w:textAlignment w:val="auto"/>
                    <w:rPr>
                      <w:b w:val="0"/>
                      <w:color w:val="000000" w:themeColor="text1"/>
                      <w:szCs w:val="21"/>
                      <w14:textFill>
                        <w14:solidFill>
                          <w14:schemeClr w14:val="tx1"/>
                        </w14:solidFill>
                      </w14:textFill>
                    </w:rPr>
                  </w:pPr>
                  <w:r>
                    <w:rPr>
                      <w:b w:val="0"/>
                      <w:color w:val="000000" w:themeColor="text1"/>
                      <w:szCs w:val="21"/>
                      <w14:textFill>
                        <w14:solidFill>
                          <w14:schemeClr w14:val="tx1"/>
                        </w14:solidFill>
                      </w14:textFill>
                    </w:rPr>
                    <w:t>6m</w:t>
                  </w:r>
                  <w:r>
                    <w:rPr>
                      <w:b w:val="0"/>
                      <w:color w:val="000000" w:themeColor="text1"/>
                      <w:szCs w:val="21"/>
                      <w:vertAlign w:val="superscript"/>
                      <w14:textFill>
                        <w14:solidFill>
                          <w14:schemeClr w14:val="tx1"/>
                        </w14:solidFill>
                      </w14:textFill>
                    </w:rPr>
                    <w:t>3</w:t>
                  </w:r>
                  <w:r>
                    <w:rPr>
                      <w:b w:val="0"/>
                      <w:color w:val="000000" w:themeColor="text1"/>
                      <w:szCs w:val="21"/>
                      <w14:textFill>
                        <w14:solidFill>
                          <w14:schemeClr w14:val="tx1"/>
                        </w14:solidFill>
                      </w14:textFill>
                    </w:rPr>
                    <w:t>/min</w:t>
                  </w:r>
                </w:p>
              </w:tc>
              <w:tc>
                <w:tcPr>
                  <w:tcW w:w="2925" w:type="dxa"/>
                  <w:tcBorders>
                    <w:right w:val="nil"/>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b w:val="0"/>
                      <w:color w:val="000000" w:themeColor="text1"/>
                      <w:szCs w:val="21"/>
                      <w14:textFill>
                        <w14:solidFill>
                          <w14:schemeClr w14:val="tx1"/>
                        </w14:solidFill>
                      </w14:textFill>
                    </w:rPr>
                  </w:pPr>
                  <w:r>
                    <w:rPr>
                      <w:b w:val="0"/>
                      <w:color w:val="000000" w:themeColor="text1"/>
                      <w:szCs w:val="21"/>
                      <w14:textFill>
                        <w14:solidFill>
                          <w14:schemeClr w14:val="tx1"/>
                        </w14:solidFill>
                      </w14:textFill>
                    </w:rPr>
                    <w:t>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3" w:hRule="atLeast"/>
                <w:jc w:val="center"/>
              </w:trPr>
              <w:tc>
                <w:tcPr>
                  <w:tcW w:w="1279" w:type="dxa"/>
                  <w:tcBorders>
                    <w:left w:val="nil"/>
                  </w:tcBorders>
                  <w:shd w:val="clear" w:color="auto" w:fill="auto"/>
                  <w:vAlign w:val="center"/>
                </w:tcPr>
                <w:p>
                  <w:pPr>
                    <w:pStyle w:val="2"/>
                    <w:keepNext w:val="0"/>
                    <w:keepLines w:val="0"/>
                    <w:pageBreakBefore w:val="0"/>
                    <w:kinsoku/>
                    <w:wordWrap/>
                    <w:overflowPunct/>
                    <w:topLinePunct w:val="0"/>
                    <w:autoSpaceDE/>
                    <w:autoSpaceDN/>
                    <w:bidi w:val="0"/>
                    <w:adjustRightInd/>
                    <w:snapToGrid/>
                    <w:spacing w:after="0" w:line="240" w:lineRule="auto"/>
                    <w:ind w:left="0" w:leftChars="0" w:firstLine="0" w:firstLineChars="0"/>
                    <w:jc w:val="center"/>
                    <w:textAlignment w:val="auto"/>
                    <w:rPr>
                      <w:rFonts w:ascii="Times New Roman" w:hAnsi="Times New Roman" w:eastAsia="宋体" w:cs="Times New Roman"/>
                      <w:b w:val="0"/>
                      <w:color w:val="000000" w:themeColor="text1"/>
                      <w:kern w:val="2"/>
                      <w:sz w:val="21"/>
                      <w:szCs w:val="21"/>
                      <w:lang w:val="en-US" w:eastAsia="zh-CN" w:bidi="ar-SA"/>
                      <w14:textFill>
                        <w14:solidFill>
                          <w14:schemeClr w14:val="tx1"/>
                        </w14:solidFill>
                      </w14:textFill>
                    </w:rPr>
                  </w:pPr>
                  <w:r>
                    <w:rPr>
                      <w:b w:val="0"/>
                      <w:color w:val="000000" w:themeColor="text1"/>
                      <w:szCs w:val="21"/>
                      <w14:textFill>
                        <w14:solidFill>
                          <w14:schemeClr w14:val="tx1"/>
                        </w14:solidFill>
                      </w14:textFill>
                    </w:rPr>
                    <w:t>11</w:t>
                  </w:r>
                </w:p>
              </w:tc>
              <w:tc>
                <w:tcPr>
                  <w:tcW w:w="3451" w:type="dxa"/>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b w:val="0"/>
                      <w:color w:val="000000" w:themeColor="text1"/>
                      <w:szCs w:val="21"/>
                      <w14:textFill>
                        <w14:solidFill>
                          <w14:schemeClr w14:val="tx1"/>
                        </w14:solidFill>
                      </w14:textFill>
                    </w:rPr>
                  </w:pPr>
                  <w:r>
                    <w:rPr>
                      <w:b w:val="0"/>
                      <w:color w:val="000000" w:themeColor="text1"/>
                      <w14:textFill>
                        <w14:solidFill>
                          <w14:schemeClr w14:val="tx1"/>
                        </w14:solidFill>
                      </w14:textFill>
                    </w:rPr>
                    <w:t>载重汽车</w:t>
                  </w:r>
                </w:p>
              </w:tc>
              <w:tc>
                <w:tcPr>
                  <w:tcW w:w="1613" w:type="dxa"/>
                  <w:shd w:val="clear" w:color="auto" w:fill="auto"/>
                  <w:vAlign w:val="center"/>
                </w:tcPr>
                <w:p>
                  <w:pPr>
                    <w:pStyle w:val="2"/>
                    <w:keepNext w:val="0"/>
                    <w:keepLines w:val="0"/>
                    <w:pageBreakBefore w:val="0"/>
                    <w:kinsoku/>
                    <w:wordWrap/>
                    <w:overflowPunct/>
                    <w:topLinePunct w:val="0"/>
                    <w:autoSpaceDE/>
                    <w:autoSpaceDN/>
                    <w:bidi w:val="0"/>
                    <w:adjustRightInd/>
                    <w:snapToGrid/>
                    <w:spacing w:after="0" w:line="240" w:lineRule="auto"/>
                    <w:ind w:left="0" w:leftChars="0" w:firstLine="0" w:firstLineChars="0"/>
                    <w:jc w:val="center"/>
                    <w:textAlignment w:val="auto"/>
                    <w:rPr>
                      <w:b w:val="0"/>
                      <w:color w:val="000000" w:themeColor="text1"/>
                      <w:szCs w:val="21"/>
                      <w14:textFill>
                        <w14:solidFill>
                          <w14:schemeClr w14:val="tx1"/>
                        </w14:solidFill>
                      </w14:textFill>
                    </w:rPr>
                  </w:pPr>
                  <w:r>
                    <w:rPr>
                      <w:b w:val="0"/>
                      <w:color w:val="000000" w:themeColor="text1"/>
                      <w14:textFill>
                        <w14:solidFill>
                          <w14:schemeClr w14:val="tx1"/>
                        </w14:solidFill>
                      </w14:textFill>
                    </w:rPr>
                    <w:t>5t</w:t>
                  </w:r>
                </w:p>
              </w:tc>
              <w:tc>
                <w:tcPr>
                  <w:tcW w:w="2925" w:type="dxa"/>
                  <w:tcBorders>
                    <w:right w:val="nil"/>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b w:val="0"/>
                      <w:color w:val="000000" w:themeColor="text1"/>
                      <w:szCs w:val="21"/>
                      <w14:textFill>
                        <w14:solidFill>
                          <w14:schemeClr w14:val="tx1"/>
                        </w14:solidFill>
                      </w14:textFill>
                    </w:rPr>
                  </w:pPr>
                  <w:r>
                    <w:rPr>
                      <w:b w:val="0"/>
                      <w:color w:val="000000" w:themeColor="text1"/>
                      <w:szCs w:val="21"/>
                      <w14:textFill>
                        <w14:solidFill>
                          <w14:schemeClr w14:val="tx1"/>
                        </w14:solidFill>
                      </w14:textFill>
                    </w:rPr>
                    <w:t>1辆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3" w:hRule="atLeast"/>
                <w:jc w:val="center"/>
              </w:trPr>
              <w:tc>
                <w:tcPr>
                  <w:tcW w:w="1279" w:type="dxa"/>
                  <w:tcBorders>
                    <w:left w:val="nil"/>
                  </w:tcBorders>
                  <w:shd w:val="clear" w:color="auto" w:fill="auto"/>
                  <w:vAlign w:val="center"/>
                </w:tcPr>
                <w:p>
                  <w:pPr>
                    <w:pStyle w:val="2"/>
                    <w:keepNext w:val="0"/>
                    <w:keepLines w:val="0"/>
                    <w:pageBreakBefore w:val="0"/>
                    <w:kinsoku/>
                    <w:wordWrap/>
                    <w:overflowPunct/>
                    <w:topLinePunct w:val="0"/>
                    <w:autoSpaceDE/>
                    <w:autoSpaceDN/>
                    <w:bidi w:val="0"/>
                    <w:adjustRightInd/>
                    <w:snapToGrid/>
                    <w:spacing w:after="0" w:line="240" w:lineRule="auto"/>
                    <w:ind w:left="0" w:leftChars="0" w:firstLine="0" w:firstLineChars="0"/>
                    <w:jc w:val="center"/>
                    <w:textAlignment w:val="auto"/>
                    <w:rPr>
                      <w:rFonts w:ascii="Times New Roman" w:hAnsi="Times New Roman" w:eastAsia="宋体" w:cs="Times New Roman"/>
                      <w:b w:val="0"/>
                      <w:color w:val="000000" w:themeColor="text1"/>
                      <w:kern w:val="2"/>
                      <w:sz w:val="21"/>
                      <w:szCs w:val="21"/>
                      <w:lang w:val="en-US" w:eastAsia="zh-CN" w:bidi="ar-SA"/>
                      <w14:textFill>
                        <w14:solidFill>
                          <w14:schemeClr w14:val="tx1"/>
                        </w14:solidFill>
                      </w14:textFill>
                    </w:rPr>
                  </w:pPr>
                  <w:r>
                    <w:rPr>
                      <w:b w:val="0"/>
                      <w:color w:val="000000" w:themeColor="text1"/>
                      <w:szCs w:val="21"/>
                      <w14:textFill>
                        <w14:solidFill>
                          <w14:schemeClr w14:val="tx1"/>
                        </w14:solidFill>
                      </w14:textFill>
                    </w:rPr>
                    <w:t>12</w:t>
                  </w:r>
                </w:p>
              </w:tc>
              <w:tc>
                <w:tcPr>
                  <w:tcW w:w="3451" w:type="dxa"/>
                  <w:shd w:val="clear" w:color="auto" w:fill="auto"/>
                  <w:vAlign w:val="center"/>
                </w:tcPr>
                <w:p>
                  <w:pPr>
                    <w:pStyle w:val="2"/>
                    <w:keepNext w:val="0"/>
                    <w:keepLines w:val="0"/>
                    <w:pageBreakBefore w:val="0"/>
                    <w:kinsoku/>
                    <w:wordWrap/>
                    <w:overflowPunct/>
                    <w:topLinePunct w:val="0"/>
                    <w:autoSpaceDE/>
                    <w:autoSpaceDN/>
                    <w:bidi w:val="0"/>
                    <w:adjustRightInd/>
                    <w:snapToGrid/>
                    <w:spacing w:after="0" w:line="240" w:lineRule="auto"/>
                    <w:ind w:left="0" w:leftChars="0" w:firstLine="0" w:firstLineChars="0"/>
                    <w:jc w:val="center"/>
                    <w:textAlignment w:val="auto"/>
                    <w:rPr>
                      <w:b w:val="0"/>
                      <w:color w:val="000000" w:themeColor="text1"/>
                      <w:szCs w:val="21"/>
                      <w14:textFill>
                        <w14:solidFill>
                          <w14:schemeClr w14:val="tx1"/>
                        </w14:solidFill>
                      </w14:textFill>
                    </w:rPr>
                  </w:pPr>
                  <w:r>
                    <w:rPr>
                      <w:b w:val="0"/>
                      <w:color w:val="000000" w:themeColor="text1"/>
                      <w14:textFill>
                        <w14:solidFill>
                          <w14:schemeClr w14:val="tx1"/>
                        </w14:solidFill>
                      </w14:textFill>
                    </w:rPr>
                    <w:t>自卸汽车</w:t>
                  </w:r>
                </w:p>
              </w:tc>
              <w:tc>
                <w:tcPr>
                  <w:tcW w:w="1613" w:type="dxa"/>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b w:val="0"/>
                      <w:color w:val="000000" w:themeColor="text1"/>
                      <w:szCs w:val="21"/>
                      <w14:textFill>
                        <w14:solidFill>
                          <w14:schemeClr w14:val="tx1"/>
                        </w14:solidFill>
                      </w14:textFill>
                    </w:rPr>
                  </w:pPr>
                  <w:r>
                    <w:rPr>
                      <w:b w:val="0"/>
                      <w:color w:val="000000" w:themeColor="text1"/>
                      <w14:textFill>
                        <w14:solidFill>
                          <w14:schemeClr w14:val="tx1"/>
                        </w14:solidFill>
                      </w14:textFill>
                    </w:rPr>
                    <w:t>5t</w:t>
                  </w:r>
                </w:p>
              </w:tc>
              <w:tc>
                <w:tcPr>
                  <w:tcW w:w="2925" w:type="dxa"/>
                  <w:tcBorders>
                    <w:right w:val="nil"/>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b w:val="0"/>
                      <w:color w:val="000000" w:themeColor="text1"/>
                      <w:szCs w:val="21"/>
                      <w14:textFill>
                        <w14:solidFill>
                          <w14:schemeClr w14:val="tx1"/>
                        </w14:solidFill>
                      </w14:textFill>
                    </w:rPr>
                  </w:pPr>
                  <w:r>
                    <w:rPr>
                      <w:b w:val="0"/>
                      <w:color w:val="000000" w:themeColor="text1"/>
                      <w:szCs w:val="21"/>
                      <w14:textFill>
                        <w14:solidFill>
                          <w14:schemeClr w14:val="tx1"/>
                        </w14:solidFill>
                      </w14:textFill>
                    </w:rPr>
                    <w:t>1辆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3" w:hRule="atLeast"/>
                <w:jc w:val="center"/>
              </w:trPr>
              <w:tc>
                <w:tcPr>
                  <w:tcW w:w="1279" w:type="dxa"/>
                  <w:tcBorders>
                    <w:left w:val="nil"/>
                  </w:tcBorders>
                  <w:shd w:val="clear" w:color="auto" w:fill="auto"/>
                  <w:vAlign w:val="center"/>
                </w:tcPr>
                <w:p>
                  <w:pPr>
                    <w:pStyle w:val="2"/>
                    <w:keepNext w:val="0"/>
                    <w:keepLines w:val="0"/>
                    <w:pageBreakBefore w:val="0"/>
                    <w:kinsoku/>
                    <w:wordWrap/>
                    <w:overflowPunct/>
                    <w:topLinePunct w:val="0"/>
                    <w:autoSpaceDE/>
                    <w:autoSpaceDN/>
                    <w:bidi w:val="0"/>
                    <w:adjustRightInd/>
                    <w:snapToGrid/>
                    <w:spacing w:after="0" w:line="240" w:lineRule="auto"/>
                    <w:ind w:left="0" w:leftChars="0" w:firstLine="0" w:firstLineChars="0"/>
                    <w:jc w:val="center"/>
                    <w:textAlignment w:val="auto"/>
                    <w:rPr>
                      <w:rFonts w:ascii="Times New Roman" w:hAnsi="Times New Roman" w:eastAsia="宋体" w:cs="Times New Roman"/>
                      <w:b w:val="0"/>
                      <w:color w:val="000000" w:themeColor="text1"/>
                      <w:kern w:val="2"/>
                      <w:sz w:val="21"/>
                      <w:szCs w:val="21"/>
                      <w:lang w:val="en-US" w:eastAsia="zh-CN" w:bidi="ar-SA"/>
                      <w14:textFill>
                        <w14:solidFill>
                          <w14:schemeClr w14:val="tx1"/>
                        </w14:solidFill>
                      </w14:textFill>
                    </w:rPr>
                  </w:pPr>
                  <w:r>
                    <w:rPr>
                      <w:b w:val="0"/>
                      <w:color w:val="000000" w:themeColor="text1"/>
                      <w:szCs w:val="21"/>
                      <w14:textFill>
                        <w14:solidFill>
                          <w14:schemeClr w14:val="tx1"/>
                        </w14:solidFill>
                      </w14:textFill>
                    </w:rPr>
                    <w:t>13</w:t>
                  </w:r>
                </w:p>
              </w:tc>
              <w:tc>
                <w:tcPr>
                  <w:tcW w:w="3451" w:type="dxa"/>
                  <w:shd w:val="clear" w:color="auto" w:fill="auto"/>
                  <w:vAlign w:val="center"/>
                </w:tcPr>
                <w:p>
                  <w:pPr>
                    <w:pStyle w:val="2"/>
                    <w:keepNext w:val="0"/>
                    <w:keepLines w:val="0"/>
                    <w:pageBreakBefore w:val="0"/>
                    <w:kinsoku/>
                    <w:wordWrap/>
                    <w:overflowPunct/>
                    <w:topLinePunct w:val="0"/>
                    <w:autoSpaceDE/>
                    <w:autoSpaceDN/>
                    <w:bidi w:val="0"/>
                    <w:adjustRightInd/>
                    <w:snapToGrid/>
                    <w:spacing w:after="0" w:line="240" w:lineRule="auto"/>
                    <w:ind w:left="0" w:leftChars="0" w:firstLine="0" w:firstLineChars="0"/>
                    <w:jc w:val="center"/>
                    <w:textAlignment w:val="auto"/>
                    <w:rPr>
                      <w:b w:val="0"/>
                      <w:color w:val="000000" w:themeColor="text1"/>
                      <w14:textFill>
                        <w14:solidFill>
                          <w14:schemeClr w14:val="tx1"/>
                        </w14:solidFill>
                      </w14:textFill>
                    </w:rPr>
                  </w:pPr>
                  <w:r>
                    <w:rPr>
                      <w:b w:val="0"/>
                      <w:color w:val="000000" w:themeColor="text1"/>
                      <w14:textFill>
                        <w14:solidFill>
                          <w14:schemeClr w14:val="tx1"/>
                        </w14:solidFill>
                      </w14:textFill>
                    </w:rPr>
                    <w:t>自卸汽车</w:t>
                  </w:r>
                </w:p>
              </w:tc>
              <w:tc>
                <w:tcPr>
                  <w:tcW w:w="1613" w:type="dxa"/>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b w:val="0"/>
                      <w:color w:val="000000" w:themeColor="text1"/>
                      <w:szCs w:val="21"/>
                      <w14:textFill>
                        <w14:solidFill>
                          <w14:schemeClr w14:val="tx1"/>
                        </w14:solidFill>
                      </w14:textFill>
                    </w:rPr>
                  </w:pPr>
                  <w:r>
                    <w:rPr>
                      <w:b w:val="0"/>
                      <w:color w:val="000000" w:themeColor="text1"/>
                      <w14:textFill>
                        <w14:solidFill>
                          <w14:schemeClr w14:val="tx1"/>
                        </w14:solidFill>
                      </w14:textFill>
                    </w:rPr>
                    <w:t>8t</w:t>
                  </w:r>
                </w:p>
              </w:tc>
              <w:tc>
                <w:tcPr>
                  <w:tcW w:w="2925" w:type="dxa"/>
                  <w:tcBorders>
                    <w:right w:val="nil"/>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b w:val="0"/>
                      <w:color w:val="000000" w:themeColor="text1"/>
                      <w:szCs w:val="21"/>
                      <w14:textFill>
                        <w14:solidFill>
                          <w14:schemeClr w14:val="tx1"/>
                        </w14:solidFill>
                      </w14:textFill>
                    </w:rPr>
                  </w:pPr>
                  <w:r>
                    <w:rPr>
                      <w:b w:val="0"/>
                      <w:color w:val="000000" w:themeColor="text1"/>
                      <w:szCs w:val="21"/>
                      <w14:textFill>
                        <w14:solidFill>
                          <w14:schemeClr w14:val="tx1"/>
                        </w14:solidFill>
                      </w14:textFill>
                    </w:rPr>
                    <w:t>1辆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3" w:hRule="atLeast"/>
                <w:jc w:val="center"/>
              </w:trPr>
              <w:tc>
                <w:tcPr>
                  <w:tcW w:w="1279" w:type="dxa"/>
                  <w:tcBorders>
                    <w:left w:val="nil"/>
                  </w:tcBorders>
                  <w:shd w:val="clear" w:color="auto" w:fill="auto"/>
                  <w:vAlign w:val="center"/>
                </w:tcPr>
                <w:p>
                  <w:pPr>
                    <w:pStyle w:val="2"/>
                    <w:keepNext w:val="0"/>
                    <w:keepLines w:val="0"/>
                    <w:pageBreakBefore w:val="0"/>
                    <w:kinsoku/>
                    <w:wordWrap/>
                    <w:overflowPunct/>
                    <w:topLinePunct w:val="0"/>
                    <w:autoSpaceDE/>
                    <w:autoSpaceDN/>
                    <w:bidi w:val="0"/>
                    <w:adjustRightInd/>
                    <w:snapToGrid/>
                    <w:spacing w:after="0" w:line="240" w:lineRule="auto"/>
                    <w:ind w:left="0" w:leftChars="0" w:firstLine="0" w:firstLineChars="0"/>
                    <w:jc w:val="center"/>
                    <w:textAlignment w:val="auto"/>
                    <w:rPr>
                      <w:rFonts w:ascii="Times New Roman" w:hAnsi="Times New Roman" w:eastAsia="宋体" w:cs="Times New Roman"/>
                      <w:b w:val="0"/>
                      <w:color w:val="000000" w:themeColor="text1"/>
                      <w:kern w:val="2"/>
                      <w:sz w:val="21"/>
                      <w:szCs w:val="21"/>
                      <w:lang w:val="en-US" w:eastAsia="zh-CN" w:bidi="ar-SA"/>
                      <w14:textFill>
                        <w14:solidFill>
                          <w14:schemeClr w14:val="tx1"/>
                        </w14:solidFill>
                      </w14:textFill>
                    </w:rPr>
                  </w:pPr>
                  <w:r>
                    <w:rPr>
                      <w:rFonts w:hint="eastAsia"/>
                      <w:b w:val="0"/>
                      <w:color w:val="000000" w:themeColor="text1"/>
                      <w:szCs w:val="21"/>
                      <w14:textFill>
                        <w14:solidFill>
                          <w14:schemeClr w14:val="tx1"/>
                        </w14:solidFill>
                      </w14:textFill>
                    </w:rPr>
                    <w:t>1</w:t>
                  </w:r>
                  <w:r>
                    <w:rPr>
                      <w:b w:val="0"/>
                      <w:color w:val="000000" w:themeColor="text1"/>
                      <w:szCs w:val="21"/>
                      <w14:textFill>
                        <w14:solidFill>
                          <w14:schemeClr w14:val="tx1"/>
                        </w14:solidFill>
                      </w14:textFill>
                    </w:rPr>
                    <w:t>4</w:t>
                  </w:r>
                </w:p>
              </w:tc>
              <w:tc>
                <w:tcPr>
                  <w:tcW w:w="3451" w:type="dxa"/>
                  <w:shd w:val="clear" w:color="auto" w:fill="auto"/>
                  <w:vAlign w:val="center"/>
                </w:tcPr>
                <w:p>
                  <w:pPr>
                    <w:spacing w:line="240" w:lineRule="auto"/>
                    <w:ind w:firstLine="0" w:firstLineChars="0"/>
                    <w:jc w:val="center"/>
                    <w:rPr>
                      <w:b w:val="0"/>
                      <w:color w:val="000000" w:themeColor="text1"/>
                      <w14:textFill>
                        <w14:solidFill>
                          <w14:schemeClr w14:val="tx1"/>
                        </w14:solidFill>
                      </w14:textFill>
                    </w:rPr>
                  </w:pPr>
                  <w:r>
                    <w:rPr>
                      <w:color w:val="auto"/>
                      <w:szCs w:val="21"/>
                    </w:rPr>
                    <w:t>混凝土输送泵</w:t>
                  </w:r>
                </w:p>
              </w:tc>
              <w:tc>
                <w:tcPr>
                  <w:tcW w:w="1613" w:type="dxa"/>
                  <w:shd w:val="clear" w:color="auto" w:fill="auto"/>
                  <w:vAlign w:val="center"/>
                </w:tcPr>
                <w:p>
                  <w:pPr>
                    <w:pStyle w:val="2"/>
                    <w:keepNext w:val="0"/>
                    <w:keepLines w:val="0"/>
                    <w:pageBreakBefore w:val="0"/>
                    <w:kinsoku/>
                    <w:wordWrap/>
                    <w:overflowPunct/>
                    <w:topLinePunct w:val="0"/>
                    <w:autoSpaceDE/>
                    <w:autoSpaceDN/>
                    <w:bidi w:val="0"/>
                    <w:adjustRightInd/>
                    <w:snapToGrid/>
                    <w:spacing w:after="0" w:line="240" w:lineRule="auto"/>
                    <w:ind w:left="0" w:leftChars="0" w:firstLine="0" w:firstLineChars="0"/>
                    <w:jc w:val="center"/>
                    <w:textAlignment w:val="auto"/>
                    <w:rPr>
                      <w:b w:val="0"/>
                      <w:color w:val="000000" w:themeColor="text1"/>
                      <w:szCs w:val="21"/>
                      <w14:textFill>
                        <w14:solidFill>
                          <w14:schemeClr w14:val="tx1"/>
                        </w14:solidFill>
                      </w14:textFill>
                    </w:rPr>
                  </w:pPr>
                  <w:r>
                    <w:rPr>
                      <w:b w:val="0"/>
                      <w:color w:val="000000" w:themeColor="text1"/>
                      <w:szCs w:val="21"/>
                      <w14:textFill>
                        <w14:solidFill>
                          <w14:schemeClr w14:val="tx1"/>
                        </w14:solidFill>
                      </w14:textFill>
                    </w:rPr>
                    <w:t>/</w:t>
                  </w:r>
                </w:p>
              </w:tc>
              <w:tc>
                <w:tcPr>
                  <w:tcW w:w="2925" w:type="dxa"/>
                  <w:tcBorders>
                    <w:right w:val="nil"/>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b w:val="0"/>
                      <w:color w:val="000000" w:themeColor="text1"/>
                      <w:szCs w:val="21"/>
                      <w14:textFill>
                        <w14:solidFill>
                          <w14:schemeClr w14:val="tx1"/>
                        </w14:solidFill>
                      </w14:textFill>
                    </w:rPr>
                  </w:pPr>
                  <w:r>
                    <w:rPr>
                      <w:b w:val="0"/>
                      <w:color w:val="000000" w:themeColor="text1"/>
                      <w:szCs w:val="21"/>
                      <w14:textFill>
                        <w14:solidFill>
                          <w14:schemeClr w14:val="tx1"/>
                        </w14:solidFill>
                      </w14:textFill>
                    </w:rPr>
                    <w:t>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3" w:hRule="atLeast"/>
                <w:jc w:val="center"/>
              </w:trPr>
              <w:tc>
                <w:tcPr>
                  <w:tcW w:w="1279" w:type="dxa"/>
                  <w:tcBorders>
                    <w:left w:val="nil"/>
                  </w:tcBorders>
                  <w:shd w:val="clear" w:color="auto" w:fill="auto"/>
                  <w:vAlign w:val="center"/>
                </w:tcPr>
                <w:p>
                  <w:pPr>
                    <w:pStyle w:val="2"/>
                    <w:keepNext w:val="0"/>
                    <w:keepLines w:val="0"/>
                    <w:pageBreakBefore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ascii="Times New Roman" w:hAnsi="Times New Roman" w:eastAsia="宋体" w:cs="Times New Roman"/>
                      <w:b w:val="0"/>
                      <w:color w:val="000000" w:themeColor="text1"/>
                      <w:kern w:val="2"/>
                      <w:sz w:val="21"/>
                      <w:szCs w:val="21"/>
                      <w:lang w:val="en-US" w:eastAsia="zh-CN" w:bidi="ar-SA"/>
                      <w14:textFill>
                        <w14:solidFill>
                          <w14:schemeClr w14:val="tx1"/>
                        </w14:solidFill>
                      </w14:textFill>
                    </w:rPr>
                  </w:pPr>
                  <w:r>
                    <w:rPr>
                      <w:rFonts w:hint="eastAsia"/>
                      <w:b w:val="0"/>
                      <w:color w:val="000000" w:themeColor="text1"/>
                      <w:szCs w:val="21"/>
                      <w14:textFill>
                        <w14:solidFill>
                          <w14:schemeClr w14:val="tx1"/>
                        </w14:solidFill>
                      </w14:textFill>
                    </w:rPr>
                    <w:t>1</w:t>
                  </w:r>
                  <w:r>
                    <w:rPr>
                      <w:b w:val="0"/>
                      <w:color w:val="000000" w:themeColor="text1"/>
                      <w:szCs w:val="21"/>
                      <w14:textFill>
                        <w14:solidFill>
                          <w14:schemeClr w14:val="tx1"/>
                        </w14:solidFill>
                      </w14:textFill>
                    </w:rPr>
                    <w:t>5</w:t>
                  </w:r>
                </w:p>
              </w:tc>
              <w:tc>
                <w:tcPr>
                  <w:tcW w:w="3451" w:type="dxa"/>
                  <w:shd w:val="clear" w:color="auto" w:fill="auto"/>
                  <w:vAlign w:val="center"/>
                </w:tcPr>
                <w:p>
                  <w:pPr>
                    <w:spacing w:line="240" w:lineRule="auto"/>
                    <w:ind w:firstLine="0" w:firstLineChars="0"/>
                    <w:jc w:val="center"/>
                    <w:rPr>
                      <w:b w:val="0"/>
                      <w:color w:val="000000" w:themeColor="text1"/>
                      <w14:textFill>
                        <w14:solidFill>
                          <w14:schemeClr w14:val="tx1"/>
                        </w14:solidFill>
                      </w14:textFill>
                    </w:rPr>
                  </w:pPr>
                  <w:r>
                    <w:rPr>
                      <w:color w:val="auto"/>
                      <w:szCs w:val="21"/>
                    </w:rPr>
                    <w:t>混凝土振捣器</w:t>
                  </w:r>
                </w:p>
              </w:tc>
              <w:tc>
                <w:tcPr>
                  <w:tcW w:w="1613" w:type="dxa"/>
                  <w:shd w:val="clear" w:color="auto" w:fill="auto"/>
                  <w:vAlign w:val="center"/>
                </w:tcPr>
                <w:p>
                  <w:pPr>
                    <w:pStyle w:val="2"/>
                    <w:keepNext w:val="0"/>
                    <w:keepLines w:val="0"/>
                    <w:pageBreakBefore w:val="0"/>
                    <w:kinsoku/>
                    <w:wordWrap/>
                    <w:overflowPunct/>
                    <w:topLinePunct w:val="0"/>
                    <w:autoSpaceDE/>
                    <w:autoSpaceDN/>
                    <w:bidi w:val="0"/>
                    <w:adjustRightInd/>
                    <w:snapToGrid/>
                    <w:spacing w:after="0" w:line="240" w:lineRule="auto"/>
                    <w:ind w:left="0" w:leftChars="0" w:firstLine="0" w:firstLineChars="0"/>
                    <w:jc w:val="center"/>
                    <w:textAlignment w:val="auto"/>
                    <w:rPr>
                      <w:b w:val="0"/>
                      <w:color w:val="000000" w:themeColor="text1"/>
                      <w:szCs w:val="21"/>
                      <w14:textFill>
                        <w14:solidFill>
                          <w14:schemeClr w14:val="tx1"/>
                        </w14:solidFill>
                      </w14:textFill>
                    </w:rPr>
                  </w:pPr>
                  <w:r>
                    <w:rPr>
                      <w:b w:val="0"/>
                      <w:color w:val="000000" w:themeColor="text1"/>
                      <w:szCs w:val="21"/>
                      <w14:textFill>
                        <w14:solidFill>
                          <w14:schemeClr w14:val="tx1"/>
                        </w14:solidFill>
                      </w14:textFill>
                    </w:rPr>
                    <w:t>/</w:t>
                  </w:r>
                </w:p>
              </w:tc>
              <w:tc>
                <w:tcPr>
                  <w:tcW w:w="2925" w:type="dxa"/>
                  <w:tcBorders>
                    <w:right w:val="nil"/>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b w:val="0"/>
                      <w:color w:val="000000" w:themeColor="text1"/>
                      <w:szCs w:val="21"/>
                      <w14:textFill>
                        <w14:solidFill>
                          <w14:schemeClr w14:val="tx1"/>
                        </w14:solidFill>
                      </w14:textFill>
                    </w:rPr>
                  </w:pPr>
                  <w:r>
                    <w:rPr>
                      <w:b w:val="0"/>
                      <w:color w:val="000000" w:themeColor="text1"/>
                      <w:szCs w:val="21"/>
                      <w14:textFill>
                        <w14:solidFill>
                          <w14:schemeClr w14:val="tx1"/>
                        </w14:solidFill>
                      </w14:textFill>
                    </w:rPr>
                    <w:t>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3" w:hRule="atLeast"/>
                <w:jc w:val="center"/>
              </w:trPr>
              <w:tc>
                <w:tcPr>
                  <w:tcW w:w="1279" w:type="dxa"/>
                  <w:tcBorders>
                    <w:left w:val="nil"/>
                  </w:tcBorders>
                  <w:shd w:val="clear" w:color="auto" w:fill="auto"/>
                  <w:vAlign w:val="center"/>
                </w:tcPr>
                <w:p>
                  <w:pPr>
                    <w:pStyle w:val="2"/>
                    <w:keepNext w:val="0"/>
                    <w:keepLines w:val="0"/>
                    <w:pageBreakBefore w:val="0"/>
                    <w:kinsoku/>
                    <w:wordWrap/>
                    <w:overflowPunct/>
                    <w:topLinePunct w:val="0"/>
                    <w:autoSpaceDE/>
                    <w:autoSpaceDN/>
                    <w:bidi w:val="0"/>
                    <w:adjustRightInd/>
                    <w:snapToGrid/>
                    <w:spacing w:after="0" w:line="240" w:lineRule="auto"/>
                    <w:ind w:left="0" w:leftChars="0" w:firstLine="0" w:firstLineChars="0"/>
                    <w:jc w:val="center"/>
                    <w:textAlignment w:val="auto"/>
                    <w:rPr>
                      <w:rFonts w:ascii="Times New Roman" w:hAnsi="Times New Roman" w:eastAsia="宋体" w:cs="Times New Roman"/>
                      <w:b w:val="0"/>
                      <w:color w:val="000000" w:themeColor="text1"/>
                      <w:kern w:val="2"/>
                      <w:sz w:val="21"/>
                      <w:szCs w:val="21"/>
                      <w:lang w:val="en-US" w:eastAsia="zh-CN" w:bidi="ar-SA"/>
                      <w14:textFill>
                        <w14:solidFill>
                          <w14:schemeClr w14:val="tx1"/>
                        </w14:solidFill>
                      </w14:textFill>
                    </w:rPr>
                  </w:pPr>
                  <w:r>
                    <w:rPr>
                      <w:rFonts w:hint="eastAsia"/>
                      <w:b w:val="0"/>
                      <w:color w:val="000000" w:themeColor="text1"/>
                      <w:szCs w:val="21"/>
                      <w14:textFill>
                        <w14:solidFill>
                          <w14:schemeClr w14:val="tx1"/>
                        </w14:solidFill>
                      </w14:textFill>
                    </w:rPr>
                    <w:t>1</w:t>
                  </w:r>
                  <w:r>
                    <w:rPr>
                      <w:b w:val="0"/>
                      <w:color w:val="000000" w:themeColor="text1"/>
                      <w:szCs w:val="21"/>
                      <w14:textFill>
                        <w14:solidFill>
                          <w14:schemeClr w14:val="tx1"/>
                        </w14:solidFill>
                      </w14:textFill>
                    </w:rPr>
                    <w:t>6</w:t>
                  </w:r>
                </w:p>
              </w:tc>
              <w:tc>
                <w:tcPr>
                  <w:tcW w:w="3451" w:type="dxa"/>
                  <w:shd w:val="clear" w:color="auto" w:fill="auto"/>
                  <w:vAlign w:val="center"/>
                </w:tcPr>
                <w:p>
                  <w:pPr>
                    <w:pStyle w:val="2"/>
                    <w:keepNext w:val="0"/>
                    <w:keepLines w:val="0"/>
                    <w:pageBreakBefore w:val="0"/>
                    <w:kinsoku/>
                    <w:wordWrap/>
                    <w:overflowPunct/>
                    <w:topLinePunct w:val="0"/>
                    <w:autoSpaceDE/>
                    <w:autoSpaceDN/>
                    <w:bidi w:val="0"/>
                    <w:adjustRightInd/>
                    <w:snapToGrid/>
                    <w:spacing w:after="0" w:line="240" w:lineRule="auto"/>
                    <w:ind w:left="0" w:leftChars="0" w:firstLine="0" w:firstLineChars="0"/>
                    <w:jc w:val="center"/>
                    <w:textAlignment w:val="auto"/>
                    <w:rPr>
                      <w:b w:val="0"/>
                      <w:color w:val="000000" w:themeColor="text1"/>
                      <w14:textFill>
                        <w14:solidFill>
                          <w14:schemeClr w14:val="tx1"/>
                        </w14:solidFill>
                      </w14:textFill>
                    </w:rPr>
                  </w:pPr>
                  <w:r>
                    <w:rPr>
                      <w:b w:val="0"/>
                      <w:color w:val="000000" w:themeColor="text1"/>
                      <w14:textFill>
                        <w14:solidFill>
                          <w14:schemeClr w14:val="tx1"/>
                        </w14:solidFill>
                      </w14:textFill>
                    </w:rPr>
                    <w:t>电焊机</w:t>
                  </w:r>
                </w:p>
              </w:tc>
              <w:tc>
                <w:tcPr>
                  <w:tcW w:w="1613" w:type="dxa"/>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b w:val="0"/>
                      <w:color w:val="000000" w:themeColor="text1"/>
                      <w:szCs w:val="21"/>
                      <w14:textFill>
                        <w14:solidFill>
                          <w14:schemeClr w14:val="tx1"/>
                        </w14:solidFill>
                      </w14:textFill>
                    </w:rPr>
                  </w:pPr>
                  <w:r>
                    <w:rPr>
                      <w:b w:val="0"/>
                      <w:color w:val="000000" w:themeColor="text1"/>
                      <w14:textFill>
                        <w14:solidFill>
                          <w14:schemeClr w14:val="tx1"/>
                        </w14:solidFill>
                      </w14:textFill>
                    </w:rPr>
                    <w:t>交流25kVA</w:t>
                  </w:r>
                </w:p>
              </w:tc>
              <w:tc>
                <w:tcPr>
                  <w:tcW w:w="2925" w:type="dxa"/>
                  <w:tcBorders>
                    <w:right w:val="nil"/>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b w:val="0"/>
                      <w:color w:val="000000" w:themeColor="text1"/>
                      <w:szCs w:val="21"/>
                      <w14:textFill>
                        <w14:solidFill>
                          <w14:schemeClr w14:val="tx1"/>
                        </w14:solidFill>
                      </w14:textFill>
                    </w:rPr>
                  </w:pPr>
                  <w:r>
                    <w:rPr>
                      <w:b w:val="0"/>
                      <w:color w:val="000000" w:themeColor="text1"/>
                      <w:szCs w:val="21"/>
                      <w14:textFill>
                        <w14:solidFill>
                          <w14:schemeClr w14:val="tx1"/>
                        </w14:solidFill>
                      </w14:textFill>
                    </w:rPr>
                    <w:t>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3" w:hRule="atLeast"/>
                <w:jc w:val="center"/>
              </w:trPr>
              <w:tc>
                <w:tcPr>
                  <w:tcW w:w="1279" w:type="dxa"/>
                  <w:tcBorders>
                    <w:left w:val="nil"/>
                  </w:tcBorders>
                  <w:shd w:val="clear" w:color="auto" w:fill="auto"/>
                  <w:vAlign w:val="center"/>
                </w:tcPr>
                <w:p>
                  <w:pPr>
                    <w:pStyle w:val="2"/>
                    <w:keepNext w:val="0"/>
                    <w:keepLines w:val="0"/>
                    <w:pageBreakBefore w:val="0"/>
                    <w:kinsoku/>
                    <w:wordWrap/>
                    <w:overflowPunct/>
                    <w:topLinePunct w:val="0"/>
                    <w:autoSpaceDE/>
                    <w:autoSpaceDN/>
                    <w:bidi w:val="0"/>
                    <w:adjustRightInd/>
                    <w:snapToGrid/>
                    <w:spacing w:after="0" w:line="240" w:lineRule="auto"/>
                    <w:ind w:left="0" w:leftChars="0" w:firstLine="0" w:firstLineChars="0"/>
                    <w:jc w:val="center"/>
                    <w:textAlignment w:val="auto"/>
                    <w:rPr>
                      <w:rFonts w:ascii="Times New Roman" w:hAnsi="Times New Roman" w:eastAsia="宋体" w:cs="Times New Roman"/>
                      <w:b w:val="0"/>
                      <w:color w:val="000000" w:themeColor="text1"/>
                      <w:kern w:val="2"/>
                      <w:sz w:val="21"/>
                      <w:szCs w:val="21"/>
                      <w:lang w:val="en-US" w:eastAsia="zh-CN" w:bidi="ar-SA"/>
                      <w14:textFill>
                        <w14:solidFill>
                          <w14:schemeClr w14:val="tx1"/>
                        </w14:solidFill>
                      </w14:textFill>
                    </w:rPr>
                  </w:pPr>
                  <w:r>
                    <w:rPr>
                      <w:rFonts w:hint="eastAsia"/>
                      <w:b w:val="0"/>
                      <w:color w:val="000000" w:themeColor="text1"/>
                      <w:szCs w:val="21"/>
                      <w14:textFill>
                        <w14:solidFill>
                          <w14:schemeClr w14:val="tx1"/>
                        </w14:solidFill>
                      </w14:textFill>
                    </w:rPr>
                    <w:t>1</w:t>
                  </w:r>
                  <w:r>
                    <w:rPr>
                      <w:b w:val="0"/>
                      <w:color w:val="000000" w:themeColor="text1"/>
                      <w:szCs w:val="21"/>
                      <w14:textFill>
                        <w14:solidFill>
                          <w14:schemeClr w14:val="tx1"/>
                        </w14:solidFill>
                      </w14:textFill>
                    </w:rPr>
                    <w:t>7</w:t>
                  </w:r>
                </w:p>
              </w:tc>
              <w:tc>
                <w:tcPr>
                  <w:tcW w:w="3451" w:type="dxa"/>
                  <w:shd w:val="clear" w:color="auto" w:fill="auto"/>
                  <w:vAlign w:val="center"/>
                </w:tcPr>
                <w:p>
                  <w:pPr>
                    <w:pStyle w:val="2"/>
                    <w:keepNext w:val="0"/>
                    <w:keepLines w:val="0"/>
                    <w:pageBreakBefore w:val="0"/>
                    <w:kinsoku/>
                    <w:wordWrap/>
                    <w:overflowPunct/>
                    <w:topLinePunct w:val="0"/>
                    <w:autoSpaceDE/>
                    <w:autoSpaceDN/>
                    <w:bidi w:val="0"/>
                    <w:adjustRightInd/>
                    <w:snapToGrid/>
                    <w:spacing w:after="0" w:line="240" w:lineRule="auto"/>
                    <w:ind w:left="0" w:leftChars="0" w:firstLine="0" w:firstLineChars="0"/>
                    <w:jc w:val="center"/>
                    <w:textAlignment w:val="auto"/>
                    <w:rPr>
                      <w:b w:val="0"/>
                      <w:color w:val="000000" w:themeColor="text1"/>
                      <w14:textFill>
                        <w14:solidFill>
                          <w14:schemeClr w14:val="tx1"/>
                        </w14:solidFill>
                      </w14:textFill>
                    </w:rPr>
                  </w:pPr>
                  <w:r>
                    <w:rPr>
                      <w:b w:val="0"/>
                      <w:color w:val="000000" w:themeColor="text1"/>
                      <w14:textFill>
                        <w14:solidFill>
                          <w14:schemeClr w14:val="tx1"/>
                        </w14:solidFill>
                      </w14:textFill>
                    </w:rPr>
                    <w:t>钢筋弯曲机</w:t>
                  </w:r>
                </w:p>
              </w:tc>
              <w:tc>
                <w:tcPr>
                  <w:tcW w:w="1613" w:type="dxa"/>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b w:val="0"/>
                      <w:color w:val="000000" w:themeColor="text1"/>
                      <w:szCs w:val="21"/>
                      <w14:textFill>
                        <w14:solidFill>
                          <w14:schemeClr w14:val="tx1"/>
                        </w14:solidFill>
                      </w14:textFill>
                    </w:rPr>
                  </w:pPr>
                  <w:r>
                    <w:rPr>
                      <w:b w:val="0"/>
                      <w:color w:val="000000" w:themeColor="text1"/>
                      <w14:textFill>
                        <w14:solidFill>
                          <w14:schemeClr w14:val="tx1"/>
                        </w14:solidFill>
                      </w14:textFill>
                    </w:rPr>
                    <w:t>Φ6-40</w:t>
                  </w:r>
                </w:p>
              </w:tc>
              <w:tc>
                <w:tcPr>
                  <w:tcW w:w="2925" w:type="dxa"/>
                  <w:tcBorders>
                    <w:right w:val="nil"/>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b w:val="0"/>
                      <w:color w:val="000000" w:themeColor="text1"/>
                      <w:szCs w:val="21"/>
                      <w14:textFill>
                        <w14:solidFill>
                          <w14:schemeClr w14:val="tx1"/>
                        </w14:solidFill>
                      </w14:textFill>
                    </w:rPr>
                  </w:pPr>
                  <w:r>
                    <w:rPr>
                      <w:b w:val="0"/>
                      <w:color w:val="000000" w:themeColor="text1"/>
                      <w:szCs w:val="21"/>
                      <w14:textFill>
                        <w14:solidFill>
                          <w14:schemeClr w14:val="tx1"/>
                        </w14:solidFill>
                      </w14:textFill>
                    </w:rPr>
                    <w:t>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3" w:hRule="atLeast"/>
                <w:jc w:val="center"/>
              </w:trPr>
              <w:tc>
                <w:tcPr>
                  <w:tcW w:w="1279" w:type="dxa"/>
                  <w:tcBorders>
                    <w:left w:val="nil"/>
                  </w:tcBorders>
                  <w:shd w:val="clear" w:color="auto" w:fill="auto"/>
                  <w:vAlign w:val="center"/>
                </w:tcPr>
                <w:p>
                  <w:pPr>
                    <w:pStyle w:val="2"/>
                    <w:keepNext w:val="0"/>
                    <w:keepLines w:val="0"/>
                    <w:pageBreakBefore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b w:val="0"/>
                      <w:color w:val="000000" w:themeColor="text1"/>
                      <w:kern w:val="2"/>
                      <w:sz w:val="21"/>
                      <w:szCs w:val="21"/>
                      <w:lang w:val="en-US" w:eastAsia="zh-CN" w:bidi="ar-SA"/>
                      <w14:textFill>
                        <w14:solidFill>
                          <w14:schemeClr w14:val="tx1"/>
                        </w14:solidFill>
                      </w14:textFill>
                    </w:rPr>
                  </w:pPr>
                  <w:r>
                    <w:rPr>
                      <w:rFonts w:hint="eastAsia"/>
                      <w:b w:val="0"/>
                      <w:color w:val="000000" w:themeColor="text1"/>
                      <w:szCs w:val="21"/>
                      <w14:textFill>
                        <w14:solidFill>
                          <w14:schemeClr w14:val="tx1"/>
                        </w14:solidFill>
                      </w14:textFill>
                    </w:rPr>
                    <w:t>1</w:t>
                  </w:r>
                  <w:r>
                    <w:rPr>
                      <w:b w:val="0"/>
                      <w:color w:val="000000" w:themeColor="text1"/>
                      <w:szCs w:val="21"/>
                      <w14:textFill>
                        <w14:solidFill>
                          <w14:schemeClr w14:val="tx1"/>
                        </w14:solidFill>
                      </w14:textFill>
                    </w:rPr>
                    <w:t>8</w:t>
                  </w:r>
                </w:p>
              </w:tc>
              <w:tc>
                <w:tcPr>
                  <w:tcW w:w="3451" w:type="dxa"/>
                  <w:shd w:val="clear" w:color="auto" w:fill="auto"/>
                  <w:vAlign w:val="center"/>
                </w:tcPr>
                <w:p>
                  <w:pPr>
                    <w:pStyle w:val="2"/>
                    <w:keepNext w:val="0"/>
                    <w:keepLines w:val="0"/>
                    <w:pageBreakBefore w:val="0"/>
                    <w:kinsoku/>
                    <w:wordWrap/>
                    <w:overflowPunct/>
                    <w:topLinePunct w:val="0"/>
                    <w:autoSpaceDE/>
                    <w:autoSpaceDN/>
                    <w:bidi w:val="0"/>
                    <w:adjustRightInd/>
                    <w:snapToGrid/>
                    <w:spacing w:after="0" w:line="240" w:lineRule="auto"/>
                    <w:ind w:left="0" w:leftChars="0" w:firstLine="0" w:firstLineChars="0"/>
                    <w:jc w:val="center"/>
                    <w:textAlignment w:val="auto"/>
                    <w:rPr>
                      <w:b w:val="0"/>
                      <w:color w:val="000000" w:themeColor="text1"/>
                      <w14:textFill>
                        <w14:solidFill>
                          <w14:schemeClr w14:val="tx1"/>
                        </w14:solidFill>
                      </w14:textFill>
                    </w:rPr>
                  </w:pPr>
                  <w:r>
                    <w:rPr>
                      <w:b w:val="0"/>
                      <w:color w:val="000000" w:themeColor="text1"/>
                      <w14:textFill>
                        <w14:solidFill>
                          <w14:schemeClr w14:val="tx1"/>
                        </w14:solidFill>
                      </w14:textFill>
                    </w:rPr>
                    <w:t>钢筋切断机</w:t>
                  </w:r>
                </w:p>
              </w:tc>
              <w:tc>
                <w:tcPr>
                  <w:tcW w:w="1613" w:type="dxa"/>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b w:val="0"/>
                      <w:color w:val="000000" w:themeColor="text1"/>
                      <w:szCs w:val="21"/>
                      <w14:textFill>
                        <w14:solidFill>
                          <w14:schemeClr w14:val="tx1"/>
                        </w14:solidFill>
                      </w14:textFill>
                    </w:rPr>
                  </w:pPr>
                  <w:r>
                    <w:rPr>
                      <w:b w:val="0"/>
                      <w:color w:val="000000" w:themeColor="text1"/>
                      <w14:textFill>
                        <w14:solidFill>
                          <w14:schemeClr w14:val="tx1"/>
                        </w14:solidFill>
                      </w14:textFill>
                    </w:rPr>
                    <w:t>20kW</w:t>
                  </w:r>
                </w:p>
              </w:tc>
              <w:tc>
                <w:tcPr>
                  <w:tcW w:w="2925" w:type="dxa"/>
                  <w:tcBorders>
                    <w:right w:val="nil"/>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b w:val="0"/>
                      <w:color w:val="000000" w:themeColor="text1"/>
                      <w:szCs w:val="21"/>
                      <w14:textFill>
                        <w14:solidFill>
                          <w14:schemeClr w14:val="tx1"/>
                        </w14:solidFill>
                      </w14:textFill>
                    </w:rPr>
                  </w:pPr>
                  <w:r>
                    <w:rPr>
                      <w:b w:val="0"/>
                      <w:color w:val="000000" w:themeColor="text1"/>
                      <w:szCs w:val="21"/>
                      <w14:textFill>
                        <w14:solidFill>
                          <w14:schemeClr w14:val="tx1"/>
                        </w14:solidFill>
                      </w14:textFill>
                    </w:rPr>
                    <w:t>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3" w:hRule="atLeast"/>
                <w:jc w:val="center"/>
              </w:trPr>
              <w:tc>
                <w:tcPr>
                  <w:tcW w:w="1279" w:type="dxa"/>
                  <w:tcBorders>
                    <w:left w:val="nil"/>
                    <w:bottom w:val="single" w:color="000000" w:sz="12" w:space="0"/>
                  </w:tcBorders>
                  <w:shd w:val="clear" w:color="auto" w:fill="auto"/>
                  <w:vAlign w:val="center"/>
                </w:tcPr>
                <w:p>
                  <w:pPr>
                    <w:pStyle w:val="2"/>
                    <w:keepNext w:val="0"/>
                    <w:keepLines w:val="0"/>
                    <w:pageBreakBefore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b w:val="0"/>
                      <w:color w:val="000000" w:themeColor="text1"/>
                      <w:kern w:val="2"/>
                      <w:sz w:val="21"/>
                      <w:szCs w:val="21"/>
                      <w:lang w:val="en-US" w:eastAsia="zh-CN" w:bidi="ar-SA"/>
                      <w14:textFill>
                        <w14:solidFill>
                          <w14:schemeClr w14:val="tx1"/>
                        </w14:solidFill>
                      </w14:textFill>
                    </w:rPr>
                  </w:pPr>
                  <w:r>
                    <w:rPr>
                      <w:rFonts w:hint="eastAsia"/>
                      <w:b w:val="0"/>
                      <w:color w:val="000000" w:themeColor="text1"/>
                      <w:szCs w:val="21"/>
                      <w:lang w:val="en-US" w:eastAsia="zh-CN"/>
                      <w14:textFill>
                        <w14:solidFill>
                          <w14:schemeClr w14:val="tx1"/>
                        </w14:solidFill>
                      </w14:textFill>
                    </w:rPr>
                    <w:t>19</w:t>
                  </w:r>
                </w:p>
              </w:tc>
              <w:tc>
                <w:tcPr>
                  <w:tcW w:w="3451" w:type="dxa"/>
                  <w:tcBorders>
                    <w:bottom w:val="single" w:color="000000" w:sz="12" w:space="0"/>
                  </w:tcBorders>
                  <w:shd w:val="clear" w:color="auto" w:fill="auto"/>
                  <w:vAlign w:val="center"/>
                </w:tcPr>
                <w:p>
                  <w:pPr>
                    <w:pStyle w:val="2"/>
                    <w:keepNext w:val="0"/>
                    <w:keepLines w:val="0"/>
                    <w:pageBreakBefore w:val="0"/>
                    <w:kinsoku/>
                    <w:wordWrap/>
                    <w:overflowPunct/>
                    <w:topLinePunct w:val="0"/>
                    <w:autoSpaceDE/>
                    <w:autoSpaceDN/>
                    <w:bidi w:val="0"/>
                    <w:adjustRightInd/>
                    <w:snapToGrid/>
                    <w:spacing w:after="0" w:line="240" w:lineRule="auto"/>
                    <w:ind w:left="0" w:leftChars="0" w:firstLine="0" w:firstLineChars="0"/>
                    <w:jc w:val="center"/>
                    <w:textAlignment w:val="auto"/>
                    <w:rPr>
                      <w:b w:val="0"/>
                      <w:color w:val="000000" w:themeColor="text1"/>
                      <w14:textFill>
                        <w14:solidFill>
                          <w14:schemeClr w14:val="tx1"/>
                        </w14:solidFill>
                      </w14:textFill>
                    </w:rPr>
                  </w:pPr>
                  <w:r>
                    <w:rPr>
                      <w:b w:val="0"/>
                      <w:color w:val="000000" w:themeColor="text1"/>
                      <w14:textFill>
                        <w14:solidFill>
                          <w14:schemeClr w14:val="tx1"/>
                        </w14:solidFill>
                      </w14:textFill>
                    </w:rPr>
                    <w:t>钢筋调直机</w:t>
                  </w:r>
                </w:p>
              </w:tc>
              <w:tc>
                <w:tcPr>
                  <w:tcW w:w="1613" w:type="dxa"/>
                  <w:tcBorders>
                    <w:bottom w:val="single" w:color="000000" w:sz="12"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b w:val="0"/>
                      <w:color w:val="000000" w:themeColor="text1"/>
                      <w:szCs w:val="21"/>
                      <w14:textFill>
                        <w14:solidFill>
                          <w14:schemeClr w14:val="tx1"/>
                        </w14:solidFill>
                      </w14:textFill>
                    </w:rPr>
                  </w:pPr>
                  <w:r>
                    <w:rPr>
                      <w:b w:val="0"/>
                      <w:color w:val="000000" w:themeColor="text1"/>
                      <w14:textFill>
                        <w14:solidFill>
                          <w14:schemeClr w14:val="tx1"/>
                        </w14:solidFill>
                      </w14:textFill>
                    </w:rPr>
                    <w:t>4-14kW</w:t>
                  </w:r>
                </w:p>
              </w:tc>
              <w:tc>
                <w:tcPr>
                  <w:tcW w:w="2925" w:type="dxa"/>
                  <w:tcBorders>
                    <w:bottom w:val="single" w:color="000000" w:sz="12" w:space="0"/>
                    <w:right w:val="nil"/>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b w:val="0"/>
                      <w:color w:val="000000" w:themeColor="text1"/>
                      <w:szCs w:val="21"/>
                      <w14:textFill>
                        <w14:solidFill>
                          <w14:schemeClr w14:val="tx1"/>
                        </w14:solidFill>
                      </w14:textFill>
                    </w:rPr>
                  </w:pPr>
                  <w:r>
                    <w:rPr>
                      <w:b w:val="0"/>
                      <w:color w:val="000000" w:themeColor="text1"/>
                      <w:szCs w:val="21"/>
                      <w14:textFill>
                        <w14:solidFill>
                          <w14:schemeClr w14:val="tx1"/>
                        </w14:solidFill>
                      </w14:textFill>
                    </w:rPr>
                    <w:t>1台</w:t>
                  </w:r>
                </w:p>
              </w:tc>
            </w:tr>
          </w:tbl>
          <w:p>
            <w:pPr>
              <w:widowControl/>
              <w:spacing w:line="360" w:lineRule="auto"/>
              <w:ind w:left="0" w:leftChars="0" w:firstLine="0" w:firstLineChars="0"/>
              <w:rPr>
                <w:b/>
                <w:sz w:val="24"/>
                <w:szCs w:val="22"/>
              </w:rPr>
            </w:pPr>
            <w:r>
              <w:rPr>
                <w:rFonts w:hint="eastAsia"/>
                <w:b/>
                <w:sz w:val="24"/>
                <w:szCs w:val="22"/>
                <w:lang w:val="en-US" w:eastAsia="zh-CN"/>
              </w:rPr>
              <w:t>四、</w:t>
            </w:r>
            <w:r>
              <w:rPr>
                <w:b/>
                <w:sz w:val="24"/>
                <w:szCs w:val="22"/>
              </w:rPr>
              <w:t>工程占地及拆迁安置</w:t>
            </w:r>
          </w:p>
          <w:p>
            <w:pPr>
              <w:widowControl/>
              <w:spacing w:line="360" w:lineRule="auto"/>
              <w:rPr>
                <w:b/>
                <w:sz w:val="24"/>
              </w:rPr>
            </w:pPr>
            <w:r>
              <w:rPr>
                <w:rFonts w:hint="eastAsia"/>
                <w:b/>
                <w:sz w:val="24"/>
                <w:lang w:val="en-US" w:eastAsia="zh-CN"/>
              </w:rPr>
              <w:t>1</w:t>
            </w:r>
            <w:r>
              <w:rPr>
                <w:rFonts w:hint="eastAsia"/>
                <w:b/>
                <w:sz w:val="24"/>
                <w:lang w:eastAsia="zh-CN"/>
              </w:rPr>
              <w:t>、</w:t>
            </w:r>
            <w:r>
              <w:rPr>
                <w:b/>
                <w:sz w:val="24"/>
              </w:rPr>
              <w:t>工程占地</w:t>
            </w:r>
          </w:p>
          <w:p>
            <w:pPr>
              <w:spacing w:line="360" w:lineRule="auto"/>
              <w:ind w:firstLine="480" w:firstLineChars="200"/>
              <w:rPr>
                <w:rFonts w:hint="eastAsia"/>
                <w:color w:val="000000" w:themeColor="text1"/>
                <w:sz w:val="24"/>
                <w:szCs w:val="22"/>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本项目项目总占地面积8315m</w:t>
            </w:r>
            <w:r>
              <w:rPr>
                <w:rFonts w:hint="eastAsia"/>
                <w:color w:val="000000" w:themeColor="text1"/>
                <w:sz w:val="24"/>
                <w:szCs w:val="24"/>
                <w:vertAlign w:val="superscript"/>
                <w:lang w:val="en-US" w:eastAsia="zh-CN"/>
                <w14:textFill>
                  <w14:solidFill>
                    <w14:schemeClr w14:val="tx1"/>
                  </w14:solidFill>
                </w14:textFill>
              </w:rPr>
              <w:t>2</w:t>
            </w:r>
            <w:r>
              <w:rPr>
                <w:rFonts w:hint="eastAsia"/>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b w:val="0"/>
                <w:i w:val="0"/>
                <w:iCs w:val="0"/>
                <w:color w:val="000000" w:themeColor="text1"/>
                <w:kern w:val="0"/>
                <w:sz w:val="24"/>
                <w:szCs w:val="24"/>
                <w:u w:val="none"/>
                <w:lang w:val="en-US" w:eastAsia="zh-CN" w:bidi="ar"/>
                <w14:textFill>
                  <w14:solidFill>
                    <w14:schemeClr w14:val="tx1"/>
                  </w14:solidFill>
                </w14:textFill>
              </w:rPr>
              <w:t>均位于水库永久管理范围内</w:t>
            </w:r>
            <w:r>
              <w:rPr>
                <w:rFonts w:hint="eastAsia" w:ascii="Times New Roman" w:hAnsi="Times New Roman" w:eastAsia="宋体" w:cs="Times New Roman"/>
                <w:b w:val="0"/>
                <w:i w:val="0"/>
                <w:iCs w:val="0"/>
                <w:color w:val="000000" w:themeColor="text1"/>
                <w:kern w:val="0"/>
                <w:sz w:val="24"/>
                <w:szCs w:val="24"/>
                <w:u w:val="none"/>
                <w:lang w:val="en-US" w:eastAsia="zh-CN" w:bidi="ar"/>
                <w14:textFill>
                  <w14:solidFill>
                    <w14:schemeClr w14:val="tx1"/>
                  </w14:solidFill>
                </w14:textFill>
              </w:rPr>
              <w:t>，</w:t>
            </w:r>
            <w:r>
              <w:rPr>
                <w:rFonts w:hint="eastAsia"/>
                <w:color w:val="000000" w:themeColor="text1"/>
                <w:sz w:val="24"/>
                <w:szCs w:val="24"/>
                <w:lang w:val="en-US" w:eastAsia="zh-CN"/>
                <w14:textFill>
                  <w14:solidFill>
                    <w14:schemeClr w14:val="tx1"/>
                  </w14:solidFill>
                </w14:textFill>
              </w:rPr>
              <w:t>其中</w:t>
            </w:r>
            <w:r>
              <w:rPr>
                <w:rFonts w:hint="eastAsia" w:cs="Times New Roman"/>
                <w:b w:val="0"/>
                <w:color w:val="000000" w:themeColor="text1"/>
                <w:sz w:val="24"/>
                <w:szCs w:val="24"/>
                <w:lang w:val="en-US" w:eastAsia="zh-CN"/>
                <w14:textFill>
                  <w14:solidFill>
                    <w14:schemeClr w14:val="tx1"/>
                  </w14:solidFill>
                </w14:textFill>
              </w:rPr>
              <w:t>永久占地</w:t>
            </w:r>
            <w:r>
              <w:rPr>
                <w:rFonts w:hint="eastAsia" w:ascii="Times New Roman" w:hAnsi="Times New Roman" w:eastAsia="宋体" w:cs="Times New Roman"/>
                <w:b w:val="0"/>
                <w:color w:val="000000" w:themeColor="text1"/>
                <w:sz w:val="24"/>
                <w:szCs w:val="24"/>
                <w:lang w:val="en-US" w:eastAsia="zh-CN"/>
                <w14:textFill>
                  <w14:solidFill>
                    <w14:schemeClr w14:val="tx1"/>
                  </w14:solidFill>
                </w14:textFill>
              </w:rPr>
              <w:t>面积</w:t>
            </w:r>
            <w:r>
              <w:rPr>
                <w:rFonts w:hint="eastAsia" w:cs="Times New Roman"/>
                <w:b w:val="0"/>
                <w:color w:val="000000" w:themeColor="text1"/>
                <w:sz w:val="24"/>
                <w:szCs w:val="24"/>
                <w:lang w:val="en-US" w:eastAsia="zh-CN"/>
                <w14:textFill>
                  <w14:solidFill>
                    <w14:schemeClr w14:val="tx1"/>
                  </w14:solidFill>
                </w14:textFill>
              </w:rPr>
              <w:t>4200</w:t>
            </w:r>
            <w:r>
              <w:rPr>
                <w:rFonts w:ascii="Times New Roman" w:hAnsi="Times New Roman" w:eastAsia="宋体" w:cs="Times New Roman"/>
                <w:b w:val="0"/>
                <w:color w:val="000000" w:themeColor="text1"/>
                <w:sz w:val="24"/>
                <w:szCs w:val="24"/>
                <w14:textFill>
                  <w14:solidFill>
                    <w14:schemeClr w14:val="tx1"/>
                  </w14:solidFill>
                </w14:textFill>
              </w:rPr>
              <w:t>m</w:t>
            </w:r>
            <w:r>
              <w:rPr>
                <w:rFonts w:ascii="Times New Roman" w:hAnsi="Times New Roman" w:eastAsia="宋体" w:cs="Times New Roman"/>
                <w:b w:val="0"/>
                <w:color w:val="000000" w:themeColor="text1"/>
                <w:sz w:val="24"/>
                <w:szCs w:val="24"/>
                <w:vertAlign w:val="superscript"/>
                <w14:textFill>
                  <w14:solidFill>
                    <w14:schemeClr w14:val="tx1"/>
                  </w14:solidFill>
                </w14:textFill>
              </w:rPr>
              <w:t>2</w:t>
            </w:r>
            <w:r>
              <w:rPr>
                <w:rFonts w:hint="eastAsia" w:cs="Times New Roman"/>
                <w:b w:val="0"/>
                <w:color w:val="000000" w:themeColor="text1"/>
                <w:sz w:val="24"/>
                <w:szCs w:val="24"/>
                <w:lang w:val="en-US" w:eastAsia="zh-CN"/>
                <w14:textFill>
                  <w14:solidFill>
                    <w14:schemeClr w14:val="tx1"/>
                  </w14:solidFill>
                </w14:textFill>
              </w:rPr>
              <w:t>，主要为</w:t>
            </w:r>
            <w:r>
              <w:rPr>
                <w:b w:val="0"/>
                <w:iCs/>
                <w:color w:val="000000" w:themeColor="text1"/>
                <w:sz w:val="24"/>
                <w:szCs w:val="24"/>
                <w14:textFill>
                  <w14:solidFill>
                    <w14:schemeClr w14:val="tx1"/>
                  </w14:solidFill>
                </w14:textFill>
              </w:rPr>
              <w:t>溢洪道</w:t>
            </w:r>
            <w:r>
              <w:rPr>
                <w:rFonts w:hint="eastAsia"/>
                <w:b w:val="0"/>
                <w:iCs/>
                <w:color w:val="000000" w:themeColor="text1"/>
                <w:sz w:val="24"/>
                <w:szCs w:val="24"/>
                <w:lang w:eastAsia="zh-CN"/>
                <w14:textFill>
                  <w14:solidFill>
                    <w14:schemeClr w14:val="tx1"/>
                  </w14:solidFill>
                </w14:textFill>
              </w:rPr>
              <w:t>、</w:t>
            </w:r>
            <w:r>
              <w:rPr>
                <w:rFonts w:hint="eastAsia"/>
                <w:b w:val="0"/>
                <w:iCs/>
                <w:color w:val="000000" w:themeColor="text1"/>
                <w:sz w:val="24"/>
                <w:szCs w:val="24"/>
                <w14:textFill>
                  <w14:solidFill>
                    <w14:schemeClr w14:val="tx1"/>
                  </w14:solidFill>
                </w14:textFill>
              </w:rPr>
              <w:t>排水涵管</w:t>
            </w:r>
            <w:r>
              <w:rPr>
                <w:rFonts w:hint="eastAsia"/>
                <w:b w:val="0"/>
                <w:iCs/>
                <w:color w:val="000000" w:themeColor="text1"/>
                <w:sz w:val="24"/>
                <w:szCs w:val="24"/>
                <w:lang w:val="en-US" w:eastAsia="zh-CN"/>
                <w14:textFill>
                  <w14:solidFill>
                    <w14:schemeClr w14:val="tx1"/>
                  </w14:solidFill>
                </w14:textFill>
              </w:rPr>
              <w:t>、监测设备、管理房等占地；</w:t>
            </w:r>
            <w:r>
              <w:rPr>
                <w:rFonts w:hint="eastAsia" w:ascii="Times New Roman" w:hAnsi="Times New Roman" w:eastAsia="宋体" w:cs="Times New Roman"/>
                <w:b w:val="0"/>
                <w:color w:val="000000" w:themeColor="text1"/>
                <w:sz w:val="24"/>
                <w:szCs w:val="24"/>
                <w:lang w:val="en-US" w:eastAsia="zh-CN"/>
                <w14:textFill>
                  <w14:solidFill>
                    <w14:schemeClr w14:val="tx1"/>
                  </w14:solidFill>
                </w14:textFill>
              </w:rPr>
              <w:t>临时占地面积</w:t>
            </w:r>
            <w:r>
              <w:rPr>
                <w:rFonts w:hint="eastAsia" w:cs="Times New Roman"/>
                <w:b w:val="0"/>
                <w:color w:val="000000" w:themeColor="text1"/>
                <w:sz w:val="24"/>
                <w:szCs w:val="24"/>
                <w:lang w:val="en-US" w:eastAsia="zh-CN"/>
                <w14:textFill>
                  <w14:solidFill>
                    <w14:schemeClr w14:val="tx1"/>
                  </w14:solidFill>
                </w14:textFill>
              </w:rPr>
              <w:t>4115</w:t>
            </w:r>
            <w:r>
              <w:rPr>
                <w:rFonts w:ascii="Times New Roman" w:hAnsi="Times New Roman" w:eastAsia="宋体" w:cs="Times New Roman"/>
                <w:b w:val="0"/>
                <w:color w:val="000000" w:themeColor="text1"/>
                <w:sz w:val="24"/>
                <w:szCs w:val="24"/>
                <w14:textFill>
                  <w14:solidFill>
                    <w14:schemeClr w14:val="tx1"/>
                  </w14:solidFill>
                </w14:textFill>
              </w:rPr>
              <w:t>m</w:t>
            </w:r>
            <w:r>
              <w:rPr>
                <w:rFonts w:ascii="Times New Roman" w:hAnsi="Times New Roman" w:eastAsia="宋体" w:cs="Times New Roman"/>
                <w:b w:val="0"/>
                <w:color w:val="000000" w:themeColor="text1"/>
                <w:sz w:val="24"/>
                <w:szCs w:val="24"/>
                <w:vertAlign w:val="superscript"/>
                <w14:textFill>
                  <w14:solidFill>
                    <w14:schemeClr w14:val="tx1"/>
                  </w14:solidFill>
                </w14:textFill>
              </w:rPr>
              <w:t>2</w:t>
            </w:r>
            <w:r>
              <w:rPr>
                <w:rFonts w:hint="eastAsia" w:cs="Times New Roman"/>
                <w:b w:val="0"/>
                <w:color w:val="000000" w:themeColor="text1"/>
                <w:sz w:val="24"/>
                <w:szCs w:val="24"/>
                <w:vertAlign w:val="baseline"/>
                <w:lang w:eastAsia="zh-CN"/>
                <w14:textFill>
                  <w14:solidFill>
                    <w14:schemeClr w14:val="tx1"/>
                  </w14:solidFill>
                </w14:textFill>
              </w:rPr>
              <w:t>，</w:t>
            </w:r>
            <w:r>
              <w:rPr>
                <w:rFonts w:hint="eastAsia" w:ascii="Times New Roman" w:hAnsi="Times New Roman" w:eastAsia="宋体" w:cs="Times New Roman"/>
                <w:b w:val="0"/>
                <w:color w:val="000000" w:themeColor="text1"/>
                <w:sz w:val="24"/>
                <w:szCs w:val="24"/>
                <w:lang w:val="en-US" w:eastAsia="zh-CN"/>
                <w14:textFill>
                  <w14:solidFill>
                    <w14:schemeClr w14:val="tx1"/>
                  </w14:solidFill>
                </w14:textFill>
              </w:rPr>
              <w:t>主要</w:t>
            </w:r>
            <w:r>
              <w:rPr>
                <w:rFonts w:hint="eastAsia" w:cs="Times New Roman"/>
                <w:b w:val="0"/>
                <w:color w:val="000000" w:themeColor="text1"/>
                <w:sz w:val="24"/>
                <w:szCs w:val="24"/>
                <w:lang w:val="en-US" w:eastAsia="zh-CN"/>
                <w14:textFill>
                  <w14:solidFill>
                    <w14:schemeClr w14:val="tx1"/>
                  </w14:solidFill>
                </w14:textFill>
              </w:rPr>
              <w:t>为施工道路、施工区、临时堆场，工区内设置综合加工系统、仓库、钢筋加工系统等</w:t>
            </w:r>
            <w:r>
              <w:rPr>
                <w:rFonts w:hint="eastAsia" w:ascii="Times New Roman" w:hAnsi="Times New Roman" w:eastAsia="宋体" w:cs="Times New Roman"/>
                <w:b w:val="0"/>
                <w:color w:val="000000" w:themeColor="text1"/>
                <w:sz w:val="24"/>
                <w:szCs w:val="24"/>
                <w:vertAlign w:val="baseline"/>
                <w:lang w:eastAsia="zh-CN"/>
                <w14:textFill>
                  <w14:solidFill>
                    <w14:schemeClr w14:val="tx1"/>
                  </w14:solidFill>
                </w14:textFill>
              </w:rPr>
              <w:t>。</w:t>
            </w:r>
            <w:r>
              <w:rPr>
                <w:rFonts w:hint="eastAsia"/>
                <w:color w:val="000000" w:themeColor="text1"/>
                <w:sz w:val="24"/>
                <w:szCs w:val="22"/>
                <w:lang w:val="en-US" w:eastAsia="zh-CN"/>
                <w14:textFill>
                  <w14:solidFill>
                    <w14:schemeClr w14:val="tx1"/>
                  </w14:solidFill>
                </w14:textFill>
              </w:rPr>
              <w:t>项目主要占地类型为耕地（现状为荒地）。项目占地情况详下表。</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b/>
                <w:color w:val="000000" w:themeColor="text1"/>
                <w:sz w:val="21"/>
                <w:szCs w:val="21"/>
                <w:lang w:val="en-US" w:eastAsia="zh-CN"/>
                <w14:textFill>
                  <w14:solidFill>
                    <w14:schemeClr w14:val="tx1"/>
                  </w14:solidFill>
                </w14:textFill>
              </w:rPr>
            </w:pPr>
            <w:r>
              <w:rPr>
                <w:b/>
                <w:color w:val="000000" w:themeColor="text1"/>
                <w:sz w:val="21"/>
                <w:szCs w:val="21"/>
                <w14:textFill>
                  <w14:solidFill>
                    <w14:schemeClr w14:val="tx1"/>
                  </w14:solidFill>
                </w14:textFill>
              </w:rPr>
              <w:t>表2-</w:t>
            </w:r>
            <w:r>
              <w:rPr>
                <w:rFonts w:hint="eastAsia"/>
                <w:b/>
                <w:color w:val="000000" w:themeColor="text1"/>
                <w:sz w:val="21"/>
                <w:szCs w:val="21"/>
                <w:lang w:val="en-US" w:eastAsia="zh-CN"/>
                <w14:textFill>
                  <w14:solidFill>
                    <w14:schemeClr w14:val="tx1"/>
                  </w14:solidFill>
                </w14:textFill>
              </w:rPr>
              <w:t>5</w:t>
            </w:r>
            <w:r>
              <w:rPr>
                <w:b/>
                <w:color w:val="000000" w:themeColor="text1"/>
                <w:sz w:val="21"/>
                <w:szCs w:val="21"/>
                <w14:textFill>
                  <w14:solidFill>
                    <w14:schemeClr w14:val="tx1"/>
                  </w14:solidFill>
                </w14:textFill>
              </w:rPr>
              <w:t xml:space="preserve"> 项目</w:t>
            </w:r>
            <w:r>
              <w:rPr>
                <w:rFonts w:hint="eastAsia"/>
                <w:b/>
                <w:color w:val="000000" w:themeColor="text1"/>
                <w:sz w:val="21"/>
                <w:szCs w:val="21"/>
                <w:lang w:val="en-US" w:eastAsia="zh-CN"/>
                <w14:textFill>
                  <w14:solidFill>
                    <w14:schemeClr w14:val="tx1"/>
                  </w14:solidFill>
                </w14:textFill>
              </w:rPr>
              <w:t>占地情况</w:t>
            </w:r>
            <w:r>
              <w:rPr>
                <w:b/>
                <w:color w:val="000000" w:themeColor="text1"/>
                <w:sz w:val="21"/>
                <w:szCs w:val="21"/>
                <w14:textFill>
                  <w14:solidFill>
                    <w14:schemeClr w14:val="tx1"/>
                  </w14:solidFill>
                </w14:textFill>
              </w:rPr>
              <w:t>一览表</w:t>
            </w:r>
            <w:r>
              <w:rPr>
                <w:rFonts w:hint="eastAsia"/>
                <w:b/>
                <w:color w:val="000000" w:themeColor="text1"/>
                <w:sz w:val="21"/>
                <w:szCs w:val="21"/>
                <w:lang w:val="en-US" w:eastAsia="zh-CN"/>
                <w14:textFill>
                  <w14:solidFill>
                    <w14:schemeClr w14:val="tx1"/>
                  </w14:solidFill>
                </w14:textFill>
              </w:rPr>
              <w:t xml:space="preserve">   单位：</w:t>
            </w:r>
            <w:r>
              <w:rPr>
                <w:rFonts w:ascii="Times New Roman" w:hAnsi="Times New Roman" w:eastAsia="宋体" w:cs="Times New Roman"/>
                <w:b/>
                <w:bCs/>
                <w:color w:val="000000" w:themeColor="text1"/>
                <w:sz w:val="21"/>
                <w:szCs w:val="21"/>
                <w14:textFill>
                  <w14:solidFill>
                    <w14:schemeClr w14:val="tx1"/>
                  </w14:solidFill>
                </w14:textFill>
              </w:rPr>
              <w:t>m</w:t>
            </w:r>
            <w:r>
              <w:rPr>
                <w:rFonts w:ascii="Times New Roman" w:hAnsi="Times New Roman" w:eastAsia="宋体" w:cs="Times New Roman"/>
                <w:b/>
                <w:bCs/>
                <w:color w:val="000000" w:themeColor="text1"/>
                <w:sz w:val="21"/>
                <w:szCs w:val="21"/>
                <w:vertAlign w:val="superscript"/>
                <w14:textFill>
                  <w14:solidFill>
                    <w14:schemeClr w14:val="tx1"/>
                  </w14:solidFill>
                </w14:textFill>
              </w:rPr>
              <w:t>2</w:t>
            </w:r>
          </w:p>
          <w:tbl>
            <w:tblPr>
              <w:tblStyle w:val="38"/>
              <w:tblW w:w="5000"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
            <w:tblGrid>
              <w:gridCol w:w="1145"/>
              <w:gridCol w:w="1607"/>
              <w:gridCol w:w="1087"/>
              <w:gridCol w:w="1087"/>
              <w:gridCol w:w="1087"/>
              <w:gridCol w:w="1087"/>
              <w:gridCol w:w="1087"/>
              <w:gridCol w:w="1091"/>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3" w:hRule="atLeast"/>
                <w:jc w:val="center"/>
              </w:trPr>
              <w:tc>
                <w:tcPr>
                  <w:tcW w:w="2752" w:type="dxa"/>
                  <w:gridSpan w:val="2"/>
                  <w:vMerge w:val="restart"/>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项目建设区</w:t>
                  </w:r>
                </w:p>
              </w:tc>
              <w:tc>
                <w:tcPr>
                  <w:tcW w:w="3261" w:type="dxa"/>
                  <w:gridSpan w:val="3"/>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占地性质</w:t>
                  </w:r>
                </w:p>
              </w:tc>
              <w:tc>
                <w:tcPr>
                  <w:tcW w:w="3265" w:type="dxa"/>
                  <w:gridSpan w:val="3"/>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占地类型</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3" w:hRule="atLeast"/>
                <w:jc w:val="center"/>
              </w:trPr>
              <w:tc>
                <w:tcPr>
                  <w:tcW w:w="2752" w:type="dxa"/>
                  <w:gridSpan w:val="2"/>
                  <w:vMerge w:val="continue"/>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themeColor="text1"/>
                      <w:sz w:val="21"/>
                      <w:szCs w:val="21"/>
                      <w:u w:val="none"/>
                      <w14:textFill>
                        <w14:solidFill>
                          <w14:schemeClr w14:val="tx1"/>
                        </w14:solidFill>
                      </w14:textFill>
                    </w:rPr>
                  </w:pPr>
                </w:p>
              </w:tc>
              <w:tc>
                <w:tcPr>
                  <w:tcW w:w="1087"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永久占地</w:t>
                  </w:r>
                </w:p>
              </w:tc>
              <w:tc>
                <w:tcPr>
                  <w:tcW w:w="1087"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临时占地</w:t>
                  </w:r>
                </w:p>
              </w:tc>
              <w:tc>
                <w:tcPr>
                  <w:tcW w:w="1087"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小计</w:t>
                  </w:r>
                </w:p>
              </w:tc>
              <w:tc>
                <w:tcPr>
                  <w:tcW w:w="1087"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1"/>
                      <w:szCs w:val="21"/>
                      <w:u w:val="none"/>
                    </w:rPr>
                  </w:pPr>
                  <w:r>
                    <w:rPr>
                      <w:rFonts w:hint="eastAsia" w:ascii="宋体" w:hAnsi="宋体" w:cs="宋体"/>
                      <w:i w:val="0"/>
                      <w:iCs w:val="0"/>
                      <w:color w:val="auto"/>
                      <w:kern w:val="0"/>
                      <w:sz w:val="21"/>
                      <w:szCs w:val="21"/>
                      <w:u w:val="none"/>
                      <w:lang w:val="en-US" w:eastAsia="zh-CN" w:bidi="ar"/>
                    </w:rPr>
                    <w:t>耕地</w:t>
                  </w:r>
                </w:p>
              </w:tc>
              <w:tc>
                <w:tcPr>
                  <w:tcW w:w="1087"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水域水利设施用地</w:t>
                  </w:r>
                </w:p>
              </w:tc>
              <w:tc>
                <w:tcPr>
                  <w:tcW w:w="1091"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小计</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1145" w:type="dxa"/>
                  <w:vMerge w:val="restar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枢纽工程区</w:t>
                  </w:r>
                </w:p>
              </w:tc>
              <w:tc>
                <w:tcPr>
                  <w:tcW w:w="1607"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大坝枢纽</w:t>
                  </w:r>
                </w:p>
              </w:tc>
              <w:tc>
                <w:tcPr>
                  <w:tcW w:w="1087"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themeColor="text1"/>
                      <w:sz w:val="21"/>
                      <w:szCs w:val="21"/>
                      <w:u w:val="none"/>
                      <w:lang w:val="en-US"/>
                      <w14:textFill>
                        <w14:solidFill>
                          <w14:schemeClr w14:val="tx1"/>
                        </w14:solidFill>
                      </w14:textFill>
                    </w:rPr>
                  </w:pPr>
                  <w:r>
                    <w:rPr>
                      <w:rFonts w:hint="eastAsia" w:cs="Times New Roman"/>
                      <w:i w:val="0"/>
                      <w:iCs w:val="0"/>
                      <w:color w:val="000000" w:themeColor="text1"/>
                      <w:kern w:val="0"/>
                      <w:sz w:val="22"/>
                      <w:szCs w:val="22"/>
                      <w:u w:val="none"/>
                      <w:lang w:val="en-US" w:eastAsia="zh-CN" w:bidi="ar"/>
                      <w14:textFill>
                        <w14:solidFill>
                          <w14:schemeClr w14:val="tx1"/>
                        </w14:solidFill>
                      </w14:textFill>
                    </w:rPr>
                    <w:t>1078</w:t>
                  </w:r>
                </w:p>
              </w:tc>
              <w:tc>
                <w:tcPr>
                  <w:tcW w:w="1087"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r>
                    <w:rPr>
                      <w:rFonts w:hint="eastAsia" w:cs="Times New Roman"/>
                      <w:i w:val="0"/>
                      <w:iCs w:val="0"/>
                      <w:color w:val="000000" w:themeColor="text1"/>
                      <w:sz w:val="21"/>
                      <w:szCs w:val="21"/>
                      <w:u w:val="none"/>
                      <w:lang w:val="en-US" w:eastAsia="zh-CN"/>
                      <w14:textFill>
                        <w14:solidFill>
                          <w14:schemeClr w14:val="tx1"/>
                        </w14:solidFill>
                      </w14:textFill>
                    </w:rPr>
                    <w:t>/</w:t>
                  </w:r>
                </w:p>
              </w:tc>
              <w:tc>
                <w:tcPr>
                  <w:tcW w:w="1087"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r>
                    <w:rPr>
                      <w:rFonts w:hint="eastAsia" w:cs="Times New Roman"/>
                      <w:i w:val="0"/>
                      <w:iCs w:val="0"/>
                      <w:color w:val="000000" w:themeColor="text1"/>
                      <w:kern w:val="0"/>
                      <w:sz w:val="22"/>
                      <w:szCs w:val="22"/>
                      <w:u w:val="none"/>
                      <w:lang w:val="en-US" w:eastAsia="zh-CN" w:bidi="ar"/>
                      <w14:textFill>
                        <w14:solidFill>
                          <w14:schemeClr w14:val="tx1"/>
                        </w14:solidFill>
                      </w14:textFill>
                    </w:rPr>
                    <w:t>1078</w:t>
                  </w:r>
                </w:p>
              </w:tc>
              <w:tc>
                <w:tcPr>
                  <w:tcW w:w="1087"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auto"/>
                      <w:sz w:val="21"/>
                      <w:szCs w:val="21"/>
                      <w:u w:val="none"/>
                      <w:lang w:val="en-US" w:eastAsia="zh-CN"/>
                    </w:rPr>
                  </w:pPr>
                  <w:r>
                    <w:rPr>
                      <w:rFonts w:hint="eastAsia" w:cs="Times New Roman"/>
                      <w:i w:val="0"/>
                      <w:iCs w:val="0"/>
                      <w:color w:val="auto"/>
                      <w:sz w:val="21"/>
                      <w:szCs w:val="21"/>
                      <w:u w:val="none"/>
                      <w:lang w:val="en-US" w:eastAsia="zh-CN"/>
                    </w:rPr>
                    <w:t>/</w:t>
                  </w:r>
                </w:p>
              </w:tc>
              <w:tc>
                <w:tcPr>
                  <w:tcW w:w="1087"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cs="Times New Roman"/>
                      <w:i w:val="0"/>
                      <w:iCs w:val="0"/>
                      <w:color w:val="auto"/>
                      <w:kern w:val="0"/>
                      <w:sz w:val="22"/>
                      <w:szCs w:val="22"/>
                      <w:u w:val="none"/>
                      <w:lang w:val="en-US" w:eastAsia="zh-CN" w:bidi="ar"/>
                    </w:rPr>
                  </w:pPr>
                  <w:r>
                    <w:rPr>
                      <w:rFonts w:hint="eastAsia" w:cs="Times New Roman"/>
                      <w:i w:val="0"/>
                      <w:iCs w:val="0"/>
                      <w:color w:val="auto"/>
                      <w:kern w:val="0"/>
                      <w:sz w:val="22"/>
                      <w:szCs w:val="22"/>
                      <w:u w:val="none"/>
                      <w:lang w:val="en-US" w:eastAsia="zh-CN" w:bidi="ar"/>
                    </w:rPr>
                    <w:t>1078</w:t>
                  </w:r>
                </w:p>
              </w:tc>
              <w:tc>
                <w:tcPr>
                  <w:tcW w:w="109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eastAsia" w:cs="Times New Roman"/>
                      <w:i w:val="0"/>
                      <w:iCs w:val="0"/>
                      <w:color w:val="auto"/>
                      <w:kern w:val="0"/>
                      <w:sz w:val="22"/>
                      <w:szCs w:val="22"/>
                      <w:u w:val="none"/>
                      <w:lang w:val="en-US" w:eastAsia="zh-CN" w:bidi="ar"/>
                    </w:rPr>
                    <w:t>1078</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3" w:hRule="atLeast"/>
                <w:jc w:val="center"/>
              </w:trPr>
              <w:tc>
                <w:tcPr>
                  <w:tcW w:w="1145"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themeColor="text1"/>
                      <w:sz w:val="21"/>
                      <w:szCs w:val="21"/>
                      <w:u w:val="none"/>
                      <w14:textFill>
                        <w14:solidFill>
                          <w14:schemeClr w14:val="tx1"/>
                        </w14:solidFill>
                      </w14:textFill>
                    </w:rPr>
                  </w:pPr>
                </w:p>
              </w:tc>
              <w:tc>
                <w:tcPr>
                  <w:tcW w:w="1607"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themeColor="text1"/>
                      <w:kern w:val="2"/>
                      <w:sz w:val="21"/>
                      <w:szCs w:val="21"/>
                      <w:u w:val="none"/>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溢洪道</w:t>
                  </w:r>
                </w:p>
              </w:tc>
              <w:tc>
                <w:tcPr>
                  <w:tcW w:w="1087"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eastAsia" w:ascii="Times New Roman" w:hAnsi="Times New Roman" w:eastAsia="宋体" w:cs="Times New Roman"/>
                      <w:i w:val="0"/>
                      <w:iCs w:val="0"/>
                      <w:color w:val="000000" w:themeColor="text1"/>
                      <w:kern w:val="0"/>
                      <w:sz w:val="22"/>
                      <w:szCs w:val="22"/>
                      <w:u w:val="none"/>
                      <w:lang w:val="en-US" w:eastAsia="zh-CN" w:bidi="ar"/>
                      <w14:textFill>
                        <w14:solidFill>
                          <w14:schemeClr w14:val="tx1"/>
                        </w14:solidFill>
                      </w14:textFill>
                    </w:rPr>
                    <w:t>2500</w:t>
                  </w:r>
                </w:p>
              </w:tc>
              <w:tc>
                <w:tcPr>
                  <w:tcW w:w="1087"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r>
                    <w:rPr>
                      <w:rFonts w:hint="eastAsia" w:cs="Times New Roman"/>
                      <w:i w:val="0"/>
                      <w:iCs w:val="0"/>
                      <w:color w:val="000000" w:themeColor="text1"/>
                      <w:sz w:val="21"/>
                      <w:szCs w:val="21"/>
                      <w:u w:val="none"/>
                      <w:lang w:val="en-US" w:eastAsia="zh-CN"/>
                      <w14:textFill>
                        <w14:solidFill>
                          <w14:schemeClr w14:val="tx1"/>
                        </w14:solidFill>
                      </w14:textFill>
                    </w:rPr>
                    <w:t>/</w:t>
                  </w:r>
                </w:p>
              </w:tc>
              <w:tc>
                <w:tcPr>
                  <w:tcW w:w="1087"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2"/>
                      <w:szCs w:val="22"/>
                      <w:u w:val="none"/>
                      <w:lang w:val="en-US" w:eastAsia="zh-CN" w:bidi="ar"/>
                      <w14:textFill>
                        <w14:solidFill>
                          <w14:schemeClr w14:val="tx1"/>
                        </w14:solidFill>
                      </w14:textFill>
                    </w:rPr>
                    <w:t>2500</w:t>
                  </w:r>
                </w:p>
              </w:tc>
              <w:tc>
                <w:tcPr>
                  <w:tcW w:w="1087"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eastAsia" w:cs="Times New Roman"/>
                      <w:i w:val="0"/>
                      <w:iCs w:val="0"/>
                      <w:color w:val="auto"/>
                      <w:sz w:val="21"/>
                      <w:szCs w:val="21"/>
                      <w:u w:val="none"/>
                      <w:lang w:val="en-US" w:eastAsia="zh-CN"/>
                    </w:rPr>
                    <w:t>/</w:t>
                  </w:r>
                </w:p>
              </w:tc>
              <w:tc>
                <w:tcPr>
                  <w:tcW w:w="1087"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auto"/>
                      <w:kern w:val="0"/>
                      <w:sz w:val="22"/>
                      <w:szCs w:val="22"/>
                      <w:u w:val="none"/>
                      <w:lang w:val="en-US" w:eastAsia="zh-CN" w:bidi="ar"/>
                    </w:rPr>
                  </w:pPr>
                  <w:r>
                    <w:rPr>
                      <w:rFonts w:hint="eastAsia" w:ascii="Times New Roman" w:hAnsi="Times New Roman" w:eastAsia="宋体" w:cs="Times New Roman"/>
                      <w:i w:val="0"/>
                      <w:iCs w:val="0"/>
                      <w:color w:val="auto"/>
                      <w:kern w:val="0"/>
                      <w:sz w:val="22"/>
                      <w:szCs w:val="22"/>
                      <w:u w:val="none"/>
                      <w:lang w:val="en-US" w:eastAsia="zh-CN" w:bidi="ar"/>
                    </w:rPr>
                    <w:t>2500</w:t>
                  </w:r>
                </w:p>
              </w:tc>
              <w:tc>
                <w:tcPr>
                  <w:tcW w:w="109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eastAsia" w:ascii="Times New Roman" w:hAnsi="Times New Roman" w:eastAsia="宋体" w:cs="Times New Roman"/>
                      <w:i w:val="0"/>
                      <w:iCs w:val="0"/>
                      <w:color w:val="auto"/>
                      <w:kern w:val="0"/>
                      <w:sz w:val="22"/>
                      <w:szCs w:val="22"/>
                      <w:u w:val="none"/>
                      <w:lang w:val="en-US" w:eastAsia="zh-CN" w:bidi="ar"/>
                    </w:rPr>
                    <w:t>2500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3" w:hRule="atLeast"/>
                <w:jc w:val="center"/>
              </w:trPr>
              <w:tc>
                <w:tcPr>
                  <w:tcW w:w="1145"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themeColor="text1"/>
                      <w:sz w:val="21"/>
                      <w:szCs w:val="21"/>
                      <w:u w:val="none"/>
                      <w14:textFill>
                        <w14:solidFill>
                          <w14:schemeClr w14:val="tx1"/>
                        </w14:solidFill>
                      </w14:textFill>
                    </w:rPr>
                  </w:pPr>
                </w:p>
              </w:tc>
              <w:tc>
                <w:tcPr>
                  <w:tcW w:w="1607"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宋体" w:hAnsi="宋体" w:eastAsia="宋体" w:cs="宋体"/>
                      <w:i w:val="0"/>
                      <w:iCs w:val="0"/>
                      <w:color w:val="000000" w:themeColor="text1"/>
                      <w:sz w:val="21"/>
                      <w:szCs w:val="21"/>
                      <w:u w:val="none"/>
                      <w:lang w:val="en-US" w:eastAsia="zh-CN"/>
                      <w14:textFill>
                        <w14:solidFill>
                          <w14:schemeClr w14:val="tx1"/>
                        </w14:solidFill>
                      </w14:textFill>
                    </w:rPr>
                  </w:pPr>
                  <w:r>
                    <w:rPr>
                      <w:rFonts w:hint="eastAsia" w:ascii="宋体" w:hAnsi="宋体" w:cs="宋体"/>
                      <w:i w:val="0"/>
                      <w:iCs w:val="0"/>
                      <w:color w:val="000000" w:themeColor="text1"/>
                      <w:sz w:val="21"/>
                      <w:szCs w:val="21"/>
                      <w:u w:val="none"/>
                      <w:lang w:val="en-US" w:eastAsia="zh-CN"/>
                      <w14:textFill>
                        <w14:solidFill>
                          <w14:schemeClr w14:val="tx1"/>
                        </w14:solidFill>
                      </w14:textFill>
                    </w:rPr>
                    <w:t>监测设备</w:t>
                  </w:r>
                </w:p>
              </w:tc>
              <w:tc>
                <w:tcPr>
                  <w:tcW w:w="1087"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themeColor="text1"/>
                      <w:sz w:val="21"/>
                      <w:szCs w:val="21"/>
                      <w:u w:val="none"/>
                      <w:lang w:val="en-US" w:eastAsia="zh-CN"/>
                      <w14:textFill>
                        <w14:solidFill>
                          <w14:schemeClr w14:val="tx1"/>
                        </w14:solidFill>
                      </w14:textFill>
                    </w:rPr>
                  </w:pPr>
                  <w:r>
                    <w:rPr>
                      <w:rFonts w:hint="eastAsia" w:cs="Times New Roman"/>
                      <w:i w:val="0"/>
                      <w:iCs w:val="0"/>
                      <w:color w:val="000000" w:themeColor="text1"/>
                      <w:sz w:val="21"/>
                      <w:szCs w:val="21"/>
                      <w:u w:val="none"/>
                      <w:lang w:val="en-US" w:eastAsia="zh-CN"/>
                      <w14:textFill>
                        <w14:solidFill>
                          <w14:schemeClr w14:val="tx1"/>
                        </w14:solidFill>
                      </w14:textFill>
                    </w:rPr>
                    <w:t>100</w:t>
                  </w:r>
                </w:p>
              </w:tc>
              <w:tc>
                <w:tcPr>
                  <w:tcW w:w="1087"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r>
                    <w:rPr>
                      <w:rFonts w:hint="eastAsia" w:cs="Times New Roman"/>
                      <w:i w:val="0"/>
                      <w:iCs w:val="0"/>
                      <w:color w:val="000000" w:themeColor="text1"/>
                      <w:sz w:val="21"/>
                      <w:szCs w:val="21"/>
                      <w:u w:val="none"/>
                      <w:lang w:val="en-US" w:eastAsia="zh-CN"/>
                      <w14:textFill>
                        <w14:solidFill>
                          <w14:schemeClr w14:val="tx1"/>
                        </w14:solidFill>
                      </w14:textFill>
                    </w:rPr>
                    <w:t>/</w:t>
                  </w:r>
                </w:p>
              </w:tc>
              <w:tc>
                <w:tcPr>
                  <w:tcW w:w="1087"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r>
                    <w:rPr>
                      <w:rFonts w:hint="eastAsia" w:cs="Times New Roman"/>
                      <w:i w:val="0"/>
                      <w:iCs w:val="0"/>
                      <w:color w:val="000000" w:themeColor="text1"/>
                      <w:sz w:val="21"/>
                      <w:szCs w:val="21"/>
                      <w:u w:val="none"/>
                      <w:lang w:val="en-US" w:eastAsia="zh-CN"/>
                      <w14:textFill>
                        <w14:solidFill>
                          <w14:schemeClr w14:val="tx1"/>
                        </w14:solidFill>
                      </w14:textFill>
                    </w:rPr>
                    <w:t>100</w:t>
                  </w:r>
                </w:p>
              </w:tc>
              <w:tc>
                <w:tcPr>
                  <w:tcW w:w="1087"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eastAsia" w:cs="Times New Roman"/>
                      <w:i w:val="0"/>
                      <w:iCs w:val="0"/>
                      <w:color w:val="auto"/>
                      <w:sz w:val="21"/>
                      <w:szCs w:val="21"/>
                      <w:u w:val="none"/>
                      <w:lang w:val="en-US" w:eastAsia="zh-CN"/>
                    </w:rPr>
                    <w:t>/</w:t>
                  </w:r>
                </w:p>
              </w:tc>
              <w:tc>
                <w:tcPr>
                  <w:tcW w:w="1087"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cs="Times New Roman"/>
                      <w:i w:val="0"/>
                      <w:iCs w:val="0"/>
                      <w:color w:val="auto"/>
                      <w:sz w:val="21"/>
                      <w:szCs w:val="21"/>
                      <w:u w:val="none"/>
                      <w:lang w:val="en-US" w:eastAsia="zh-CN"/>
                    </w:rPr>
                  </w:pPr>
                  <w:r>
                    <w:rPr>
                      <w:rFonts w:hint="eastAsia" w:cs="Times New Roman"/>
                      <w:i w:val="0"/>
                      <w:iCs w:val="0"/>
                      <w:color w:val="auto"/>
                      <w:sz w:val="21"/>
                      <w:szCs w:val="21"/>
                      <w:u w:val="none"/>
                      <w:lang w:val="en-US" w:eastAsia="zh-CN"/>
                    </w:rPr>
                    <w:t>100</w:t>
                  </w:r>
                </w:p>
              </w:tc>
              <w:tc>
                <w:tcPr>
                  <w:tcW w:w="109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eastAsia" w:cs="Times New Roman"/>
                      <w:i w:val="0"/>
                      <w:iCs w:val="0"/>
                      <w:color w:val="auto"/>
                      <w:sz w:val="21"/>
                      <w:szCs w:val="21"/>
                      <w:u w:val="none"/>
                      <w:lang w:val="en-US" w:eastAsia="zh-CN"/>
                    </w:rPr>
                    <w:t>100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3" w:hRule="atLeast"/>
                <w:jc w:val="center"/>
              </w:trPr>
              <w:tc>
                <w:tcPr>
                  <w:tcW w:w="1145"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themeColor="text1"/>
                      <w:sz w:val="21"/>
                      <w:szCs w:val="21"/>
                      <w:u w:val="none"/>
                      <w14:textFill>
                        <w14:solidFill>
                          <w14:schemeClr w14:val="tx1"/>
                        </w14:solidFill>
                      </w14:textFill>
                    </w:rPr>
                  </w:pPr>
                </w:p>
              </w:tc>
              <w:tc>
                <w:tcPr>
                  <w:tcW w:w="1607"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管理</w:t>
                  </w:r>
                  <w:r>
                    <w:rPr>
                      <w:rFonts w:hint="eastAsia" w:ascii="宋体" w:hAnsi="宋体" w:cs="宋体"/>
                      <w:i w:val="0"/>
                      <w:iCs w:val="0"/>
                      <w:color w:val="000000" w:themeColor="text1"/>
                      <w:kern w:val="0"/>
                      <w:sz w:val="21"/>
                      <w:szCs w:val="21"/>
                      <w:u w:val="none"/>
                      <w:lang w:val="en-US" w:eastAsia="zh-CN" w:bidi="ar"/>
                      <w14:textFill>
                        <w14:solidFill>
                          <w14:schemeClr w14:val="tx1"/>
                        </w14:solidFill>
                      </w14:textFill>
                    </w:rPr>
                    <w:t>房</w:t>
                  </w:r>
                </w:p>
              </w:tc>
              <w:tc>
                <w:tcPr>
                  <w:tcW w:w="1087"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themeColor="text1"/>
                      <w:sz w:val="21"/>
                      <w:szCs w:val="21"/>
                      <w:u w:val="none"/>
                      <w:lang w:val="en-US" w:eastAsia="zh-CN"/>
                      <w14:textFill>
                        <w14:solidFill>
                          <w14:schemeClr w14:val="tx1"/>
                        </w14:solidFill>
                      </w14:textFill>
                    </w:rPr>
                  </w:pPr>
                  <w:r>
                    <w:rPr>
                      <w:rFonts w:hint="eastAsia" w:cs="Times New Roman"/>
                      <w:i w:val="0"/>
                      <w:iCs w:val="0"/>
                      <w:color w:val="000000" w:themeColor="text1"/>
                      <w:sz w:val="21"/>
                      <w:szCs w:val="21"/>
                      <w:u w:val="none"/>
                      <w:lang w:val="en-US" w:eastAsia="zh-CN"/>
                      <w14:textFill>
                        <w14:solidFill>
                          <w14:schemeClr w14:val="tx1"/>
                        </w14:solidFill>
                      </w14:textFill>
                    </w:rPr>
                    <w:t>522</w:t>
                  </w:r>
                </w:p>
              </w:tc>
              <w:tc>
                <w:tcPr>
                  <w:tcW w:w="1087"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r>
                    <w:rPr>
                      <w:rFonts w:hint="eastAsia" w:cs="Times New Roman"/>
                      <w:i w:val="0"/>
                      <w:iCs w:val="0"/>
                      <w:color w:val="000000" w:themeColor="text1"/>
                      <w:sz w:val="21"/>
                      <w:szCs w:val="21"/>
                      <w:u w:val="none"/>
                      <w:lang w:val="en-US" w:eastAsia="zh-CN"/>
                      <w14:textFill>
                        <w14:solidFill>
                          <w14:schemeClr w14:val="tx1"/>
                        </w14:solidFill>
                      </w14:textFill>
                    </w:rPr>
                    <w:t>/</w:t>
                  </w:r>
                </w:p>
              </w:tc>
              <w:tc>
                <w:tcPr>
                  <w:tcW w:w="1087"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r>
                    <w:rPr>
                      <w:rFonts w:hint="eastAsia" w:cs="Times New Roman"/>
                      <w:i w:val="0"/>
                      <w:iCs w:val="0"/>
                      <w:color w:val="000000" w:themeColor="text1"/>
                      <w:sz w:val="21"/>
                      <w:szCs w:val="21"/>
                      <w:u w:val="none"/>
                      <w:lang w:val="en-US" w:eastAsia="zh-CN"/>
                      <w14:textFill>
                        <w14:solidFill>
                          <w14:schemeClr w14:val="tx1"/>
                        </w14:solidFill>
                      </w14:textFill>
                    </w:rPr>
                    <w:t>522</w:t>
                  </w:r>
                </w:p>
              </w:tc>
              <w:tc>
                <w:tcPr>
                  <w:tcW w:w="1087"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eastAsia" w:cs="Times New Roman"/>
                      <w:i w:val="0"/>
                      <w:iCs w:val="0"/>
                      <w:color w:val="auto"/>
                      <w:sz w:val="21"/>
                      <w:szCs w:val="21"/>
                      <w:u w:val="none"/>
                      <w:lang w:val="en-US" w:eastAsia="zh-CN"/>
                    </w:rPr>
                    <w:t>/</w:t>
                  </w:r>
                </w:p>
              </w:tc>
              <w:tc>
                <w:tcPr>
                  <w:tcW w:w="1087"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cs="Times New Roman"/>
                      <w:i w:val="0"/>
                      <w:iCs w:val="0"/>
                      <w:color w:val="auto"/>
                      <w:sz w:val="21"/>
                      <w:szCs w:val="21"/>
                      <w:u w:val="none"/>
                      <w:lang w:val="en-US" w:eastAsia="zh-CN"/>
                    </w:rPr>
                  </w:pPr>
                  <w:r>
                    <w:rPr>
                      <w:rFonts w:hint="eastAsia" w:cs="Times New Roman"/>
                      <w:i w:val="0"/>
                      <w:iCs w:val="0"/>
                      <w:color w:val="auto"/>
                      <w:sz w:val="21"/>
                      <w:szCs w:val="21"/>
                      <w:u w:val="none"/>
                      <w:lang w:val="en-US" w:eastAsia="zh-CN"/>
                    </w:rPr>
                    <w:t>522</w:t>
                  </w:r>
                </w:p>
              </w:tc>
              <w:tc>
                <w:tcPr>
                  <w:tcW w:w="109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eastAsia" w:cs="Times New Roman"/>
                      <w:i w:val="0"/>
                      <w:iCs w:val="0"/>
                      <w:color w:val="auto"/>
                      <w:sz w:val="21"/>
                      <w:szCs w:val="21"/>
                      <w:u w:val="none"/>
                      <w:lang w:val="en-US" w:eastAsia="zh-CN"/>
                    </w:rPr>
                    <w:t>522</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3" w:hRule="atLeast"/>
                <w:jc w:val="center"/>
              </w:trPr>
              <w:tc>
                <w:tcPr>
                  <w:tcW w:w="1145" w:type="dxa"/>
                  <w:vMerge w:val="restar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themeColor="text1"/>
                      <w:sz w:val="21"/>
                      <w:szCs w:val="21"/>
                      <w:u w:val="none"/>
                      <w:lang w:val="en-US" w:eastAsia="zh-CN"/>
                      <w14:textFill>
                        <w14:solidFill>
                          <w14:schemeClr w14:val="tx1"/>
                        </w14:solidFill>
                      </w14:textFill>
                    </w:rPr>
                  </w:pPr>
                  <w:r>
                    <w:rPr>
                      <w:rFonts w:hint="eastAsia" w:ascii="宋体" w:hAnsi="宋体" w:cs="宋体"/>
                      <w:i w:val="0"/>
                      <w:iCs w:val="0"/>
                      <w:color w:val="000000" w:themeColor="text1"/>
                      <w:sz w:val="21"/>
                      <w:szCs w:val="21"/>
                      <w:u w:val="none"/>
                      <w:lang w:val="en-US" w:eastAsia="zh-CN"/>
                      <w14:textFill>
                        <w14:solidFill>
                          <w14:schemeClr w14:val="tx1"/>
                        </w14:solidFill>
                      </w14:textFill>
                    </w:rPr>
                    <w:t>施工区</w:t>
                  </w:r>
                </w:p>
              </w:tc>
              <w:tc>
                <w:tcPr>
                  <w:tcW w:w="1607"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宋体" w:hAnsi="宋体" w:eastAsia="宋体" w:cs="宋体"/>
                      <w:i w:val="0"/>
                      <w:iCs w:val="0"/>
                      <w:color w:val="000000" w:themeColor="text1"/>
                      <w:sz w:val="21"/>
                      <w:szCs w:val="21"/>
                      <w:u w:val="none"/>
                      <w:lang w:val="en-US" w:eastAsia="zh-CN"/>
                      <w14:textFill>
                        <w14:solidFill>
                          <w14:schemeClr w14:val="tx1"/>
                        </w14:solidFill>
                      </w14:textFill>
                    </w:rPr>
                  </w:pPr>
                  <w:r>
                    <w:rPr>
                      <w:rFonts w:hint="eastAsia" w:ascii="宋体" w:hAnsi="宋体" w:eastAsia="宋体" w:cs="宋体"/>
                      <w:i w:val="0"/>
                      <w:iCs w:val="0"/>
                      <w:color w:val="000000" w:themeColor="text1"/>
                      <w:sz w:val="21"/>
                      <w:szCs w:val="21"/>
                      <w:u w:val="none"/>
                      <w:lang w:val="en-US" w:eastAsia="zh-CN"/>
                      <w14:textFill>
                        <w14:solidFill>
                          <w14:schemeClr w14:val="tx1"/>
                        </w14:solidFill>
                      </w14:textFill>
                    </w:rPr>
                    <w:t>综合仓库</w:t>
                  </w:r>
                </w:p>
              </w:tc>
              <w:tc>
                <w:tcPr>
                  <w:tcW w:w="1087"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r>
                    <w:rPr>
                      <w:rFonts w:hint="eastAsia" w:cs="Times New Roman"/>
                      <w:i w:val="0"/>
                      <w:iCs w:val="0"/>
                      <w:color w:val="000000" w:themeColor="text1"/>
                      <w:sz w:val="21"/>
                      <w:szCs w:val="21"/>
                      <w:u w:val="none"/>
                      <w:lang w:val="en-US" w:eastAsia="zh-CN"/>
                      <w14:textFill>
                        <w14:solidFill>
                          <w14:schemeClr w14:val="tx1"/>
                        </w14:solidFill>
                      </w14:textFill>
                    </w:rPr>
                    <w:t>/</w:t>
                  </w:r>
                </w:p>
              </w:tc>
              <w:tc>
                <w:tcPr>
                  <w:tcW w:w="1087"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themeColor="text1"/>
                      <w:sz w:val="21"/>
                      <w:szCs w:val="21"/>
                      <w:u w:val="none"/>
                      <w:lang w:val="en-US" w:eastAsia="zh-CN"/>
                      <w14:textFill>
                        <w14:solidFill>
                          <w14:schemeClr w14:val="tx1"/>
                        </w14:solidFill>
                      </w14:textFill>
                    </w:rPr>
                  </w:pPr>
                  <w:r>
                    <w:rPr>
                      <w:rFonts w:hint="eastAsia" w:cs="Times New Roman"/>
                      <w:i w:val="0"/>
                      <w:iCs w:val="0"/>
                      <w:color w:val="000000" w:themeColor="text1"/>
                      <w:sz w:val="21"/>
                      <w:szCs w:val="21"/>
                      <w:u w:val="none"/>
                      <w:lang w:val="en-US" w:eastAsia="zh-CN"/>
                      <w14:textFill>
                        <w14:solidFill>
                          <w14:schemeClr w14:val="tx1"/>
                        </w14:solidFill>
                      </w14:textFill>
                    </w:rPr>
                    <w:t>1160</w:t>
                  </w:r>
                </w:p>
              </w:tc>
              <w:tc>
                <w:tcPr>
                  <w:tcW w:w="1087"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r>
                    <w:rPr>
                      <w:rFonts w:hint="eastAsia" w:cs="Times New Roman"/>
                      <w:i w:val="0"/>
                      <w:iCs w:val="0"/>
                      <w:color w:val="000000" w:themeColor="text1"/>
                      <w:sz w:val="21"/>
                      <w:szCs w:val="21"/>
                      <w:u w:val="none"/>
                      <w:lang w:val="en-US" w:eastAsia="zh-CN"/>
                      <w14:textFill>
                        <w14:solidFill>
                          <w14:schemeClr w14:val="tx1"/>
                        </w14:solidFill>
                      </w14:textFill>
                    </w:rPr>
                    <w:t>1160</w:t>
                  </w:r>
                </w:p>
              </w:tc>
              <w:tc>
                <w:tcPr>
                  <w:tcW w:w="1087"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eastAsia" w:cs="Times New Roman"/>
                      <w:i w:val="0"/>
                      <w:iCs w:val="0"/>
                      <w:color w:val="auto"/>
                      <w:sz w:val="21"/>
                      <w:szCs w:val="21"/>
                      <w:u w:val="none"/>
                      <w:lang w:val="en-US" w:eastAsia="zh-CN"/>
                    </w:rPr>
                    <w:t>1160</w:t>
                  </w:r>
                </w:p>
              </w:tc>
              <w:tc>
                <w:tcPr>
                  <w:tcW w:w="1087"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auto"/>
                      <w:sz w:val="21"/>
                      <w:szCs w:val="21"/>
                      <w:u w:val="none"/>
                      <w:lang w:val="en-US" w:eastAsia="zh-CN"/>
                    </w:rPr>
                  </w:pPr>
                  <w:r>
                    <w:rPr>
                      <w:rFonts w:hint="eastAsia" w:ascii="Times New Roman" w:hAnsi="Times New Roman" w:eastAsia="宋体" w:cs="Times New Roman"/>
                      <w:i w:val="0"/>
                      <w:iCs w:val="0"/>
                      <w:color w:val="auto"/>
                      <w:sz w:val="21"/>
                      <w:szCs w:val="21"/>
                      <w:u w:val="none"/>
                      <w:lang w:val="en-US" w:eastAsia="zh-CN"/>
                    </w:rPr>
                    <w:t>/</w:t>
                  </w:r>
                </w:p>
              </w:tc>
              <w:tc>
                <w:tcPr>
                  <w:tcW w:w="109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eastAsia" w:cs="Times New Roman"/>
                      <w:i w:val="0"/>
                      <w:iCs w:val="0"/>
                      <w:color w:val="auto"/>
                      <w:sz w:val="21"/>
                      <w:szCs w:val="21"/>
                      <w:u w:val="none"/>
                      <w:lang w:val="en-US" w:eastAsia="zh-CN"/>
                    </w:rPr>
                    <w:t>1160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1145" w:type="dxa"/>
                  <w:vMerge w:val="continue"/>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p>
              </w:tc>
              <w:tc>
                <w:tcPr>
                  <w:tcW w:w="1607"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宋体" w:hAnsi="宋体" w:eastAsia="宋体" w:cs="宋体"/>
                      <w:i w:val="0"/>
                      <w:iCs w:val="0"/>
                      <w:color w:val="000000" w:themeColor="text1"/>
                      <w:sz w:val="21"/>
                      <w:szCs w:val="21"/>
                      <w:u w:val="none"/>
                      <w:lang w:val="en-US" w:eastAsia="zh-CN"/>
                      <w14:textFill>
                        <w14:solidFill>
                          <w14:schemeClr w14:val="tx1"/>
                        </w14:solidFill>
                      </w14:textFill>
                    </w:rPr>
                  </w:pPr>
                  <w:r>
                    <w:rPr>
                      <w:rFonts w:hint="eastAsia" w:ascii="宋体" w:hAnsi="宋体" w:eastAsia="宋体" w:cs="宋体"/>
                      <w:i w:val="0"/>
                      <w:iCs w:val="0"/>
                      <w:color w:val="000000" w:themeColor="text1"/>
                      <w:sz w:val="21"/>
                      <w:szCs w:val="21"/>
                      <w:u w:val="none"/>
                      <w:lang w:val="en-US" w:eastAsia="zh-CN"/>
                      <w14:textFill>
                        <w14:solidFill>
                          <w14:schemeClr w14:val="tx1"/>
                        </w14:solidFill>
                      </w14:textFill>
                    </w:rPr>
                    <w:t>水泥库</w:t>
                  </w:r>
                </w:p>
              </w:tc>
              <w:tc>
                <w:tcPr>
                  <w:tcW w:w="1087" w:type="dxa"/>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r>
                    <w:rPr>
                      <w:rFonts w:hint="eastAsia" w:cs="Times New Roman"/>
                      <w:i w:val="0"/>
                      <w:iCs w:val="0"/>
                      <w:color w:val="000000" w:themeColor="text1"/>
                      <w:sz w:val="21"/>
                      <w:szCs w:val="21"/>
                      <w:u w:val="none"/>
                      <w:lang w:val="en-US" w:eastAsia="zh-CN"/>
                      <w14:textFill>
                        <w14:solidFill>
                          <w14:schemeClr w14:val="tx1"/>
                        </w14:solidFill>
                      </w14:textFill>
                    </w:rPr>
                    <w:t>/</w:t>
                  </w:r>
                </w:p>
              </w:tc>
              <w:tc>
                <w:tcPr>
                  <w:tcW w:w="1087"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themeColor="text1"/>
                      <w:sz w:val="21"/>
                      <w:szCs w:val="21"/>
                      <w:u w:val="none"/>
                      <w:lang w:val="en-US" w:eastAsia="zh-CN"/>
                      <w14:textFill>
                        <w14:solidFill>
                          <w14:schemeClr w14:val="tx1"/>
                        </w14:solidFill>
                      </w14:textFill>
                    </w:rPr>
                  </w:pPr>
                  <w:r>
                    <w:rPr>
                      <w:rFonts w:hint="eastAsia" w:cs="Times New Roman"/>
                      <w:i w:val="0"/>
                      <w:iCs w:val="0"/>
                      <w:color w:val="000000" w:themeColor="text1"/>
                      <w:sz w:val="21"/>
                      <w:szCs w:val="21"/>
                      <w:u w:val="none"/>
                      <w:lang w:val="en-US" w:eastAsia="zh-CN"/>
                      <w14:textFill>
                        <w14:solidFill>
                          <w14:schemeClr w14:val="tx1"/>
                        </w14:solidFill>
                      </w14:textFill>
                    </w:rPr>
                    <w:t>200</w:t>
                  </w:r>
                </w:p>
              </w:tc>
              <w:tc>
                <w:tcPr>
                  <w:tcW w:w="1087"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r>
                    <w:rPr>
                      <w:rFonts w:hint="eastAsia" w:cs="Times New Roman"/>
                      <w:i w:val="0"/>
                      <w:iCs w:val="0"/>
                      <w:color w:val="000000" w:themeColor="text1"/>
                      <w:sz w:val="21"/>
                      <w:szCs w:val="21"/>
                      <w:u w:val="none"/>
                      <w:lang w:val="en-US" w:eastAsia="zh-CN"/>
                      <w14:textFill>
                        <w14:solidFill>
                          <w14:schemeClr w14:val="tx1"/>
                        </w14:solidFill>
                      </w14:textFill>
                    </w:rPr>
                    <w:t>200</w:t>
                  </w:r>
                </w:p>
              </w:tc>
              <w:tc>
                <w:tcPr>
                  <w:tcW w:w="1087"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eastAsia" w:cs="Times New Roman"/>
                      <w:i w:val="0"/>
                      <w:iCs w:val="0"/>
                      <w:color w:val="auto"/>
                      <w:sz w:val="21"/>
                      <w:szCs w:val="21"/>
                      <w:u w:val="none"/>
                      <w:lang w:val="en-US" w:eastAsia="zh-CN"/>
                    </w:rPr>
                    <w:t>200</w:t>
                  </w:r>
                </w:p>
              </w:tc>
              <w:tc>
                <w:tcPr>
                  <w:tcW w:w="1087"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auto"/>
                      <w:sz w:val="21"/>
                      <w:szCs w:val="21"/>
                      <w:u w:val="none"/>
                      <w:lang w:val="en-US" w:eastAsia="zh-CN"/>
                    </w:rPr>
                  </w:pPr>
                  <w:r>
                    <w:rPr>
                      <w:rFonts w:hint="eastAsia" w:ascii="Times New Roman" w:hAnsi="Times New Roman" w:eastAsia="宋体" w:cs="Times New Roman"/>
                      <w:i w:val="0"/>
                      <w:iCs w:val="0"/>
                      <w:color w:val="auto"/>
                      <w:sz w:val="21"/>
                      <w:szCs w:val="21"/>
                      <w:u w:val="none"/>
                      <w:lang w:val="en-US" w:eastAsia="zh-CN"/>
                    </w:rPr>
                    <w:t>/</w:t>
                  </w:r>
                </w:p>
              </w:tc>
              <w:tc>
                <w:tcPr>
                  <w:tcW w:w="109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eastAsia" w:cs="Times New Roman"/>
                      <w:i w:val="0"/>
                      <w:iCs w:val="0"/>
                      <w:color w:val="auto"/>
                      <w:sz w:val="21"/>
                      <w:szCs w:val="21"/>
                      <w:u w:val="none"/>
                      <w:lang w:val="en-US" w:eastAsia="zh-CN"/>
                    </w:rPr>
                    <w:t>200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3" w:hRule="atLeast"/>
                <w:jc w:val="center"/>
              </w:trPr>
              <w:tc>
                <w:tcPr>
                  <w:tcW w:w="1145" w:type="dxa"/>
                  <w:vMerge w:val="continue"/>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1"/>
                      <w:szCs w:val="21"/>
                      <w:u w:val="none"/>
                    </w:rPr>
                  </w:pPr>
                </w:p>
              </w:tc>
              <w:tc>
                <w:tcPr>
                  <w:tcW w:w="1607"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themeColor="text1"/>
                      <w:sz w:val="21"/>
                      <w:szCs w:val="21"/>
                      <w:u w:val="none"/>
                      <w:lang w:val="en-US" w:eastAsia="zh-CN"/>
                      <w14:textFill>
                        <w14:solidFill>
                          <w14:schemeClr w14:val="tx1"/>
                        </w14:solidFill>
                      </w14:textFill>
                    </w:rPr>
                  </w:pPr>
                  <w:r>
                    <w:rPr>
                      <w:rFonts w:hint="eastAsia" w:ascii="宋体" w:hAnsi="宋体" w:eastAsia="宋体" w:cs="宋体"/>
                      <w:i w:val="0"/>
                      <w:iCs w:val="0"/>
                      <w:color w:val="000000" w:themeColor="text1"/>
                      <w:sz w:val="21"/>
                      <w:szCs w:val="21"/>
                      <w:u w:val="none"/>
                      <w:lang w:val="en-US" w:eastAsia="zh-CN"/>
                      <w14:textFill>
                        <w14:solidFill>
                          <w14:schemeClr w14:val="tx1"/>
                        </w14:solidFill>
                      </w14:textFill>
                    </w:rPr>
                    <w:t>钢筋木材加工</w:t>
                  </w:r>
                </w:p>
              </w:tc>
              <w:tc>
                <w:tcPr>
                  <w:tcW w:w="1087" w:type="dxa"/>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r>
                    <w:rPr>
                      <w:rFonts w:hint="eastAsia" w:cs="Times New Roman"/>
                      <w:i w:val="0"/>
                      <w:iCs w:val="0"/>
                      <w:color w:val="000000" w:themeColor="text1"/>
                      <w:sz w:val="21"/>
                      <w:szCs w:val="21"/>
                      <w:u w:val="none"/>
                      <w:lang w:val="en-US" w:eastAsia="zh-CN"/>
                      <w14:textFill>
                        <w14:solidFill>
                          <w14:schemeClr w14:val="tx1"/>
                        </w14:solidFill>
                      </w14:textFill>
                    </w:rPr>
                    <w:t>/</w:t>
                  </w:r>
                </w:p>
              </w:tc>
              <w:tc>
                <w:tcPr>
                  <w:tcW w:w="1087"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cs="Times New Roman"/>
                      <w:i w:val="0"/>
                      <w:iCs w:val="0"/>
                      <w:color w:val="000000" w:themeColor="text1"/>
                      <w:sz w:val="21"/>
                      <w:szCs w:val="21"/>
                      <w:u w:val="none"/>
                      <w:lang w:val="en-US" w:eastAsia="zh-CN"/>
                      <w14:textFill>
                        <w14:solidFill>
                          <w14:schemeClr w14:val="tx1"/>
                        </w14:solidFill>
                      </w14:textFill>
                    </w:rPr>
                  </w:pPr>
                  <w:r>
                    <w:rPr>
                      <w:rFonts w:hint="eastAsia" w:cs="Times New Roman"/>
                      <w:i w:val="0"/>
                      <w:iCs w:val="0"/>
                      <w:color w:val="000000" w:themeColor="text1"/>
                      <w:sz w:val="21"/>
                      <w:szCs w:val="21"/>
                      <w:u w:val="none"/>
                      <w:lang w:val="en-US" w:eastAsia="zh-CN"/>
                      <w14:textFill>
                        <w14:solidFill>
                          <w14:schemeClr w14:val="tx1"/>
                        </w14:solidFill>
                      </w14:textFill>
                    </w:rPr>
                    <w:t>880</w:t>
                  </w:r>
                </w:p>
              </w:tc>
              <w:tc>
                <w:tcPr>
                  <w:tcW w:w="1087"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themeColor="text1"/>
                      <w:kern w:val="0"/>
                      <w:sz w:val="22"/>
                      <w:szCs w:val="22"/>
                      <w:u w:val="none"/>
                      <w:lang w:val="en-US" w:eastAsia="zh-CN" w:bidi="ar"/>
                      <w14:textFill>
                        <w14:solidFill>
                          <w14:schemeClr w14:val="tx1"/>
                        </w14:solidFill>
                      </w14:textFill>
                    </w:rPr>
                  </w:pPr>
                  <w:r>
                    <w:rPr>
                      <w:rFonts w:hint="eastAsia" w:cs="Times New Roman"/>
                      <w:i w:val="0"/>
                      <w:iCs w:val="0"/>
                      <w:color w:val="000000" w:themeColor="text1"/>
                      <w:sz w:val="21"/>
                      <w:szCs w:val="21"/>
                      <w:u w:val="none"/>
                      <w:lang w:val="en-US" w:eastAsia="zh-CN"/>
                      <w14:textFill>
                        <w14:solidFill>
                          <w14:schemeClr w14:val="tx1"/>
                        </w14:solidFill>
                      </w14:textFill>
                    </w:rPr>
                    <w:t>880</w:t>
                  </w:r>
                </w:p>
              </w:tc>
              <w:tc>
                <w:tcPr>
                  <w:tcW w:w="1087"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eastAsia" w:cs="Times New Roman"/>
                      <w:i w:val="0"/>
                      <w:iCs w:val="0"/>
                      <w:color w:val="auto"/>
                      <w:sz w:val="21"/>
                      <w:szCs w:val="21"/>
                      <w:u w:val="none"/>
                      <w:lang w:val="en-US" w:eastAsia="zh-CN"/>
                    </w:rPr>
                    <w:t>880</w:t>
                  </w:r>
                </w:p>
              </w:tc>
              <w:tc>
                <w:tcPr>
                  <w:tcW w:w="1087"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auto"/>
                      <w:sz w:val="21"/>
                      <w:szCs w:val="21"/>
                      <w:u w:val="none"/>
                      <w:lang w:val="en-US" w:eastAsia="zh-CN"/>
                    </w:rPr>
                  </w:pPr>
                  <w:r>
                    <w:rPr>
                      <w:rFonts w:hint="eastAsia" w:ascii="Times New Roman" w:hAnsi="Times New Roman" w:eastAsia="宋体" w:cs="Times New Roman"/>
                      <w:i w:val="0"/>
                      <w:iCs w:val="0"/>
                      <w:color w:val="auto"/>
                      <w:sz w:val="21"/>
                      <w:szCs w:val="21"/>
                      <w:u w:val="none"/>
                      <w:lang w:val="en-US" w:eastAsia="zh-CN"/>
                    </w:rPr>
                    <w:t>/</w:t>
                  </w:r>
                </w:p>
              </w:tc>
              <w:tc>
                <w:tcPr>
                  <w:tcW w:w="109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eastAsia" w:cs="Times New Roman"/>
                      <w:i w:val="0"/>
                      <w:iCs w:val="0"/>
                      <w:color w:val="auto"/>
                      <w:sz w:val="21"/>
                      <w:szCs w:val="21"/>
                      <w:u w:val="none"/>
                      <w:lang w:val="en-US" w:eastAsia="zh-CN"/>
                    </w:rPr>
                    <w:t>880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1145" w:type="dxa"/>
                  <w:vMerge w:val="continue"/>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1"/>
                      <w:szCs w:val="21"/>
                      <w:u w:val="none"/>
                    </w:rPr>
                  </w:pPr>
                </w:p>
              </w:tc>
              <w:tc>
                <w:tcPr>
                  <w:tcW w:w="1607"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themeColor="text1"/>
                      <w:sz w:val="21"/>
                      <w:szCs w:val="21"/>
                      <w:u w:val="none"/>
                      <w:lang w:val="en-US" w:eastAsia="zh-CN"/>
                      <w14:textFill>
                        <w14:solidFill>
                          <w14:schemeClr w14:val="tx1"/>
                        </w14:solidFill>
                      </w14:textFill>
                    </w:rPr>
                  </w:pPr>
                  <w:r>
                    <w:rPr>
                      <w:rFonts w:hint="eastAsia" w:ascii="宋体" w:hAnsi="宋体" w:eastAsia="宋体" w:cs="宋体"/>
                      <w:i w:val="0"/>
                      <w:iCs w:val="0"/>
                      <w:color w:val="000000" w:themeColor="text1"/>
                      <w:sz w:val="21"/>
                      <w:szCs w:val="21"/>
                      <w:u w:val="none"/>
                      <w:lang w:val="en-US" w:eastAsia="zh-CN"/>
                      <w14:textFill>
                        <w14:solidFill>
                          <w14:schemeClr w14:val="tx1"/>
                        </w14:solidFill>
                      </w14:textFill>
                    </w:rPr>
                    <w:t>空压站</w:t>
                  </w:r>
                </w:p>
              </w:tc>
              <w:tc>
                <w:tcPr>
                  <w:tcW w:w="1087" w:type="dxa"/>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r>
                    <w:rPr>
                      <w:rFonts w:hint="eastAsia" w:cs="Times New Roman"/>
                      <w:i w:val="0"/>
                      <w:iCs w:val="0"/>
                      <w:color w:val="000000" w:themeColor="text1"/>
                      <w:sz w:val="21"/>
                      <w:szCs w:val="21"/>
                      <w:u w:val="none"/>
                      <w:lang w:val="en-US" w:eastAsia="zh-CN"/>
                      <w14:textFill>
                        <w14:solidFill>
                          <w14:schemeClr w14:val="tx1"/>
                        </w14:solidFill>
                      </w14:textFill>
                    </w:rPr>
                    <w:t>/</w:t>
                  </w:r>
                </w:p>
              </w:tc>
              <w:tc>
                <w:tcPr>
                  <w:tcW w:w="1087"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cs="Times New Roman"/>
                      <w:i w:val="0"/>
                      <w:iCs w:val="0"/>
                      <w:color w:val="000000" w:themeColor="text1"/>
                      <w:sz w:val="21"/>
                      <w:szCs w:val="21"/>
                      <w:u w:val="none"/>
                      <w:lang w:val="en-US" w:eastAsia="zh-CN"/>
                      <w14:textFill>
                        <w14:solidFill>
                          <w14:schemeClr w14:val="tx1"/>
                        </w14:solidFill>
                      </w14:textFill>
                    </w:rPr>
                  </w:pPr>
                  <w:r>
                    <w:rPr>
                      <w:rFonts w:hint="eastAsia" w:cs="Times New Roman"/>
                      <w:i w:val="0"/>
                      <w:iCs w:val="0"/>
                      <w:color w:val="000000" w:themeColor="text1"/>
                      <w:sz w:val="21"/>
                      <w:szCs w:val="21"/>
                      <w:u w:val="none"/>
                      <w:lang w:val="en-US" w:eastAsia="zh-CN"/>
                      <w14:textFill>
                        <w14:solidFill>
                          <w14:schemeClr w14:val="tx1"/>
                        </w14:solidFill>
                      </w14:textFill>
                    </w:rPr>
                    <w:t>80</w:t>
                  </w:r>
                </w:p>
              </w:tc>
              <w:tc>
                <w:tcPr>
                  <w:tcW w:w="1087"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themeColor="text1"/>
                      <w:kern w:val="0"/>
                      <w:sz w:val="22"/>
                      <w:szCs w:val="22"/>
                      <w:u w:val="none"/>
                      <w:lang w:val="en-US" w:eastAsia="zh-CN" w:bidi="ar"/>
                      <w14:textFill>
                        <w14:solidFill>
                          <w14:schemeClr w14:val="tx1"/>
                        </w14:solidFill>
                      </w14:textFill>
                    </w:rPr>
                  </w:pPr>
                  <w:r>
                    <w:rPr>
                      <w:rFonts w:hint="eastAsia" w:cs="Times New Roman"/>
                      <w:i w:val="0"/>
                      <w:iCs w:val="0"/>
                      <w:color w:val="000000" w:themeColor="text1"/>
                      <w:sz w:val="21"/>
                      <w:szCs w:val="21"/>
                      <w:u w:val="none"/>
                      <w:lang w:val="en-US" w:eastAsia="zh-CN"/>
                      <w14:textFill>
                        <w14:solidFill>
                          <w14:schemeClr w14:val="tx1"/>
                        </w14:solidFill>
                      </w14:textFill>
                    </w:rPr>
                    <w:t>80</w:t>
                  </w:r>
                </w:p>
              </w:tc>
              <w:tc>
                <w:tcPr>
                  <w:tcW w:w="1087"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eastAsia" w:cs="Times New Roman"/>
                      <w:i w:val="0"/>
                      <w:iCs w:val="0"/>
                      <w:color w:val="auto"/>
                      <w:sz w:val="21"/>
                      <w:szCs w:val="21"/>
                      <w:u w:val="none"/>
                      <w:lang w:val="en-US" w:eastAsia="zh-CN"/>
                    </w:rPr>
                    <w:t>80</w:t>
                  </w:r>
                </w:p>
              </w:tc>
              <w:tc>
                <w:tcPr>
                  <w:tcW w:w="1087"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auto"/>
                      <w:sz w:val="21"/>
                      <w:szCs w:val="21"/>
                      <w:u w:val="none"/>
                      <w:lang w:val="en-US" w:eastAsia="zh-CN"/>
                    </w:rPr>
                  </w:pPr>
                  <w:r>
                    <w:rPr>
                      <w:rFonts w:hint="eastAsia" w:ascii="Times New Roman" w:hAnsi="Times New Roman" w:eastAsia="宋体" w:cs="Times New Roman"/>
                      <w:i w:val="0"/>
                      <w:iCs w:val="0"/>
                      <w:color w:val="auto"/>
                      <w:sz w:val="21"/>
                      <w:szCs w:val="21"/>
                      <w:u w:val="none"/>
                      <w:lang w:val="en-US" w:eastAsia="zh-CN"/>
                    </w:rPr>
                    <w:t>/</w:t>
                  </w:r>
                </w:p>
              </w:tc>
              <w:tc>
                <w:tcPr>
                  <w:tcW w:w="109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eastAsia" w:cs="Times New Roman"/>
                      <w:i w:val="0"/>
                      <w:iCs w:val="0"/>
                      <w:color w:val="auto"/>
                      <w:sz w:val="21"/>
                      <w:szCs w:val="21"/>
                      <w:u w:val="none"/>
                      <w:lang w:val="en-US" w:eastAsia="zh-CN"/>
                    </w:rPr>
                    <w:t>80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3" w:hRule="atLeast"/>
                <w:jc w:val="center"/>
              </w:trPr>
              <w:tc>
                <w:tcPr>
                  <w:tcW w:w="1145" w:type="dxa"/>
                  <w:vMerge w:val="continue"/>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1"/>
                      <w:szCs w:val="21"/>
                      <w:u w:val="none"/>
                    </w:rPr>
                  </w:pPr>
                </w:p>
              </w:tc>
              <w:tc>
                <w:tcPr>
                  <w:tcW w:w="1607"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themeColor="text1"/>
                      <w:sz w:val="21"/>
                      <w:szCs w:val="21"/>
                      <w:u w:val="none"/>
                      <w:lang w:val="en-US" w:eastAsia="zh-CN"/>
                      <w14:textFill>
                        <w14:solidFill>
                          <w14:schemeClr w14:val="tx1"/>
                        </w14:solidFill>
                      </w14:textFill>
                    </w:rPr>
                  </w:pPr>
                  <w:r>
                    <w:rPr>
                      <w:rFonts w:hint="eastAsia" w:ascii="宋体" w:hAnsi="宋体" w:eastAsia="宋体" w:cs="宋体"/>
                      <w:i w:val="0"/>
                      <w:iCs w:val="0"/>
                      <w:color w:val="000000" w:themeColor="text1"/>
                      <w:sz w:val="21"/>
                      <w:szCs w:val="21"/>
                      <w:u w:val="none"/>
                      <w:lang w:val="en-US" w:eastAsia="zh-CN"/>
                      <w14:textFill>
                        <w14:solidFill>
                          <w14:schemeClr w14:val="tx1"/>
                        </w14:solidFill>
                      </w14:textFill>
                    </w:rPr>
                    <w:t>供水站</w:t>
                  </w:r>
                </w:p>
              </w:tc>
              <w:tc>
                <w:tcPr>
                  <w:tcW w:w="1087" w:type="dxa"/>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r>
                    <w:rPr>
                      <w:rFonts w:hint="eastAsia" w:cs="Times New Roman"/>
                      <w:i w:val="0"/>
                      <w:iCs w:val="0"/>
                      <w:color w:val="000000" w:themeColor="text1"/>
                      <w:sz w:val="21"/>
                      <w:szCs w:val="21"/>
                      <w:u w:val="none"/>
                      <w:lang w:val="en-US" w:eastAsia="zh-CN"/>
                      <w14:textFill>
                        <w14:solidFill>
                          <w14:schemeClr w14:val="tx1"/>
                        </w14:solidFill>
                      </w14:textFill>
                    </w:rPr>
                    <w:t>/</w:t>
                  </w:r>
                </w:p>
              </w:tc>
              <w:tc>
                <w:tcPr>
                  <w:tcW w:w="1087"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cs="Times New Roman"/>
                      <w:i w:val="0"/>
                      <w:iCs w:val="0"/>
                      <w:color w:val="000000" w:themeColor="text1"/>
                      <w:sz w:val="21"/>
                      <w:szCs w:val="21"/>
                      <w:u w:val="none"/>
                      <w:lang w:val="en-US" w:eastAsia="zh-CN"/>
                      <w14:textFill>
                        <w14:solidFill>
                          <w14:schemeClr w14:val="tx1"/>
                        </w14:solidFill>
                      </w14:textFill>
                    </w:rPr>
                  </w:pPr>
                  <w:r>
                    <w:rPr>
                      <w:rFonts w:hint="eastAsia" w:cs="Times New Roman"/>
                      <w:i w:val="0"/>
                      <w:iCs w:val="0"/>
                      <w:color w:val="000000" w:themeColor="text1"/>
                      <w:sz w:val="21"/>
                      <w:szCs w:val="21"/>
                      <w:u w:val="none"/>
                      <w:lang w:val="en-US" w:eastAsia="zh-CN"/>
                      <w14:textFill>
                        <w14:solidFill>
                          <w14:schemeClr w14:val="tx1"/>
                        </w14:solidFill>
                      </w14:textFill>
                    </w:rPr>
                    <w:t>80</w:t>
                  </w:r>
                </w:p>
              </w:tc>
              <w:tc>
                <w:tcPr>
                  <w:tcW w:w="1087"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themeColor="text1"/>
                      <w:kern w:val="0"/>
                      <w:sz w:val="22"/>
                      <w:szCs w:val="22"/>
                      <w:u w:val="none"/>
                      <w:lang w:val="en-US" w:eastAsia="zh-CN" w:bidi="ar"/>
                      <w14:textFill>
                        <w14:solidFill>
                          <w14:schemeClr w14:val="tx1"/>
                        </w14:solidFill>
                      </w14:textFill>
                    </w:rPr>
                  </w:pPr>
                  <w:r>
                    <w:rPr>
                      <w:rFonts w:hint="eastAsia" w:cs="Times New Roman"/>
                      <w:i w:val="0"/>
                      <w:iCs w:val="0"/>
                      <w:color w:val="000000" w:themeColor="text1"/>
                      <w:sz w:val="21"/>
                      <w:szCs w:val="21"/>
                      <w:u w:val="none"/>
                      <w:lang w:val="en-US" w:eastAsia="zh-CN"/>
                      <w14:textFill>
                        <w14:solidFill>
                          <w14:schemeClr w14:val="tx1"/>
                        </w14:solidFill>
                      </w14:textFill>
                    </w:rPr>
                    <w:t>80</w:t>
                  </w:r>
                </w:p>
              </w:tc>
              <w:tc>
                <w:tcPr>
                  <w:tcW w:w="1087"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eastAsia" w:cs="Times New Roman"/>
                      <w:i w:val="0"/>
                      <w:iCs w:val="0"/>
                      <w:color w:val="auto"/>
                      <w:sz w:val="21"/>
                      <w:szCs w:val="21"/>
                      <w:u w:val="none"/>
                      <w:lang w:val="en-US" w:eastAsia="zh-CN"/>
                    </w:rPr>
                    <w:t>80</w:t>
                  </w:r>
                </w:p>
              </w:tc>
              <w:tc>
                <w:tcPr>
                  <w:tcW w:w="1087"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auto"/>
                      <w:sz w:val="21"/>
                      <w:szCs w:val="21"/>
                      <w:u w:val="none"/>
                      <w:lang w:val="en-US" w:eastAsia="zh-CN"/>
                    </w:rPr>
                  </w:pPr>
                  <w:r>
                    <w:rPr>
                      <w:rFonts w:hint="eastAsia" w:ascii="Times New Roman" w:hAnsi="Times New Roman" w:eastAsia="宋体" w:cs="Times New Roman"/>
                      <w:i w:val="0"/>
                      <w:iCs w:val="0"/>
                      <w:color w:val="auto"/>
                      <w:sz w:val="21"/>
                      <w:szCs w:val="21"/>
                      <w:u w:val="none"/>
                      <w:lang w:val="en-US" w:eastAsia="zh-CN"/>
                    </w:rPr>
                    <w:t>/</w:t>
                  </w:r>
                </w:p>
              </w:tc>
              <w:tc>
                <w:tcPr>
                  <w:tcW w:w="109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eastAsia" w:cs="Times New Roman"/>
                      <w:i w:val="0"/>
                      <w:iCs w:val="0"/>
                      <w:color w:val="auto"/>
                      <w:sz w:val="21"/>
                      <w:szCs w:val="21"/>
                      <w:u w:val="none"/>
                      <w:lang w:val="en-US" w:eastAsia="zh-CN"/>
                    </w:rPr>
                    <w:t>80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3" w:hRule="atLeast"/>
                <w:jc w:val="center"/>
              </w:trPr>
              <w:tc>
                <w:tcPr>
                  <w:tcW w:w="2752" w:type="dxa"/>
                  <w:gridSpan w:val="2"/>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themeColor="text1"/>
                      <w:sz w:val="21"/>
                      <w:szCs w:val="21"/>
                      <w:u w:val="none"/>
                      <w:lang w:val="en-US" w:eastAsia="zh-CN"/>
                      <w14:textFill>
                        <w14:solidFill>
                          <w14:schemeClr w14:val="tx1"/>
                        </w14:solidFill>
                      </w14:textFill>
                    </w:rPr>
                  </w:pPr>
                  <w:r>
                    <w:rPr>
                      <w:rFonts w:hint="eastAsia" w:ascii="宋体" w:hAnsi="宋体" w:cs="宋体"/>
                      <w:i w:val="0"/>
                      <w:iCs w:val="0"/>
                      <w:color w:val="000000" w:themeColor="text1"/>
                      <w:sz w:val="21"/>
                      <w:szCs w:val="21"/>
                      <w:u w:val="none"/>
                      <w:lang w:val="en-US" w:eastAsia="zh-CN"/>
                      <w14:textFill>
                        <w14:solidFill>
                          <w14:schemeClr w14:val="tx1"/>
                        </w14:solidFill>
                      </w14:textFill>
                    </w:rPr>
                    <w:t>施工道路</w:t>
                  </w:r>
                </w:p>
              </w:tc>
              <w:tc>
                <w:tcPr>
                  <w:tcW w:w="1087" w:type="dxa"/>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cs="Times New Roman"/>
                      <w:i w:val="0"/>
                      <w:iCs w:val="0"/>
                      <w:color w:val="000000" w:themeColor="text1"/>
                      <w:sz w:val="21"/>
                      <w:szCs w:val="21"/>
                      <w:u w:val="none"/>
                      <w:lang w:val="en-US" w:eastAsia="zh-CN"/>
                      <w14:textFill>
                        <w14:solidFill>
                          <w14:schemeClr w14:val="tx1"/>
                        </w14:solidFill>
                      </w14:textFill>
                    </w:rPr>
                  </w:pPr>
                  <w:r>
                    <w:rPr>
                      <w:rFonts w:hint="eastAsia" w:cs="Times New Roman"/>
                      <w:i w:val="0"/>
                      <w:iCs w:val="0"/>
                      <w:color w:val="000000" w:themeColor="text1"/>
                      <w:sz w:val="21"/>
                      <w:szCs w:val="21"/>
                      <w:u w:val="none"/>
                      <w:lang w:val="en-US" w:eastAsia="zh-CN"/>
                      <w14:textFill>
                        <w14:solidFill>
                          <w14:schemeClr w14:val="tx1"/>
                        </w14:solidFill>
                      </w14:textFill>
                    </w:rPr>
                    <w:t>/</w:t>
                  </w:r>
                </w:p>
              </w:tc>
              <w:tc>
                <w:tcPr>
                  <w:tcW w:w="1087"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cs="Times New Roman"/>
                      <w:i w:val="0"/>
                      <w:iCs w:val="0"/>
                      <w:color w:val="000000" w:themeColor="text1"/>
                      <w:sz w:val="21"/>
                      <w:szCs w:val="21"/>
                      <w:u w:val="none"/>
                      <w:lang w:val="en-US" w:eastAsia="zh-CN"/>
                      <w14:textFill>
                        <w14:solidFill>
                          <w14:schemeClr w14:val="tx1"/>
                        </w14:solidFill>
                      </w14:textFill>
                    </w:rPr>
                  </w:pPr>
                  <w:r>
                    <w:rPr>
                      <w:rFonts w:hint="eastAsia" w:cs="Times New Roman"/>
                      <w:i w:val="0"/>
                      <w:iCs w:val="0"/>
                      <w:color w:val="000000" w:themeColor="text1"/>
                      <w:sz w:val="21"/>
                      <w:szCs w:val="21"/>
                      <w:u w:val="none"/>
                      <w:lang w:val="en-US" w:eastAsia="zh-CN"/>
                      <w14:textFill>
                        <w14:solidFill>
                          <w14:schemeClr w14:val="tx1"/>
                        </w14:solidFill>
                      </w14:textFill>
                    </w:rPr>
                    <w:t>1315</w:t>
                  </w:r>
                </w:p>
              </w:tc>
              <w:tc>
                <w:tcPr>
                  <w:tcW w:w="1087"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themeColor="text1"/>
                      <w:kern w:val="0"/>
                      <w:sz w:val="22"/>
                      <w:szCs w:val="22"/>
                      <w:u w:val="none"/>
                      <w:lang w:val="en-US" w:eastAsia="zh-CN" w:bidi="ar"/>
                      <w14:textFill>
                        <w14:solidFill>
                          <w14:schemeClr w14:val="tx1"/>
                        </w14:solidFill>
                      </w14:textFill>
                    </w:rPr>
                  </w:pPr>
                  <w:r>
                    <w:rPr>
                      <w:rFonts w:hint="eastAsia" w:cs="Times New Roman"/>
                      <w:i w:val="0"/>
                      <w:iCs w:val="0"/>
                      <w:color w:val="000000" w:themeColor="text1"/>
                      <w:sz w:val="21"/>
                      <w:szCs w:val="21"/>
                      <w:u w:val="none"/>
                      <w:lang w:val="en-US" w:eastAsia="zh-CN"/>
                      <w14:textFill>
                        <w14:solidFill>
                          <w14:schemeClr w14:val="tx1"/>
                        </w14:solidFill>
                      </w14:textFill>
                    </w:rPr>
                    <w:t>1315</w:t>
                  </w:r>
                </w:p>
              </w:tc>
              <w:tc>
                <w:tcPr>
                  <w:tcW w:w="1087"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eastAsia" w:cs="Times New Roman"/>
                      <w:i w:val="0"/>
                      <w:iCs w:val="0"/>
                      <w:color w:val="auto"/>
                      <w:sz w:val="21"/>
                      <w:szCs w:val="21"/>
                      <w:u w:val="none"/>
                      <w:lang w:val="en-US" w:eastAsia="zh-CN"/>
                    </w:rPr>
                    <w:t>600</w:t>
                  </w:r>
                </w:p>
              </w:tc>
              <w:tc>
                <w:tcPr>
                  <w:tcW w:w="1087"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cs="Times New Roman"/>
                      <w:i w:val="0"/>
                      <w:iCs w:val="0"/>
                      <w:color w:val="auto"/>
                      <w:sz w:val="21"/>
                      <w:szCs w:val="21"/>
                      <w:u w:val="none"/>
                      <w:lang w:val="en-US" w:eastAsia="zh-CN"/>
                    </w:rPr>
                  </w:pPr>
                  <w:r>
                    <w:rPr>
                      <w:rFonts w:hint="eastAsia" w:cs="Times New Roman"/>
                      <w:i w:val="0"/>
                      <w:iCs w:val="0"/>
                      <w:color w:val="auto"/>
                      <w:sz w:val="21"/>
                      <w:szCs w:val="21"/>
                      <w:u w:val="none"/>
                      <w:lang w:val="en-US" w:eastAsia="zh-CN"/>
                    </w:rPr>
                    <w:t>715</w:t>
                  </w:r>
                </w:p>
              </w:tc>
              <w:tc>
                <w:tcPr>
                  <w:tcW w:w="109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eastAsia" w:cs="Times New Roman"/>
                      <w:i w:val="0"/>
                      <w:iCs w:val="0"/>
                      <w:color w:val="auto"/>
                      <w:sz w:val="21"/>
                      <w:szCs w:val="21"/>
                      <w:u w:val="none"/>
                      <w:lang w:val="en-US" w:eastAsia="zh-CN"/>
                    </w:rPr>
                    <w:t>1315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3" w:hRule="atLeast"/>
                <w:jc w:val="center"/>
              </w:trPr>
              <w:tc>
                <w:tcPr>
                  <w:tcW w:w="2752" w:type="dxa"/>
                  <w:gridSpan w:val="2"/>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宋体" w:hAnsi="宋体" w:cs="宋体"/>
                      <w:i w:val="0"/>
                      <w:iCs w:val="0"/>
                      <w:color w:val="000000" w:themeColor="text1"/>
                      <w:sz w:val="21"/>
                      <w:szCs w:val="21"/>
                      <w:u w:val="none"/>
                      <w:lang w:val="en-US" w:eastAsia="zh-CN"/>
                      <w14:textFill>
                        <w14:solidFill>
                          <w14:schemeClr w14:val="tx1"/>
                        </w14:solidFill>
                      </w14:textFill>
                    </w:rPr>
                  </w:pPr>
                  <w:r>
                    <w:rPr>
                      <w:rFonts w:hint="eastAsia" w:ascii="宋体" w:hAnsi="宋体" w:cs="宋体"/>
                      <w:i w:val="0"/>
                      <w:iCs w:val="0"/>
                      <w:color w:val="000000" w:themeColor="text1"/>
                      <w:sz w:val="21"/>
                      <w:szCs w:val="21"/>
                      <w:u w:val="none"/>
                      <w:lang w:val="en-US" w:eastAsia="zh-CN"/>
                      <w14:textFill>
                        <w14:solidFill>
                          <w14:schemeClr w14:val="tx1"/>
                        </w14:solidFill>
                      </w14:textFill>
                    </w:rPr>
                    <w:t>临时堆场</w:t>
                  </w:r>
                </w:p>
              </w:tc>
              <w:tc>
                <w:tcPr>
                  <w:tcW w:w="1087" w:type="dxa"/>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cs="Times New Roman"/>
                      <w:i w:val="0"/>
                      <w:iCs w:val="0"/>
                      <w:color w:val="000000" w:themeColor="text1"/>
                      <w:sz w:val="21"/>
                      <w:szCs w:val="21"/>
                      <w:u w:val="none"/>
                      <w:lang w:val="en-US" w:eastAsia="zh-CN"/>
                      <w14:textFill>
                        <w14:solidFill>
                          <w14:schemeClr w14:val="tx1"/>
                        </w14:solidFill>
                      </w14:textFill>
                    </w:rPr>
                  </w:pPr>
                  <w:r>
                    <w:rPr>
                      <w:rFonts w:hint="eastAsia" w:cs="Times New Roman"/>
                      <w:i w:val="0"/>
                      <w:iCs w:val="0"/>
                      <w:color w:val="000000" w:themeColor="text1"/>
                      <w:sz w:val="21"/>
                      <w:szCs w:val="21"/>
                      <w:u w:val="none"/>
                      <w:lang w:val="en-US" w:eastAsia="zh-CN"/>
                      <w14:textFill>
                        <w14:solidFill>
                          <w14:schemeClr w14:val="tx1"/>
                        </w14:solidFill>
                      </w14:textFill>
                    </w:rPr>
                    <w:t>/</w:t>
                  </w:r>
                </w:p>
              </w:tc>
              <w:tc>
                <w:tcPr>
                  <w:tcW w:w="1087"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cs="Times New Roman"/>
                      <w:i w:val="0"/>
                      <w:iCs w:val="0"/>
                      <w:color w:val="000000" w:themeColor="text1"/>
                      <w:sz w:val="21"/>
                      <w:szCs w:val="21"/>
                      <w:u w:val="none"/>
                      <w:lang w:val="en-US" w:eastAsia="zh-CN"/>
                      <w14:textFill>
                        <w14:solidFill>
                          <w14:schemeClr w14:val="tx1"/>
                        </w14:solidFill>
                      </w14:textFill>
                    </w:rPr>
                  </w:pPr>
                  <w:r>
                    <w:rPr>
                      <w:rFonts w:hint="eastAsia" w:cs="Times New Roman"/>
                      <w:i w:val="0"/>
                      <w:iCs w:val="0"/>
                      <w:color w:val="000000" w:themeColor="text1"/>
                      <w:sz w:val="21"/>
                      <w:szCs w:val="21"/>
                      <w:u w:val="none"/>
                      <w:lang w:val="en-US" w:eastAsia="zh-CN"/>
                      <w14:textFill>
                        <w14:solidFill>
                          <w14:schemeClr w14:val="tx1"/>
                        </w14:solidFill>
                      </w14:textFill>
                    </w:rPr>
                    <w:t>400</w:t>
                  </w:r>
                </w:p>
              </w:tc>
              <w:tc>
                <w:tcPr>
                  <w:tcW w:w="1087"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cs="Times New Roman"/>
                      <w:i w:val="0"/>
                      <w:iCs w:val="0"/>
                      <w:color w:val="000000" w:themeColor="text1"/>
                      <w:sz w:val="21"/>
                      <w:szCs w:val="21"/>
                      <w:u w:val="none"/>
                      <w:lang w:val="en-US" w:eastAsia="zh-CN"/>
                      <w14:textFill>
                        <w14:solidFill>
                          <w14:schemeClr w14:val="tx1"/>
                        </w14:solidFill>
                      </w14:textFill>
                    </w:rPr>
                  </w:pPr>
                  <w:r>
                    <w:rPr>
                      <w:rFonts w:hint="eastAsia" w:cs="Times New Roman"/>
                      <w:i w:val="0"/>
                      <w:iCs w:val="0"/>
                      <w:color w:val="000000" w:themeColor="text1"/>
                      <w:sz w:val="21"/>
                      <w:szCs w:val="21"/>
                      <w:u w:val="none"/>
                      <w:lang w:val="en-US" w:eastAsia="zh-CN"/>
                      <w14:textFill>
                        <w14:solidFill>
                          <w14:schemeClr w14:val="tx1"/>
                        </w14:solidFill>
                      </w14:textFill>
                    </w:rPr>
                    <w:t>400</w:t>
                  </w:r>
                </w:p>
              </w:tc>
              <w:tc>
                <w:tcPr>
                  <w:tcW w:w="1087"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cs="Times New Roman"/>
                      <w:i w:val="0"/>
                      <w:iCs w:val="0"/>
                      <w:color w:val="auto"/>
                      <w:sz w:val="21"/>
                      <w:szCs w:val="21"/>
                      <w:u w:val="none"/>
                      <w:lang w:val="en-US" w:eastAsia="zh-CN"/>
                    </w:rPr>
                  </w:pPr>
                  <w:r>
                    <w:rPr>
                      <w:rFonts w:hint="eastAsia" w:cs="Times New Roman"/>
                      <w:i w:val="0"/>
                      <w:iCs w:val="0"/>
                      <w:color w:val="auto"/>
                      <w:sz w:val="21"/>
                      <w:szCs w:val="21"/>
                      <w:u w:val="none"/>
                      <w:lang w:val="en-US" w:eastAsia="zh-CN"/>
                    </w:rPr>
                    <w:t>400</w:t>
                  </w:r>
                </w:p>
              </w:tc>
              <w:tc>
                <w:tcPr>
                  <w:tcW w:w="1087"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cs="Times New Roman"/>
                      <w:i w:val="0"/>
                      <w:iCs w:val="0"/>
                      <w:color w:val="auto"/>
                      <w:sz w:val="21"/>
                      <w:szCs w:val="21"/>
                      <w:u w:val="none"/>
                      <w:lang w:val="en-US" w:eastAsia="zh-CN"/>
                    </w:rPr>
                  </w:pPr>
                  <w:r>
                    <w:rPr>
                      <w:rFonts w:hint="eastAsia" w:cs="Times New Roman"/>
                      <w:i w:val="0"/>
                      <w:iCs w:val="0"/>
                      <w:color w:val="auto"/>
                      <w:sz w:val="21"/>
                      <w:szCs w:val="21"/>
                      <w:u w:val="none"/>
                      <w:lang w:val="en-US" w:eastAsia="zh-CN"/>
                    </w:rPr>
                    <w:t>/</w:t>
                  </w:r>
                </w:p>
              </w:tc>
              <w:tc>
                <w:tcPr>
                  <w:tcW w:w="109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cs="Times New Roman"/>
                      <w:i w:val="0"/>
                      <w:iCs w:val="0"/>
                      <w:color w:val="auto"/>
                      <w:sz w:val="21"/>
                      <w:szCs w:val="21"/>
                      <w:u w:val="none"/>
                      <w:lang w:val="en-US" w:eastAsia="zh-CN"/>
                    </w:rPr>
                  </w:pPr>
                  <w:r>
                    <w:rPr>
                      <w:rFonts w:hint="eastAsia" w:cs="Times New Roman"/>
                      <w:i w:val="0"/>
                      <w:iCs w:val="0"/>
                      <w:color w:val="auto"/>
                      <w:sz w:val="21"/>
                      <w:szCs w:val="21"/>
                      <w:u w:val="none"/>
                      <w:lang w:val="en-US" w:eastAsia="zh-CN"/>
                    </w:rPr>
                    <w:t>400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3" w:hRule="atLeast"/>
                <w:jc w:val="center"/>
              </w:trPr>
              <w:tc>
                <w:tcPr>
                  <w:tcW w:w="2752" w:type="dxa"/>
                  <w:gridSpan w:val="2"/>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合计</w:t>
                  </w:r>
                </w:p>
              </w:tc>
              <w:tc>
                <w:tcPr>
                  <w:tcW w:w="1087"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themeColor="text1"/>
                      <w:sz w:val="21"/>
                      <w:szCs w:val="21"/>
                      <w:u w:val="none"/>
                      <w:lang w:val="en-US"/>
                      <w14:textFill>
                        <w14:solidFill>
                          <w14:schemeClr w14:val="tx1"/>
                        </w14:solidFill>
                      </w14:textFill>
                    </w:rPr>
                  </w:pPr>
                  <w:r>
                    <w:rPr>
                      <w:rFonts w:hint="eastAsia" w:cs="Times New Roman"/>
                      <w:i w:val="0"/>
                      <w:iCs w:val="0"/>
                      <w:color w:val="000000" w:themeColor="text1"/>
                      <w:kern w:val="0"/>
                      <w:sz w:val="22"/>
                      <w:szCs w:val="22"/>
                      <w:u w:val="none"/>
                      <w:lang w:val="en-US" w:eastAsia="zh-CN" w:bidi="ar"/>
                      <w14:textFill>
                        <w14:solidFill>
                          <w14:schemeClr w14:val="tx1"/>
                        </w14:solidFill>
                      </w14:textFill>
                    </w:rPr>
                    <w:t>4200</w:t>
                  </w:r>
                </w:p>
              </w:tc>
              <w:tc>
                <w:tcPr>
                  <w:tcW w:w="1087"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themeColor="text1"/>
                      <w:sz w:val="21"/>
                      <w:szCs w:val="21"/>
                      <w:u w:val="none"/>
                      <w:lang w:val="en-US" w:eastAsia="zh-CN"/>
                      <w14:textFill>
                        <w14:solidFill>
                          <w14:schemeClr w14:val="tx1"/>
                        </w14:solidFill>
                      </w14:textFill>
                    </w:rPr>
                  </w:pPr>
                  <w:r>
                    <w:rPr>
                      <w:rFonts w:hint="eastAsia" w:cs="Times New Roman"/>
                      <w:i w:val="0"/>
                      <w:iCs w:val="0"/>
                      <w:color w:val="000000" w:themeColor="text1"/>
                      <w:sz w:val="21"/>
                      <w:szCs w:val="21"/>
                      <w:u w:val="none"/>
                      <w:lang w:val="en-US" w:eastAsia="zh-CN"/>
                      <w14:textFill>
                        <w14:solidFill>
                          <w14:schemeClr w14:val="tx1"/>
                        </w14:solidFill>
                      </w14:textFill>
                    </w:rPr>
                    <w:t>4115</w:t>
                  </w:r>
                </w:p>
              </w:tc>
              <w:tc>
                <w:tcPr>
                  <w:tcW w:w="1087"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themeColor="text1"/>
                      <w:sz w:val="21"/>
                      <w:szCs w:val="21"/>
                      <w:u w:val="none"/>
                      <w:lang w:val="en-US" w:eastAsia="zh-CN"/>
                      <w14:textFill>
                        <w14:solidFill>
                          <w14:schemeClr w14:val="tx1"/>
                        </w14:solidFill>
                      </w14:textFill>
                    </w:rPr>
                  </w:pPr>
                  <w:r>
                    <w:rPr>
                      <w:rFonts w:hint="eastAsia" w:cs="Times New Roman"/>
                      <w:i w:val="0"/>
                      <w:iCs w:val="0"/>
                      <w:color w:val="000000" w:themeColor="text1"/>
                      <w:sz w:val="21"/>
                      <w:szCs w:val="21"/>
                      <w:u w:val="none"/>
                      <w:lang w:val="en-US" w:eastAsia="zh-CN"/>
                      <w14:textFill>
                        <w14:solidFill>
                          <w14:schemeClr w14:val="tx1"/>
                        </w14:solidFill>
                      </w14:textFill>
                    </w:rPr>
                    <w:t>8315</w:t>
                  </w:r>
                </w:p>
              </w:tc>
              <w:tc>
                <w:tcPr>
                  <w:tcW w:w="1087"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lang w:val="en-US" w:eastAsia="zh-CN"/>
                    </w:rPr>
                  </w:pPr>
                  <w:r>
                    <w:rPr>
                      <w:rFonts w:hint="eastAsia" w:cs="Times New Roman"/>
                      <w:i w:val="0"/>
                      <w:iCs w:val="0"/>
                      <w:color w:val="auto"/>
                      <w:sz w:val="21"/>
                      <w:szCs w:val="21"/>
                      <w:u w:val="none"/>
                      <w:lang w:val="en-US" w:eastAsia="zh-CN"/>
                    </w:rPr>
                    <w:t>3400</w:t>
                  </w:r>
                </w:p>
              </w:tc>
              <w:tc>
                <w:tcPr>
                  <w:tcW w:w="1087"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cs="Times New Roman"/>
                      <w:i w:val="0"/>
                      <w:iCs w:val="0"/>
                      <w:color w:val="auto"/>
                      <w:sz w:val="21"/>
                      <w:szCs w:val="21"/>
                      <w:u w:val="none"/>
                      <w:lang w:val="en-US" w:eastAsia="zh-CN"/>
                    </w:rPr>
                  </w:pPr>
                  <w:r>
                    <w:rPr>
                      <w:rFonts w:hint="eastAsia" w:cs="Times New Roman"/>
                      <w:i w:val="0"/>
                      <w:iCs w:val="0"/>
                      <w:color w:val="auto"/>
                      <w:sz w:val="21"/>
                      <w:szCs w:val="21"/>
                      <w:u w:val="none"/>
                      <w:lang w:val="en-US" w:eastAsia="zh-CN"/>
                    </w:rPr>
                    <w:t>4915</w:t>
                  </w:r>
                </w:p>
              </w:tc>
              <w:tc>
                <w:tcPr>
                  <w:tcW w:w="109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lang w:val="en-US" w:eastAsia="zh-CN"/>
                    </w:rPr>
                  </w:pPr>
                  <w:r>
                    <w:rPr>
                      <w:rFonts w:hint="eastAsia" w:cs="Times New Roman"/>
                      <w:i w:val="0"/>
                      <w:iCs w:val="0"/>
                      <w:color w:val="auto"/>
                      <w:sz w:val="21"/>
                      <w:szCs w:val="21"/>
                      <w:u w:val="none"/>
                      <w:lang w:val="en-US" w:eastAsia="zh-CN"/>
                    </w:rPr>
                    <w:t>8315</w:t>
                  </w:r>
                </w:p>
              </w:tc>
            </w:tr>
          </w:tbl>
          <w:p>
            <w:pPr>
              <w:widowControl/>
              <w:spacing w:line="360" w:lineRule="auto"/>
              <w:outlineLvl w:val="2"/>
              <w:rPr>
                <w:b/>
                <w:sz w:val="24"/>
              </w:rPr>
            </w:pPr>
            <w:r>
              <w:rPr>
                <w:b/>
                <w:sz w:val="24"/>
              </w:rPr>
              <w:t>2、拆迁安置</w:t>
            </w:r>
          </w:p>
          <w:p>
            <w:pPr>
              <w:widowControl/>
              <w:spacing w:line="360" w:lineRule="auto"/>
              <w:ind w:firstLine="480" w:firstLineChars="200"/>
              <w:outlineLvl w:val="2"/>
              <w:rPr>
                <w:bCs/>
                <w:color w:val="auto"/>
                <w:sz w:val="24"/>
              </w:rPr>
            </w:pPr>
            <w:r>
              <w:rPr>
                <w:rFonts w:hint="eastAsia"/>
                <w:bCs/>
                <w:color w:val="auto"/>
                <w:sz w:val="24"/>
              </w:rPr>
              <w:t>本工程除险加固过程中所涉及的占地均在赤城湖水库工程管理用地范围内，不涉及新增征地</w:t>
            </w:r>
            <w:r>
              <w:rPr>
                <w:bCs/>
                <w:color w:val="auto"/>
                <w:sz w:val="24"/>
              </w:rPr>
              <w:t>，不涉及拆迁，不存在移民安置问题。</w:t>
            </w:r>
          </w:p>
          <w:p>
            <w:pPr>
              <w:widowControl/>
              <w:spacing w:line="360" w:lineRule="auto"/>
              <w:ind w:left="0" w:leftChars="0" w:firstLine="0" w:firstLineChars="0"/>
              <w:outlineLvl w:val="2"/>
              <w:rPr>
                <w:b/>
                <w:sz w:val="24"/>
              </w:rPr>
            </w:pPr>
            <w:r>
              <w:rPr>
                <w:rFonts w:hint="eastAsia"/>
                <w:b/>
                <w:sz w:val="24"/>
                <w:lang w:val="en-US" w:eastAsia="zh-CN"/>
              </w:rPr>
              <w:t>五、</w:t>
            </w:r>
            <w:r>
              <w:rPr>
                <w:b/>
                <w:sz w:val="24"/>
              </w:rPr>
              <w:t>表土、土石方及其平衡情况</w:t>
            </w:r>
          </w:p>
          <w:p>
            <w:pPr>
              <w:widowControl/>
              <w:spacing w:line="360" w:lineRule="auto"/>
              <w:outlineLvl w:val="2"/>
              <w:rPr>
                <w:b/>
                <w:color w:val="000000" w:themeColor="text1"/>
                <w:sz w:val="24"/>
                <w14:textFill>
                  <w14:solidFill>
                    <w14:schemeClr w14:val="tx1"/>
                  </w14:solidFill>
                </w14:textFill>
              </w:rPr>
            </w:pPr>
            <w:r>
              <w:rPr>
                <w:rFonts w:hint="eastAsia"/>
                <w:b/>
                <w:color w:val="000000" w:themeColor="text1"/>
                <w:sz w:val="24"/>
                <w:lang w:val="en-US" w:eastAsia="zh-CN"/>
                <w14:textFill>
                  <w14:solidFill>
                    <w14:schemeClr w14:val="tx1"/>
                  </w14:solidFill>
                </w14:textFill>
              </w:rPr>
              <w:t>1、表土平衡</w:t>
            </w:r>
          </w:p>
          <w:p>
            <w:pPr>
              <w:widowControl/>
              <w:spacing w:line="360" w:lineRule="auto"/>
              <w:ind w:firstLine="480" w:firstLineChars="200"/>
              <w:outlineLvl w:val="2"/>
              <w:rPr>
                <w:bCs/>
                <w:color w:val="FF0000"/>
                <w:sz w:val="24"/>
              </w:rPr>
            </w:pPr>
            <w:r>
              <w:rPr>
                <w:bCs/>
                <w:color w:val="000000" w:themeColor="text1"/>
                <w:sz w:val="24"/>
                <w14:textFill>
                  <w14:solidFill>
                    <w14:schemeClr w14:val="tx1"/>
                  </w14:solidFill>
                </w14:textFill>
              </w:rPr>
              <w:t>根据设计资料，</w:t>
            </w:r>
            <w:r>
              <w:rPr>
                <w:rFonts w:hint="eastAsia"/>
                <w:bCs/>
                <w:color w:val="000000" w:themeColor="text1"/>
                <w:sz w:val="24"/>
                <w14:textFill>
                  <w14:solidFill>
                    <w14:schemeClr w14:val="tx1"/>
                  </w14:solidFill>
                </w14:textFill>
              </w:rPr>
              <w:t>本项目可剥离表土区域为施工区和施工道路区，可剥离占地类型为耕地（现状为荒地）。其中施工区可剥离表土面积为0.24hm</w:t>
            </w:r>
            <w:r>
              <w:rPr>
                <w:rFonts w:hint="eastAsia"/>
                <w:bCs/>
                <w:color w:val="000000" w:themeColor="text1"/>
                <w:sz w:val="24"/>
                <w:vertAlign w:val="superscript"/>
                <w14:textFill>
                  <w14:solidFill>
                    <w14:schemeClr w14:val="tx1"/>
                  </w14:solidFill>
                </w14:textFill>
              </w:rPr>
              <w:t>2</w:t>
            </w:r>
            <w:r>
              <w:rPr>
                <w:rFonts w:hint="eastAsia"/>
                <w:bCs/>
                <w:color w:val="000000" w:themeColor="text1"/>
                <w:sz w:val="24"/>
                <w14:textFill>
                  <w14:solidFill>
                    <w14:schemeClr w14:val="tx1"/>
                  </w14:solidFill>
                </w14:textFill>
              </w:rPr>
              <w:t>，可剥离厚度约20cm，可剥离量480m</w:t>
            </w:r>
            <w:r>
              <w:rPr>
                <w:rFonts w:hint="eastAsia"/>
                <w:bCs/>
                <w:color w:val="000000" w:themeColor="text1"/>
                <w:sz w:val="24"/>
                <w:vertAlign w:val="superscript"/>
                <w14:textFill>
                  <w14:solidFill>
                    <w14:schemeClr w14:val="tx1"/>
                  </w14:solidFill>
                </w14:textFill>
              </w:rPr>
              <w:t>3</w:t>
            </w:r>
            <w:r>
              <w:rPr>
                <w:rFonts w:hint="eastAsia"/>
                <w:bCs/>
                <w:color w:val="000000" w:themeColor="text1"/>
                <w:sz w:val="24"/>
                <w14:textFill>
                  <w14:solidFill>
                    <w14:schemeClr w14:val="tx1"/>
                  </w14:solidFill>
                </w14:textFill>
              </w:rPr>
              <w:t>；施工道路区可剥离表土面积为0.06hm</w:t>
            </w:r>
            <w:r>
              <w:rPr>
                <w:rFonts w:hint="eastAsia"/>
                <w:bCs/>
                <w:color w:val="000000" w:themeColor="text1"/>
                <w:sz w:val="24"/>
                <w:vertAlign w:val="superscript"/>
                <w14:textFill>
                  <w14:solidFill>
                    <w14:schemeClr w14:val="tx1"/>
                  </w14:solidFill>
                </w14:textFill>
              </w:rPr>
              <w:t>2</w:t>
            </w:r>
            <w:r>
              <w:rPr>
                <w:rFonts w:hint="eastAsia"/>
                <w:bCs/>
                <w:color w:val="000000" w:themeColor="text1"/>
                <w:sz w:val="24"/>
                <w14:textFill>
                  <w14:solidFill>
                    <w14:schemeClr w14:val="tx1"/>
                  </w14:solidFill>
                </w14:textFill>
              </w:rPr>
              <w:t>，可剥离厚度约20cm，可剥离量12</w:t>
            </w:r>
            <w:r>
              <w:rPr>
                <w:rFonts w:hint="eastAsia"/>
                <w:bCs/>
                <w:color w:val="000000" w:themeColor="text1"/>
                <w:sz w:val="24"/>
                <w:lang w:val="en-US" w:eastAsia="zh-CN"/>
                <w14:textFill>
                  <w14:solidFill>
                    <w14:schemeClr w14:val="tx1"/>
                  </w14:solidFill>
                </w14:textFill>
              </w:rPr>
              <w:t>0</w:t>
            </w:r>
            <w:r>
              <w:rPr>
                <w:rFonts w:hint="eastAsia"/>
                <w:bCs/>
                <w:color w:val="000000" w:themeColor="text1"/>
                <w:sz w:val="24"/>
                <w14:textFill>
                  <w14:solidFill>
                    <w14:schemeClr w14:val="tx1"/>
                  </w14:solidFill>
                </w14:textFill>
              </w:rPr>
              <w:t>m</w:t>
            </w:r>
            <w:r>
              <w:rPr>
                <w:rFonts w:hint="eastAsia"/>
                <w:bCs/>
                <w:color w:val="000000" w:themeColor="text1"/>
                <w:sz w:val="24"/>
                <w:vertAlign w:val="superscript"/>
                <w14:textFill>
                  <w14:solidFill>
                    <w14:schemeClr w14:val="tx1"/>
                  </w14:solidFill>
                </w14:textFill>
              </w:rPr>
              <w:t>3</w:t>
            </w:r>
            <w:r>
              <w:rPr>
                <w:rFonts w:hint="eastAsia"/>
                <w:bCs/>
                <w:color w:val="000000" w:themeColor="text1"/>
                <w:sz w:val="24"/>
                <w14:textFill>
                  <w14:solidFill>
                    <w14:schemeClr w14:val="tx1"/>
                  </w14:solidFill>
                </w14:textFill>
              </w:rPr>
              <w:t>。</w:t>
            </w:r>
            <w:r>
              <w:rPr>
                <w:bCs/>
                <w:color w:val="000000" w:themeColor="text1"/>
                <w:sz w:val="24"/>
                <w14:textFill>
                  <w14:solidFill>
                    <w14:schemeClr w14:val="tx1"/>
                  </w14:solidFill>
                </w14:textFill>
              </w:rPr>
              <w:t>剥离后的表土</w:t>
            </w:r>
            <w:r>
              <w:rPr>
                <w:rFonts w:hint="eastAsia"/>
                <w:bCs/>
                <w:color w:val="000000" w:themeColor="text1"/>
                <w:sz w:val="24"/>
                <w14:textFill>
                  <w14:solidFill>
                    <w14:schemeClr w14:val="tx1"/>
                  </w14:solidFill>
                </w14:textFill>
              </w:rPr>
              <w:t>临时堆放于大坝</w:t>
            </w:r>
            <w:r>
              <w:rPr>
                <w:rFonts w:hint="eastAsia"/>
                <w:bCs/>
                <w:color w:val="000000" w:themeColor="text1"/>
                <w:sz w:val="24"/>
                <w:lang w:val="en-US" w:eastAsia="zh-CN"/>
                <w14:textFill>
                  <w14:solidFill>
                    <w14:schemeClr w14:val="tx1"/>
                  </w14:solidFill>
                </w14:textFill>
              </w:rPr>
              <w:t>西南</w:t>
            </w:r>
            <w:r>
              <w:rPr>
                <w:rFonts w:hint="eastAsia"/>
                <w:bCs/>
                <w:color w:val="000000" w:themeColor="text1"/>
                <w:sz w:val="24"/>
                <w14:textFill>
                  <w14:solidFill>
                    <w14:schemeClr w14:val="tx1"/>
                  </w14:solidFill>
                </w14:textFill>
              </w:rPr>
              <w:t>侧下游的低洼地，本项目剥离的表土后期均用于自身回填，无剩余表土</w:t>
            </w:r>
            <w:r>
              <w:rPr>
                <w:bCs/>
                <w:color w:val="000000" w:themeColor="text1"/>
                <w:sz w:val="24"/>
                <w14:textFill>
                  <w14:solidFill>
                    <w14:schemeClr w14:val="tx1"/>
                  </w14:solidFill>
                </w14:textFill>
              </w:rPr>
              <w:t>。</w:t>
            </w:r>
            <w:r>
              <w:rPr>
                <w:bCs/>
                <w:color w:val="auto"/>
                <w:sz w:val="24"/>
              </w:rPr>
              <w:t>表土平衡分析情况详见下表。</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b/>
                <w:color w:val="000000" w:themeColor="text1"/>
                <w:sz w:val="21"/>
                <w:szCs w:val="21"/>
                <w14:textFill>
                  <w14:solidFill>
                    <w14:schemeClr w14:val="tx1"/>
                  </w14:solidFill>
                </w14:textFill>
              </w:rPr>
            </w:pPr>
            <w:r>
              <w:rPr>
                <w:rFonts w:ascii="Times New Roman" w:hAnsi="Times New Roman" w:eastAsia="宋体" w:cs="Times New Roman"/>
                <w:b/>
                <w:color w:val="000000" w:themeColor="text1"/>
                <w:sz w:val="21"/>
                <w:szCs w:val="21"/>
                <w14:textFill>
                  <w14:solidFill>
                    <w14:schemeClr w14:val="tx1"/>
                  </w14:solidFill>
                </w14:textFill>
              </w:rPr>
              <w:t>表2-</w:t>
            </w:r>
            <w:r>
              <w:rPr>
                <w:rFonts w:hint="eastAsia" w:cs="Times New Roman"/>
                <w:b/>
                <w:color w:val="000000" w:themeColor="text1"/>
                <w:sz w:val="21"/>
                <w:szCs w:val="21"/>
                <w:lang w:val="en-US" w:eastAsia="zh-CN"/>
                <w14:textFill>
                  <w14:solidFill>
                    <w14:schemeClr w14:val="tx1"/>
                  </w14:solidFill>
                </w14:textFill>
              </w:rPr>
              <w:t>6</w:t>
            </w:r>
            <w:r>
              <w:rPr>
                <w:rFonts w:ascii="Times New Roman" w:hAnsi="Times New Roman" w:eastAsia="宋体" w:cs="Times New Roman"/>
                <w:b/>
                <w:color w:val="000000" w:themeColor="text1"/>
                <w:sz w:val="21"/>
                <w:szCs w:val="21"/>
                <w14:textFill>
                  <w14:solidFill>
                    <w14:schemeClr w14:val="tx1"/>
                  </w14:solidFill>
                </w14:textFill>
              </w:rPr>
              <w:t xml:space="preserve"> 表土平衡一览表</w:t>
            </w:r>
          </w:p>
          <w:tbl>
            <w:tblPr>
              <w:tblStyle w:val="38"/>
              <w:tblW w:w="496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365"/>
              <w:gridCol w:w="1237"/>
              <w:gridCol w:w="1053"/>
              <w:gridCol w:w="951"/>
              <w:gridCol w:w="843"/>
              <w:gridCol w:w="924"/>
              <w:gridCol w:w="904"/>
              <w:gridCol w:w="889"/>
              <w:gridCol w:w="10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3" w:hRule="atLeast"/>
                <w:tblHeader/>
                <w:jc w:val="center"/>
              </w:trPr>
              <w:tc>
                <w:tcPr>
                  <w:tcW w:w="742" w:type="pct"/>
                  <w:tcBorders>
                    <w:top w:val="single" w:color="000000" w:sz="12" w:space="0"/>
                    <w:left w:val="nil"/>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color w:val="000000"/>
                      <w:kern w:val="0"/>
                      <w:sz w:val="21"/>
                      <w:szCs w:val="21"/>
                      <w:highlight w:val="none"/>
                      <w:lang w:val="en-US" w:eastAsia="zh-CN"/>
                    </w:rPr>
                  </w:pPr>
                  <w:r>
                    <w:rPr>
                      <w:rFonts w:hint="default" w:ascii="Times New Roman" w:hAnsi="Times New Roman" w:eastAsia="宋体" w:cs="Times New Roman"/>
                      <w:b w:val="0"/>
                      <w:color w:val="000000"/>
                      <w:kern w:val="0"/>
                      <w:sz w:val="21"/>
                      <w:szCs w:val="21"/>
                      <w:highlight w:val="none"/>
                      <w:lang w:val="en-US" w:eastAsia="zh-CN"/>
                    </w:rPr>
                    <w:t>防治分区</w:t>
                  </w:r>
                </w:p>
              </w:tc>
              <w:tc>
                <w:tcPr>
                  <w:tcW w:w="672" w:type="pct"/>
                  <w:tcBorders>
                    <w:top w:val="single" w:color="000000" w:sz="12" w:space="0"/>
                    <w:tl2br w:val="nil"/>
                    <w:tr2bl w:val="nil"/>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color w:val="000000"/>
                      <w:kern w:val="0"/>
                      <w:sz w:val="21"/>
                      <w:szCs w:val="21"/>
                      <w:highlight w:val="none"/>
                      <w:lang w:val="en-US" w:eastAsia="zh-CN"/>
                    </w:rPr>
                  </w:pPr>
                  <w:r>
                    <w:rPr>
                      <w:rFonts w:hint="default" w:ascii="Times New Roman" w:hAnsi="Times New Roman" w:eastAsia="宋体" w:cs="Times New Roman"/>
                      <w:b w:val="0"/>
                      <w:color w:val="000000"/>
                      <w:kern w:val="0"/>
                      <w:sz w:val="21"/>
                      <w:szCs w:val="21"/>
                      <w:highlight w:val="none"/>
                      <w:lang w:val="en-US" w:eastAsia="zh-CN"/>
                    </w:rPr>
                    <w:t>可剥离表土区占地类型</w:t>
                  </w:r>
                </w:p>
              </w:tc>
              <w:tc>
                <w:tcPr>
                  <w:tcW w:w="572" w:type="pct"/>
                  <w:tcBorders>
                    <w:top w:val="single" w:color="000000" w:sz="12" w:space="0"/>
                    <w:tl2br w:val="nil"/>
                    <w:tr2bl w:val="nil"/>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color w:val="000000"/>
                      <w:kern w:val="0"/>
                      <w:sz w:val="21"/>
                      <w:szCs w:val="21"/>
                      <w:highlight w:val="none"/>
                      <w:lang w:val="en-US" w:eastAsia="zh-CN"/>
                    </w:rPr>
                  </w:pPr>
                  <w:r>
                    <w:rPr>
                      <w:rFonts w:hint="default" w:ascii="Times New Roman" w:hAnsi="Times New Roman" w:eastAsia="宋体" w:cs="Times New Roman"/>
                      <w:b w:val="0"/>
                      <w:color w:val="000000"/>
                      <w:kern w:val="0"/>
                      <w:sz w:val="21"/>
                      <w:szCs w:val="21"/>
                      <w:highlight w:val="none"/>
                      <w:lang w:val="en-US" w:eastAsia="zh-CN"/>
                    </w:rPr>
                    <w:t>剥离面积（hm²）</w:t>
                  </w:r>
                </w:p>
              </w:tc>
              <w:tc>
                <w:tcPr>
                  <w:tcW w:w="516" w:type="pct"/>
                  <w:tcBorders>
                    <w:top w:val="single" w:color="000000" w:sz="12" w:space="0"/>
                    <w:tl2br w:val="nil"/>
                    <w:tr2bl w:val="nil"/>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color w:val="000000"/>
                      <w:kern w:val="0"/>
                      <w:sz w:val="21"/>
                      <w:szCs w:val="21"/>
                      <w:highlight w:val="none"/>
                      <w:lang w:val="en-US" w:eastAsia="zh-CN"/>
                    </w:rPr>
                  </w:pPr>
                  <w:r>
                    <w:rPr>
                      <w:rFonts w:hint="default" w:ascii="Times New Roman" w:hAnsi="Times New Roman" w:eastAsia="宋体" w:cs="Times New Roman"/>
                      <w:b w:val="0"/>
                      <w:color w:val="000000"/>
                      <w:kern w:val="0"/>
                      <w:sz w:val="21"/>
                      <w:szCs w:val="21"/>
                      <w:highlight w:val="none"/>
                      <w:lang w:val="en-US" w:eastAsia="zh-CN"/>
                    </w:rPr>
                    <w:t>回覆面积（hm²）</w:t>
                  </w:r>
                </w:p>
              </w:tc>
              <w:tc>
                <w:tcPr>
                  <w:tcW w:w="458" w:type="pct"/>
                  <w:tcBorders>
                    <w:top w:val="single" w:color="000000" w:sz="12" w:space="0"/>
                    <w:tl2br w:val="nil"/>
                    <w:tr2bl w:val="nil"/>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color w:val="000000"/>
                      <w:kern w:val="0"/>
                      <w:sz w:val="21"/>
                      <w:szCs w:val="21"/>
                      <w:highlight w:val="none"/>
                      <w:lang w:val="en-US" w:eastAsia="zh-CN"/>
                    </w:rPr>
                  </w:pPr>
                  <w:r>
                    <w:rPr>
                      <w:rFonts w:hint="default" w:ascii="Times New Roman" w:hAnsi="Times New Roman" w:eastAsia="宋体" w:cs="Times New Roman"/>
                      <w:b w:val="0"/>
                      <w:color w:val="000000"/>
                      <w:kern w:val="0"/>
                      <w:sz w:val="21"/>
                      <w:szCs w:val="21"/>
                      <w:highlight w:val="none"/>
                      <w:lang w:val="en-US" w:eastAsia="zh-CN"/>
                    </w:rPr>
                    <w:t>回覆厚度（cm）</w:t>
                  </w:r>
                </w:p>
              </w:tc>
              <w:tc>
                <w:tcPr>
                  <w:tcW w:w="502" w:type="pct"/>
                  <w:tcBorders>
                    <w:top w:val="single" w:color="000000" w:sz="12" w:space="0"/>
                    <w:tl2br w:val="nil"/>
                    <w:tr2bl w:val="nil"/>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color w:val="000000"/>
                      <w:kern w:val="0"/>
                      <w:sz w:val="21"/>
                      <w:szCs w:val="21"/>
                      <w:highlight w:val="none"/>
                      <w:lang w:val="en-US" w:eastAsia="zh-CN"/>
                    </w:rPr>
                  </w:pPr>
                  <w:r>
                    <w:rPr>
                      <w:rFonts w:hint="default" w:ascii="Times New Roman" w:hAnsi="Times New Roman" w:eastAsia="宋体" w:cs="Times New Roman"/>
                      <w:b w:val="0"/>
                      <w:color w:val="000000"/>
                      <w:kern w:val="0"/>
                      <w:sz w:val="21"/>
                      <w:szCs w:val="21"/>
                      <w:highlight w:val="none"/>
                      <w:lang w:val="en-US" w:eastAsia="zh-CN"/>
                    </w:rPr>
                    <w:t>可剥离厚度（cm）</w:t>
                  </w:r>
                </w:p>
              </w:tc>
              <w:tc>
                <w:tcPr>
                  <w:tcW w:w="491" w:type="pct"/>
                  <w:tcBorders>
                    <w:top w:val="single" w:color="000000" w:sz="12" w:space="0"/>
                    <w:tl2br w:val="nil"/>
                    <w:tr2bl w:val="nil"/>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color w:val="000000"/>
                      <w:kern w:val="0"/>
                      <w:sz w:val="21"/>
                      <w:szCs w:val="21"/>
                      <w:highlight w:val="none"/>
                      <w:lang w:val="en-US" w:eastAsia="zh-CN"/>
                    </w:rPr>
                  </w:pPr>
                  <w:r>
                    <w:rPr>
                      <w:rFonts w:hint="default" w:ascii="Times New Roman" w:hAnsi="Times New Roman" w:eastAsia="宋体" w:cs="Times New Roman"/>
                      <w:b w:val="0"/>
                      <w:color w:val="000000"/>
                      <w:kern w:val="0"/>
                      <w:sz w:val="21"/>
                      <w:szCs w:val="21"/>
                      <w:highlight w:val="none"/>
                      <w:lang w:val="en-US" w:eastAsia="zh-CN"/>
                    </w:rPr>
                    <w:t>平均剥离厚度（cm）</w:t>
                  </w:r>
                </w:p>
              </w:tc>
              <w:tc>
                <w:tcPr>
                  <w:tcW w:w="483" w:type="pct"/>
                  <w:tcBorders>
                    <w:top w:val="single" w:color="000000" w:sz="12" w:space="0"/>
                    <w:tl2br w:val="nil"/>
                    <w:tr2bl w:val="nil"/>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color w:val="000000"/>
                      <w:kern w:val="0"/>
                      <w:sz w:val="21"/>
                      <w:szCs w:val="21"/>
                      <w:highlight w:val="none"/>
                      <w:lang w:val="en-US" w:eastAsia="zh-CN"/>
                    </w:rPr>
                  </w:pPr>
                  <w:r>
                    <w:rPr>
                      <w:rFonts w:hint="default" w:ascii="Times New Roman" w:hAnsi="Times New Roman" w:eastAsia="宋体" w:cs="Times New Roman"/>
                      <w:b w:val="0"/>
                      <w:color w:val="000000"/>
                      <w:kern w:val="0"/>
                      <w:sz w:val="21"/>
                      <w:szCs w:val="21"/>
                      <w:highlight w:val="none"/>
                      <w:lang w:val="en-US" w:eastAsia="zh-CN"/>
                    </w:rPr>
                    <w:t>剥离量（m³）</w:t>
                  </w:r>
                </w:p>
              </w:tc>
              <w:tc>
                <w:tcPr>
                  <w:tcW w:w="561" w:type="pct"/>
                  <w:tcBorders>
                    <w:top w:val="single" w:color="000000" w:sz="12" w:space="0"/>
                    <w:right w:val="nil"/>
                    <w:tl2br w:val="nil"/>
                    <w:tr2bl w:val="nil"/>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color w:val="000000"/>
                      <w:kern w:val="0"/>
                      <w:sz w:val="21"/>
                      <w:szCs w:val="21"/>
                      <w:highlight w:val="none"/>
                      <w:lang w:val="en-US" w:eastAsia="zh-CN"/>
                    </w:rPr>
                  </w:pPr>
                  <w:r>
                    <w:rPr>
                      <w:rFonts w:hint="default" w:ascii="Times New Roman" w:hAnsi="Times New Roman" w:eastAsia="宋体" w:cs="Times New Roman"/>
                      <w:b w:val="0"/>
                      <w:color w:val="000000"/>
                      <w:kern w:val="0"/>
                      <w:sz w:val="21"/>
                      <w:szCs w:val="21"/>
                      <w:highlight w:val="none"/>
                      <w:lang w:val="en-US" w:eastAsia="zh-CN"/>
                    </w:rPr>
                    <w:t>表土所需量（m³）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42" w:type="pct"/>
                  <w:tcBorders>
                    <w:left w:val="nil"/>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color w:val="000000"/>
                      <w:kern w:val="0"/>
                      <w:sz w:val="21"/>
                      <w:szCs w:val="21"/>
                      <w:highlight w:val="none"/>
                      <w:lang w:val="en-US" w:eastAsia="zh-CN"/>
                    </w:rPr>
                  </w:pPr>
                  <w:r>
                    <w:rPr>
                      <w:rFonts w:hint="default" w:ascii="Times New Roman" w:hAnsi="Times New Roman" w:eastAsia="宋体" w:cs="Times New Roman"/>
                      <w:b w:val="0"/>
                      <w:color w:val="000000"/>
                      <w:kern w:val="0"/>
                      <w:sz w:val="21"/>
                      <w:szCs w:val="21"/>
                      <w:highlight w:val="none"/>
                      <w:lang w:val="en-US" w:eastAsia="zh-CN"/>
                    </w:rPr>
                    <w:t>施工区</w:t>
                  </w:r>
                </w:p>
              </w:tc>
              <w:tc>
                <w:tcPr>
                  <w:tcW w:w="672" w:type="pct"/>
                  <w:tcBorders>
                    <w:tl2br w:val="nil"/>
                    <w:tr2bl w:val="nil"/>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color w:val="000000"/>
                      <w:kern w:val="0"/>
                      <w:sz w:val="21"/>
                      <w:szCs w:val="21"/>
                      <w:highlight w:val="none"/>
                      <w:lang w:val="en-US" w:eastAsia="zh-CN"/>
                    </w:rPr>
                  </w:pPr>
                  <w:r>
                    <w:rPr>
                      <w:rFonts w:hint="default" w:ascii="Times New Roman" w:hAnsi="Times New Roman" w:eastAsia="宋体" w:cs="Times New Roman"/>
                      <w:b w:val="0"/>
                      <w:color w:val="000000"/>
                      <w:kern w:val="0"/>
                      <w:sz w:val="21"/>
                      <w:szCs w:val="21"/>
                      <w:highlight w:val="none"/>
                      <w:lang w:val="en-US" w:eastAsia="zh-CN"/>
                    </w:rPr>
                    <w:t>草地</w:t>
                  </w:r>
                </w:p>
              </w:tc>
              <w:tc>
                <w:tcPr>
                  <w:tcW w:w="572" w:type="pct"/>
                  <w:tcBorders>
                    <w:tl2br w:val="nil"/>
                    <w:tr2bl w:val="nil"/>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color w:val="000000"/>
                      <w:kern w:val="0"/>
                      <w:sz w:val="21"/>
                      <w:szCs w:val="21"/>
                      <w:highlight w:val="none"/>
                      <w:lang w:val="en-US" w:eastAsia="zh-CN"/>
                    </w:rPr>
                  </w:pPr>
                  <w:r>
                    <w:rPr>
                      <w:rFonts w:hint="default" w:ascii="Times New Roman" w:hAnsi="Times New Roman" w:eastAsia="宋体" w:cs="Times New Roman"/>
                      <w:b w:val="0"/>
                      <w:color w:val="000000"/>
                      <w:kern w:val="0"/>
                      <w:sz w:val="21"/>
                      <w:szCs w:val="21"/>
                      <w:highlight w:val="none"/>
                      <w:lang w:val="en-US" w:eastAsia="zh-CN"/>
                    </w:rPr>
                    <w:t>0.24</w:t>
                  </w:r>
                </w:p>
              </w:tc>
              <w:tc>
                <w:tcPr>
                  <w:tcW w:w="516" w:type="pct"/>
                  <w:tcBorders>
                    <w:tl2br w:val="nil"/>
                    <w:tr2bl w:val="nil"/>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color w:val="000000"/>
                      <w:kern w:val="0"/>
                      <w:sz w:val="21"/>
                      <w:szCs w:val="21"/>
                      <w:highlight w:val="none"/>
                      <w:lang w:val="en-US" w:eastAsia="zh-CN"/>
                    </w:rPr>
                  </w:pPr>
                  <w:r>
                    <w:rPr>
                      <w:rFonts w:hint="default" w:ascii="Times New Roman" w:hAnsi="Times New Roman" w:eastAsia="宋体" w:cs="Times New Roman"/>
                      <w:b w:val="0"/>
                      <w:color w:val="000000"/>
                      <w:kern w:val="0"/>
                      <w:sz w:val="21"/>
                      <w:szCs w:val="21"/>
                      <w:highlight w:val="none"/>
                      <w:lang w:val="en-US" w:eastAsia="zh-CN"/>
                    </w:rPr>
                    <w:t>0.24</w:t>
                  </w:r>
                </w:p>
              </w:tc>
              <w:tc>
                <w:tcPr>
                  <w:tcW w:w="458" w:type="pct"/>
                  <w:tcBorders>
                    <w:tl2br w:val="nil"/>
                    <w:tr2bl w:val="nil"/>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color w:val="000000"/>
                      <w:kern w:val="0"/>
                      <w:sz w:val="21"/>
                      <w:szCs w:val="21"/>
                      <w:highlight w:val="none"/>
                      <w:lang w:val="en-US" w:eastAsia="zh-CN"/>
                    </w:rPr>
                  </w:pPr>
                  <w:r>
                    <w:rPr>
                      <w:rFonts w:hint="default" w:ascii="Times New Roman" w:hAnsi="Times New Roman" w:eastAsia="宋体" w:cs="Times New Roman"/>
                      <w:b w:val="0"/>
                      <w:color w:val="000000"/>
                      <w:kern w:val="0"/>
                      <w:sz w:val="21"/>
                      <w:szCs w:val="21"/>
                      <w:highlight w:val="none"/>
                      <w:lang w:val="en-US" w:eastAsia="zh-CN"/>
                    </w:rPr>
                    <w:t>20</w:t>
                  </w:r>
                </w:p>
              </w:tc>
              <w:tc>
                <w:tcPr>
                  <w:tcW w:w="502" w:type="pct"/>
                  <w:tcBorders>
                    <w:tl2br w:val="nil"/>
                    <w:tr2bl w:val="nil"/>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color w:val="000000"/>
                      <w:kern w:val="0"/>
                      <w:sz w:val="21"/>
                      <w:szCs w:val="21"/>
                      <w:highlight w:val="none"/>
                      <w:lang w:val="en-US" w:eastAsia="zh-CN"/>
                    </w:rPr>
                  </w:pPr>
                  <w:r>
                    <w:rPr>
                      <w:rFonts w:hint="default" w:ascii="Times New Roman" w:hAnsi="Times New Roman" w:eastAsia="宋体" w:cs="Times New Roman"/>
                      <w:b w:val="0"/>
                      <w:color w:val="000000"/>
                      <w:kern w:val="0"/>
                      <w:sz w:val="21"/>
                      <w:szCs w:val="21"/>
                      <w:highlight w:val="none"/>
                      <w:lang w:val="en-US" w:eastAsia="zh-CN"/>
                    </w:rPr>
                    <w:t>10~30</w:t>
                  </w:r>
                </w:p>
              </w:tc>
              <w:tc>
                <w:tcPr>
                  <w:tcW w:w="491" w:type="pct"/>
                  <w:tcBorders>
                    <w:tl2br w:val="nil"/>
                    <w:tr2bl w:val="nil"/>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color w:val="000000"/>
                      <w:kern w:val="0"/>
                      <w:sz w:val="21"/>
                      <w:szCs w:val="21"/>
                      <w:highlight w:val="none"/>
                      <w:lang w:val="en-US" w:eastAsia="zh-CN"/>
                    </w:rPr>
                  </w:pPr>
                  <w:r>
                    <w:rPr>
                      <w:rFonts w:hint="default" w:ascii="Times New Roman" w:hAnsi="Times New Roman" w:eastAsia="宋体" w:cs="Times New Roman"/>
                      <w:b w:val="0"/>
                      <w:color w:val="000000"/>
                      <w:kern w:val="0"/>
                      <w:sz w:val="21"/>
                      <w:szCs w:val="21"/>
                      <w:highlight w:val="none"/>
                      <w:lang w:val="en-US" w:eastAsia="zh-CN"/>
                    </w:rPr>
                    <w:t>20</w:t>
                  </w:r>
                </w:p>
              </w:tc>
              <w:tc>
                <w:tcPr>
                  <w:tcW w:w="483" w:type="pct"/>
                  <w:tcBorders>
                    <w:tl2br w:val="nil"/>
                    <w:tr2bl w:val="nil"/>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color w:val="000000"/>
                      <w:kern w:val="0"/>
                      <w:sz w:val="21"/>
                      <w:szCs w:val="21"/>
                      <w:highlight w:val="none"/>
                      <w:lang w:val="en-US" w:eastAsia="zh-CN"/>
                    </w:rPr>
                  </w:pPr>
                  <w:r>
                    <w:rPr>
                      <w:rFonts w:hint="default" w:ascii="Times New Roman" w:hAnsi="Times New Roman" w:eastAsia="宋体" w:cs="Times New Roman"/>
                      <w:b w:val="0"/>
                      <w:color w:val="000000"/>
                      <w:kern w:val="0"/>
                      <w:sz w:val="21"/>
                      <w:szCs w:val="21"/>
                      <w:highlight w:val="none"/>
                      <w:lang w:val="en-US" w:eastAsia="zh-CN"/>
                    </w:rPr>
                    <w:t>480</w:t>
                  </w:r>
                </w:p>
              </w:tc>
              <w:tc>
                <w:tcPr>
                  <w:tcW w:w="561" w:type="pct"/>
                  <w:tcBorders>
                    <w:right w:val="nil"/>
                    <w:tl2br w:val="nil"/>
                    <w:tr2bl w:val="nil"/>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color w:val="000000"/>
                      <w:kern w:val="0"/>
                      <w:sz w:val="21"/>
                      <w:szCs w:val="21"/>
                      <w:highlight w:val="none"/>
                      <w:lang w:val="en-US" w:eastAsia="zh-CN" w:bidi="ar-SA"/>
                    </w:rPr>
                  </w:pPr>
                  <w:r>
                    <w:rPr>
                      <w:rFonts w:hint="default" w:ascii="Times New Roman" w:hAnsi="Times New Roman" w:eastAsia="宋体" w:cs="Times New Roman"/>
                      <w:b w:val="0"/>
                      <w:color w:val="000000"/>
                      <w:kern w:val="0"/>
                      <w:sz w:val="21"/>
                      <w:szCs w:val="21"/>
                      <w:highlight w:val="none"/>
                      <w:lang w:val="en-US" w:eastAsia="zh-CN"/>
                    </w:rPr>
                    <w:t>480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3" w:hRule="atLeast"/>
                <w:jc w:val="center"/>
              </w:trPr>
              <w:tc>
                <w:tcPr>
                  <w:tcW w:w="742" w:type="pct"/>
                  <w:tcBorders>
                    <w:left w:val="nil"/>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color w:val="000000"/>
                      <w:kern w:val="0"/>
                      <w:sz w:val="21"/>
                      <w:szCs w:val="21"/>
                      <w:highlight w:val="none"/>
                      <w:lang w:val="en-US" w:eastAsia="zh-CN"/>
                    </w:rPr>
                  </w:pPr>
                  <w:r>
                    <w:rPr>
                      <w:rFonts w:hint="default" w:ascii="Times New Roman" w:hAnsi="Times New Roman" w:eastAsia="宋体" w:cs="Times New Roman"/>
                      <w:b w:val="0"/>
                      <w:color w:val="000000"/>
                      <w:kern w:val="0"/>
                      <w:sz w:val="21"/>
                      <w:szCs w:val="21"/>
                      <w:highlight w:val="none"/>
                      <w:lang w:val="en-US" w:eastAsia="zh-CN"/>
                    </w:rPr>
                    <w:t>施工道路区</w:t>
                  </w:r>
                </w:p>
              </w:tc>
              <w:tc>
                <w:tcPr>
                  <w:tcW w:w="672" w:type="pct"/>
                  <w:tcBorders>
                    <w:tl2br w:val="nil"/>
                    <w:tr2bl w:val="nil"/>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color w:val="000000"/>
                      <w:kern w:val="0"/>
                      <w:sz w:val="21"/>
                      <w:szCs w:val="21"/>
                      <w:highlight w:val="none"/>
                      <w:lang w:val="en-US" w:eastAsia="zh-CN"/>
                    </w:rPr>
                  </w:pPr>
                  <w:r>
                    <w:rPr>
                      <w:rFonts w:hint="default" w:ascii="Times New Roman" w:hAnsi="Times New Roman" w:eastAsia="宋体" w:cs="Times New Roman"/>
                      <w:b w:val="0"/>
                      <w:color w:val="000000"/>
                      <w:kern w:val="0"/>
                      <w:sz w:val="21"/>
                      <w:szCs w:val="21"/>
                      <w:highlight w:val="none"/>
                      <w:lang w:val="en-US" w:eastAsia="zh-CN"/>
                    </w:rPr>
                    <w:t>草地</w:t>
                  </w:r>
                </w:p>
              </w:tc>
              <w:tc>
                <w:tcPr>
                  <w:tcW w:w="572" w:type="pct"/>
                  <w:tcBorders>
                    <w:tl2br w:val="nil"/>
                    <w:tr2bl w:val="nil"/>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color w:val="000000"/>
                      <w:kern w:val="0"/>
                      <w:sz w:val="21"/>
                      <w:szCs w:val="21"/>
                      <w:highlight w:val="none"/>
                      <w:lang w:val="en-US" w:eastAsia="zh-CN"/>
                    </w:rPr>
                  </w:pPr>
                  <w:r>
                    <w:rPr>
                      <w:rFonts w:hint="default" w:ascii="Times New Roman" w:hAnsi="Times New Roman" w:eastAsia="宋体" w:cs="Times New Roman"/>
                      <w:b w:val="0"/>
                      <w:color w:val="000000"/>
                      <w:kern w:val="0"/>
                      <w:sz w:val="21"/>
                      <w:szCs w:val="21"/>
                      <w:highlight w:val="none"/>
                      <w:lang w:val="en-US" w:eastAsia="zh-CN"/>
                    </w:rPr>
                    <w:t>0.06</w:t>
                  </w:r>
                </w:p>
              </w:tc>
              <w:tc>
                <w:tcPr>
                  <w:tcW w:w="516" w:type="pct"/>
                  <w:tcBorders>
                    <w:tl2br w:val="nil"/>
                    <w:tr2bl w:val="nil"/>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color w:val="000000"/>
                      <w:kern w:val="0"/>
                      <w:sz w:val="21"/>
                      <w:szCs w:val="21"/>
                      <w:highlight w:val="none"/>
                      <w:lang w:val="en-US" w:eastAsia="zh-CN"/>
                    </w:rPr>
                  </w:pPr>
                  <w:r>
                    <w:rPr>
                      <w:rFonts w:hint="default" w:ascii="Times New Roman" w:hAnsi="Times New Roman" w:eastAsia="宋体" w:cs="Times New Roman"/>
                      <w:b w:val="0"/>
                      <w:color w:val="000000"/>
                      <w:kern w:val="0"/>
                      <w:sz w:val="21"/>
                      <w:szCs w:val="21"/>
                      <w:highlight w:val="none"/>
                      <w:lang w:val="en-US" w:eastAsia="zh-CN"/>
                    </w:rPr>
                    <w:t>0.06</w:t>
                  </w:r>
                </w:p>
              </w:tc>
              <w:tc>
                <w:tcPr>
                  <w:tcW w:w="458" w:type="pct"/>
                  <w:tcBorders>
                    <w:tl2br w:val="nil"/>
                    <w:tr2bl w:val="nil"/>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color w:val="000000"/>
                      <w:kern w:val="0"/>
                      <w:sz w:val="21"/>
                      <w:szCs w:val="21"/>
                      <w:highlight w:val="none"/>
                      <w:lang w:val="en-US" w:eastAsia="zh-CN"/>
                    </w:rPr>
                  </w:pPr>
                  <w:r>
                    <w:rPr>
                      <w:rFonts w:hint="default" w:ascii="Times New Roman" w:hAnsi="Times New Roman" w:eastAsia="宋体" w:cs="Times New Roman"/>
                      <w:b w:val="0"/>
                      <w:color w:val="000000"/>
                      <w:kern w:val="0"/>
                      <w:sz w:val="21"/>
                      <w:szCs w:val="21"/>
                      <w:highlight w:val="none"/>
                      <w:lang w:val="en-US" w:eastAsia="zh-CN"/>
                    </w:rPr>
                    <w:t>20</w:t>
                  </w:r>
                </w:p>
              </w:tc>
              <w:tc>
                <w:tcPr>
                  <w:tcW w:w="502" w:type="pct"/>
                  <w:tcBorders>
                    <w:tl2br w:val="nil"/>
                    <w:tr2bl w:val="nil"/>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color w:val="000000"/>
                      <w:kern w:val="0"/>
                      <w:sz w:val="21"/>
                      <w:szCs w:val="21"/>
                      <w:highlight w:val="none"/>
                      <w:lang w:val="en-US" w:eastAsia="zh-CN"/>
                    </w:rPr>
                  </w:pPr>
                  <w:r>
                    <w:rPr>
                      <w:rFonts w:hint="default" w:ascii="Times New Roman" w:hAnsi="Times New Roman" w:eastAsia="宋体" w:cs="Times New Roman"/>
                      <w:b w:val="0"/>
                      <w:color w:val="000000"/>
                      <w:kern w:val="0"/>
                      <w:sz w:val="21"/>
                      <w:szCs w:val="21"/>
                      <w:highlight w:val="none"/>
                      <w:lang w:val="en-US" w:eastAsia="zh-CN"/>
                    </w:rPr>
                    <w:t>10~30</w:t>
                  </w:r>
                </w:p>
              </w:tc>
              <w:tc>
                <w:tcPr>
                  <w:tcW w:w="491" w:type="pct"/>
                  <w:tcBorders>
                    <w:tl2br w:val="nil"/>
                    <w:tr2bl w:val="nil"/>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color w:val="000000"/>
                      <w:kern w:val="0"/>
                      <w:sz w:val="21"/>
                      <w:szCs w:val="21"/>
                      <w:highlight w:val="none"/>
                      <w:lang w:val="en-US" w:eastAsia="zh-CN"/>
                    </w:rPr>
                  </w:pPr>
                  <w:r>
                    <w:rPr>
                      <w:rFonts w:hint="default" w:ascii="Times New Roman" w:hAnsi="Times New Roman" w:eastAsia="宋体" w:cs="Times New Roman"/>
                      <w:b w:val="0"/>
                      <w:color w:val="000000"/>
                      <w:kern w:val="0"/>
                      <w:sz w:val="21"/>
                      <w:szCs w:val="21"/>
                      <w:highlight w:val="none"/>
                      <w:lang w:val="en-US" w:eastAsia="zh-CN"/>
                    </w:rPr>
                    <w:t>20</w:t>
                  </w:r>
                </w:p>
              </w:tc>
              <w:tc>
                <w:tcPr>
                  <w:tcW w:w="483" w:type="pct"/>
                  <w:tcBorders>
                    <w:tl2br w:val="nil"/>
                    <w:tr2bl w:val="nil"/>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color w:val="000000"/>
                      <w:kern w:val="0"/>
                      <w:sz w:val="21"/>
                      <w:szCs w:val="21"/>
                      <w:highlight w:val="none"/>
                      <w:lang w:val="en-US" w:eastAsia="zh-CN"/>
                    </w:rPr>
                  </w:pPr>
                  <w:r>
                    <w:rPr>
                      <w:rFonts w:hint="default" w:ascii="Times New Roman" w:hAnsi="Times New Roman" w:eastAsia="宋体" w:cs="Times New Roman"/>
                      <w:b w:val="0"/>
                      <w:color w:val="000000"/>
                      <w:kern w:val="0"/>
                      <w:sz w:val="21"/>
                      <w:szCs w:val="21"/>
                      <w:highlight w:val="none"/>
                      <w:lang w:val="en-US" w:eastAsia="zh-CN"/>
                    </w:rPr>
                    <w:t>12</w:t>
                  </w:r>
                  <w:r>
                    <w:rPr>
                      <w:rFonts w:hint="eastAsia" w:ascii="Times New Roman" w:hAnsi="Times New Roman" w:eastAsia="宋体" w:cs="Times New Roman"/>
                      <w:b w:val="0"/>
                      <w:color w:val="000000"/>
                      <w:kern w:val="0"/>
                      <w:sz w:val="21"/>
                      <w:szCs w:val="21"/>
                      <w:highlight w:val="none"/>
                      <w:lang w:val="en-US" w:eastAsia="zh-CN"/>
                    </w:rPr>
                    <w:t>0</w:t>
                  </w:r>
                </w:p>
              </w:tc>
              <w:tc>
                <w:tcPr>
                  <w:tcW w:w="561" w:type="pct"/>
                  <w:tcBorders>
                    <w:right w:val="nil"/>
                    <w:tl2br w:val="nil"/>
                    <w:tr2bl w:val="nil"/>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color w:val="000000"/>
                      <w:kern w:val="0"/>
                      <w:sz w:val="21"/>
                      <w:szCs w:val="21"/>
                      <w:highlight w:val="none"/>
                      <w:lang w:val="en-US" w:eastAsia="zh-CN" w:bidi="ar-SA"/>
                    </w:rPr>
                  </w:pPr>
                  <w:r>
                    <w:rPr>
                      <w:rFonts w:hint="default" w:ascii="Times New Roman" w:hAnsi="Times New Roman" w:eastAsia="宋体" w:cs="Times New Roman"/>
                      <w:b w:val="0"/>
                      <w:color w:val="000000"/>
                      <w:kern w:val="0"/>
                      <w:sz w:val="21"/>
                      <w:szCs w:val="21"/>
                      <w:highlight w:val="none"/>
                      <w:lang w:val="en-US" w:eastAsia="zh-CN"/>
                    </w:rPr>
                    <w:t>12</w:t>
                  </w:r>
                  <w:r>
                    <w:rPr>
                      <w:rFonts w:hint="eastAsia" w:ascii="Times New Roman" w:hAnsi="Times New Roman" w:eastAsia="宋体" w:cs="Times New Roman"/>
                      <w:b w:val="0"/>
                      <w:color w:val="000000"/>
                      <w:kern w:val="0"/>
                      <w:sz w:val="21"/>
                      <w:szCs w:val="21"/>
                      <w:highlight w:val="no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3" w:hRule="atLeast"/>
                <w:jc w:val="center"/>
              </w:trPr>
              <w:tc>
                <w:tcPr>
                  <w:tcW w:w="742" w:type="pct"/>
                  <w:tcBorders>
                    <w:left w:val="nil"/>
                    <w:bottom w:val="single" w:color="000000" w:sz="12" w:space="0"/>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color w:val="000000"/>
                      <w:kern w:val="0"/>
                      <w:sz w:val="21"/>
                      <w:szCs w:val="21"/>
                      <w:highlight w:val="none"/>
                      <w:lang w:val="en-US" w:eastAsia="zh-CN"/>
                    </w:rPr>
                  </w:pPr>
                  <w:r>
                    <w:rPr>
                      <w:rFonts w:hint="default" w:ascii="Times New Roman" w:hAnsi="Times New Roman" w:eastAsia="宋体" w:cs="Times New Roman"/>
                      <w:b w:val="0"/>
                      <w:color w:val="000000"/>
                      <w:kern w:val="0"/>
                      <w:sz w:val="21"/>
                      <w:szCs w:val="21"/>
                      <w:highlight w:val="none"/>
                      <w:lang w:val="en-US" w:eastAsia="zh-CN"/>
                    </w:rPr>
                    <w:t>小计</w:t>
                  </w:r>
                </w:p>
              </w:tc>
              <w:tc>
                <w:tcPr>
                  <w:tcW w:w="672" w:type="pct"/>
                  <w:tcBorders>
                    <w:bottom w:val="single" w:color="000000" w:sz="12" w:space="0"/>
                    <w:tl2br w:val="nil"/>
                    <w:tr2bl w:val="nil"/>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color w:val="000000"/>
                      <w:kern w:val="0"/>
                      <w:sz w:val="21"/>
                      <w:szCs w:val="21"/>
                      <w:highlight w:val="none"/>
                      <w:lang w:val="en-US" w:eastAsia="zh-CN"/>
                    </w:rPr>
                  </w:pPr>
                  <w:r>
                    <w:rPr>
                      <w:rFonts w:hint="eastAsia" w:ascii="Times New Roman" w:hAnsi="Times New Roman" w:eastAsia="宋体" w:cs="Times New Roman"/>
                      <w:b w:val="0"/>
                      <w:color w:val="000000"/>
                      <w:kern w:val="0"/>
                      <w:sz w:val="21"/>
                      <w:szCs w:val="21"/>
                      <w:highlight w:val="none"/>
                      <w:lang w:val="en-US" w:eastAsia="zh-CN"/>
                    </w:rPr>
                    <w:t>/</w:t>
                  </w:r>
                </w:p>
              </w:tc>
              <w:tc>
                <w:tcPr>
                  <w:tcW w:w="572" w:type="pct"/>
                  <w:tcBorders>
                    <w:bottom w:val="single" w:color="000000" w:sz="12" w:space="0"/>
                    <w:tl2br w:val="nil"/>
                    <w:tr2bl w:val="nil"/>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color w:val="000000"/>
                      <w:kern w:val="0"/>
                      <w:sz w:val="21"/>
                      <w:szCs w:val="21"/>
                      <w:highlight w:val="none"/>
                      <w:lang w:val="en-US" w:eastAsia="zh-CN"/>
                    </w:rPr>
                  </w:pPr>
                  <w:r>
                    <w:rPr>
                      <w:rFonts w:hint="default" w:ascii="Times New Roman" w:hAnsi="Times New Roman" w:eastAsia="宋体" w:cs="Times New Roman"/>
                      <w:b w:val="0"/>
                      <w:color w:val="000000"/>
                      <w:kern w:val="0"/>
                      <w:sz w:val="21"/>
                      <w:szCs w:val="21"/>
                      <w:highlight w:val="none"/>
                      <w:lang w:val="en-US" w:eastAsia="zh-CN"/>
                    </w:rPr>
                    <w:t>0.</w:t>
                  </w:r>
                  <w:r>
                    <w:rPr>
                      <w:rFonts w:hint="eastAsia" w:ascii="Times New Roman" w:hAnsi="Times New Roman" w:eastAsia="宋体" w:cs="Times New Roman"/>
                      <w:b w:val="0"/>
                      <w:color w:val="000000"/>
                      <w:kern w:val="0"/>
                      <w:sz w:val="21"/>
                      <w:szCs w:val="21"/>
                      <w:highlight w:val="none"/>
                      <w:lang w:val="en-US" w:eastAsia="zh-CN"/>
                    </w:rPr>
                    <w:t>30</w:t>
                  </w:r>
                </w:p>
              </w:tc>
              <w:tc>
                <w:tcPr>
                  <w:tcW w:w="516" w:type="pct"/>
                  <w:tcBorders>
                    <w:bottom w:val="single" w:color="000000" w:sz="12" w:space="0"/>
                    <w:tl2br w:val="nil"/>
                    <w:tr2bl w:val="nil"/>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color w:val="000000"/>
                      <w:kern w:val="0"/>
                      <w:sz w:val="21"/>
                      <w:szCs w:val="21"/>
                      <w:highlight w:val="none"/>
                      <w:lang w:val="en-US" w:eastAsia="zh-CN"/>
                    </w:rPr>
                  </w:pPr>
                  <w:r>
                    <w:rPr>
                      <w:rFonts w:hint="default" w:ascii="Times New Roman" w:hAnsi="Times New Roman" w:eastAsia="宋体" w:cs="Times New Roman"/>
                      <w:b w:val="0"/>
                      <w:color w:val="000000"/>
                      <w:kern w:val="0"/>
                      <w:sz w:val="21"/>
                      <w:szCs w:val="21"/>
                      <w:highlight w:val="none"/>
                      <w:lang w:val="en-US" w:eastAsia="zh-CN"/>
                    </w:rPr>
                    <w:t>0.</w:t>
                  </w:r>
                  <w:r>
                    <w:rPr>
                      <w:rFonts w:hint="eastAsia" w:ascii="Times New Roman" w:hAnsi="Times New Roman" w:eastAsia="宋体" w:cs="Times New Roman"/>
                      <w:b w:val="0"/>
                      <w:color w:val="000000"/>
                      <w:kern w:val="0"/>
                      <w:sz w:val="21"/>
                      <w:szCs w:val="21"/>
                      <w:highlight w:val="none"/>
                      <w:lang w:val="en-US" w:eastAsia="zh-CN"/>
                    </w:rPr>
                    <w:t>30</w:t>
                  </w:r>
                </w:p>
              </w:tc>
              <w:tc>
                <w:tcPr>
                  <w:tcW w:w="458" w:type="pct"/>
                  <w:tcBorders>
                    <w:bottom w:val="single" w:color="000000" w:sz="12" w:space="0"/>
                    <w:tl2br w:val="nil"/>
                    <w:tr2bl w:val="nil"/>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color w:val="000000"/>
                      <w:kern w:val="0"/>
                      <w:sz w:val="21"/>
                      <w:szCs w:val="21"/>
                      <w:highlight w:val="none"/>
                      <w:lang w:val="en-US" w:eastAsia="zh-CN"/>
                    </w:rPr>
                  </w:pPr>
                  <w:r>
                    <w:rPr>
                      <w:rFonts w:hint="eastAsia" w:ascii="Times New Roman" w:hAnsi="Times New Roman" w:eastAsia="宋体" w:cs="Times New Roman"/>
                      <w:b w:val="0"/>
                      <w:color w:val="000000"/>
                      <w:kern w:val="0"/>
                      <w:sz w:val="21"/>
                      <w:szCs w:val="21"/>
                      <w:highlight w:val="none"/>
                      <w:lang w:val="en-US" w:eastAsia="zh-CN"/>
                    </w:rPr>
                    <w:t>/</w:t>
                  </w:r>
                </w:p>
              </w:tc>
              <w:tc>
                <w:tcPr>
                  <w:tcW w:w="502" w:type="pct"/>
                  <w:tcBorders>
                    <w:bottom w:val="single" w:color="000000" w:sz="12" w:space="0"/>
                    <w:tl2br w:val="nil"/>
                    <w:tr2bl w:val="nil"/>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color w:val="000000"/>
                      <w:kern w:val="0"/>
                      <w:sz w:val="21"/>
                      <w:szCs w:val="21"/>
                      <w:highlight w:val="none"/>
                      <w:lang w:val="en-US" w:eastAsia="zh-CN"/>
                    </w:rPr>
                  </w:pPr>
                  <w:r>
                    <w:rPr>
                      <w:rFonts w:hint="eastAsia" w:ascii="Times New Roman" w:hAnsi="Times New Roman" w:eastAsia="宋体" w:cs="Times New Roman"/>
                      <w:b w:val="0"/>
                      <w:color w:val="000000"/>
                      <w:kern w:val="0"/>
                      <w:sz w:val="21"/>
                      <w:szCs w:val="21"/>
                      <w:highlight w:val="none"/>
                      <w:lang w:val="en-US" w:eastAsia="zh-CN"/>
                    </w:rPr>
                    <w:t>/</w:t>
                  </w:r>
                </w:p>
              </w:tc>
              <w:tc>
                <w:tcPr>
                  <w:tcW w:w="491" w:type="pct"/>
                  <w:tcBorders>
                    <w:bottom w:val="single" w:color="000000" w:sz="12" w:space="0"/>
                    <w:tl2br w:val="nil"/>
                    <w:tr2bl w:val="nil"/>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color w:val="000000"/>
                      <w:kern w:val="0"/>
                      <w:sz w:val="21"/>
                      <w:szCs w:val="21"/>
                      <w:highlight w:val="none"/>
                      <w:lang w:val="en-US" w:eastAsia="zh-CN"/>
                    </w:rPr>
                  </w:pPr>
                  <w:r>
                    <w:rPr>
                      <w:rFonts w:hint="eastAsia" w:ascii="Times New Roman" w:hAnsi="Times New Roman" w:eastAsia="宋体" w:cs="Times New Roman"/>
                      <w:b w:val="0"/>
                      <w:color w:val="000000"/>
                      <w:kern w:val="0"/>
                      <w:sz w:val="21"/>
                      <w:szCs w:val="21"/>
                      <w:highlight w:val="none"/>
                      <w:lang w:val="en-US" w:eastAsia="zh-CN"/>
                    </w:rPr>
                    <w:t>/</w:t>
                  </w:r>
                </w:p>
              </w:tc>
              <w:tc>
                <w:tcPr>
                  <w:tcW w:w="483" w:type="pct"/>
                  <w:tcBorders>
                    <w:bottom w:val="single" w:color="000000" w:sz="12" w:space="0"/>
                    <w:tl2br w:val="nil"/>
                    <w:tr2bl w:val="nil"/>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color w:val="000000"/>
                      <w:kern w:val="0"/>
                      <w:sz w:val="21"/>
                      <w:szCs w:val="21"/>
                      <w:highlight w:val="none"/>
                      <w:lang w:val="en-US" w:eastAsia="zh-CN"/>
                    </w:rPr>
                  </w:pPr>
                  <w:r>
                    <w:rPr>
                      <w:rFonts w:hint="eastAsia" w:ascii="Times New Roman" w:hAnsi="Times New Roman" w:eastAsia="宋体" w:cs="Times New Roman"/>
                      <w:b w:val="0"/>
                      <w:color w:val="000000"/>
                      <w:kern w:val="0"/>
                      <w:sz w:val="21"/>
                      <w:szCs w:val="21"/>
                      <w:highlight w:val="none"/>
                      <w:lang w:val="en-US" w:eastAsia="zh-CN"/>
                    </w:rPr>
                    <w:t>600</w:t>
                  </w:r>
                </w:p>
              </w:tc>
              <w:tc>
                <w:tcPr>
                  <w:tcW w:w="561" w:type="pct"/>
                  <w:tcBorders>
                    <w:bottom w:val="single" w:color="000000" w:sz="12" w:space="0"/>
                    <w:right w:val="nil"/>
                    <w:tl2br w:val="nil"/>
                    <w:tr2bl w:val="nil"/>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color w:val="000000"/>
                      <w:kern w:val="0"/>
                      <w:sz w:val="21"/>
                      <w:szCs w:val="21"/>
                      <w:highlight w:val="none"/>
                      <w:lang w:val="en-US" w:eastAsia="zh-CN" w:bidi="ar-SA"/>
                    </w:rPr>
                  </w:pPr>
                  <w:r>
                    <w:rPr>
                      <w:rFonts w:hint="eastAsia" w:ascii="Times New Roman" w:hAnsi="Times New Roman" w:eastAsia="宋体" w:cs="Times New Roman"/>
                      <w:b w:val="0"/>
                      <w:color w:val="000000"/>
                      <w:kern w:val="0"/>
                      <w:sz w:val="21"/>
                      <w:szCs w:val="21"/>
                      <w:highlight w:val="none"/>
                      <w:lang w:val="en-US" w:eastAsia="zh-CN"/>
                    </w:rPr>
                    <w:t>600</w:t>
                  </w:r>
                </w:p>
              </w:tc>
            </w:tr>
          </w:tbl>
          <w:p>
            <w:pPr>
              <w:widowControl/>
              <w:spacing w:line="360" w:lineRule="auto"/>
              <w:outlineLvl w:val="2"/>
              <w:rPr>
                <w:b/>
                <w:color w:val="auto"/>
                <w:sz w:val="24"/>
              </w:rPr>
            </w:pPr>
            <w:r>
              <w:rPr>
                <w:rFonts w:hint="eastAsia"/>
                <w:b/>
                <w:color w:val="auto"/>
                <w:sz w:val="24"/>
                <w:lang w:val="en-US" w:eastAsia="zh-CN"/>
              </w:rPr>
              <w:t>2</w:t>
            </w:r>
            <w:r>
              <w:rPr>
                <w:rFonts w:hint="eastAsia"/>
                <w:b/>
                <w:color w:val="auto"/>
                <w:sz w:val="24"/>
                <w:lang w:eastAsia="zh-CN"/>
              </w:rPr>
              <w:t>、</w:t>
            </w:r>
            <w:r>
              <w:rPr>
                <w:b/>
                <w:color w:val="auto"/>
                <w:sz w:val="24"/>
              </w:rPr>
              <w:t>土石方平衡</w:t>
            </w:r>
          </w:p>
          <w:p>
            <w:pPr>
              <w:widowControl/>
              <w:spacing w:line="360" w:lineRule="auto"/>
              <w:ind w:firstLine="480" w:firstLineChars="200"/>
              <w:outlineLvl w:val="2"/>
              <w:rPr>
                <w:bCs/>
                <w:color w:val="auto"/>
                <w:sz w:val="24"/>
              </w:rPr>
            </w:pPr>
            <w:r>
              <w:rPr>
                <w:rFonts w:hint="eastAsia"/>
                <w:bCs/>
                <w:color w:val="auto"/>
                <w:sz w:val="24"/>
              </w:rPr>
              <w:t>本工程主体工程开挖土石方量共计234</w:t>
            </w:r>
            <w:r>
              <w:rPr>
                <w:rFonts w:hint="eastAsia"/>
                <w:bCs/>
                <w:color w:val="auto"/>
                <w:sz w:val="24"/>
                <w:lang w:val="en-US" w:eastAsia="zh-CN"/>
              </w:rPr>
              <w:t>0</w:t>
            </w:r>
            <w:r>
              <w:rPr>
                <w:rFonts w:hint="eastAsia"/>
                <w:bCs/>
                <w:color w:val="auto"/>
                <w:sz w:val="24"/>
              </w:rPr>
              <w:t>m</w:t>
            </w:r>
            <w:r>
              <w:rPr>
                <w:rFonts w:hint="eastAsia"/>
                <w:bCs/>
                <w:color w:val="auto"/>
                <w:sz w:val="24"/>
                <w:vertAlign w:val="superscript"/>
              </w:rPr>
              <w:t>3</w:t>
            </w:r>
            <w:r>
              <w:rPr>
                <w:rFonts w:hint="eastAsia"/>
                <w:bCs/>
                <w:color w:val="auto"/>
                <w:sz w:val="24"/>
              </w:rPr>
              <w:t>，其中主体工程开挖土石方量1740m</w:t>
            </w:r>
            <w:r>
              <w:rPr>
                <w:rFonts w:hint="eastAsia"/>
                <w:bCs/>
                <w:color w:val="auto"/>
                <w:sz w:val="24"/>
                <w:vertAlign w:val="superscript"/>
              </w:rPr>
              <w:t>3</w:t>
            </w:r>
            <w:r>
              <w:rPr>
                <w:rFonts w:hint="eastAsia"/>
                <w:bCs/>
                <w:color w:val="auto"/>
                <w:sz w:val="24"/>
              </w:rPr>
              <w:t>，表土开挖60</w:t>
            </w:r>
            <w:r>
              <w:rPr>
                <w:rFonts w:hint="eastAsia"/>
                <w:bCs/>
                <w:color w:val="auto"/>
                <w:sz w:val="24"/>
                <w:lang w:val="en-US" w:eastAsia="zh-CN"/>
              </w:rPr>
              <w:t>0</w:t>
            </w:r>
            <w:r>
              <w:rPr>
                <w:rFonts w:hint="eastAsia"/>
                <w:bCs/>
                <w:color w:val="auto"/>
                <w:sz w:val="24"/>
              </w:rPr>
              <w:t>m</w:t>
            </w:r>
            <w:r>
              <w:rPr>
                <w:rFonts w:hint="eastAsia"/>
                <w:bCs/>
                <w:color w:val="auto"/>
                <w:sz w:val="24"/>
                <w:vertAlign w:val="superscript"/>
              </w:rPr>
              <w:t>3</w:t>
            </w:r>
            <w:r>
              <w:rPr>
                <w:rFonts w:hint="eastAsia"/>
                <w:bCs/>
                <w:color w:val="auto"/>
                <w:sz w:val="24"/>
              </w:rPr>
              <w:t>，原溢洪道砌体拆除2330m</w:t>
            </w:r>
            <w:r>
              <w:rPr>
                <w:rFonts w:hint="eastAsia"/>
                <w:bCs/>
                <w:color w:val="auto"/>
                <w:sz w:val="24"/>
                <w:vertAlign w:val="superscript"/>
              </w:rPr>
              <w:t>3</w:t>
            </w:r>
            <w:r>
              <w:rPr>
                <w:rFonts w:hint="eastAsia"/>
                <w:bCs/>
                <w:color w:val="auto"/>
                <w:sz w:val="24"/>
              </w:rPr>
              <w:t>，回填土石方量共计60</w:t>
            </w:r>
            <w:r>
              <w:rPr>
                <w:rFonts w:hint="eastAsia"/>
                <w:bCs/>
                <w:color w:val="auto"/>
                <w:sz w:val="24"/>
                <w:lang w:val="en-US" w:eastAsia="zh-CN"/>
              </w:rPr>
              <w:t>0</w:t>
            </w:r>
            <w:r>
              <w:rPr>
                <w:rFonts w:hint="eastAsia"/>
                <w:bCs/>
                <w:color w:val="auto"/>
                <w:sz w:val="24"/>
              </w:rPr>
              <w:t>m</w:t>
            </w:r>
            <w:r>
              <w:rPr>
                <w:rFonts w:hint="eastAsia"/>
                <w:bCs/>
                <w:color w:val="auto"/>
                <w:sz w:val="24"/>
                <w:vertAlign w:val="superscript"/>
              </w:rPr>
              <w:t>3</w:t>
            </w:r>
            <w:r>
              <w:rPr>
                <w:rFonts w:hint="eastAsia"/>
                <w:bCs/>
                <w:color w:val="auto"/>
                <w:sz w:val="24"/>
              </w:rPr>
              <w:t>，最终弃渣4070m</w:t>
            </w:r>
            <w:r>
              <w:rPr>
                <w:rFonts w:hint="eastAsia"/>
                <w:bCs/>
                <w:color w:val="auto"/>
                <w:sz w:val="24"/>
                <w:vertAlign w:val="superscript"/>
              </w:rPr>
              <w:t>3</w:t>
            </w:r>
            <w:r>
              <w:rPr>
                <w:bCs/>
                <w:color w:val="auto"/>
                <w:sz w:val="24"/>
              </w:rPr>
              <w:t>。</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color w:val="000000" w:themeColor="text1"/>
                <w:sz w:val="21"/>
                <w:szCs w:val="21"/>
                <w:lang w:val="en-US" w:eastAsia="zh-CN"/>
                <w14:textFill>
                  <w14:solidFill>
                    <w14:schemeClr w14:val="tx1"/>
                  </w14:solidFill>
                </w14:textFill>
              </w:rPr>
            </w:pPr>
            <w:r>
              <w:rPr>
                <w:rFonts w:ascii="Times New Roman" w:hAnsi="Times New Roman" w:eastAsia="宋体" w:cs="Times New Roman"/>
                <w:b/>
                <w:color w:val="000000" w:themeColor="text1"/>
                <w:sz w:val="21"/>
                <w:szCs w:val="21"/>
                <w14:textFill>
                  <w14:solidFill>
                    <w14:schemeClr w14:val="tx1"/>
                  </w14:solidFill>
                </w14:textFill>
              </w:rPr>
              <w:t>表2-</w:t>
            </w:r>
            <w:r>
              <w:rPr>
                <w:rFonts w:hint="eastAsia" w:cs="Times New Roman"/>
                <w:b/>
                <w:color w:val="000000" w:themeColor="text1"/>
                <w:sz w:val="21"/>
                <w:szCs w:val="21"/>
                <w:lang w:val="en-US" w:eastAsia="zh-CN"/>
                <w14:textFill>
                  <w14:solidFill>
                    <w14:schemeClr w14:val="tx1"/>
                  </w14:solidFill>
                </w14:textFill>
              </w:rPr>
              <w:t>7</w:t>
            </w:r>
            <w:r>
              <w:rPr>
                <w:rFonts w:ascii="Times New Roman" w:hAnsi="Times New Roman" w:eastAsia="宋体" w:cs="Times New Roman"/>
                <w:b/>
                <w:color w:val="000000" w:themeColor="text1"/>
                <w:sz w:val="21"/>
                <w:szCs w:val="21"/>
                <w14:textFill>
                  <w14:solidFill>
                    <w14:schemeClr w14:val="tx1"/>
                  </w14:solidFill>
                </w14:textFill>
              </w:rPr>
              <w:t xml:space="preserve"> 土石方平衡分析表</w:t>
            </w:r>
            <w:r>
              <w:rPr>
                <w:rFonts w:hint="eastAsia" w:ascii="Times New Roman" w:hAnsi="Times New Roman" w:eastAsia="宋体" w:cs="Times New Roman"/>
                <w:b/>
                <w:color w:val="000000" w:themeColor="text1"/>
                <w:sz w:val="21"/>
                <w:szCs w:val="21"/>
                <w:lang w:val="en-US" w:eastAsia="zh-CN"/>
                <w14:textFill>
                  <w14:solidFill>
                    <w14:schemeClr w14:val="tx1"/>
                  </w14:solidFill>
                </w14:textFill>
              </w:rPr>
              <w:t xml:space="preserve">  </w:t>
            </w:r>
            <w:r>
              <w:rPr>
                <w:rFonts w:hint="default" w:ascii="Times New Roman" w:hAnsi="Times New Roman" w:eastAsia="宋体" w:cs="Times New Roman"/>
                <w:b/>
                <w:color w:val="auto"/>
                <w:sz w:val="21"/>
                <w:szCs w:val="21"/>
              </w:rPr>
              <w:t>单位：m</w:t>
            </w:r>
            <w:r>
              <w:rPr>
                <w:rFonts w:hint="default" w:ascii="Times New Roman" w:hAnsi="Times New Roman" w:eastAsia="宋体" w:cs="Times New Roman"/>
                <w:b/>
                <w:color w:val="auto"/>
                <w:sz w:val="21"/>
                <w:szCs w:val="21"/>
                <w:vertAlign w:val="superscript"/>
              </w:rPr>
              <w:t>3</w:t>
            </w:r>
          </w:p>
          <w:tbl>
            <w:tblPr>
              <w:tblStyle w:val="3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0" w:type="dxa"/>
                <w:bottom w:w="0" w:type="dxa"/>
                <w:right w:w="0" w:type="dxa"/>
              </w:tblCellMar>
            </w:tblPr>
            <w:tblGrid>
              <w:gridCol w:w="993"/>
              <w:gridCol w:w="597"/>
              <w:gridCol w:w="660"/>
              <w:gridCol w:w="521"/>
              <w:gridCol w:w="562"/>
              <w:gridCol w:w="568"/>
              <w:gridCol w:w="681"/>
              <w:gridCol w:w="679"/>
              <w:gridCol w:w="581"/>
              <w:gridCol w:w="568"/>
              <w:gridCol w:w="568"/>
              <w:gridCol w:w="569"/>
              <w:gridCol w:w="473"/>
              <w:gridCol w:w="12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536" w:type="pct"/>
                  <w:vMerge w:val="restart"/>
                  <w:tcBorders>
                    <w:top w:val="single" w:color="000000" w:sz="12" w:space="0"/>
                    <w:left w:val="nil"/>
                    <w:tl2br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color w:val="000000"/>
                      <w:kern w:val="0"/>
                      <w:sz w:val="21"/>
                      <w:szCs w:val="21"/>
                    </w:rPr>
                  </w:pPr>
                  <w:r>
                    <w:rPr>
                      <w:rFonts w:hint="default" w:ascii="Times New Roman" w:hAnsi="Times New Roman" w:eastAsia="宋体" w:cs="Times New Roman"/>
                      <w:b w:val="0"/>
                      <w:color w:val="000000"/>
                      <w:kern w:val="0"/>
                      <w:sz w:val="21"/>
                      <w:szCs w:val="21"/>
                    </w:rPr>
                    <w:t>项目</w:t>
                  </w:r>
                </w:p>
              </w:tc>
              <w:tc>
                <w:tcPr>
                  <w:tcW w:w="1262" w:type="pct"/>
                  <w:gridSpan w:val="4"/>
                  <w:tcBorders>
                    <w:top w:val="single" w:color="000000" w:sz="12"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color w:val="000000"/>
                      <w:kern w:val="0"/>
                      <w:sz w:val="21"/>
                      <w:szCs w:val="21"/>
                    </w:rPr>
                  </w:pPr>
                  <w:r>
                    <w:rPr>
                      <w:rFonts w:hint="default" w:ascii="Times New Roman" w:hAnsi="Times New Roman" w:eastAsia="宋体" w:cs="Times New Roman"/>
                      <w:b w:val="0"/>
                      <w:color w:val="000000"/>
                      <w:kern w:val="0"/>
                      <w:sz w:val="21"/>
                      <w:szCs w:val="21"/>
                    </w:rPr>
                    <w:t>挖方</w:t>
                  </w:r>
                </w:p>
              </w:tc>
              <w:tc>
                <w:tcPr>
                  <w:tcW w:w="1039" w:type="pct"/>
                  <w:gridSpan w:val="3"/>
                  <w:tcBorders>
                    <w:top w:val="single" w:color="000000" w:sz="12"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color w:val="000000"/>
                      <w:kern w:val="0"/>
                      <w:sz w:val="21"/>
                      <w:szCs w:val="21"/>
                    </w:rPr>
                  </w:pPr>
                  <w:r>
                    <w:rPr>
                      <w:rFonts w:hint="default" w:ascii="Times New Roman" w:hAnsi="Times New Roman" w:eastAsia="宋体" w:cs="Times New Roman"/>
                      <w:b w:val="0"/>
                      <w:color w:val="000000"/>
                      <w:kern w:val="0"/>
                      <w:sz w:val="21"/>
                      <w:szCs w:val="21"/>
                    </w:rPr>
                    <w:t>回填</w:t>
                  </w:r>
                </w:p>
              </w:tc>
              <w:tc>
                <w:tcPr>
                  <w:tcW w:w="619" w:type="pct"/>
                  <w:gridSpan w:val="2"/>
                  <w:tcBorders>
                    <w:top w:val="single" w:color="000000" w:sz="12"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color w:val="000000"/>
                      <w:kern w:val="0"/>
                      <w:sz w:val="21"/>
                      <w:szCs w:val="21"/>
                    </w:rPr>
                  </w:pPr>
                  <w:r>
                    <w:rPr>
                      <w:rFonts w:hint="default" w:ascii="Times New Roman" w:hAnsi="Times New Roman" w:eastAsia="宋体" w:cs="Times New Roman"/>
                      <w:b w:val="0"/>
                      <w:color w:val="000000"/>
                      <w:kern w:val="0"/>
                      <w:sz w:val="21"/>
                      <w:szCs w:val="21"/>
                    </w:rPr>
                    <w:t>调入</w:t>
                  </w:r>
                </w:p>
              </w:tc>
              <w:tc>
                <w:tcPr>
                  <w:tcW w:w="613" w:type="pct"/>
                  <w:gridSpan w:val="2"/>
                  <w:tcBorders>
                    <w:top w:val="single" w:color="000000" w:sz="12"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color w:val="000000"/>
                      <w:kern w:val="0"/>
                      <w:sz w:val="21"/>
                      <w:szCs w:val="21"/>
                    </w:rPr>
                  </w:pPr>
                  <w:r>
                    <w:rPr>
                      <w:rFonts w:hint="default" w:ascii="Times New Roman" w:hAnsi="Times New Roman" w:eastAsia="宋体" w:cs="Times New Roman"/>
                      <w:b w:val="0"/>
                      <w:color w:val="000000"/>
                      <w:kern w:val="0"/>
                      <w:sz w:val="21"/>
                      <w:szCs w:val="21"/>
                    </w:rPr>
                    <w:t>调出</w:t>
                  </w:r>
                </w:p>
              </w:tc>
              <w:tc>
                <w:tcPr>
                  <w:tcW w:w="255" w:type="pct"/>
                  <w:tcBorders>
                    <w:top w:val="single" w:color="000000" w:sz="12"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color w:val="000000"/>
                      <w:kern w:val="0"/>
                      <w:sz w:val="21"/>
                      <w:szCs w:val="21"/>
                    </w:rPr>
                  </w:pPr>
                  <w:r>
                    <w:rPr>
                      <w:rFonts w:hint="default" w:ascii="Times New Roman" w:hAnsi="Times New Roman" w:eastAsia="宋体" w:cs="Times New Roman"/>
                      <w:b w:val="0"/>
                      <w:color w:val="000000"/>
                      <w:kern w:val="0"/>
                      <w:sz w:val="21"/>
                      <w:szCs w:val="21"/>
                    </w:rPr>
                    <w:t>余方</w:t>
                  </w:r>
                </w:p>
              </w:tc>
              <w:tc>
                <w:tcPr>
                  <w:tcW w:w="673" w:type="pct"/>
                  <w:tcBorders>
                    <w:top w:val="single" w:color="000000" w:sz="12" w:space="0"/>
                    <w:right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color w:val="000000"/>
                      <w:kern w:val="0"/>
                      <w:sz w:val="21"/>
                      <w:szCs w:val="21"/>
                    </w:rPr>
                  </w:pPr>
                  <w:r>
                    <w:rPr>
                      <w:rFonts w:hint="default" w:ascii="Times New Roman" w:hAnsi="Times New Roman" w:eastAsia="宋体" w:cs="Times New Roman"/>
                      <w:b w:val="0"/>
                      <w:color w:val="000000"/>
                      <w:kern w:val="0"/>
                      <w:sz w:val="21"/>
                      <w:szCs w:val="21"/>
                    </w:rPr>
                    <w:t>去向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83" w:hRule="atLeast"/>
                <w:jc w:val="center"/>
              </w:trPr>
              <w:tc>
                <w:tcPr>
                  <w:tcW w:w="536" w:type="pct"/>
                  <w:vMerge w:val="continue"/>
                  <w:tcBorders>
                    <w:left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color w:val="000000"/>
                      <w:kern w:val="0"/>
                      <w:sz w:val="21"/>
                      <w:szCs w:val="21"/>
                    </w:rPr>
                  </w:pPr>
                </w:p>
              </w:tc>
              <w:tc>
                <w:tcPr>
                  <w:tcW w:w="322"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color w:val="000000"/>
                      <w:kern w:val="0"/>
                      <w:sz w:val="21"/>
                      <w:szCs w:val="21"/>
                    </w:rPr>
                  </w:pPr>
                  <w:r>
                    <w:rPr>
                      <w:rFonts w:hint="default" w:ascii="Times New Roman" w:hAnsi="Times New Roman" w:eastAsia="宋体" w:cs="Times New Roman"/>
                      <w:b w:val="0"/>
                      <w:color w:val="000000"/>
                      <w:kern w:val="0"/>
                      <w:sz w:val="21"/>
                      <w:szCs w:val="21"/>
                    </w:rPr>
                    <w:t>小计</w:t>
                  </w:r>
                </w:p>
              </w:tc>
              <w:tc>
                <w:tcPr>
                  <w:tcW w:w="356"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color w:val="000000"/>
                      <w:kern w:val="0"/>
                      <w:sz w:val="21"/>
                      <w:szCs w:val="21"/>
                    </w:rPr>
                  </w:pPr>
                  <w:r>
                    <w:rPr>
                      <w:rFonts w:hint="default" w:ascii="Times New Roman" w:hAnsi="Times New Roman" w:eastAsia="宋体" w:cs="Times New Roman"/>
                      <w:b w:val="0"/>
                      <w:color w:val="000000"/>
                      <w:kern w:val="0"/>
                      <w:sz w:val="21"/>
                      <w:szCs w:val="21"/>
                    </w:rPr>
                    <w:t>土石方</w:t>
                  </w:r>
                </w:p>
              </w:tc>
              <w:tc>
                <w:tcPr>
                  <w:tcW w:w="281"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color w:val="000000"/>
                      <w:kern w:val="0"/>
                      <w:sz w:val="21"/>
                      <w:szCs w:val="21"/>
                    </w:rPr>
                  </w:pPr>
                  <w:r>
                    <w:rPr>
                      <w:rFonts w:hint="default" w:ascii="Times New Roman" w:hAnsi="Times New Roman" w:eastAsia="宋体" w:cs="Times New Roman"/>
                      <w:b w:val="0"/>
                      <w:color w:val="000000"/>
                      <w:kern w:val="0"/>
                      <w:sz w:val="21"/>
                      <w:szCs w:val="21"/>
                      <w:lang w:val="en-US" w:eastAsia="zh-CN"/>
                    </w:rPr>
                    <w:t>砌体拆除</w:t>
                  </w:r>
                </w:p>
              </w:tc>
              <w:tc>
                <w:tcPr>
                  <w:tcW w:w="302"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color w:val="000000"/>
                      <w:kern w:val="0"/>
                      <w:sz w:val="21"/>
                      <w:szCs w:val="21"/>
                      <w:lang w:val="en-US" w:eastAsia="zh-CN" w:bidi="ar-SA"/>
                    </w:rPr>
                  </w:pPr>
                  <w:r>
                    <w:rPr>
                      <w:rFonts w:hint="default" w:ascii="Times New Roman" w:hAnsi="Times New Roman" w:eastAsia="宋体" w:cs="Times New Roman"/>
                      <w:b w:val="0"/>
                      <w:color w:val="000000"/>
                      <w:kern w:val="0"/>
                      <w:sz w:val="21"/>
                      <w:szCs w:val="21"/>
                    </w:rPr>
                    <w:t>表土</w:t>
                  </w:r>
                </w:p>
              </w:tc>
              <w:tc>
                <w:tcPr>
                  <w:tcW w:w="306"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color w:val="000000"/>
                      <w:kern w:val="0"/>
                      <w:sz w:val="21"/>
                      <w:szCs w:val="21"/>
                    </w:rPr>
                  </w:pPr>
                  <w:r>
                    <w:rPr>
                      <w:rFonts w:hint="default" w:ascii="Times New Roman" w:hAnsi="Times New Roman" w:eastAsia="宋体" w:cs="Times New Roman"/>
                      <w:b w:val="0"/>
                      <w:color w:val="000000"/>
                      <w:kern w:val="0"/>
                      <w:sz w:val="21"/>
                      <w:szCs w:val="21"/>
                    </w:rPr>
                    <w:t>小计</w:t>
                  </w:r>
                </w:p>
              </w:tc>
              <w:tc>
                <w:tcPr>
                  <w:tcW w:w="367"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color w:val="000000"/>
                      <w:kern w:val="0"/>
                      <w:sz w:val="21"/>
                      <w:szCs w:val="21"/>
                    </w:rPr>
                  </w:pPr>
                  <w:r>
                    <w:rPr>
                      <w:rFonts w:hint="default" w:ascii="Times New Roman" w:hAnsi="Times New Roman" w:eastAsia="宋体" w:cs="Times New Roman"/>
                      <w:b w:val="0"/>
                      <w:color w:val="000000"/>
                      <w:kern w:val="0"/>
                      <w:sz w:val="21"/>
                      <w:szCs w:val="21"/>
                    </w:rPr>
                    <w:t>土石方</w:t>
                  </w:r>
                </w:p>
              </w:tc>
              <w:tc>
                <w:tcPr>
                  <w:tcW w:w="365"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color w:val="000000"/>
                      <w:kern w:val="0"/>
                      <w:sz w:val="21"/>
                      <w:szCs w:val="21"/>
                    </w:rPr>
                  </w:pPr>
                  <w:r>
                    <w:rPr>
                      <w:rFonts w:hint="default" w:ascii="Times New Roman" w:hAnsi="Times New Roman" w:eastAsia="宋体" w:cs="Times New Roman"/>
                      <w:b w:val="0"/>
                      <w:color w:val="000000"/>
                      <w:kern w:val="0"/>
                      <w:sz w:val="21"/>
                      <w:szCs w:val="21"/>
                    </w:rPr>
                    <w:t>表土</w:t>
                  </w:r>
                </w:p>
              </w:tc>
              <w:tc>
                <w:tcPr>
                  <w:tcW w:w="313"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color w:val="000000"/>
                      <w:kern w:val="0"/>
                      <w:sz w:val="21"/>
                      <w:szCs w:val="21"/>
                    </w:rPr>
                  </w:pPr>
                  <w:r>
                    <w:rPr>
                      <w:rFonts w:hint="default" w:ascii="Times New Roman" w:hAnsi="Times New Roman" w:eastAsia="宋体" w:cs="Times New Roman"/>
                      <w:b w:val="0"/>
                      <w:color w:val="000000"/>
                      <w:kern w:val="0"/>
                      <w:sz w:val="21"/>
                      <w:szCs w:val="21"/>
                    </w:rPr>
                    <w:t>小计</w:t>
                  </w:r>
                </w:p>
              </w:tc>
              <w:tc>
                <w:tcPr>
                  <w:tcW w:w="306"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color w:val="000000"/>
                      <w:kern w:val="0"/>
                      <w:sz w:val="21"/>
                      <w:szCs w:val="21"/>
                    </w:rPr>
                  </w:pPr>
                  <w:r>
                    <w:rPr>
                      <w:rFonts w:hint="default" w:ascii="Times New Roman" w:hAnsi="Times New Roman" w:eastAsia="宋体" w:cs="Times New Roman"/>
                      <w:b w:val="0"/>
                      <w:color w:val="000000"/>
                      <w:kern w:val="0"/>
                      <w:sz w:val="21"/>
                      <w:szCs w:val="21"/>
                    </w:rPr>
                    <w:t>来源</w:t>
                  </w:r>
                </w:p>
              </w:tc>
              <w:tc>
                <w:tcPr>
                  <w:tcW w:w="306"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color w:val="000000"/>
                      <w:kern w:val="0"/>
                      <w:sz w:val="21"/>
                      <w:szCs w:val="21"/>
                    </w:rPr>
                  </w:pPr>
                  <w:r>
                    <w:rPr>
                      <w:rFonts w:hint="default" w:ascii="Times New Roman" w:hAnsi="Times New Roman" w:eastAsia="宋体" w:cs="Times New Roman"/>
                      <w:b w:val="0"/>
                      <w:color w:val="000000"/>
                      <w:kern w:val="0"/>
                      <w:sz w:val="21"/>
                      <w:szCs w:val="21"/>
                    </w:rPr>
                    <w:t>小计</w:t>
                  </w:r>
                </w:p>
              </w:tc>
              <w:tc>
                <w:tcPr>
                  <w:tcW w:w="306"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color w:val="000000"/>
                      <w:kern w:val="0"/>
                      <w:sz w:val="21"/>
                      <w:szCs w:val="21"/>
                    </w:rPr>
                  </w:pPr>
                  <w:r>
                    <w:rPr>
                      <w:rFonts w:hint="default" w:ascii="Times New Roman" w:hAnsi="Times New Roman" w:eastAsia="宋体" w:cs="Times New Roman"/>
                      <w:b w:val="0"/>
                      <w:color w:val="000000"/>
                      <w:kern w:val="0"/>
                      <w:sz w:val="21"/>
                      <w:szCs w:val="21"/>
                    </w:rPr>
                    <w:t>去向</w:t>
                  </w:r>
                </w:p>
              </w:tc>
              <w:tc>
                <w:tcPr>
                  <w:tcW w:w="255"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color w:val="000000"/>
                      <w:kern w:val="0"/>
                      <w:sz w:val="21"/>
                      <w:szCs w:val="21"/>
                    </w:rPr>
                  </w:pPr>
                  <w:r>
                    <w:rPr>
                      <w:rFonts w:hint="default" w:ascii="Times New Roman" w:hAnsi="Times New Roman" w:eastAsia="宋体" w:cs="Times New Roman"/>
                      <w:b w:val="0"/>
                      <w:color w:val="000000"/>
                      <w:kern w:val="0"/>
                      <w:sz w:val="21"/>
                      <w:szCs w:val="21"/>
                    </w:rPr>
                    <w:t>小计</w:t>
                  </w:r>
                </w:p>
              </w:tc>
              <w:tc>
                <w:tcPr>
                  <w:tcW w:w="673" w:type="pct"/>
                  <w:tcBorders>
                    <w:right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color w:val="000000"/>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83" w:hRule="atLeast"/>
                <w:jc w:val="center"/>
              </w:trPr>
              <w:tc>
                <w:tcPr>
                  <w:tcW w:w="536" w:type="pct"/>
                  <w:tcBorders>
                    <w:left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color w:val="000000"/>
                      <w:kern w:val="0"/>
                      <w:sz w:val="21"/>
                      <w:szCs w:val="21"/>
                    </w:rPr>
                  </w:pPr>
                  <w:r>
                    <w:rPr>
                      <w:rFonts w:hint="default" w:ascii="Times New Roman" w:hAnsi="Times New Roman" w:eastAsia="宋体" w:cs="Times New Roman"/>
                      <w:b w:val="0"/>
                      <w:color w:val="000000"/>
                      <w:kern w:val="0"/>
                      <w:sz w:val="21"/>
                      <w:szCs w:val="21"/>
                    </w:rPr>
                    <w:t>主体工程</w:t>
                  </w:r>
                </w:p>
              </w:tc>
              <w:tc>
                <w:tcPr>
                  <w:tcW w:w="322"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color w:val="000000"/>
                      <w:kern w:val="0"/>
                      <w:sz w:val="21"/>
                      <w:szCs w:val="21"/>
                      <w:lang w:val="en-US" w:eastAsia="zh-CN"/>
                    </w:rPr>
                  </w:pPr>
                  <w:r>
                    <w:rPr>
                      <w:rFonts w:hint="default" w:ascii="Times New Roman" w:hAnsi="Times New Roman" w:eastAsia="宋体" w:cs="Times New Roman"/>
                      <w:b w:val="0"/>
                      <w:color w:val="000000"/>
                      <w:kern w:val="0"/>
                      <w:sz w:val="21"/>
                      <w:szCs w:val="21"/>
                      <w:lang w:val="en-US" w:eastAsia="zh-CN"/>
                    </w:rPr>
                    <w:t>4070</w:t>
                  </w:r>
                </w:p>
              </w:tc>
              <w:tc>
                <w:tcPr>
                  <w:tcW w:w="356"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color w:val="000000"/>
                      <w:kern w:val="0"/>
                      <w:sz w:val="21"/>
                      <w:szCs w:val="21"/>
                      <w:lang w:val="en-US" w:eastAsia="zh-CN"/>
                    </w:rPr>
                  </w:pPr>
                  <w:r>
                    <w:rPr>
                      <w:rFonts w:hint="default" w:ascii="Times New Roman" w:hAnsi="Times New Roman" w:eastAsia="宋体" w:cs="Times New Roman"/>
                      <w:b w:val="0"/>
                      <w:color w:val="000000"/>
                      <w:kern w:val="0"/>
                      <w:sz w:val="21"/>
                      <w:szCs w:val="21"/>
                      <w:lang w:val="en-US" w:eastAsia="zh-CN"/>
                    </w:rPr>
                    <w:t>1740</w:t>
                  </w:r>
                </w:p>
              </w:tc>
              <w:tc>
                <w:tcPr>
                  <w:tcW w:w="281"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color w:val="000000"/>
                      <w:kern w:val="0"/>
                      <w:sz w:val="21"/>
                      <w:szCs w:val="21"/>
                      <w:lang w:val="en-US" w:eastAsia="zh-CN"/>
                    </w:rPr>
                  </w:pPr>
                  <w:r>
                    <w:rPr>
                      <w:rFonts w:hint="default" w:ascii="Times New Roman" w:hAnsi="Times New Roman" w:eastAsia="宋体" w:cs="Times New Roman"/>
                      <w:b w:val="0"/>
                      <w:color w:val="000000"/>
                      <w:kern w:val="0"/>
                      <w:sz w:val="21"/>
                      <w:szCs w:val="21"/>
                      <w:lang w:val="en-US" w:eastAsia="zh-CN"/>
                    </w:rPr>
                    <w:t>2330</w:t>
                  </w:r>
                </w:p>
              </w:tc>
              <w:tc>
                <w:tcPr>
                  <w:tcW w:w="302"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color w:val="000000"/>
                      <w:kern w:val="0"/>
                      <w:sz w:val="21"/>
                      <w:szCs w:val="21"/>
                      <w:lang w:val="en-US" w:eastAsia="zh-CN" w:bidi="ar-SA"/>
                    </w:rPr>
                  </w:pPr>
                  <w:r>
                    <w:rPr>
                      <w:rFonts w:hint="eastAsia" w:ascii="Times New Roman" w:hAnsi="Times New Roman" w:eastAsia="宋体" w:cs="Times New Roman"/>
                      <w:b w:val="0"/>
                      <w:color w:val="000000"/>
                      <w:kern w:val="0"/>
                      <w:sz w:val="21"/>
                      <w:szCs w:val="21"/>
                      <w:lang w:val="en-US" w:eastAsia="zh-CN" w:bidi="ar-SA"/>
                    </w:rPr>
                    <w:t>/</w:t>
                  </w:r>
                </w:p>
              </w:tc>
              <w:tc>
                <w:tcPr>
                  <w:tcW w:w="306"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Times New Roman" w:hAnsi="Times New Roman" w:eastAsia="宋体" w:cs="Times New Roman"/>
                      <w:b w:val="0"/>
                      <w:color w:val="000000"/>
                      <w:kern w:val="0"/>
                      <w:sz w:val="21"/>
                      <w:szCs w:val="21"/>
                      <w:lang w:val="en-US" w:eastAsia="zh-CN"/>
                    </w:rPr>
                  </w:pPr>
                  <w:r>
                    <w:rPr>
                      <w:rFonts w:hint="eastAsia" w:ascii="Times New Roman" w:hAnsi="Times New Roman" w:eastAsia="宋体" w:cs="Times New Roman"/>
                      <w:b w:val="0"/>
                      <w:color w:val="000000"/>
                      <w:kern w:val="0"/>
                      <w:sz w:val="21"/>
                      <w:szCs w:val="21"/>
                      <w:lang w:val="en-US" w:eastAsia="zh-CN"/>
                    </w:rPr>
                    <w:t>/</w:t>
                  </w:r>
                </w:p>
              </w:tc>
              <w:tc>
                <w:tcPr>
                  <w:tcW w:w="367"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Times New Roman" w:hAnsi="Times New Roman" w:eastAsia="宋体" w:cs="Times New Roman"/>
                      <w:b w:val="0"/>
                      <w:color w:val="000000"/>
                      <w:kern w:val="0"/>
                      <w:sz w:val="21"/>
                      <w:szCs w:val="21"/>
                      <w:lang w:val="en-US" w:eastAsia="zh-CN"/>
                    </w:rPr>
                  </w:pPr>
                  <w:r>
                    <w:rPr>
                      <w:rFonts w:hint="eastAsia" w:ascii="Times New Roman" w:hAnsi="Times New Roman" w:eastAsia="宋体" w:cs="Times New Roman"/>
                      <w:b w:val="0"/>
                      <w:color w:val="000000"/>
                      <w:kern w:val="0"/>
                      <w:sz w:val="21"/>
                      <w:szCs w:val="21"/>
                      <w:lang w:val="en-US" w:eastAsia="zh-CN"/>
                    </w:rPr>
                    <w:t>/</w:t>
                  </w:r>
                </w:p>
              </w:tc>
              <w:tc>
                <w:tcPr>
                  <w:tcW w:w="365"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val="0"/>
                      <w:color w:val="000000"/>
                      <w:kern w:val="0"/>
                      <w:sz w:val="21"/>
                      <w:szCs w:val="21"/>
                      <w:lang w:val="en-US" w:eastAsia="zh-CN"/>
                    </w:rPr>
                  </w:pPr>
                  <w:r>
                    <w:rPr>
                      <w:rFonts w:hint="eastAsia" w:ascii="Times New Roman" w:hAnsi="Times New Roman" w:eastAsia="宋体" w:cs="Times New Roman"/>
                      <w:b w:val="0"/>
                      <w:color w:val="000000"/>
                      <w:kern w:val="0"/>
                      <w:sz w:val="21"/>
                      <w:szCs w:val="21"/>
                      <w:lang w:val="en-US" w:eastAsia="zh-CN"/>
                    </w:rPr>
                    <w:t>/</w:t>
                  </w:r>
                </w:p>
              </w:tc>
              <w:tc>
                <w:tcPr>
                  <w:tcW w:w="313"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val="0"/>
                      <w:color w:val="000000"/>
                      <w:kern w:val="0"/>
                      <w:sz w:val="21"/>
                      <w:szCs w:val="21"/>
                      <w:lang w:val="en-US" w:eastAsia="zh-CN"/>
                    </w:rPr>
                  </w:pPr>
                  <w:r>
                    <w:rPr>
                      <w:rFonts w:hint="eastAsia" w:ascii="Times New Roman" w:hAnsi="Times New Roman" w:eastAsia="宋体" w:cs="Times New Roman"/>
                      <w:b w:val="0"/>
                      <w:color w:val="000000"/>
                      <w:kern w:val="0"/>
                      <w:sz w:val="21"/>
                      <w:szCs w:val="21"/>
                      <w:lang w:val="en-US" w:eastAsia="zh-CN"/>
                    </w:rPr>
                    <w:t>/</w:t>
                  </w:r>
                </w:p>
              </w:tc>
              <w:tc>
                <w:tcPr>
                  <w:tcW w:w="306"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val="0"/>
                      <w:color w:val="000000"/>
                      <w:kern w:val="0"/>
                      <w:sz w:val="21"/>
                      <w:szCs w:val="21"/>
                      <w:lang w:val="en-US" w:eastAsia="zh-CN"/>
                    </w:rPr>
                  </w:pPr>
                  <w:r>
                    <w:rPr>
                      <w:rFonts w:hint="eastAsia" w:ascii="Times New Roman" w:hAnsi="Times New Roman" w:eastAsia="宋体" w:cs="Times New Roman"/>
                      <w:b w:val="0"/>
                      <w:color w:val="000000"/>
                      <w:kern w:val="0"/>
                      <w:sz w:val="21"/>
                      <w:szCs w:val="21"/>
                      <w:lang w:val="en-US" w:eastAsia="zh-CN"/>
                    </w:rPr>
                    <w:t>/</w:t>
                  </w:r>
                </w:p>
              </w:tc>
              <w:tc>
                <w:tcPr>
                  <w:tcW w:w="306"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val="0"/>
                      <w:color w:val="000000"/>
                      <w:kern w:val="0"/>
                      <w:sz w:val="21"/>
                      <w:szCs w:val="21"/>
                      <w:lang w:val="en-US" w:eastAsia="zh-CN"/>
                    </w:rPr>
                  </w:pPr>
                  <w:r>
                    <w:rPr>
                      <w:rFonts w:hint="eastAsia" w:ascii="Times New Roman" w:hAnsi="Times New Roman" w:eastAsia="宋体" w:cs="Times New Roman"/>
                      <w:b w:val="0"/>
                      <w:color w:val="000000"/>
                      <w:kern w:val="0"/>
                      <w:sz w:val="21"/>
                      <w:szCs w:val="21"/>
                      <w:lang w:val="en-US" w:eastAsia="zh-CN"/>
                    </w:rPr>
                    <w:t>/</w:t>
                  </w:r>
                </w:p>
              </w:tc>
              <w:tc>
                <w:tcPr>
                  <w:tcW w:w="306"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val="0"/>
                      <w:color w:val="000000"/>
                      <w:kern w:val="0"/>
                      <w:sz w:val="21"/>
                      <w:szCs w:val="21"/>
                      <w:lang w:val="en-US" w:eastAsia="zh-CN"/>
                    </w:rPr>
                  </w:pPr>
                  <w:r>
                    <w:rPr>
                      <w:rFonts w:hint="eastAsia" w:ascii="Times New Roman" w:hAnsi="Times New Roman" w:eastAsia="宋体" w:cs="Times New Roman"/>
                      <w:b w:val="0"/>
                      <w:color w:val="000000"/>
                      <w:kern w:val="0"/>
                      <w:sz w:val="21"/>
                      <w:szCs w:val="21"/>
                      <w:lang w:val="en-US" w:eastAsia="zh-CN"/>
                    </w:rPr>
                    <w:t>/</w:t>
                  </w:r>
                </w:p>
              </w:tc>
              <w:tc>
                <w:tcPr>
                  <w:tcW w:w="255"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color w:val="000000"/>
                      <w:kern w:val="0"/>
                      <w:sz w:val="21"/>
                      <w:szCs w:val="21"/>
                      <w:lang w:val="en-US" w:eastAsia="zh-CN"/>
                    </w:rPr>
                  </w:pPr>
                  <w:r>
                    <w:rPr>
                      <w:rFonts w:hint="default" w:ascii="Times New Roman" w:hAnsi="Times New Roman" w:eastAsia="宋体" w:cs="Times New Roman"/>
                      <w:b w:val="0"/>
                      <w:color w:val="000000"/>
                      <w:kern w:val="0"/>
                      <w:sz w:val="21"/>
                      <w:szCs w:val="21"/>
                      <w:lang w:val="en-US" w:eastAsia="zh-CN"/>
                    </w:rPr>
                    <w:t>4070</w:t>
                  </w:r>
                </w:p>
              </w:tc>
              <w:tc>
                <w:tcPr>
                  <w:tcW w:w="673" w:type="pct"/>
                  <w:tcBorders>
                    <w:right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color w:val="000000"/>
                      <w:kern w:val="0"/>
                      <w:sz w:val="21"/>
                      <w:szCs w:val="21"/>
                      <w:lang w:eastAsia="zh-CN"/>
                    </w:rPr>
                  </w:pPr>
                  <w:r>
                    <w:rPr>
                      <w:rFonts w:hint="eastAsia" w:ascii="Times New Roman" w:hAnsi="Times New Roman" w:eastAsia="宋体" w:cs="Times New Roman"/>
                      <w:b w:val="0"/>
                      <w:color w:val="000000"/>
                      <w:kern w:val="0"/>
                      <w:sz w:val="21"/>
                      <w:szCs w:val="21"/>
                      <w:lang w:val="en-US" w:eastAsia="zh-CN"/>
                    </w:rPr>
                    <w:t>政府指定</w:t>
                  </w:r>
                  <w:r>
                    <w:rPr>
                      <w:rFonts w:hint="default" w:ascii="Times New Roman" w:hAnsi="Times New Roman" w:eastAsia="宋体" w:cs="Times New Roman"/>
                      <w:b w:val="0"/>
                      <w:color w:val="000000"/>
                      <w:kern w:val="0"/>
                      <w:sz w:val="21"/>
                      <w:szCs w:val="21"/>
                      <w:lang w:val="en-US" w:eastAsia="zh-CN"/>
                    </w:rPr>
                    <w:t>弃渣场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83" w:hRule="atLeast"/>
                <w:jc w:val="center"/>
              </w:trPr>
              <w:tc>
                <w:tcPr>
                  <w:tcW w:w="536" w:type="pct"/>
                  <w:tcBorders>
                    <w:left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color w:val="000000"/>
                      <w:kern w:val="0"/>
                      <w:sz w:val="21"/>
                      <w:szCs w:val="21"/>
                    </w:rPr>
                  </w:pPr>
                  <w:r>
                    <w:rPr>
                      <w:rFonts w:hint="default" w:ascii="Times New Roman" w:hAnsi="Times New Roman" w:eastAsia="宋体" w:cs="Times New Roman"/>
                      <w:b w:val="0"/>
                      <w:color w:val="000000"/>
                      <w:kern w:val="0"/>
                      <w:sz w:val="21"/>
                      <w:szCs w:val="21"/>
                    </w:rPr>
                    <w:t>施工区</w:t>
                  </w:r>
                </w:p>
              </w:tc>
              <w:tc>
                <w:tcPr>
                  <w:tcW w:w="322"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color w:val="000000"/>
                      <w:kern w:val="0"/>
                      <w:sz w:val="21"/>
                      <w:szCs w:val="21"/>
                    </w:rPr>
                  </w:pPr>
                  <w:r>
                    <w:rPr>
                      <w:rFonts w:hint="default" w:ascii="Times New Roman" w:hAnsi="Times New Roman" w:eastAsia="宋体" w:cs="Times New Roman"/>
                      <w:b w:val="0"/>
                      <w:color w:val="000000"/>
                      <w:kern w:val="0"/>
                      <w:sz w:val="21"/>
                      <w:szCs w:val="21"/>
                    </w:rPr>
                    <w:t>480</w:t>
                  </w:r>
                </w:p>
              </w:tc>
              <w:tc>
                <w:tcPr>
                  <w:tcW w:w="356"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Times New Roman" w:hAnsi="Times New Roman" w:eastAsia="宋体" w:cs="Times New Roman"/>
                      <w:b w:val="0"/>
                      <w:color w:val="000000"/>
                      <w:kern w:val="0"/>
                      <w:sz w:val="21"/>
                      <w:szCs w:val="21"/>
                      <w:lang w:val="en-US" w:eastAsia="zh-CN"/>
                    </w:rPr>
                  </w:pPr>
                  <w:r>
                    <w:rPr>
                      <w:rFonts w:hint="eastAsia" w:ascii="Times New Roman" w:hAnsi="Times New Roman" w:eastAsia="宋体" w:cs="Times New Roman"/>
                      <w:b w:val="0"/>
                      <w:color w:val="000000"/>
                      <w:kern w:val="0"/>
                      <w:sz w:val="21"/>
                      <w:szCs w:val="21"/>
                      <w:lang w:val="en-US" w:eastAsia="zh-CN"/>
                    </w:rPr>
                    <w:t>/</w:t>
                  </w:r>
                </w:p>
              </w:tc>
              <w:tc>
                <w:tcPr>
                  <w:tcW w:w="281"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Times New Roman" w:hAnsi="Times New Roman" w:eastAsia="宋体" w:cs="Times New Roman"/>
                      <w:b w:val="0"/>
                      <w:color w:val="000000"/>
                      <w:kern w:val="0"/>
                      <w:sz w:val="21"/>
                      <w:szCs w:val="21"/>
                      <w:lang w:val="en-US" w:eastAsia="zh-CN"/>
                    </w:rPr>
                  </w:pPr>
                  <w:r>
                    <w:rPr>
                      <w:rFonts w:hint="eastAsia" w:ascii="Times New Roman" w:hAnsi="Times New Roman" w:eastAsia="宋体" w:cs="Times New Roman"/>
                      <w:b w:val="0"/>
                      <w:color w:val="000000"/>
                      <w:kern w:val="0"/>
                      <w:sz w:val="21"/>
                      <w:szCs w:val="21"/>
                      <w:lang w:val="en-US" w:eastAsia="zh-CN"/>
                    </w:rPr>
                    <w:t>/</w:t>
                  </w:r>
                </w:p>
              </w:tc>
              <w:tc>
                <w:tcPr>
                  <w:tcW w:w="302"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color w:val="000000"/>
                      <w:kern w:val="0"/>
                      <w:sz w:val="21"/>
                      <w:szCs w:val="21"/>
                      <w:lang w:val="en-US" w:eastAsia="zh-CN" w:bidi="ar-SA"/>
                    </w:rPr>
                  </w:pPr>
                  <w:r>
                    <w:rPr>
                      <w:rFonts w:hint="default" w:ascii="Times New Roman" w:hAnsi="Times New Roman" w:eastAsia="宋体" w:cs="Times New Roman"/>
                      <w:b w:val="0"/>
                      <w:color w:val="000000"/>
                      <w:kern w:val="0"/>
                      <w:sz w:val="21"/>
                      <w:szCs w:val="21"/>
                    </w:rPr>
                    <w:t>480</w:t>
                  </w:r>
                </w:p>
              </w:tc>
              <w:tc>
                <w:tcPr>
                  <w:tcW w:w="306"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color w:val="000000"/>
                      <w:kern w:val="0"/>
                      <w:sz w:val="21"/>
                      <w:szCs w:val="21"/>
                    </w:rPr>
                  </w:pPr>
                  <w:r>
                    <w:rPr>
                      <w:rFonts w:hint="default" w:ascii="Times New Roman" w:hAnsi="Times New Roman" w:eastAsia="宋体" w:cs="Times New Roman"/>
                      <w:b w:val="0"/>
                      <w:color w:val="000000"/>
                      <w:kern w:val="0"/>
                      <w:sz w:val="21"/>
                      <w:szCs w:val="21"/>
                    </w:rPr>
                    <w:t>480</w:t>
                  </w:r>
                </w:p>
              </w:tc>
              <w:tc>
                <w:tcPr>
                  <w:tcW w:w="367"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Times New Roman" w:hAnsi="Times New Roman" w:eastAsia="宋体" w:cs="Times New Roman"/>
                      <w:b w:val="0"/>
                      <w:color w:val="000000"/>
                      <w:kern w:val="0"/>
                      <w:sz w:val="21"/>
                      <w:szCs w:val="21"/>
                      <w:lang w:val="en-US" w:eastAsia="zh-CN"/>
                    </w:rPr>
                  </w:pPr>
                  <w:r>
                    <w:rPr>
                      <w:rFonts w:hint="eastAsia" w:ascii="Times New Roman" w:hAnsi="Times New Roman" w:eastAsia="宋体" w:cs="Times New Roman"/>
                      <w:b w:val="0"/>
                      <w:color w:val="000000"/>
                      <w:kern w:val="0"/>
                      <w:sz w:val="21"/>
                      <w:szCs w:val="21"/>
                      <w:lang w:val="en-US" w:eastAsia="zh-CN"/>
                    </w:rPr>
                    <w:t>/</w:t>
                  </w:r>
                </w:p>
              </w:tc>
              <w:tc>
                <w:tcPr>
                  <w:tcW w:w="365"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color w:val="000000"/>
                      <w:kern w:val="0"/>
                      <w:sz w:val="21"/>
                      <w:szCs w:val="21"/>
                    </w:rPr>
                  </w:pPr>
                  <w:r>
                    <w:rPr>
                      <w:rFonts w:hint="default" w:ascii="Times New Roman" w:hAnsi="Times New Roman" w:eastAsia="宋体" w:cs="Times New Roman"/>
                      <w:b w:val="0"/>
                      <w:color w:val="000000"/>
                      <w:kern w:val="0"/>
                      <w:sz w:val="21"/>
                      <w:szCs w:val="21"/>
                    </w:rPr>
                    <w:t>480</w:t>
                  </w:r>
                </w:p>
              </w:tc>
              <w:tc>
                <w:tcPr>
                  <w:tcW w:w="313"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Times New Roman" w:hAnsi="Times New Roman" w:eastAsia="宋体" w:cs="Times New Roman"/>
                      <w:b w:val="0"/>
                      <w:color w:val="000000"/>
                      <w:kern w:val="0"/>
                      <w:sz w:val="21"/>
                      <w:szCs w:val="21"/>
                      <w:lang w:val="en-US" w:eastAsia="zh-CN"/>
                    </w:rPr>
                  </w:pPr>
                  <w:r>
                    <w:rPr>
                      <w:rFonts w:hint="eastAsia" w:ascii="Times New Roman" w:hAnsi="Times New Roman" w:eastAsia="宋体" w:cs="Times New Roman"/>
                      <w:b w:val="0"/>
                      <w:color w:val="000000"/>
                      <w:kern w:val="0"/>
                      <w:sz w:val="21"/>
                      <w:szCs w:val="21"/>
                      <w:lang w:val="en-US" w:eastAsia="zh-CN"/>
                    </w:rPr>
                    <w:t>/</w:t>
                  </w:r>
                </w:p>
              </w:tc>
              <w:tc>
                <w:tcPr>
                  <w:tcW w:w="306"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Times New Roman" w:hAnsi="Times New Roman" w:eastAsia="宋体" w:cs="Times New Roman"/>
                      <w:b w:val="0"/>
                      <w:color w:val="000000"/>
                      <w:kern w:val="0"/>
                      <w:sz w:val="21"/>
                      <w:szCs w:val="21"/>
                      <w:lang w:val="en-US" w:eastAsia="zh-CN"/>
                    </w:rPr>
                  </w:pPr>
                  <w:r>
                    <w:rPr>
                      <w:rFonts w:hint="eastAsia" w:ascii="Times New Roman" w:hAnsi="Times New Roman" w:eastAsia="宋体" w:cs="Times New Roman"/>
                      <w:b w:val="0"/>
                      <w:color w:val="000000"/>
                      <w:kern w:val="0"/>
                      <w:sz w:val="21"/>
                      <w:szCs w:val="21"/>
                      <w:lang w:val="en-US" w:eastAsia="zh-CN"/>
                    </w:rPr>
                    <w:t>/</w:t>
                  </w:r>
                </w:p>
              </w:tc>
              <w:tc>
                <w:tcPr>
                  <w:tcW w:w="306"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Times New Roman" w:hAnsi="Times New Roman" w:eastAsia="宋体" w:cs="Times New Roman"/>
                      <w:b w:val="0"/>
                      <w:color w:val="000000"/>
                      <w:kern w:val="0"/>
                      <w:sz w:val="21"/>
                      <w:szCs w:val="21"/>
                      <w:lang w:val="en-US" w:eastAsia="zh-CN"/>
                    </w:rPr>
                  </w:pPr>
                  <w:r>
                    <w:rPr>
                      <w:rFonts w:hint="eastAsia" w:ascii="Times New Roman" w:hAnsi="Times New Roman" w:eastAsia="宋体" w:cs="Times New Roman"/>
                      <w:b w:val="0"/>
                      <w:color w:val="000000"/>
                      <w:kern w:val="0"/>
                      <w:sz w:val="21"/>
                      <w:szCs w:val="21"/>
                      <w:lang w:val="en-US" w:eastAsia="zh-CN"/>
                    </w:rPr>
                    <w:t>/</w:t>
                  </w:r>
                </w:p>
              </w:tc>
              <w:tc>
                <w:tcPr>
                  <w:tcW w:w="306"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Times New Roman" w:hAnsi="Times New Roman" w:eastAsia="宋体" w:cs="Times New Roman"/>
                      <w:b w:val="0"/>
                      <w:color w:val="000000"/>
                      <w:kern w:val="0"/>
                      <w:sz w:val="21"/>
                      <w:szCs w:val="21"/>
                      <w:lang w:val="en-US" w:eastAsia="zh-CN"/>
                    </w:rPr>
                  </w:pPr>
                  <w:r>
                    <w:rPr>
                      <w:rFonts w:hint="eastAsia" w:ascii="Times New Roman" w:hAnsi="Times New Roman" w:eastAsia="宋体" w:cs="Times New Roman"/>
                      <w:b w:val="0"/>
                      <w:color w:val="000000"/>
                      <w:kern w:val="0"/>
                      <w:sz w:val="21"/>
                      <w:szCs w:val="21"/>
                      <w:lang w:val="en-US" w:eastAsia="zh-CN"/>
                    </w:rPr>
                    <w:t>/</w:t>
                  </w:r>
                </w:p>
              </w:tc>
              <w:tc>
                <w:tcPr>
                  <w:tcW w:w="255"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color w:val="000000"/>
                      <w:kern w:val="0"/>
                      <w:sz w:val="21"/>
                      <w:szCs w:val="21"/>
                      <w:lang w:val="en-US" w:eastAsia="zh-CN"/>
                    </w:rPr>
                  </w:pPr>
                  <w:r>
                    <w:rPr>
                      <w:rFonts w:hint="default" w:ascii="Times New Roman" w:hAnsi="Times New Roman" w:eastAsia="宋体" w:cs="Times New Roman"/>
                      <w:b w:val="0"/>
                      <w:color w:val="000000"/>
                      <w:kern w:val="0"/>
                      <w:sz w:val="21"/>
                      <w:szCs w:val="21"/>
                      <w:lang w:val="en-US" w:eastAsia="zh-CN"/>
                    </w:rPr>
                    <w:t>0</w:t>
                  </w:r>
                </w:p>
              </w:tc>
              <w:tc>
                <w:tcPr>
                  <w:tcW w:w="673" w:type="pct"/>
                  <w:tcBorders>
                    <w:right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Times New Roman" w:hAnsi="Times New Roman" w:eastAsia="宋体" w:cs="Times New Roman"/>
                      <w:b w:val="0"/>
                      <w:color w:val="000000"/>
                      <w:kern w:val="0"/>
                      <w:sz w:val="21"/>
                      <w:szCs w:val="21"/>
                      <w:lang w:val="en-US" w:eastAsia="zh-CN"/>
                    </w:rPr>
                  </w:pPr>
                  <w:r>
                    <w:rPr>
                      <w:rFonts w:hint="eastAsia" w:ascii="Times New Roman" w:hAnsi="Times New Roman" w:eastAsia="宋体" w:cs="Times New Roman"/>
                      <w:b w:val="0"/>
                      <w:color w:val="000000"/>
                      <w:kern w:val="0"/>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83" w:hRule="atLeast"/>
                <w:jc w:val="center"/>
              </w:trPr>
              <w:tc>
                <w:tcPr>
                  <w:tcW w:w="536" w:type="pct"/>
                  <w:tcBorders>
                    <w:left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Times New Roman" w:hAnsi="Times New Roman" w:eastAsia="宋体" w:cs="Times New Roman"/>
                      <w:b w:val="0"/>
                      <w:color w:val="000000"/>
                      <w:kern w:val="0"/>
                      <w:sz w:val="21"/>
                      <w:szCs w:val="21"/>
                      <w:lang w:val="en-US" w:eastAsia="zh-CN"/>
                    </w:rPr>
                  </w:pPr>
                  <w:r>
                    <w:rPr>
                      <w:rFonts w:hint="default" w:ascii="Times New Roman" w:hAnsi="Times New Roman" w:eastAsia="宋体" w:cs="Times New Roman"/>
                      <w:b w:val="0"/>
                      <w:color w:val="000000"/>
                      <w:kern w:val="0"/>
                      <w:sz w:val="21"/>
                      <w:szCs w:val="21"/>
                    </w:rPr>
                    <w:t>施工道路</w:t>
                  </w:r>
                  <w:r>
                    <w:rPr>
                      <w:rFonts w:hint="eastAsia" w:ascii="Times New Roman" w:hAnsi="Times New Roman" w:eastAsia="宋体" w:cs="Times New Roman"/>
                      <w:b w:val="0"/>
                      <w:color w:val="000000"/>
                      <w:kern w:val="0"/>
                      <w:sz w:val="21"/>
                      <w:szCs w:val="21"/>
                      <w:lang w:val="en-US" w:eastAsia="zh-CN"/>
                    </w:rPr>
                    <w:t>区</w:t>
                  </w:r>
                </w:p>
              </w:tc>
              <w:tc>
                <w:tcPr>
                  <w:tcW w:w="322"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Times New Roman" w:hAnsi="Times New Roman" w:eastAsia="宋体" w:cs="Times New Roman"/>
                      <w:b w:val="0"/>
                      <w:color w:val="000000"/>
                      <w:kern w:val="0"/>
                      <w:sz w:val="21"/>
                      <w:szCs w:val="21"/>
                      <w:lang w:val="en-US" w:eastAsia="zh-CN"/>
                    </w:rPr>
                  </w:pPr>
                  <w:r>
                    <w:rPr>
                      <w:rFonts w:hint="default" w:ascii="Times New Roman" w:hAnsi="Times New Roman" w:eastAsia="宋体" w:cs="Times New Roman"/>
                      <w:b w:val="0"/>
                      <w:color w:val="000000"/>
                      <w:kern w:val="0"/>
                      <w:sz w:val="21"/>
                      <w:szCs w:val="21"/>
                    </w:rPr>
                    <w:t>1</w:t>
                  </w:r>
                  <w:r>
                    <w:rPr>
                      <w:rFonts w:hint="default" w:ascii="Times New Roman" w:hAnsi="Times New Roman" w:eastAsia="宋体" w:cs="Times New Roman"/>
                      <w:b w:val="0"/>
                      <w:color w:val="000000"/>
                      <w:kern w:val="0"/>
                      <w:sz w:val="21"/>
                      <w:szCs w:val="21"/>
                      <w:lang w:val="en-US" w:eastAsia="zh-CN"/>
                    </w:rPr>
                    <w:t>2</w:t>
                  </w:r>
                  <w:r>
                    <w:rPr>
                      <w:rFonts w:hint="eastAsia" w:ascii="Times New Roman" w:hAnsi="Times New Roman" w:eastAsia="宋体" w:cs="Times New Roman"/>
                      <w:b w:val="0"/>
                      <w:color w:val="000000"/>
                      <w:kern w:val="0"/>
                      <w:sz w:val="21"/>
                      <w:szCs w:val="21"/>
                      <w:lang w:val="en-US" w:eastAsia="zh-CN"/>
                    </w:rPr>
                    <w:t>0</w:t>
                  </w:r>
                </w:p>
              </w:tc>
              <w:tc>
                <w:tcPr>
                  <w:tcW w:w="356"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Times New Roman" w:hAnsi="Times New Roman" w:eastAsia="宋体" w:cs="Times New Roman"/>
                      <w:b w:val="0"/>
                      <w:color w:val="000000"/>
                      <w:kern w:val="0"/>
                      <w:sz w:val="21"/>
                      <w:szCs w:val="21"/>
                      <w:lang w:val="en-US" w:eastAsia="zh-CN"/>
                    </w:rPr>
                  </w:pPr>
                  <w:r>
                    <w:rPr>
                      <w:rFonts w:hint="eastAsia" w:ascii="Times New Roman" w:hAnsi="Times New Roman" w:eastAsia="宋体" w:cs="Times New Roman"/>
                      <w:b w:val="0"/>
                      <w:color w:val="000000"/>
                      <w:kern w:val="0"/>
                      <w:sz w:val="21"/>
                      <w:szCs w:val="21"/>
                      <w:lang w:val="en-US" w:eastAsia="zh-CN"/>
                    </w:rPr>
                    <w:t>/</w:t>
                  </w:r>
                </w:p>
              </w:tc>
              <w:tc>
                <w:tcPr>
                  <w:tcW w:w="281"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Times New Roman" w:hAnsi="Times New Roman" w:eastAsia="宋体" w:cs="Times New Roman"/>
                      <w:b w:val="0"/>
                      <w:color w:val="000000"/>
                      <w:kern w:val="0"/>
                      <w:sz w:val="21"/>
                      <w:szCs w:val="21"/>
                      <w:lang w:val="en-US" w:eastAsia="zh-CN"/>
                    </w:rPr>
                  </w:pPr>
                  <w:r>
                    <w:rPr>
                      <w:rFonts w:hint="eastAsia" w:ascii="Times New Roman" w:hAnsi="Times New Roman" w:eastAsia="宋体" w:cs="Times New Roman"/>
                      <w:b w:val="0"/>
                      <w:color w:val="000000"/>
                      <w:kern w:val="0"/>
                      <w:sz w:val="21"/>
                      <w:szCs w:val="21"/>
                      <w:lang w:val="en-US" w:eastAsia="zh-CN"/>
                    </w:rPr>
                    <w:t>/</w:t>
                  </w:r>
                </w:p>
              </w:tc>
              <w:tc>
                <w:tcPr>
                  <w:tcW w:w="302"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b w:val="0"/>
                      <w:color w:val="000000"/>
                      <w:kern w:val="0"/>
                      <w:sz w:val="21"/>
                      <w:szCs w:val="21"/>
                      <w:lang w:val="en-US" w:eastAsia="zh-CN" w:bidi="ar-SA"/>
                    </w:rPr>
                  </w:pPr>
                  <w:r>
                    <w:rPr>
                      <w:rFonts w:hint="default" w:ascii="Times New Roman" w:hAnsi="Times New Roman" w:eastAsia="宋体" w:cs="Times New Roman"/>
                      <w:b w:val="0"/>
                      <w:color w:val="000000"/>
                      <w:kern w:val="0"/>
                      <w:sz w:val="21"/>
                      <w:szCs w:val="21"/>
                    </w:rPr>
                    <w:t>12</w:t>
                  </w:r>
                  <w:r>
                    <w:rPr>
                      <w:rFonts w:hint="eastAsia" w:ascii="Times New Roman" w:hAnsi="Times New Roman" w:eastAsia="宋体" w:cs="Times New Roman"/>
                      <w:b w:val="0"/>
                      <w:color w:val="000000"/>
                      <w:kern w:val="0"/>
                      <w:sz w:val="21"/>
                      <w:szCs w:val="21"/>
                      <w:lang w:val="en-US" w:eastAsia="zh-CN"/>
                    </w:rPr>
                    <w:t>0</w:t>
                  </w:r>
                </w:p>
              </w:tc>
              <w:tc>
                <w:tcPr>
                  <w:tcW w:w="306"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Times New Roman" w:hAnsi="Times New Roman" w:eastAsia="宋体" w:cs="Times New Roman"/>
                      <w:b w:val="0"/>
                      <w:color w:val="000000"/>
                      <w:kern w:val="0"/>
                      <w:sz w:val="21"/>
                      <w:szCs w:val="21"/>
                      <w:lang w:eastAsia="zh-CN"/>
                    </w:rPr>
                  </w:pPr>
                  <w:r>
                    <w:rPr>
                      <w:rFonts w:hint="default" w:ascii="Times New Roman" w:hAnsi="Times New Roman" w:eastAsia="宋体" w:cs="Times New Roman"/>
                      <w:b w:val="0"/>
                      <w:color w:val="000000"/>
                      <w:kern w:val="0"/>
                      <w:sz w:val="21"/>
                      <w:szCs w:val="21"/>
                    </w:rPr>
                    <w:t>1</w:t>
                  </w:r>
                  <w:r>
                    <w:rPr>
                      <w:rFonts w:hint="default" w:ascii="Times New Roman" w:hAnsi="Times New Roman" w:eastAsia="宋体" w:cs="Times New Roman"/>
                      <w:b w:val="0"/>
                      <w:color w:val="000000"/>
                      <w:kern w:val="0"/>
                      <w:sz w:val="21"/>
                      <w:szCs w:val="21"/>
                      <w:lang w:val="en-US" w:eastAsia="zh-CN"/>
                    </w:rPr>
                    <w:t>2</w:t>
                  </w:r>
                  <w:r>
                    <w:rPr>
                      <w:rFonts w:hint="eastAsia" w:ascii="Times New Roman" w:hAnsi="Times New Roman" w:eastAsia="宋体" w:cs="Times New Roman"/>
                      <w:b w:val="0"/>
                      <w:color w:val="000000"/>
                      <w:kern w:val="0"/>
                      <w:sz w:val="21"/>
                      <w:szCs w:val="21"/>
                      <w:lang w:val="en-US" w:eastAsia="zh-CN"/>
                    </w:rPr>
                    <w:t>0</w:t>
                  </w:r>
                </w:p>
              </w:tc>
              <w:tc>
                <w:tcPr>
                  <w:tcW w:w="367"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Times New Roman" w:hAnsi="Times New Roman" w:eastAsia="宋体" w:cs="Times New Roman"/>
                      <w:b w:val="0"/>
                      <w:color w:val="000000"/>
                      <w:kern w:val="0"/>
                      <w:sz w:val="21"/>
                      <w:szCs w:val="21"/>
                      <w:lang w:val="en-US" w:eastAsia="zh-CN"/>
                    </w:rPr>
                  </w:pPr>
                  <w:r>
                    <w:rPr>
                      <w:rFonts w:hint="eastAsia" w:ascii="Times New Roman" w:hAnsi="Times New Roman" w:eastAsia="宋体" w:cs="Times New Roman"/>
                      <w:b w:val="0"/>
                      <w:color w:val="000000"/>
                      <w:kern w:val="0"/>
                      <w:sz w:val="21"/>
                      <w:szCs w:val="21"/>
                      <w:lang w:val="en-US" w:eastAsia="zh-CN"/>
                    </w:rPr>
                    <w:t>/</w:t>
                  </w:r>
                </w:p>
              </w:tc>
              <w:tc>
                <w:tcPr>
                  <w:tcW w:w="365"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Times New Roman" w:hAnsi="Times New Roman" w:eastAsia="宋体" w:cs="Times New Roman"/>
                      <w:b w:val="0"/>
                      <w:color w:val="000000"/>
                      <w:kern w:val="0"/>
                      <w:sz w:val="21"/>
                      <w:szCs w:val="21"/>
                      <w:lang w:eastAsia="zh-CN"/>
                    </w:rPr>
                  </w:pPr>
                  <w:r>
                    <w:rPr>
                      <w:rFonts w:hint="default" w:ascii="Times New Roman" w:hAnsi="Times New Roman" w:eastAsia="宋体" w:cs="Times New Roman"/>
                      <w:b w:val="0"/>
                      <w:color w:val="000000"/>
                      <w:kern w:val="0"/>
                      <w:sz w:val="21"/>
                      <w:szCs w:val="21"/>
                    </w:rPr>
                    <w:t>12</w:t>
                  </w:r>
                  <w:r>
                    <w:rPr>
                      <w:rFonts w:hint="eastAsia" w:ascii="Times New Roman" w:hAnsi="Times New Roman" w:eastAsia="宋体" w:cs="Times New Roman"/>
                      <w:b w:val="0"/>
                      <w:color w:val="000000"/>
                      <w:kern w:val="0"/>
                      <w:sz w:val="21"/>
                      <w:szCs w:val="21"/>
                      <w:lang w:val="en-US" w:eastAsia="zh-CN"/>
                    </w:rPr>
                    <w:t>0</w:t>
                  </w:r>
                </w:p>
              </w:tc>
              <w:tc>
                <w:tcPr>
                  <w:tcW w:w="313"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Times New Roman" w:hAnsi="Times New Roman" w:eastAsia="宋体" w:cs="Times New Roman"/>
                      <w:b w:val="0"/>
                      <w:color w:val="000000"/>
                      <w:kern w:val="0"/>
                      <w:sz w:val="21"/>
                      <w:szCs w:val="21"/>
                      <w:lang w:val="en-US" w:eastAsia="zh-CN"/>
                    </w:rPr>
                  </w:pPr>
                  <w:r>
                    <w:rPr>
                      <w:rFonts w:hint="eastAsia" w:ascii="Times New Roman" w:hAnsi="Times New Roman" w:eastAsia="宋体" w:cs="Times New Roman"/>
                      <w:b w:val="0"/>
                      <w:color w:val="000000"/>
                      <w:kern w:val="0"/>
                      <w:sz w:val="21"/>
                      <w:szCs w:val="21"/>
                      <w:lang w:val="en-US" w:eastAsia="zh-CN"/>
                    </w:rPr>
                    <w:t>/</w:t>
                  </w:r>
                </w:p>
              </w:tc>
              <w:tc>
                <w:tcPr>
                  <w:tcW w:w="306"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Times New Roman" w:hAnsi="Times New Roman" w:eastAsia="宋体" w:cs="Times New Roman"/>
                      <w:b w:val="0"/>
                      <w:color w:val="000000"/>
                      <w:kern w:val="0"/>
                      <w:sz w:val="21"/>
                      <w:szCs w:val="21"/>
                      <w:lang w:val="en-US" w:eastAsia="zh-CN"/>
                    </w:rPr>
                  </w:pPr>
                  <w:r>
                    <w:rPr>
                      <w:rFonts w:hint="eastAsia" w:ascii="Times New Roman" w:hAnsi="Times New Roman" w:eastAsia="宋体" w:cs="Times New Roman"/>
                      <w:b w:val="0"/>
                      <w:color w:val="000000"/>
                      <w:kern w:val="0"/>
                      <w:sz w:val="21"/>
                      <w:szCs w:val="21"/>
                      <w:lang w:val="en-US" w:eastAsia="zh-CN"/>
                    </w:rPr>
                    <w:t>/</w:t>
                  </w:r>
                </w:p>
              </w:tc>
              <w:tc>
                <w:tcPr>
                  <w:tcW w:w="306"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Times New Roman" w:hAnsi="Times New Roman" w:eastAsia="宋体" w:cs="Times New Roman"/>
                      <w:b w:val="0"/>
                      <w:color w:val="000000"/>
                      <w:kern w:val="0"/>
                      <w:sz w:val="21"/>
                      <w:szCs w:val="21"/>
                      <w:lang w:val="en-US" w:eastAsia="zh-CN"/>
                    </w:rPr>
                  </w:pPr>
                  <w:r>
                    <w:rPr>
                      <w:rFonts w:hint="eastAsia" w:ascii="Times New Roman" w:hAnsi="Times New Roman" w:eastAsia="宋体" w:cs="Times New Roman"/>
                      <w:b w:val="0"/>
                      <w:color w:val="000000"/>
                      <w:kern w:val="0"/>
                      <w:sz w:val="21"/>
                      <w:szCs w:val="21"/>
                      <w:lang w:val="en-US" w:eastAsia="zh-CN"/>
                    </w:rPr>
                    <w:t>/</w:t>
                  </w:r>
                </w:p>
              </w:tc>
              <w:tc>
                <w:tcPr>
                  <w:tcW w:w="306"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Times New Roman" w:hAnsi="Times New Roman" w:eastAsia="宋体" w:cs="Times New Roman"/>
                      <w:b w:val="0"/>
                      <w:color w:val="000000"/>
                      <w:kern w:val="0"/>
                      <w:sz w:val="21"/>
                      <w:szCs w:val="21"/>
                      <w:lang w:val="en-US" w:eastAsia="zh-CN"/>
                    </w:rPr>
                  </w:pPr>
                  <w:r>
                    <w:rPr>
                      <w:rFonts w:hint="eastAsia" w:ascii="Times New Roman" w:hAnsi="Times New Roman" w:eastAsia="宋体" w:cs="Times New Roman"/>
                      <w:b w:val="0"/>
                      <w:color w:val="000000"/>
                      <w:kern w:val="0"/>
                      <w:sz w:val="21"/>
                      <w:szCs w:val="21"/>
                      <w:lang w:val="en-US" w:eastAsia="zh-CN"/>
                    </w:rPr>
                    <w:t>/</w:t>
                  </w:r>
                </w:p>
              </w:tc>
              <w:tc>
                <w:tcPr>
                  <w:tcW w:w="255"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color w:val="000000"/>
                      <w:kern w:val="0"/>
                      <w:sz w:val="21"/>
                      <w:szCs w:val="21"/>
                      <w:lang w:val="en-US" w:eastAsia="zh-CN"/>
                    </w:rPr>
                  </w:pPr>
                  <w:r>
                    <w:rPr>
                      <w:rFonts w:hint="default" w:ascii="Times New Roman" w:hAnsi="Times New Roman" w:eastAsia="宋体" w:cs="Times New Roman"/>
                      <w:b w:val="0"/>
                      <w:color w:val="000000"/>
                      <w:kern w:val="0"/>
                      <w:sz w:val="21"/>
                      <w:szCs w:val="21"/>
                      <w:lang w:val="en-US" w:eastAsia="zh-CN"/>
                    </w:rPr>
                    <w:t>0</w:t>
                  </w:r>
                </w:p>
              </w:tc>
              <w:tc>
                <w:tcPr>
                  <w:tcW w:w="673" w:type="pct"/>
                  <w:tcBorders>
                    <w:right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Times New Roman" w:hAnsi="Times New Roman" w:eastAsia="宋体" w:cs="Times New Roman"/>
                      <w:b w:val="0"/>
                      <w:color w:val="000000"/>
                      <w:kern w:val="0"/>
                      <w:sz w:val="21"/>
                      <w:szCs w:val="21"/>
                      <w:lang w:val="en-US" w:eastAsia="zh-CN"/>
                    </w:rPr>
                  </w:pPr>
                  <w:r>
                    <w:rPr>
                      <w:rFonts w:hint="eastAsia" w:ascii="Times New Roman" w:hAnsi="Times New Roman" w:eastAsia="宋体" w:cs="Times New Roman"/>
                      <w:b w:val="0"/>
                      <w:color w:val="000000"/>
                      <w:kern w:val="0"/>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83" w:hRule="atLeast"/>
                <w:jc w:val="center"/>
              </w:trPr>
              <w:tc>
                <w:tcPr>
                  <w:tcW w:w="536" w:type="pct"/>
                  <w:tcBorders>
                    <w:left w:val="nil"/>
                    <w:bottom w:val="single" w:color="000000" w:sz="12"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color w:val="000000"/>
                      <w:kern w:val="0"/>
                      <w:sz w:val="21"/>
                      <w:szCs w:val="21"/>
                    </w:rPr>
                  </w:pPr>
                  <w:r>
                    <w:rPr>
                      <w:rFonts w:hint="default" w:ascii="Times New Roman" w:hAnsi="Times New Roman" w:eastAsia="宋体" w:cs="Times New Roman"/>
                      <w:b w:val="0"/>
                      <w:color w:val="000000"/>
                      <w:kern w:val="0"/>
                      <w:sz w:val="21"/>
                      <w:szCs w:val="21"/>
                    </w:rPr>
                    <w:t>合计</w:t>
                  </w:r>
                </w:p>
              </w:tc>
              <w:tc>
                <w:tcPr>
                  <w:tcW w:w="322" w:type="pct"/>
                  <w:tcBorders>
                    <w:bottom w:val="single" w:color="000000" w:sz="12"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Times New Roman" w:hAnsi="Times New Roman" w:eastAsia="宋体" w:cs="Times New Roman"/>
                      <w:b w:val="0"/>
                      <w:color w:val="000000"/>
                      <w:kern w:val="0"/>
                      <w:sz w:val="21"/>
                      <w:szCs w:val="21"/>
                      <w:lang w:eastAsia="zh-CN"/>
                    </w:rPr>
                  </w:pPr>
                  <w:r>
                    <w:rPr>
                      <w:rFonts w:hint="default" w:ascii="Times New Roman" w:hAnsi="Times New Roman" w:eastAsia="宋体" w:cs="Times New Roman"/>
                      <w:b w:val="0"/>
                      <w:color w:val="000000"/>
                      <w:kern w:val="0"/>
                      <w:sz w:val="21"/>
                      <w:szCs w:val="21"/>
                      <w:lang w:val="en-US" w:eastAsia="zh-CN"/>
                    </w:rPr>
                    <w:t>467</w:t>
                  </w:r>
                  <w:r>
                    <w:rPr>
                      <w:rFonts w:hint="eastAsia" w:ascii="Times New Roman" w:hAnsi="Times New Roman" w:eastAsia="宋体" w:cs="Times New Roman"/>
                      <w:b w:val="0"/>
                      <w:color w:val="000000"/>
                      <w:kern w:val="0"/>
                      <w:sz w:val="21"/>
                      <w:szCs w:val="21"/>
                      <w:lang w:val="en-US" w:eastAsia="zh-CN"/>
                    </w:rPr>
                    <w:t>0</w:t>
                  </w:r>
                </w:p>
              </w:tc>
              <w:tc>
                <w:tcPr>
                  <w:tcW w:w="356" w:type="pct"/>
                  <w:tcBorders>
                    <w:bottom w:val="single" w:color="000000" w:sz="12"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color w:val="000000"/>
                      <w:kern w:val="0"/>
                      <w:sz w:val="21"/>
                      <w:szCs w:val="21"/>
                      <w:lang w:val="en-US" w:eastAsia="zh-CN"/>
                    </w:rPr>
                  </w:pPr>
                  <w:r>
                    <w:rPr>
                      <w:rFonts w:hint="default" w:ascii="Times New Roman" w:hAnsi="Times New Roman" w:eastAsia="宋体" w:cs="Times New Roman"/>
                      <w:b w:val="0"/>
                      <w:color w:val="000000"/>
                      <w:kern w:val="0"/>
                      <w:sz w:val="21"/>
                      <w:szCs w:val="21"/>
                      <w:lang w:val="en-US" w:eastAsia="zh-CN"/>
                    </w:rPr>
                    <w:t>1740</w:t>
                  </w:r>
                </w:p>
              </w:tc>
              <w:tc>
                <w:tcPr>
                  <w:tcW w:w="281" w:type="pct"/>
                  <w:tcBorders>
                    <w:bottom w:val="single" w:color="000000" w:sz="12"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color w:val="000000"/>
                      <w:kern w:val="0"/>
                      <w:sz w:val="21"/>
                      <w:szCs w:val="21"/>
                      <w:lang w:val="en-US" w:eastAsia="zh-CN"/>
                    </w:rPr>
                  </w:pPr>
                  <w:r>
                    <w:rPr>
                      <w:rFonts w:hint="default" w:ascii="Times New Roman" w:hAnsi="Times New Roman" w:eastAsia="宋体" w:cs="Times New Roman"/>
                      <w:b w:val="0"/>
                      <w:color w:val="000000"/>
                      <w:kern w:val="0"/>
                      <w:sz w:val="21"/>
                      <w:szCs w:val="21"/>
                      <w:lang w:val="en-US" w:eastAsia="zh-CN"/>
                    </w:rPr>
                    <w:t>2330</w:t>
                  </w:r>
                </w:p>
              </w:tc>
              <w:tc>
                <w:tcPr>
                  <w:tcW w:w="302" w:type="pct"/>
                  <w:tcBorders>
                    <w:bottom w:val="single" w:color="000000" w:sz="12"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color w:val="000000"/>
                      <w:kern w:val="0"/>
                      <w:sz w:val="21"/>
                      <w:szCs w:val="21"/>
                      <w:lang w:val="en-US" w:eastAsia="zh-CN" w:bidi="ar-SA"/>
                    </w:rPr>
                  </w:pPr>
                  <w:r>
                    <w:rPr>
                      <w:rFonts w:hint="default" w:ascii="Times New Roman" w:hAnsi="Times New Roman" w:eastAsia="宋体" w:cs="Times New Roman"/>
                      <w:b w:val="0"/>
                      <w:color w:val="000000"/>
                      <w:kern w:val="0"/>
                      <w:sz w:val="21"/>
                      <w:szCs w:val="21"/>
                    </w:rPr>
                    <w:t>601</w:t>
                  </w:r>
                </w:p>
              </w:tc>
              <w:tc>
                <w:tcPr>
                  <w:tcW w:w="306" w:type="pct"/>
                  <w:tcBorders>
                    <w:bottom w:val="single" w:color="000000" w:sz="12"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color w:val="000000"/>
                      <w:kern w:val="0"/>
                      <w:sz w:val="21"/>
                      <w:szCs w:val="21"/>
                      <w:lang w:val="en-US" w:eastAsia="zh-CN"/>
                    </w:rPr>
                  </w:pPr>
                  <w:r>
                    <w:rPr>
                      <w:rFonts w:hint="eastAsia" w:ascii="Times New Roman" w:hAnsi="Times New Roman" w:eastAsia="宋体" w:cs="Times New Roman"/>
                      <w:b w:val="0"/>
                      <w:color w:val="000000"/>
                      <w:kern w:val="0"/>
                      <w:sz w:val="21"/>
                      <w:szCs w:val="21"/>
                      <w:lang w:val="en-US" w:eastAsia="zh-CN"/>
                    </w:rPr>
                    <w:t>600</w:t>
                  </w:r>
                </w:p>
              </w:tc>
              <w:tc>
                <w:tcPr>
                  <w:tcW w:w="367" w:type="pct"/>
                  <w:tcBorders>
                    <w:bottom w:val="single" w:color="000000" w:sz="12"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color w:val="000000"/>
                      <w:kern w:val="0"/>
                      <w:sz w:val="21"/>
                      <w:szCs w:val="21"/>
                    </w:rPr>
                  </w:pPr>
                  <w:r>
                    <w:rPr>
                      <w:rFonts w:hint="default" w:ascii="Times New Roman" w:hAnsi="Times New Roman" w:eastAsia="宋体" w:cs="Times New Roman"/>
                      <w:b w:val="0"/>
                      <w:color w:val="000000"/>
                      <w:kern w:val="0"/>
                      <w:sz w:val="21"/>
                      <w:szCs w:val="21"/>
                    </w:rPr>
                    <w:t>15</w:t>
                  </w:r>
                  <w:r>
                    <w:rPr>
                      <w:rFonts w:hint="default" w:ascii="Times New Roman" w:hAnsi="Times New Roman" w:eastAsia="宋体" w:cs="Times New Roman"/>
                      <w:b w:val="0"/>
                      <w:color w:val="000000"/>
                      <w:kern w:val="0"/>
                      <w:sz w:val="21"/>
                      <w:szCs w:val="21"/>
                      <w:lang w:val="en-US" w:eastAsia="zh-CN"/>
                    </w:rPr>
                    <w:t>2</w:t>
                  </w:r>
                  <w:r>
                    <w:rPr>
                      <w:rFonts w:hint="default" w:ascii="Times New Roman" w:hAnsi="Times New Roman" w:eastAsia="宋体" w:cs="Times New Roman"/>
                      <w:b w:val="0"/>
                      <w:color w:val="000000"/>
                      <w:kern w:val="0"/>
                      <w:sz w:val="21"/>
                      <w:szCs w:val="21"/>
                    </w:rPr>
                    <w:t>5</w:t>
                  </w:r>
                </w:p>
              </w:tc>
              <w:tc>
                <w:tcPr>
                  <w:tcW w:w="365" w:type="pct"/>
                  <w:tcBorders>
                    <w:bottom w:val="single" w:color="000000" w:sz="12"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Times New Roman" w:hAnsi="Times New Roman" w:eastAsia="宋体" w:cs="Times New Roman"/>
                      <w:b w:val="0"/>
                      <w:color w:val="000000"/>
                      <w:kern w:val="0"/>
                      <w:sz w:val="21"/>
                      <w:szCs w:val="21"/>
                      <w:lang w:eastAsia="zh-CN"/>
                    </w:rPr>
                  </w:pPr>
                  <w:r>
                    <w:rPr>
                      <w:rFonts w:hint="default" w:ascii="Times New Roman" w:hAnsi="Times New Roman" w:eastAsia="宋体" w:cs="Times New Roman"/>
                      <w:b w:val="0"/>
                      <w:color w:val="000000"/>
                      <w:kern w:val="0"/>
                      <w:sz w:val="21"/>
                      <w:szCs w:val="21"/>
                    </w:rPr>
                    <w:t>60</w:t>
                  </w:r>
                  <w:r>
                    <w:rPr>
                      <w:rFonts w:hint="eastAsia" w:ascii="Times New Roman" w:hAnsi="Times New Roman" w:eastAsia="宋体" w:cs="Times New Roman"/>
                      <w:b w:val="0"/>
                      <w:color w:val="000000"/>
                      <w:kern w:val="0"/>
                      <w:sz w:val="21"/>
                      <w:szCs w:val="21"/>
                      <w:lang w:val="en-US" w:eastAsia="zh-CN"/>
                    </w:rPr>
                    <w:t>0</w:t>
                  </w:r>
                </w:p>
              </w:tc>
              <w:tc>
                <w:tcPr>
                  <w:tcW w:w="313" w:type="pct"/>
                  <w:tcBorders>
                    <w:bottom w:val="single" w:color="000000" w:sz="12"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Times New Roman" w:hAnsi="Times New Roman" w:eastAsia="宋体" w:cs="Times New Roman"/>
                      <w:b w:val="0"/>
                      <w:color w:val="000000"/>
                      <w:kern w:val="0"/>
                      <w:sz w:val="21"/>
                      <w:szCs w:val="21"/>
                      <w:lang w:val="en-US" w:eastAsia="zh-CN"/>
                    </w:rPr>
                  </w:pPr>
                  <w:r>
                    <w:rPr>
                      <w:rFonts w:hint="eastAsia" w:ascii="Times New Roman" w:hAnsi="Times New Roman" w:eastAsia="宋体" w:cs="Times New Roman"/>
                      <w:b w:val="0"/>
                      <w:color w:val="000000"/>
                      <w:kern w:val="0"/>
                      <w:sz w:val="21"/>
                      <w:szCs w:val="21"/>
                      <w:lang w:val="en-US" w:eastAsia="zh-CN"/>
                    </w:rPr>
                    <w:t>/</w:t>
                  </w:r>
                </w:p>
              </w:tc>
              <w:tc>
                <w:tcPr>
                  <w:tcW w:w="306" w:type="pct"/>
                  <w:tcBorders>
                    <w:bottom w:val="single" w:color="000000" w:sz="12"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Times New Roman" w:hAnsi="Times New Roman" w:eastAsia="宋体" w:cs="Times New Roman"/>
                      <w:b w:val="0"/>
                      <w:color w:val="000000"/>
                      <w:kern w:val="0"/>
                      <w:sz w:val="21"/>
                      <w:szCs w:val="21"/>
                      <w:lang w:val="en-US" w:eastAsia="zh-CN"/>
                    </w:rPr>
                  </w:pPr>
                  <w:r>
                    <w:rPr>
                      <w:rFonts w:hint="eastAsia" w:ascii="Times New Roman" w:hAnsi="Times New Roman" w:eastAsia="宋体" w:cs="Times New Roman"/>
                      <w:b w:val="0"/>
                      <w:color w:val="000000"/>
                      <w:kern w:val="0"/>
                      <w:sz w:val="21"/>
                      <w:szCs w:val="21"/>
                      <w:lang w:val="en-US" w:eastAsia="zh-CN"/>
                    </w:rPr>
                    <w:t>/</w:t>
                  </w:r>
                </w:p>
              </w:tc>
              <w:tc>
                <w:tcPr>
                  <w:tcW w:w="306" w:type="pct"/>
                  <w:tcBorders>
                    <w:bottom w:val="single" w:color="000000" w:sz="12"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Times New Roman" w:hAnsi="Times New Roman" w:eastAsia="宋体" w:cs="Times New Roman"/>
                      <w:b w:val="0"/>
                      <w:color w:val="000000"/>
                      <w:kern w:val="0"/>
                      <w:sz w:val="21"/>
                      <w:szCs w:val="21"/>
                      <w:lang w:val="en-US" w:eastAsia="zh-CN"/>
                    </w:rPr>
                  </w:pPr>
                  <w:r>
                    <w:rPr>
                      <w:rFonts w:hint="eastAsia" w:ascii="Times New Roman" w:hAnsi="Times New Roman" w:eastAsia="宋体" w:cs="Times New Roman"/>
                      <w:b w:val="0"/>
                      <w:color w:val="000000"/>
                      <w:kern w:val="0"/>
                      <w:sz w:val="21"/>
                      <w:szCs w:val="21"/>
                      <w:lang w:val="en-US" w:eastAsia="zh-CN"/>
                    </w:rPr>
                    <w:t>/</w:t>
                  </w:r>
                </w:p>
              </w:tc>
              <w:tc>
                <w:tcPr>
                  <w:tcW w:w="306" w:type="pct"/>
                  <w:tcBorders>
                    <w:bottom w:val="single" w:color="000000" w:sz="12"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Times New Roman" w:hAnsi="Times New Roman" w:eastAsia="宋体" w:cs="Times New Roman"/>
                      <w:b w:val="0"/>
                      <w:color w:val="000000"/>
                      <w:kern w:val="0"/>
                      <w:sz w:val="21"/>
                      <w:szCs w:val="21"/>
                      <w:lang w:val="en-US" w:eastAsia="zh-CN"/>
                    </w:rPr>
                  </w:pPr>
                  <w:r>
                    <w:rPr>
                      <w:rFonts w:hint="eastAsia" w:ascii="Times New Roman" w:hAnsi="Times New Roman" w:eastAsia="宋体" w:cs="Times New Roman"/>
                      <w:b w:val="0"/>
                      <w:color w:val="000000"/>
                      <w:kern w:val="0"/>
                      <w:sz w:val="21"/>
                      <w:szCs w:val="21"/>
                      <w:lang w:val="en-US" w:eastAsia="zh-CN"/>
                    </w:rPr>
                    <w:t>/</w:t>
                  </w:r>
                </w:p>
              </w:tc>
              <w:tc>
                <w:tcPr>
                  <w:tcW w:w="255" w:type="pct"/>
                  <w:tcBorders>
                    <w:bottom w:val="single" w:color="000000" w:sz="12"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color w:val="000000"/>
                      <w:kern w:val="0"/>
                      <w:sz w:val="21"/>
                      <w:szCs w:val="21"/>
                      <w:lang w:val="en-US" w:eastAsia="zh-CN"/>
                    </w:rPr>
                  </w:pPr>
                  <w:r>
                    <w:rPr>
                      <w:rFonts w:hint="default" w:ascii="Times New Roman" w:hAnsi="Times New Roman" w:eastAsia="宋体" w:cs="Times New Roman"/>
                      <w:b w:val="0"/>
                      <w:color w:val="000000"/>
                      <w:kern w:val="0"/>
                      <w:sz w:val="21"/>
                      <w:szCs w:val="21"/>
                      <w:lang w:val="en-US" w:eastAsia="zh-CN"/>
                    </w:rPr>
                    <w:t>4070</w:t>
                  </w:r>
                </w:p>
              </w:tc>
              <w:tc>
                <w:tcPr>
                  <w:tcW w:w="673" w:type="pct"/>
                  <w:tcBorders>
                    <w:bottom w:val="single" w:color="000000" w:sz="12" w:space="0"/>
                    <w:right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color w:val="000000"/>
                      <w:kern w:val="0"/>
                      <w:sz w:val="21"/>
                      <w:szCs w:val="21"/>
                    </w:rPr>
                  </w:pPr>
                  <w:r>
                    <w:rPr>
                      <w:rFonts w:hint="eastAsia" w:ascii="Times New Roman" w:hAnsi="Times New Roman" w:eastAsia="宋体" w:cs="Times New Roman"/>
                      <w:b w:val="0"/>
                      <w:color w:val="000000"/>
                      <w:kern w:val="0"/>
                      <w:sz w:val="21"/>
                      <w:szCs w:val="21"/>
                      <w:lang w:val="en-US" w:eastAsia="zh-CN"/>
                    </w:rPr>
                    <w:t>政府指定</w:t>
                  </w:r>
                  <w:r>
                    <w:rPr>
                      <w:rFonts w:hint="default" w:ascii="Times New Roman" w:hAnsi="Times New Roman" w:eastAsia="宋体" w:cs="Times New Roman"/>
                      <w:b w:val="0"/>
                      <w:color w:val="000000"/>
                      <w:kern w:val="0"/>
                      <w:sz w:val="21"/>
                      <w:szCs w:val="21"/>
                      <w:lang w:val="en-US" w:eastAsia="zh-CN"/>
                    </w:rPr>
                    <w:t>弃渣场</w:t>
                  </w:r>
                </w:p>
              </w:tc>
            </w:tr>
          </w:tbl>
          <w:p>
            <w:pPr>
              <w:widowControl/>
              <w:spacing w:line="360" w:lineRule="auto"/>
              <w:ind w:firstLine="480" w:firstLineChars="200"/>
              <w:rPr>
                <w:bCs/>
                <w:color w:val="auto"/>
                <w:sz w:val="24"/>
                <w:szCs w:val="22"/>
              </w:rPr>
            </w:pPr>
            <w:r>
              <w:rPr>
                <w:bCs/>
                <w:color w:val="auto"/>
                <w:sz w:val="24"/>
                <w:szCs w:val="22"/>
              </w:rPr>
              <w:t>根据计算，本工程土石方开挖总量为</w:t>
            </w:r>
            <w:r>
              <w:rPr>
                <w:rFonts w:hint="eastAsia"/>
                <w:bCs/>
                <w:color w:val="auto"/>
                <w:sz w:val="24"/>
                <w:szCs w:val="22"/>
                <w:lang w:val="en-US" w:eastAsia="zh-CN"/>
              </w:rPr>
              <w:t>4670</w:t>
            </w:r>
            <w:r>
              <w:rPr>
                <w:bCs/>
                <w:color w:val="auto"/>
                <w:sz w:val="24"/>
                <w:szCs w:val="22"/>
              </w:rPr>
              <w:t>m</w:t>
            </w:r>
            <w:r>
              <w:rPr>
                <w:bCs/>
                <w:color w:val="auto"/>
                <w:sz w:val="24"/>
                <w:szCs w:val="22"/>
                <w:vertAlign w:val="superscript"/>
              </w:rPr>
              <w:t>3</w:t>
            </w:r>
            <w:r>
              <w:rPr>
                <w:bCs/>
                <w:color w:val="auto"/>
                <w:sz w:val="24"/>
                <w:szCs w:val="22"/>
              </w:rPr>
              <w:t>，土石方回填利用</w:t>
            </w:r>
            <w:r>
              <w:rPr>
                <w:rFonts w:hint="eastAsia"/>
                <w:bCs/>
                <w:color w:val="auto"/>
                <w:sz w:val="24"/>
                <w:szCs w:val="22"/>
                <w:lang w:val="en-US" w:eastAsia="zh-CN"/>
              </w:rPr>
              <w:t>600</w:t>
            </w:r>
            <w:r>
              <w:rPr>
                <w:bCs/>
                <w:color w:val="auto"/>
                <w:sz w:val="24"/>
                <w:szCs w:val="22"/>
              </w:rPr>
              <w:t>m</w:t>
            </w:r>
            <w:r>
              <w:rPr>
                <w:bCs/>
                <w:color w:val="auto"/>
                <w:sz w:val="24"/>
                <w:szCs w:val="22"/>
                <w:vertAlign w:val="superscript"/>
              </w:rPr>
              <w:t>3</w:t>
            </w:r>
            <w:r>
              <w:rPr>
                <w:bCs/>
                <w:color w:val="auto"/>
                <w:sz w:val="24"/>
                <w:szCs w:val="22"/>
              </w:rPr>
              <w:t>，</w:t>
            </w:r>
            <w:r>
              <w:rPr>
                <w:rFonts w:hint="eastAsia"/>
                <w:bCs/>
                <w:color w:val="auto"/>
                <w:sz w:val="24"/>
                <w:szCs w:val="22"/>
              </w:rPr>
              <w:t>弃方</w:t>
            </w:r>
            <w:r>
              <w:rPr>
                <w:rFonts w:hint="eastAsia"/>
                <w:bCs/>
                <w:color w:val="auto"/>
                <w:sz w:val="24"/>
                <w:szCs w:val="22"/>
                <w:lang w:val="en-US" w:eastAsia="zh-CN"/>
              </w:rPr>
              <w:t>4070</w:t>
            </w:r>
            <w:r>
              <w:rPr>
                <w:bCs/>
                <w:color w:val="auto"/>
                <w:sz w:val="24"/>
                <w:szCs w:val="22"/>
              </w:rPr>
              <w:t>m</w:t>
            </w:r>
            <w:r>
              <w:rPr>
                <w:bCs/>
                <w:color w:val="auto"/>
                <w:sz w:val="24"/>
                <w:szCs w:val="22"/>
                <w:vertAlign w:val="superscript"/>
              </w:rPr>
              <w:t>3</w:t>
            </w:r>
            <w:r>
              <w:rPr>
                <w:rFonts w:hint="eastAsia"/>
                <w:bCs/>
                <w:color w:val="auto"/>
                <w:sz w:val="24"/>
                <w:szCs w:val="22"/>
                <w:vertAlign w:val="baseline"/>
                <w:lang w:eastAsia="zh-CN"/>
              </w:rPr>
              <w:t>，</w:t>
            </w:r>
            <w:r>
              <w:rPr>
                <w:rFonts w:hint="eastAsia"/>
                <w:bCs/>
                <w:color w:val="auto"/>
                <w:sz w:val="24"/>
                <w:szCs w:val="22"/>
                <w:vertAlign w:val="baseline"/>
                <w:lang w:val="en-US" w:eastAsia="zh-CN"/>
              </w:rPr>
              <w:t>弃方运往政府指定弃渣场堆放</w:t>
            </w:r>
            <w:r>
              <w:rPr>
                <w:rFonts w:hint="eastAsia"/>
                <w:bCs/>
                <w:color w:val="auto"/>
                <w:sz w:val="24"/>
                <w:szCs w:val="22"/>
              </w:rPr>
              <w:t>。</w:t>
            </w:r>
          </w:p>
          <w:p>
            <w:pPr>
              <w:widowControl/>
              <w:spacing w:line="360" w:lineRule="auto"/>
              <w:ind w:left="0" w:leftChars="0" w:firstLine="0" w:firstLineChars="0"/>
              <w:rPr>
                <w:b/>
                <w:color w:val="auto"/>
                <w:sz w:val="24"/>
                <w:szCs w:val="22"/>
              </w:rPr>
            </w:pPr>
            <w:r>
              <w:rPr>
                <w:rFonts w:hint="eastAsia"/>
                <w:b/>
                <w:color w:val="auto"/>
                <w:sz w:val="24"/>
                <w:szCs w:val="22"/>
                <w:lang w:val="en-US" w:eastAsia="zh-CN"/>
              </w:rPr>
              <w:t>六、</w:t>
            </w:r>
            <w:r>
              <w:rPr>
                <w:b/>
                <w:color w:val="auto"/>
                <w:sz w:val="24"/>
                <w:szCs w:val="22"/>
              </w:rPr>
              <w:t>临时工程</w:t>
            </w:r>
          </w:p>
          <w:p>
            <w:pPr>
              <w:widowControl/>
              <w:spacing w:line="360" w:lineRule="auto"/>
              <w:ind w:firstLine="482" w:firstLineChars="200"/>
              <w:rPr>
                <w:b/>
                <w:color w:val="auto"/>
                <w:sz w:val="24"/>
                <w:szCs w:val="22"/>
              </w:rPr>
            </w:pPr>
            <w:r>
              <w:rPr>
                <w:rFonts w:hint="eastAsia"/>
                <w:b/>
                <w:color w:val="auto"/>
                <w:sz w:val="24"/>
                <w:szCs w:val="22"/>
                <w:lang w:val="en-US" w:eastAsia="zh-CN"/>
              </w:rPr>
              <w:t>1、</w:t>
            </w:r>
            <w:r>
              <w:rPr>
                <w:b/>
                <w:color w:val="auto"/>
                <w:sz w:val="24"/>
                <w:szCs w:val="22"/>
              </w:rPr>
              <w:t>施工便道</w:t>
            </w:r>
          </w:p>
          <w:p>
            <w:pPr>
              <w:widowControl/>
              <w:spacing w:line="360" w:lineRule="auto"/>
              <w:ind w:firstLine="480" w:firstLineChars="200"/>
              <w:rPr>
                <w:rFonts w:hint="default" w:eastAsia="宋体"/>
                <w:bCs/>
                <w:color w:val="auto"/>
                <w:sz w:val="24"/>
                <w:szCs w:val="22"/>
                <w:lang w:val="en-US" w:eastAsia="zh-CN"/>
              </w:rPr>
            </w:pPr>
            <w:r>
              <w:rPr>
                <w:rFonts w:hint="eastAsia"/>
                <w:bCs/>
                <w:color w:val="auto"/>
                <w:sz w:val="24"/>
                <w:szCs w:val="22"/>
              </w:rPr>
              <w:t>赤城湖水库位于蓬溪县赤城湖镇境内，距遂宁市区约26km。赤城湖镇位于四川盆地南部丘陵地区，隶属遂宁市，坐落于遂宁市东南部。蓬溪县城有县道公路相通，蓬溪县城有G318国道、G42高速公路、S29高速公路及成南铁路等主干交通经过，工程对外交通较为方便。</w:t>
            </w:r>
            <w:r>
              <w:rPr>
                <w:rFonts w:hint="eastAsia"/>
                <w:bCs/>
                <w:color w:val="auto"/>
                <w:sz w:val="24"/>
                <w:szCs w:val="22"/>
                <w:lang w:val="en-US" w:eastAsia="zh-CN"/>
              </w:rPr>
              <w:t>库区内部需共布置1条场内施工公路可满足施工要求，共计长215m，路面宽度4.5m，路基宽度5.5m，泥结碎石路面。</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b/>
                <w:color w:val="auto"/>
                <w:sz w:val="21"/>
                <w:szCs w:val="21"/>
              </w:rPr>
            </w:pPr>
            <w:r>
              <w:rPr>
                <w:rFonts w:ascii="Times New Roman" w:hAnsi="Times New Roman" w:eastAsia="宋体" w:cs="Times New Roman"/>
                <w:b/>
                <w:color w:val="auto"/>
                <w:sz w:val="21"/>
                <w:szCs w:val="21"/>
              </w:rPr>
              <w:t>表2-</w:t>
            </w:r>
            <w:r>
              <w:rPr>
                <w:rFonts w:hint="eastAsia" w:cs="Times New Roman"/>
                <w:b/>
                <w:color w:val="auto"/>
                <w:sz w:val="21"/>
                <w:szCs w:val="21"/>
                <w:lang w:val="en-US" w:eastAsia="zh-CN"/>
              </w:rPr>
              <w:t>8</w:t>
            </w:r>
            <w:r>
              <w:rPr>
                <w:rFonts w:ascii="Times New Roman" w:hAnsi="Times New Roman" w:eastAsia="宋体" w:cs="Times New Roman"/>
                <w:b/>
                <w:color w:val="auto"/>
                <w:sz w:val="21"/>
                <w:szCs w:val="21"/>
              </w:rPr>
              <w:t xml:space="preserve"> </w:t>
            </w:r>
            <w:r>
              <w:rPr>
                <w:rFonts w:hint="eastAsia" w:ascii="Times New Roman" w:hAnsi="Times New Roman" w:eastAsia="宋体" w:cs="Times New Roman"/>
                <w:b/>
                <w:color w:val="auto"/>
                <w:sz w:val="21"/>
                <w:szCs w:val="21"/>
              </w:rPr>
              <w:t>场内施工公路特性表</w:t>
            </w:r>
          </w:p>
          <w:tbl>
            <w:tblPr>
              <w:tblStyle w:val="38"/>
              <w:tblW w:w="5000" w:type="pct"/>
              <w:jc w:val="center"/>
              <w:tblBorders>
                <w:top w:val="single" w:color="000000" w:sz="4" w:space="0"/>
                <w:left w:val="single" w:color="000000" w:sz="4" w:space="0"/>
                <w:bottom w:val="single" w:color="000000" w:sz="4" w:space="0"/>
                <w:right w:val="single" w:color="000000"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715"/>
              <w:gridCol w:w="1971"/>
              <w:gridCol w:w="1582"/>
              <w:gridCol w:w="1168"/>
              <w:gridCol w:w="1574"/>
              <w:gridCol w:w="1258"/>
            </w:tblGrid>
            <w:tr>
              <w:tblPrEx>
                <w:tblBorders>
                  <w:top w:val="single" w:color="000000" w:sz="4" w:space="0"/>
                  <w:left w:val="single" w:color="000000" w:sz="4" w:space="0"/>
                  <w:bottom w:val="single" w:color="000000" w:sz="4" w:space="0"/>
                  <w:right w:val="single" w:color="000000"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3" w:hRule="atLeast"/>
                <w:jc w:val="center"/>
              </w:trPr>
              <w:tc>
                <w:tcPr>
                  <w:tcW w:w="925" w:type="pct"/>
                  <w:tcBorders>
                    <w:top w:val="single" w:color="000000" w:sz="12" w:space="0"/>
                    <w:left w:val="nil"/>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i w:val="0"/>
                      <w:iCs w:val="0"/>
                      <w:color w:val="auto"/>
                      <w:sz w:val="21"/>
                      <w:szCs w:val="21"/>
                      <w:u w:val="none"/>
                    </w:rPr>
                  </w:pPr>
                  <w:r>
                    <w:rPr>
                      <w:rFonts w:hint="default" w:ascii="Times New Roman" w:hAnsi="Times New Roman" w:eastAsia="宋体" w:cs="Times New Roman"/>
                      <w:b w:val="0"/>
                      <w:i w:val="0"/>
                      <w:iCs w:val="0"/>
                      <w:color w:val="auto"/>
                      <w:kern w:val="0"/>
                      <w:sz w:val="21"/>
                      <w:szCs w:val="21"/>
                      <w:u w:val="none"/>
                      <w:lang w:val="en-US" w:eastAsia="zh-CN" w:bidi="ar"/>
                    </w:rPr>
                    <w:t>公路名称</w:t>
                  </w:r>
                </w:p>
              </w:tc>
              <w:tc>
                <w:tcPr>
                  <w:tcW w:w="1063" w:type="pct"/>
                  <w:tcBorders>
                    <w:top w:val="single" w:color="000000" w:sz="12" w:space="0"/>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i w:val="0"/>
                      <w:iCs w:val="0"/>
                      <w:color w:val="auto"/>
                      <w:sz w:val="21"/>
                      <w:szCs w:val="21"/>
                      <w:u w:val="none"/>
                      <w:lang w:val="en-US" w:eastAsia="zh-CN"/>
                    </w:rPr>
                  </w:pPr>
                  <w:r>
                    <w:rPr>
                      <w:rFonts w:hint="default" w:ascii="Times New Roman" w:hAnsi="Times New Roman" w:eastAsia="宋体" w:cs="Times New Roman"/>
                      <w:b w:val="0"/>
                      <w:i w:val="0"/>
                      <w:iCs w:val="0"/>
                      <w:color w:val="auto"/>
                      <w:sz w:val="21"/>
                      <w:szCs w:val="21"/>
                      <w:u w:val="none"/>
                      <w:lang w:val="en-US" w:eastAsia="zh-CN"/>
                    </w:rPr>
                    <w:t>起点</w:t>
                  </w:r>
                </w:p>
              </w:tc>
              <w:tc>
                <w:tcPr>
                  <w:tcW w:w="853" w:type="pct"/>
                  <w:tcBorders>
                    <w:top w:val="single" w:color="000000" w:sz="12" w:space="0"/>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i w:val="0"/>
                      <w:iCs w:val="0"/>
                      <w:color w:val="auto"/>
                      <w:sz w:val="21"/>
                      <w:szCs w:val="21"/>
                      <w:u w:val="none"/>
                      <w:lang w:val="en-US" w:eastAsia="zh-CN"/>
                    </w:rPr>
                  </w:pPr>
                  <w:r>
                    <w:rPr>
                      <w:rFonts w:hint="default" w:ascii="Times New Roman" w:hAnsi="Times New Roman" w:eastAsia="宋体" w:cs="Times New Roman"/>
                      <w:b w:val="0"/>
                      <w:i w:val="0"/>
                      <w:iCs w:val="0"/>
                      <w:color w:val="auto"/>
                      <w:sz w:val="21"/>
                      <w:szCs w:val="21"/>
                      <w:u w:val="none"/>
                      <w:lang w:val="en-US" w:eastAsia="zh-CN"/>
                    </w:rPr>
                    <w:t>终点</w:t>
                  </w:r>
                </w:p>
              </w:tc>
              <w:tc>
                <w:tcPr>
                  <w:tcW w:w="630" w:type="pct"/>
                  <w:tcBorders>
                    <w:top w:val="single" w:color="000000" w:sz="12" w:space="0"/>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i w:val="0"/>
                      <w:iCs w:val="0"/>
                      <w:color w:val="auto"/>
                      <w:kern w:val="0"/>
                      <w:sz w:val="21"/>
                      <w:szCs w:val="21"/>
                      <w:u w:val="none"/>
                      <w:lang w:val="en-US" w:eastAsia="zh-CN" w:bidi="ar"/>
                    </w:rPr>
                  </w:pPr>
                  <w:r>
                    <w:rPr>
                      <w:rFonts w:hint="default" w:ascii="Times New Roman" w:hAnsi="Times New Roman" w:eastAsia="宋体" w:cs="Times New Roman"/>
                      <w:b w:val="0"/>
                      <w:i w:val="0"/>
                      <w:iCs w:val="0"/>
                      <w:color w:val="auto"/>
                      <w:kern w:val="0"/>
                      <w:sz w:val="21"/>
                      <w:szCs w:val="21"/>
                      <w:u w:val="none"/>
                      <w:lang w:val="en-US" w:eastAsia="zh-CN" w:bidi="ar"/>
                    </w:rPr>
                    <w:t>长度（m）</w:t>
                  </w:r>
                </w:p>
              </w:tc>
              <w:tc>
                <w:tcPr>
                  <w:tcW w:w="849" w:type="pct"/>
                  <w:tcBorders>
                    <w:top w:val="single" w:color="000000" w:sz="12" w:space="0"/>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i w:val="0"/>
                      <w:iCs w:val="0"/>
                      <w:color w:val="auto"/>
                      <w:kern w:val="0"/>
                      <w:sz w:val="21"/>
                      <w:szCs w:val="21"/>
                      <w:u w:val="none"/>
                      <w:lang w:val="en-US" w:eastAsia="zh-CN" w:bidi="ar"/>
                    </w:rPr>
                  </w:pPr>
                  <w:r>
                    <w:rPr>
                      <w:rFonts w:hint="default" w:ascii="Times New Roman" w:hAnsi="Times New Roman" w:eastAsia="宋体" w:cs="Times New Roman"/>
                      <w:b w:val="0"/>
                      <w:i w:val="0"/>
                      <w:iCs w:val="0"/>
                      <w:color w:val="auto"/>
                      <w:kern w:val="0"/>
                      <w:sz w:val="21"/>
                      <w:szCs w:val="21"/>
                      <w:u w:val="none"/>
                      <w:lang w:val="en-US" w:eastAsia="zh-CN" w:bidi="ar"/>
                    </w:rPr>
                    <w:t>平均坡度（%）</w:t>
                  </w:r>
                </w:p>
              </w:tc>
              <w:tc>
                <w:tcPr>
                  <w:tcW w:w="678" w:type="pct"/>
                  <w:tcBorders>
                    <w:top w:val="single" w:color="000000" w:sz="12" w:space="0"/>
                    <w:right w:val="nil"/>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i w:val="0"/>
                      <w:iCs w:val="0"/>
                      <w:color w:val="auto"/>
                      <w:kern w:val="0"/>
                      <w:sz w:val="21"/>
                      <w:szCs w:val="21"/>
                      <w:u w:val="none"/>
                      <w:lang w:val="en-US" w:eastAsia="zh-CN" w:bidi="ar"/>
                    </w:rPr>
                  </w:pPr>
                  <w:r>
                    <w:rPr>
                      <w:rFonts w:hint="default" w:ascii="Times New Roman" w:hAnsi="Times New Roman" w:eastAsia="宋体" w:cs="Times New Roman"/>
                      <w:b w:val="0"/>
                      <w:i w:val="0"/>
                      <w:iCs w:val="0"/>
                      <w:color w:val="auto"/>
                      <w:kern w:val="0"/>
                      <w:sz w:val="21"/>
                      <w:szCs w:val="21"/>
                      <w:u w:val="none"/>
                      <w:lang w:val="en-US" w:eastAsia="zh-CN" w:bidi="ar"/>
                    </w:rPr>
                    <w:t>备注</w:t>
                  </w:r>
                </w:p>
              </w:tc>
            </w:tr>
            <w:tr>
              <w:tblPrEx>
                <w:tblBorders>
                  <w:top w:val="single" w:color="000000" w:sz="4" w:space="0"/>
                  <w:left w:val="single" w:color="000000" w:sz="4" w:space="0"/>
                  <w:bottom w:val="single" w:color="000000" w:sz="4" w:space="0"/>
                  <w:right w:val="single" w:color="000000"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3" w:hRule="atLeast"/>
                <w:jc w:val="center"/>
              </w:trPr>
              <w:tc>
                <w:tcPr>
                  <w:tcW w:w="925" w:type="pct"/>
                  <w:tcBorders>
                    <w:left w:val="nil"/>
                    <w:bottom w:val="single" w:color="000000" w:sz="12" w:space="0"/>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b w:val="0"/>
                      <w:i w:val="0"/>
                      <w:iCs w:val="0"/>
                      <w:color w:val="000000"/>
                      <w:kern w:val="0"/>
                      <w:sz w:val="21"/>
                      <w:szCs w:val="21"/>
                      <w:u w:val="none"/>
                      <w:lang w:val="en-US" w:eastAsia="zh-CN" w:bidi="ar"/>
                    </w:rPr>
                  </w:pPr>
                  <w:r>
                    <w:rPr>
                      <w:rFonts w:hint="default" w:ascii="Times New Roman" w:hAnsi="Times New Roman" w:eastAsia="宋体" w:cs="Times New Roman"/>
                      <w:b w:val="0"/>
                      <w:color w:val="000000"/>
                      <w:sz w:val="21"/>
                      <w:szCs w:val="21"/>
                      <w:lang w:val="en-US" w:eastAsia="zh-CN"/>
                    </w:rPr>
                    <w:t>溢洪道1#公路</w:t>
                  </w:r>
                </w:p>
              </w:tc>
              <w:tc>
                <w:tcPr>
                  <w:tcW w:w="1063" w:type="pct"/>
                  <w:tcBorders>
                    <w:bottom w:val="single" w:color="000000" w:sz="12" w:space="0"/>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b w:val="0"/>
                      <w:i w:val="0"/>
                      <w:iCs w:val="0"/>
                      <w:color w:val="000000"/>
                      <w:kern w:val="0"/>
                      <w:sz w:val="21"/>
                      <w:szCs w:val="21"/>
                      <w:u w:val="none"/>
                      <w:lang w:val="en-US" w:eastAsia="zh-CN" w:bidi="ar"/>
                    </w:rPr>
                  </w:pPr>
                  <w:r>
                    <w:rPr>
                      <w:rFonts w:hint="default" w:ascii="Times New Roman" w:hAnsi="Times New Roman" w:eastAsia="宋体" w:cs="Times New Roman"/>
                      <w:b w:val="0"/>
                      <w:color w:val="000000"/>
                      <w:sz w:val="21"/>
                      <w:szCs w:val="21"/>
                      <w:lang w:val="en-US" w:eastAsia="zh-CN"/>
                    </w:rPr>
                    <w:t>溢洪道工区生产区</w:t>
                  </w:r>
                </w:p>
              </w:tc>
              <w:tc>
                <w:tcPr>
                  <w:tcW w:w="853" w:type="pct"/>
                  <w:tcBorders>
                    <w:bottom w:val="single" w:color="000000" w:sz="12" w:space="0"/>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b w:val="0"/>
                      <w:i w:val="0"/>
                      <w:iCs w:val="0"/>
                      <w:color w:val="000000"/>
                      <w:kern w:val="0"/>
                      <w:sz w:val="21"/>
                      <w:szCs w:val="21"/>
                      <w:u w:val="none"/>
                      <w:lang w:val="en-US" w:eastAsia="zh-CN" w:bidi="ar"/>
                    </w:rPr>
                  </w:pPr>
                  <w:r>
                    <w:rPr>
                      <w:rFonts w:hint="default" w:ascii="Times New Roman" w:hAnsi="Times New Roman" w:eastAsia="宋体" w:cs="Times New Roman"/>
                      <w:b w:val="0"/>
                      <w:color w:val="000000"/>
                      <w:sz w:val="21"/>
                      <w:szCs w:val="21"/>
                      <w:lang w:val="en-US" w:eastAsia="zh-CN"/>
                    </w:rPr>
                    <w:t>溢洪道下游侧</w:t>
                  </w:r>
                </w:p>
              </w:tc>
              <w:tc>
                <w:tcPr>
                  <w:tcW w:w="630" w:type="pct"/>
                  <w:tcBorders>
                    <w:bottom w:val="single" w:color="000000" w:sz="12" w:space="0"/>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b w:val="0"/>
                      <w:i w:val="0"/>
                      <w:iCs w:val="0"/>
                      <w:color w:val="000000"/>
                      <w:kern w:val="0"/>
                      <w:sz w:val="21"/>
                      <w:szCs w:val="21"/>
                      <w:u w:val="none"/>
                      <w:lang w:val="en-US" w:eastAsia="zh-CN" w:bidi="ar"/>
                    </w:rPr>
                  </w:pPr>
                  <w:r>
                    <w:rPr>
                      <w:rFonts w:hint="default" w:ascii="Times New Roman" w:hAnsi="Times New Roman" w:eastAsia="宋体" w:cs="Times New Roman"/>
                      <w:b w:val="0"/>
                      <w:i w:val="0"/>
                      <w:iCs w:val="0"/>
                      <w:color w:val="000000"/>
                      <w:kern w:val="0"/>
                      <w:sz w:val="21"/>
                      <w:szCs w:val="21"/>
                      <w:u w:val="none"/>
                      <w:lang w:val="en-US" w:eastAsia="zh-CN" w:bidi="ar"/>
                    </w:rPr>
                    <w:t>215</w:t>
                  </w:r>
                </w:p>
              </w:tc>
              <w:tc>
                <w:tcPr>
                  <w:tcW w:w="849" w:type="pct"/>
                  <w:tcBorders>
                    <w:bottom w:val="single" w:color="000000" w:sz="12" w:space="0"/>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b w:val="0"/>
                      <w:i w:val="0"/>
                      <w:iCs w:val="0"/>
                      <w:color w:val="000000"/>
                      <w:kern w:val="0"/>
                      <w:sz w:val="21"/>
                      <w:szCs w:val="21"/>
                      <w:u w:val="none"/>
                      <w:lang w:val="en-US" w:eastAsia="zh-CN" w:bidi="ar"/>
                    </w:rPr>
                  </w:pPr>
                  <w:r>
                    <w:rPr>
                      <w:rFonts w:hint="default" w:ascii="Times New Roman" w:hAnsi="Times New Roman" w:eastAsia="宋体" w:cs="Times New Roman"/>
                      <w:b w:val="0"/>
                      <w:i w:val="0"/>
                      <w:iCs w:val="0"/>
                      <w:color w:val="000000"/>
                      <w:kern w:val="0"/>
                      <w:sz w:val="21"/>
                      <w:szCs w:val="21"/>
                      <w:u w:val="none"/>
                      <w:lang w:val="en-US" w:eastAsia="zh-CN" w:bidi="ar"/>
                    </w:rPr>
                    <w:t>2.51</w:t>
                  </w:r>
                  <w:r>
                    <w:rPr>
                      <w:rFonts w:hint="default" w:ascii="Times New Roman" w:hAnsi="Times New Roman" w:eastAsia="宋体" w:cs="Times New Roman"/>
                      <w:b w:val="0"/>
                      <w:color w:val="000000"/>
                      <w:sz w:val="21"/>
                      <w:szCs w:val="21"/>
                      <w:lang w:val="en-US" w:eastAsia="zh-CN"/>
                    </w:rPr>
                    <w:t>%</w:t>
                  </w:r>
                </w:p>
              </w:tc>
              <w:tc>
                <w:tcPr>
                  <w:tcW w:w="678" w:type="pct"/>
                  <w:tcBorders>
                    <w:bottom w:val="single" w:color="000000" w:sz="12" w:space="0"/>
                    <w:right w:val="nil"/>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b w:val="0"/>
                      <w:i w:val="0"/>
                      <w:iCs w:val="0"/>
                      <w:color w:val="000000"/>
                      <w:kern w:val="0"/>
                      <w:sz w:val="21"/>
                      <w:szCs w:val="21"/>
                      <w:u w:val="none"/>
                      <w:lang w:val="en-US" w:eastAsia="zh-CN" w:bidi="ar"/>
                    </w:rPr>
                  </w:pPr>
                  <w:r>
                    <w:rPr>
                      <w:rFonts w:hint="eastAsia" w:ascii="Times New Roman" w:hAnsi="Times New Roman" w:eastAsia="宋体" w:cs="Times New Roman"/>
                      <w:b w:val="0"/>
                      <w:i w:val="0"/>
                      <w:iCs w:val="0"/>
                      <w:color w:val="000000"/>
                      <w:kern w:val="0"/>
                      <w:sz w:val="21"/>
                      <w:szCs w:val="21"/>
                      <w:u w:val="none"/>
                      <w:lang w:val="en-US" w:eastAsia="zh-CN" w:bidi="ar"/>
                    </w:rPr>
                    <w:t>/</w:t>
                  </w:r>
                </w:p>
              </w:tc>
            </w:tr>
          </w:tbl>
          <w:p>
            <w:pPr>
              <w:widowControl/>
              <w:spacing w:line="360" w:lineRule="auto"/>
              <w:ind w:firstLine="482" w:firstLineChars="200"/>
              <w:rPr>
                <w:b/>
                <w:color w:val="auto"/>
                <w:sz w:val="24"/>
                <w:szCs w:val="22"/>
              </w:rPr>
            </w:pPr>
            <w:r>
              <w:rPr>
                <w:rFonts w:hint="eastAsia"/>
                <w:b/>
                <w:color w:val="auto"/>
                <w:sz w:val="24"/>
                <w:szCs w:val="22"/>
                <w:lang w:val="en-US" w:eastAsia="zh-CN"/>
              </w:rPr>
              <w:t>2</w:t>
            </w:r>
            <w:r>
              <w:rPr>
                <w:rFonts w:hint="eastAsia"/>
                <w:b/>
                <w:color w:val="auto"/>
                <w:sz w:val="24"/>
                <w:szCs w:val="22"/>
                <w:lang w:eastAsia="zh-CN"/>
              </w:rPr>
              <w:t>、</w:t>
            </w:r>
            <w:r>
              <w:rPr>
                <w:b/>
                <w:color w:val="auto"/>
                <w:sz w:val="24"/>
                <w:szCs w:val="22"/>
              </w:rPr>
              <w:t>施工营地</w:t>
            </w:r>
          </w:p>
          <w:p>
            <w:pPr>
              <w:widowControl/>
              <w:spacing w:line="360" w:lineRule="auto"/>
              <w:ind w:firstLine="480" w:firstLineChars="200"/>
              <w:rPr>
                <w:bCs/>
                <w:color w:val="auto"/>
                <w:sz w:val="24"/>
                <w:szCs w:val="22"/>
              </w:rPr>
            </w:pPr>
            <w:r>
              <w:rPr>
                <w:color w:val="auto"/>
                <w:sz w:val="24"/>
              </w:rPr>
              <w:t>本项目不设置施工营地，</w:t>
            </w:r>
            <w:r>
              <w:rPr>
                <w:rFonts w:hint="eastAsia"/>
                <w:color w:val="auto"/>
                <w:sz w:val="24"/>
              </w:rPr>
              <w:t>生产生活用房租用水库周边当地民房</w:t>
            </w:r>
            <w:r>
              <w:rPr>
                <w:bCs/>
                <w:color w:val="auto"/>
                <w:sz w:val="24"/>
                <w:szCs w:val="22"/>
              </w:rPr>
              <w:t>。</w:t>
            </w:r>
          </w:p>
          <w:p>
            <w:pPr>
              <w:widowControl/>
              <w:spacing w:line="360" w:lineRule="auto"/>
              <w:ind w:firstLine="482" w:firstLineChars="200"/>
              <w:rPr>
                <w:b/>
                <w:color w:val="auto"/>
                <w:sz w:val="24"/>
                <w:szCs w:val="22"/>
              </w:rPr>
            </w:pPr>
            <w:r>
              <w:rPr>
                <w:rFonts w:hint="eastAsia"/>
                <w:b/>
                <w:color w:val="auto"/>
                <w:sz w:val="24"/>
                <w:szCs w:val="22"/>
                <w:lang w:val="en-US" w:eastAsia="zh-CN"/>
              </w:rPr>
              <w:t>3、</w:t>
            </w:r>
            <w:r>
              <w:rPr>
                <w:b/>
                <w:color w:val="auto"/>
                <w:sz w:val="24"/>
                <w:szCs w:val="22"/>
              </w:rPr>
              <w:t>施工场地</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bCs/>
                <w:color w:val="auto"/>
                <w:sz w:val="24"/>
                <w:szCs w:val="24"/>
              </w:rPr>
            </w:pPr>
            <w:r>
              <w:rPr>
                <w:rFonts w:hint="eastAsia"/>
                <w:b w:val="0"/>
                <w:color w:val="auto"/>
                <w:sz w:val="24"/>
                <w:szCs w:val="24"/>
                <w:lang w:val="en-US" w:eastAsia="zh-CN"/>
              </w:rPr>
              <w:t>溢洪道下游北侧</w:t>
            </w:r>
            <w:r>
              <w:rPr>
                <w:b w:val="0"/>
                <w:color w:val="auto"/>
                <w:sz w:val="24"/>
                <w:szCs w:val="24"/>
              </w:rPr>
              <w:t>设置1处施工场地，主要用于材料加工、机械设备存等。该施工</w:t>
            </w:r>
            <w:r>
              <w:rPr>
                <w:rFonts w:hint="eastAsia"/>
                <w:b w:val="0"/>
                <w:color w:val="auto"/>
                <w:sz w:val="24"/>
                <w:szCs w:val="24"/>
              </w:rPr>
              <w:t>场地</w:t>
            </w:r>
            <w:r>
              <w:rPr>
                <w:b w:val="0"/>
                <w:color w:val="auto"/>
                <w:sz w:val="24"/>
                <w:szCs w:val="24"/>
              </w:rPr>
              <w:t>占地面积</w:t>
            </w:r>
            <w:r>
              <w:rPr>
                <w:rFonts w:hint="eastAsia"/>
                <w:b w:val="0"/>
                <w:color w:val="auto"/>
                <w:sz w:val="24"/>
                <w:szCs w:val="24"/>
                <w:lang w:val="en-US" w:eastAsia="zh-CN"/>
              </w:rPr>
              <w:t>24</w:t>
            </w:r>
            <w:r>
              <w:rPr>
                <w:b w:val="0"/>
                <w:color w:val="auto"/>
                <w:sz w:val="24"/>
                <w:szCs w:val="24"/>
              </w:rPr>
              <w:t>00m</w:t>
            </w:r>
            <w:r>
              <w:rPr>
                <w:b w:val="0"/>
                <w:color w:val="auto"/>
                <w:sz w:val="24"/>
                <w:szCs w:val="24"/>
                <w:vertAlign w:val="superscript"/>
              </w:rPr>
              <w:t>2</w:t>
            </w:r>
            <w:r>
              <w:rPr>
                <w:b w:val="0"/>
                <w:color w:val="auto"/>
                <w:sz w:val="24"/>
                <w:szCs w:val="24"/>
              </w:rPr>
              <w:t>，占地类型为</w:t>
            </w:r>
            <w:r>
              <w:rPr>
                <w:rFonts w:hint="eastAsia"/>
                <w:b w:val="0"/>
                <w:color w:val="auto"/>
                <w:sz w:val="24"/>
                <w:szCs w:val="24"/>
              </w:rPr>
              <w:t>占地类型主要为耕地（现状为荒地）</w:t>
            </w:r>
            <w:r>
              <w:rPr>
                <w:b w:val="0"/>
                <w:color w:val="auto"/>
                <w:sz w:val="24"/>
                <w:szCs w:val="24"/>
              </w:rPr>
              <w:t>。</w:t>
            </w:r>
          </w:p>
          <w:p>
            <w:pPr>
              <w:widowControl/>
              <w:spacing w:line="360" w:lineRule="auto"/>
              <w:ind w:firstLine="482" w:firstLineChars="200"/>
              <w:rPr>
                <w:b/>
                <w:color w:val="auto"/>
                <w:sz w:val="24"/>
                <w:szCs w:val="22"/>
              </w:rPr>
            </w:pPr>
            <w:r>
              <w:rPr>
                <w:rFonts w:hint="eastAsia"/>
                <w:b/>
                <w:color w:val="auto"/>
                <w:sz w:val="24"/>
                <w:szCs w:val="22"/>
                <w:lang w:val="en-US" w:eastAsia="zh-CN"/>
              </w:rPr>
              <w:t>4、</w:t>
            </w:r>
            <w:r>
              <w:rPr>
                <w:b/>
                <w:color w:val="auto"/>
                <w:sz w:val="24"/>
                <w:szCs w:val="22"/>
              </w:rPr>
              <w:t>临时堆场</w:t>
            </w:r>
          </w:p>
          <w:p>
            <w:pPr>
              <w:widowControl/>
              <w:spacing w:line="360" w:lineRule="auto"/>
              <w:ind w:firstLine="480" w:firstLineChars="200"/>
              <w:rPr>
                <w:bCs/>
                <w:color w:val="auto"/>
                <w:sz w:val="24"/>
                <w:szCs w:val="22"/>
              </w:rPr>
            </w:pPr>
            <w:r>
              <w:rPr>
                <w:bCs/>
                <w:color w:val="auto"/>
                <w:sz w:val="24"/>
                <w:szCs w:val="22"/>
              </w:rPr>
              <w:t>本项目开挖表土、土石方临时堆放</w:t>
            </w:r>
            <w:r>
              <w:rPr>
                <w:rFonts w:hint="eastAsia"/>
                <w:bCs/>
                <w:color w:val="auto"/>
                <w:sz w:val="24"/>
                <w:szCs w:val="22"/>
                <w:lang w:val="en-US" w:eastAsia="zh-CN"/>
              </w:rPr>
              <w:t>在</w:t>
            </w:r>
            <w:r>
              <w:rPr>
                <w:rFonts w:hint="eastAsia"/>
                <w:bCs/>
                <w:color w:val="auto"/>
                <w:sz w:val="24"/>
              </w:rPr>
              <w:t>大坝</w:t>
            </w:r>
            <w:r>
              <w:rPr>
                <w:rFonts w:hint="eastAsia"/>
                <w:bCs/>
                <w:color w:val="auto"/>
                <w:sz w:val="24"/>
                <w:lang w:val="en-US" w:eastAsia="zh-CN"/>
              </w:rPr>
              <w:t>西南</w:t>
            </w:r>
            <w:r>
              <w:rPr>
                <w:rFonts w:hint="eastAsia"/>
                <w:bCs/>
                <w:color w:val="auto"/>
                <w:sz w:val="24"/>
              </w:rPr>
              <w:t>侧下游的低洼地</w:t>
            </w:r>
            <w:r>
              <w:rPr>
                <w:rFonts w:hint="eastAsia"/>
                <w:bCs/>
                <w:color w:val="auto"/>
                <w:sz w:val="24"/>
                <w:szCs w:val="22"/>
              </w:rPr>
              <w:t>，占地面积</w:t>
            </w:r>
            <w:r>
              <w:rPr>
                <w:rFonts w:hint="eastAsia"/>
                <w:bCs/>
                <w:color w:val="auto"/>
                <w:sz w:val="24"/>
                <w:szCs w:val="22"/>
                <w:lang w:val="en-US" w:eastAsia="zh-CN"/>
              </w:rPr>
              <w:t>4</w:t>
            </w:r>
            <w:r>
              <w:rPr>
                <w:bCs/>
                <w:color w:val="auto"/>
                <w:sz w:val="24"/>
                <w:szCs w:val="22"/>
              </w:rPr>
              <w:t>00m</w:t>
            </w:r>
            <w:r>
              <w:rPr>
                <w:bCs/>
                <w:color w:val="auto"/>
                <w:sz w:val="24"/>
                <w:szCs w:val="22"/>
                <w:vertAlign w:val="superscript"/>
              </w:rPr>
              <w:t>2</w:t>
            </w:r>
            <w:r>
              <w:rPr>
                <w:rFonts w:hint="eastAsia"/>
                <w:bCs/>
                <w:color w:val="auto"/>
                <w:sz w:val="24"/>
                <w:szCs w:val="22"/>
              </w:rPr>
              <w:t>，占地类型为</w:t>
            </w:r>
            <w:r>
              <w:rPr>
                <w:rFonts w:hint="eastAsia"/>
                <w:bCs/>
                <w:color w:val="auto"/>
                <w:sz w:val="24"/>
                <w:szCs w:val="22"/>
                <w:lang w:val="en-US" w:eastAsia="zh-CN"/>
              </w:rPr>
              <w:t>耕地（现状为荒地）</w:t>
            </w:r>
            <w:r>
              <w:rPr>
                <w:rFonts w:hint="eastAsia"/>
                <w:bCs/>
                <w:color w:val="auto"/>
                <w:sz w:val="24"/>
                <w:szCs w:val="22"/>
              </w:rPr>
              <w:t>。</w:t>
            </w:r>
          </w:p>
          <w:p>
            <w:pPr>
              <w:widowControl/>
              <w:spacing w:line="360" w:lineRule="auto"/>
              <w:ind w:left="0" w:leftChars="0" w:firstLine="0" w:firstLineChars="0"/>
              <w:rPr>
                <w:b/>
                <w:color w:val="auto"/>
                <w:sz w:val="24"/>
                <w:szCs w:val="22"/>
              </w:rPr>
            </w:pPr>
            <w:r>
              <w:rPr>
                <w:rFonts w:hint="eastAsia"/>
                <w:b/>
                <w:color w:val="auto"/>
                <w:sz w:val="24"/>
                <w:szCs w:val="22"/>
                <w:lang w:val="en-US" w:eastAsia="zh-CN"/>
              </w:rPr>
              <w:t>七、</w:t>
            </w:r>
            <w:r>
              <w:rPr>
                <w:rFonts w:hint="eastAsia"/>
                <w:b/>
                <w:color w:val="auto"/>
                <w:sz w:val="24"/>
                <w:szCs w:val="22"/>
              </w:rPr>
              <w:t>公辅工程</w:t>
            </w:r>
          </w:p>
          <w:p>
            <w:pPr>
              <w:widowControl/>
              <w:spacing w:line="360" w:lineRule="auto"/>
              <w:ind w:firstLine="482" w:firstLineChars="200"/>
              <w:rPr>
                <w:b/>
                <w:color w:val="auto"/>
                <w:sz w:val="24"/>
                <w:szCs w:val="22"/>
              </w:rPr>
            </w:pPr>
            <w:r>
              <w:rPr>
                <w:rFonts w:hint="eastAsia"/>
                <w:b/>
                <w:color w:val="auto"/>
                <w:sz w:val="24"/>
                <w:szCs w:val="22"/>
                <w:lang w:val="en-US" w:eastAsia="zh-CN"/>
              </w:rPr>
              <w:t>1、</w:t>
            </w:r>
            <w:r>
              <w:rPr>
                <w:b/>
                <w:color w:val="auto"/>
                <w:sz w:val="24"/>
                <w:szCs w:val="22"/>
              </w:rPr>
              <w:t>料场</w:t>
            </w:r>
          </w:p>
          <w:p>
            <w:pPr>
              <w:widowControl/>
              <w:spacing w:line="360" w:lineRule="auto"/>
              <w:ind w:firstLine="480" w:firstLineChars="200"/>
              <w:rPr>
                <w:bCs/>
                <w:color w:val="auto"/>
                <w:sz w:val="24"/>
                <w:szCs w:val="22"/>
              </w:rPr>
            </w:pPr>
            <w:r>
              <w:rPr>
                <w:bCs/>
                <w:color w:val="auto"/>
                <w:sz w:val="24"/>
                <w:szCs w:val="22"/>
              </w:rPr>
              <w:t>本项目不设冷热拌合场，项目所需的混凝土、沥青砼均在当地购买商品混凝土、沥青砼，所需砂石均在当地购买成品砂石。</w:t>
            </w:r>
          </w:p>
          <w:p>
            <w:pPr>
              <w:widowControl/>
              <w:spacing w:line="360" w:lineRule="auto"/>
              <w:ind w:firstLine="482" w:firstLineChars="200"/>
              <w:rPr>
                <w:b/>
                <w:color w:val="auto"/>
                <w:sz w:val="24"/>
                <w:szCs w:val="22"/>
              </w:rPr>
            </w:pPr>
            <w:r>
              <w:rPr>
                <w:rFonts w:hint="eastAsia"/>
                <w:b/>
                <w:color w:val="auto"/>
                <w:sz w:val="24"/>
                <w:szCs w:val="22"/>
                <w:lang w:val="en-US" w:eastAsia="zh-CN"/>
              </w:rPr>
              <w:t>2</w:t>
            </w:r>
            <w:r>
              <w:rPr>
                <w:rFonts w:hint="eastAsia"/>
                <w:b/>
                <w:color w:val="auto"/>
                <w:sz w:val="24"/>
                <w:szCs w:val="22"/>
                <w:lang w:eastAsia="zh-CN"/>
              </w:rPr>
              <w:t>、</w:t>
            </w:r>
            <w:r>
              <w:rPr>
                <w:b/>
                <w:color w:val="auto"/>
                <w:sz w:val="24"/>
                <w:szCs w:val="22"/>
              </w:rPr>
              <w:t>工程用水、电</w:t>
            </w:r>
          </w:p>
          <w:p>
            <w:pPr>
              <w:widowControl/>
              <w:spacing w:line="360" w:lineRule="auto"/>
              <w:ind w:firstLine="480" w:firstLineChars="200"/>
              <w:rPr>
                <w:bCs/>
                <w:color w:val="auto"/>
                <w:sz w:val="24"/>
                <w:szCs w:val="22"/>
              </w:rPr>
            </w:pPr>
            <w:r>
              <w:rPr>
                <w:rFonts w:hint="eastAsia"/>
                <w:bCs/>
                <w:color w:val="auto"/>
                <w:sz w:val="24"/>
                <w:szCs w:val="22"/>
              </w:rPr>
              <w:t>施工生产用水可直接抽取库水，生活用水可连接库区周边自来水管。</w:t>
            </w:r>
          </w:p>
          <w:p>
            <w:pPr>
              <w:widowControl/>
              <w:spacing w:line="360" w:lineRule="auto"/>
              <w:ind w:firstLine="480" w:firstLineChars="200"/>
              <w:rPr>
                <w:bCs/>
                <w:color w:val="auto"/>
                <w:sz w:val="24"/>
                <w:szCs w:val="22"/>
              </w:rPr>
            </w:pPr>
            <w:r>
              <w:rPr>
                <w:rFonts w:hint="eastAsia"/>
                <w:bCs/>
                <w:color w:val="auto"/>
                <w:sz w:val="24"/>
                <w:szCs w:val="22"/>
              </w:rPr>
              <w:t>施工用电就近从水库管理房附近接200m输电线路至工地，赤城湖水库具备1回10kV线路进专用变压器为水库闸门运行供电，且配置有柴油发电机作为备用电源</w:t>
            </w:r>
            <w:r>
              <w:rPr>
                <w:bCs/>
                <w:color w:val="auto"/>
                <w:sz w:val="24"/>
                <w:szCs w:val="22"/>
              </w:rPr>
              <w:t>，满足工程施工需求。</w:t>
            </w:r>
          </w:p>
          <w:p>
            <w:pPr>
              <w:widowControl/>
              <w:spacing w:line="360" w:lineRule="auto"/>
              <w:ind w:firstLine="482" w:firstLineChars="200"/>
              <w:rPr>
                <w:b/>
                <w:color w:val="auto"/>
                <w:sz w:val="24"/>
                <w:szCs w:val="22"/>
              </w:rPr>
            </w:pPr>
            <w:r>
              <w:rPr>
                <w:rFonts w:hint="eastAsia"/>
                <w:b/>
                <w:color w:val="auto"/>
                <w:sz w:val="24"/>
                <w:szCs w:val="22"/>
                <w:lang w:val="en-US" w:eastAsia="zh-CN"/>
              </w:rPr>
              <w:t>3</w:t>
            </w:r>
            <w:r>
              <w:rPr>
                <w:rFonts w:hint="eastAsia"/>
                <w:b/>
                <w:color w:val="auto"/>
                <w:sz w:val="24"/>
                <w:szCs w:val="22"/>
                <w:lang w:eastAsia="zh-CN"/>
              </w:rPr>
              <w:t>、</w:t>
            </w:r>
            <w:r>
              <w:rPr>
                <w:b/>
                <w:color w:val="auto"/>
                <w:sz w:val="24"/>
                <w:szCs w:val="22"/>
              </w:rPr>
              <w:t>施工机械修配</w:t>
            </w:r>
          </w:p>
          <w:p>
            <w:pPr>
              <w:widowControl/>
              <w:spacing w:line="360" w:lineRule="auto"/>
              <w:ind w:firstLine="480" w:firstLineChars="200"/>
              <w:rPr>
                <w:bCs/>
                <w:color w:val="auto"/>
                <w:sz w:val="24"/>
                <w:szCs w:val="22"/>
              </w:rPr>
            </w:pPr>
            <w:r>
              <w:rPr>
                <w:bCs/>
                <w:color w:val="auto"/>
                <w:sz w:val="24"/>
                <w:szCs w:val="22"/>
              </w:rPr>
              <w:t>本工程对外交通较为方便，</w:t>
            </w:r>
            <w:r>
              <w:rPr>
                <w:rFonts w:hint="eastAsia"/>
                <w:bCs/>
                <w:color w:val="auto"/>
                <w:sz w:val="24"/>
                <w:szCs w:val="22"/>
                <w:lang w:val="en-US" w:eastAsia="zh-CN"/>
              </w:rPr>
              <w:t>距蓬溪县城2.5km</w:t>
            </w:r>
            <w:r>
              <w:rPr>
                <w:bCs/>
                <w:color w:val="auto"/>
                <w:sz w:val="24"/>
                <w:szCs w:val="22"/>
              </w:rPr>
              <w:t>，县城的机修、汽修设施较为齐全。</w:t>
            </w:r>
            <w:r>
              <w:rPr>
                <w:rFonts w:hint="eastAsia"/>
                <w:bCs/>
                <w:color w:val="auto"/>
                <w:sz w:val="24"/>
                <w:szCs w:val="22"/>
                <w:lang w:val="en-US" w:eastAsia="zh-CN"/>
              </w:rPr>
              <w:t>故本项目</w:t>
            </w:r>
            <w:r>
              <w:rPr>
                <w:bCs/>
                <w:color w:val="auto"/>
                <w:sz w:val="24"/>
                <w:szCs w:val="22"/>
              </w:rPr>
              <w:t>工程的机修、汽修任务均</w:t>
            </w:r>
            <w:r>
              <w:rPr>
                <w:rFonts w:hint="eastAsia"/>
                <w:bCs/>
                <w:color w:val="auto"/>
                <w:sz w:val="24"/>
                <w:szCs w:val="22"/>
                <w:lang w:val="en-US" w:eastAsia="zh-CN"/>
              </w:rPr>
              <w:t>在</w:t>
            </w:r>
            <w:r>
              <w:rPr>
                <w:bCs/>
                <w:color w:val="auto"/>
                <w:sz w:val="24"/>
                <w:szCs w:val="22"/>
              </w:rPr>
              <w:t>县城</w:t>
            </w:r>
            <w:r>
              <w:rPr>
                <w:rFonts w:hint="eastAsia"/>
                <w:bCs/>
                <w:color w:val="auto"/>
                <w:sz w:val="24"/>
                <w:szCs w:val="22"/>
                <w:lang w:val="en-US" w:eastAsia="zh-CN"/>
              </w:rPr>
              <w:t>进行</w:t>
            </w:r>
            <w:r>
              <w:rPr>
                <w:bCs/>
                <w:color w:val="auto"/>
                <w:sz w:val="24"/>
                <w:szCs w:val="22"/>
              </w:rPr>
              <w:t>修理。</w:t>
            </w:r>
          </w:p>
          <w:p>
            <w:pPr>
              <w:widowControl/>
              <w:spacing w:line="360" w:lineRule="auto"/>
              <w:ind w:left="0" w:leftChars="0" w:firstLine="0" w:firstLineChars="0"/>
              <w:rPr>
                <w:b/>
                <w:color w:val="auto"/>
                <w:sz w:val="24"/>
                <w:szCs w:val="22"/>
              </w:rPr>
            </w:pPr>
            <w:r>
              <w:rPr>
                <w:rFonts w:hint="eastAsia"/>
                <w:b/>
                <w:color w:val="auto"/>
                <w:sz w:val="24"/>
                <w:szCs w:val="22"/>
                <w:lang w:val="en-US" w:eastAsia="zh-CN"/>
              </w:rPr>
              <w:t>八、</w:t>
            </w:r>
            <w:r>
              <w:rPr>
                <w:b/>
                <w:color w:val="auto"/>
                <w:sz w:val="24"/>
                <w:szCs w:val="22"/>
              </w:rPr>
              <w:t>项目劳动定员及工作制度</w:t>
            </w:r>
          </w:p>
          <w:p>
            <w:pPr>
              <w:ind w:firstLine="480"/>
              <w:rPr>
                <w:color w:val="FF0000"/>
                <w:sz w:val="24"/>
              </w:rPr>
            </w:pPr>
            <w:r>
              <w:rPr>
                <w:color w:val="auto"/>
                <w:sz w:val="24"/>
                <w:lang w:val="zh-CN"/>
              </w:rPr>
              <w:t>本项目</w:t>
            </w:r>
            <w:r>
              <w:rPr>
                <w:color w:val="auto"/>
                <w:sz w:val="24"/>
              </w:rPr>
              <w:t>施工高峰期每天施工人员约1</w:t>
            </w:r>
            <w:r>
              <w:rPr>
                <w:rFonts w:hint="eastAsia"/>
                <w:color w:val="auto"/>
                <w:sz w:val="24"/>
                <w:lang w:val="en-US" w:eastAsia="zh-CN"/>
              </w:rPr>
              <w:t>00</w:t>
            </w:r>
            <w:r>
              <w:rPr>
                <w:color w:val="auto"/>
                <w:sz w:val="24"/>
              </w:rPr>
              <w:t>人，本项目不设置施工营地，</w:t>
            </w:r>
            <w:r>
              <w:rPr>
                <w:rFonts w:hint="eastAsia"/>
                <w:color w:val="auto"/>
                <w:sz w:val="24"/>
              </w:rPr>
              <w:t>生产生活用房租用水库周边当地民房</w:t>
            </w:r>
            <w:r>
              <w:rPr>
                <w:color w:val="auto"/>
                <w:sz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29" w:hRule="atLeast"/>
          <w:jc w:val="center"/>
        </w:trPr>
        <w:tc>
          <w:tcPr>
            <w:tcW w:w="235" w:type="pct"/>
            <w:vAlign w:val="center"/>
          </w:tcPr>
          <w:p>
            <w:pPr>
              <w:pStyle w:val="33"/>
              <w:adjustRightInd w:val="0"/>
              <w:snapToGrid w:val="0"/>
              <w:spacing w:before="0" w:beforeAutospacing="0" w:after="0" w:afterAutospacing="0"/>
              <w:ind w:firstLine="0" w:firstLineChars="0"/>
              <w:jc w:val="center"/>
              <w:rPr>
                <w:rFonts w:ascii="Times New Roman" w:hAnsi="Times New Roman"/>
                <w:color w:val="FF0000"/>
                <w:szCs w:val="24"/>
              </w:rPr>
            </w:pPr>
            <w:r>
              <w:rPr>
                <w:rFonts w:ascii="Times New Roman" w:hAnsi="Times New Roman"/>
                <w:bCs/>
                <w:color w:val="auto"/>
                <w:kern w:val="2"/>
                <w:szCs w:val="24"/>
              </w:rPr>
              <w:t>总平面及现场布置</w:t>
            </w:r>
          </w:p>
        </w:tc>
        <w:tc>
          <w:tcPr>
            <w:tcW w:w="4764" w:type="pct"/>
            <w:vAlign w:val="center"/>
          </w:tcPr>
          <w:p>
            <w:pPr>
              <w:widowControl/>
              <w:spacing w:line="360" w:lineRule="auto"/>
              <w:ind w:firstLine="480" w:firstLineChars="200"/>
              <w:rPr>
                <w:sz w:val="24"/>
                <w:lang w:val="zh-CN"/>
              </w:rPr>
            </w:pPr>
            <w:r>
              <w:rPr>
                <w:sz w:val="24"/>
                <w:lang w:val="zh-CN"/>
              </w:rPr>
              <w:t>施工总平面布置遵循以下原则：因时因地制宜、利于生产、方便生活，便于管理经济合理、安全可靠；少占耕地，有利还耕；施工临时设施与水久工程相结合，以减少临时设施费用；加强环境保护，避免乱堆乱放。</w:t>
            </w:r>
          </w:p>
          <w:p>
            <w:pPr>
              <w:widowControl/>
              <w:spacing w:line="360" w:lineRule="auto"/>
              <w:ind w:firstLine="480" w:firstLineChars="200"/>
              <w:rPr>
                <w:sz w:val="24"/>
                <w:lang w:val="zh-CN"/>
              </w:rPr>
            </w:pPr>
            <w:r>
              <w:rPr>
                <w:sz w:val="24"/>
                <w:lang w:val="zh-CN"/>
              </w:rPr>
              <w:t>本项目场地内，地势较为平缓，施工布置条件较好。根据设计，本项目区域交通便利，不设施工便道；不设施工营地，</w:t>
            </w:r>
            <w:r>
              <w:rPr>
                <w:rFonts w:hint="eastAsia"/>
                <w:color w:val="auto"/>
                <w:sz w:val="24"/>
              </w:rPr>
              <w:t>生产生活用房租用水库周边当地民房</w:t>
            </w:r>
            <w:r>
              <w:rPr>
                <w:sz w:val="24"/>
                <w:lang w:val="zh-CN"/>
              </w:rPr>
              <w:t>；施工材料均采取外购成品，不设施工拌合场等施工场地。临时工程主要设置临时堆场和施工场地</w:t>
            </w:r>
            <w:r>
              <w:rPr>
                <w:rFonts w:hint="eastAsia"/>
                <w:sz w:val="24"/>
                <w:lang w:val="zh-CN"/>
              </w:rPr>
              <w:t>，</w:t>
            </w:r>
            <w:r>
              <w:rPr>
                <w:sz w:val="24"/>
                <w:lang w:val="zh-CN"/>
              </w:rPr>
              <w:t>施工场地设置</w:t>
            </w:r>
            <w:r>
              <w:rPr>
                <w:color w:val="auto"/>
                <w:sz w:val="24"/>
                <w:lang w:val="zh-CN"/>
              </w:rPr>
              <w:t>于</w:t>
            </w:r>
            <w:r>
              <w:rPr>
                <w:rFonts w:hint="eastAsia"/>
                <w:color w:val="auto"/>
                <w:sz w:val="24"/>
                <w:lang w:val="zh-CN"/>
              </w:rPr>
              <w:t>溢洪道下游北侧</w:t>
            </w:r>
            <w:r>
              <w:rPr>
                <w:color w:val="auto"/>
                <w:sz w:val="24"/>
                <w:lang w:val="zh-CN"/>
              </w:rPr>
              <w:t>，主要</w:t>
            </w:r>
            <w:r>
              <w:rPr>
                <w:sz w:val="24"/>
                <w:lang w:val="zh-CN"/>
              </w:rPr>
              <w:t>用于材料加工、机械设备存放等，该施工场地占地面积2</w:t>
            </w:r>
            <w:r>
              <w:rPr>
                <w:rFonts w:hint="eastAsia"/>
                <w:sz w:val="24"/>
                <w:lang w:val="en-US" w:eastAsia="zh-CN"/>
              </w:rPr>
              <w:t>4</w:t>
            </w:r>
            <w:r>
              <w:rPr>
                <w:sz w:val="24"/>
                <w:lang w:val="zh-CN"/>
              </w:rPr>
              <w:t>00m</w:t>
            </w:r>
            <w:r>
              <w:rPr>
                <w:sz w:val="24"/>
                <w:vertAlign w:val="superscript"/>
                <w:lang w:val="zh-CN"/>
              </w:rPr>
              <w:t>2</w:t>
            </w:r>
            <w:r>
              <w:rPr>
                <w:sz w:val="24"/>
                <w:lang w:val="zh-CN"/>
              </w:rPr>
              <w:t>，占地类型为</w:t>
            </w:r>
            <w:r>
              <w:rPr>
                <w:rFonts w:hint="eastAsia"/>
                <w:b w:val="0"/>
                <w:color w:val="auto"/>
                <w:sz w:val="24"/>
                <w:szCs w:val="24"/>
              </w:rPr>
              <w:t>耕地（现状为荒地）</w:t>
            </w:r>
            <w:r>
              <w:rPr>
                <w:color w:val="auto"/>
                <w:sz w:val="24"/>
                <w:lang w:val="zh-CN"/>
              </w:rPr>
              <w:t>，距离最近农户</w:t>
            </w:r>
            <w:r>
              <w:rPr>
                <w:rFonts w:hint="eastAsia"/>
                <w:color w:val="auto"/>
                <w:sz w:val="24"/>
                <w:lang w:val="en-US" w:eastAsia="zh-CN"/>
              </w:rPr>
              <w:t>130</w:t>
            </w:r>
            <w:r>
              <w:rPr>
                <w:color w:val="auto"/>
                <w:sz w:val="24"/>
                <w:lang w:val="zh-CN"/>
              </w:rPr>
              <w:t>m，选址距离该农户较远；临时堆场设置于大坝</w:t>
            </w:r>
            <w:r>
              <w:rPr>
                <w:rFonts w:hint="eastAsia"/>
                <w:color w:val="auto"/>
                <w:sz w:val="24"/>
                <w:lang w:val="en-US" w:eastAsia="zh-CN"/>
              </w:rPr>
              <w:t>西南侧</w:t>
            </w:r>
            <w:r>
              <w:rPr>
                <w:color w:val="auto"/>
                <w:sz w:val="24"/>
                <w:lang w:val="zh-CN"/>
              </w:rPr>
              <w:t>下游，该堆场占地面积</w:t>
            </w:r>
            <w:r>
              <w:rPr>
                <w:rFonts w:hint="eastAsia"/>
                <w:color w:val="auto"/>
                <w:sz w:val="24"/>
                <w:lang w:val="en-US" w:eastAsia="zh-CN"/>
              </w:rPr>
              <w:t>4</w:t>
            </w:r>
            <w:r>
              <w:rPr>
                <w:color w:val="auto"/>
                <w:sz w:val="24"/>
                <w:lang w:val="zh-CN"/>
              </w:rPr>
              <w:t>00m</w:t>
            </w:r>
            <w:r>
              <w:rPr>
                <w:color w:val="auto"/>
                <w:sz w:val="24"/>
                <w:vertAlign w:val="superscript"/>
                <w:lang w:val="zh-CN"/>
              </w:rPr>
              <w:t>2</w:t>
            </w:r>
            <w:r>
              <w:rPr>
                <w:color w:val="auto"/>
                <w:sz w:val="24"/>
                <w:lang w:val="zh-CN"/>
              </w:rPr>
              <w:t>，占地类型为</w:t>
            </w:r>
            <w:r>
              <w:rPr>
                <w:rFonts w:hint="eastAsia"/>
                <w:b w:val="0"/>
                <w:color w:val="auto"/>
                <w:sz w:val="24"/>
                <w:szCs w:val="24"/>
              </w:rPr>
              <w:t>耕地（现状为荒地）</w:t>
            </w:r>
            <w:r>
              <w:rPr>
                <w:color w:val="auto"/>
                <w:sz w:val="24"/>
                <w:lang w:val="zh-CN"/>
              </w:rPr>
              <w:t>，距离最近农户</w:t>
            </w:r>
            <w:r>
              <w:rPr>
                <w:rFonts w:hint="eastAsia"/>
                <w:color w:val="auto"/>
                <w:sz w:val="24"/>
                <w:lang w:val="en-US" w:eastAsia="zh-CN"/>
              </w:rPr>
              <w:t>29</w:t>
            </w:r>
            <w:r>
              <w:rPr>
                <w:color w:val="auto"/>
                <w:sz w:val="24"/>
                <w:lang w:val="zh-CN"/>
              </w:rPr>
              <w:t>3m，选</w:t>
            </w:r>
            <w:r>
              <w:rPr>
                <w:sz w:val="24"/>
                <w:lang w:val="zh-CN"/>
              </w:rPr>
              <w:t>址距离该农户较远。</w:t>
            </w:r>
          </w:p>
          <w:p>
            <w:pPr>
              <w:widowControl/>
              <w:spacing w:line="360" w:lineRule="auto"/>
              <w:ind w:firstLine="480" w:firstLineChars="200"/>
              <w:rPr>
                <w:sz w:val="24"/>
                <w:lang w:val="zh-CN"/>
              </w:rPr>
            </w:pPr>
            <w:r>
              <w:rPr>
                <w:sz w:val="24"/>
                <w:lang w:val="zh-CN"/>
              </w:rPr>
              <w:t>环评要求施工场地、临时堆场尽量远离该农户等敏感区域，同时，加强施工工区的现场管理。</w:t>
            </w:r>
          </w:p>
          <w:p>
            <w:pPr>
              <w:widowControl/>
              <w:spacing w:line="360" w:lineRule="auto"/>
              <w:ind w:firstLine="480" w:firstLineChars="200"/>
              <w:rPr>
                <w:sz w:val="24"/>
                <w:lang w:val="zh-CN"/>
              </w:rPr>
            </w:pPr>
            <w:r>
              <w:rPr>
                <w:sz w:val="24"/>
                <w:lang w:val="zh-CN"/>
              </w:rPr>
              <w:t>综上所述，本项目施工期总平面布置基本合理。</w:t>
            </w:r>
          </w:p>
          <w:p>
            <w:pPr>
              <w:widowControl/>
              <w:spacing w:line="360" w:lineRule="auto"/>
              <w:ind w:firstLine="480" w:firstLineChars="200"/>
              <w:rPr>
                <w:sz w:val="24"/>
                <w:lang w:val="zh-CN"/>
              </w:rPr>
            </w:pPr>
          </w:p>
          <w:p>
            <w:pPr>
              <w:widowControl/>
              <w:spacing w:line="360" w:lineRule="auto"/>
              <w:ind w:firstLine="480" w:firstLineChars="200"/>
              <w:rPr>
                <w:sz w:val="24"/>
                <w:lang w:val="zh-CN"/>
              </w:rPr>
            </w:pPr>
          </w:p>
          <w:p>
            <w:pPr>
              <w:widowControl/>
              <w:spacing w:line="360" w:lineRule="auto"/>
              <w:ind w:firstLine="480" w:firstLineChars="200"/>
              <w:rPr>
                <w:sz w:val="24"/>
                <w:lang w:val="zh-CN"/>
              </w:rPr>
            </w:pPr>
          </w:p>
          <w:p>
            <w:pPr>
              <w:widowControl/>
              <w:spacing w:line="360" w:lineRule="auto"/>
              <w:ind w:firstLine="480" w:firstLineChars="200"/>
              <w:rPr>
                <w:sz w:val="24"/>
                <w:lang w:val="zh-CN"/>
              </w:rPr>
            </w:pPr>
          </w:p>
          <w:p>
            <w:pPr>
              <w:widowControl/>
              <w:spacing w:line="360" w:lineRule="auto"/>
              <w:ind w:firstLine="480" w:firstLineChars="200"/>
              <w:rPr>
                <w:sz w:val="24"/>
                <w:lang w:val="zh-CN"/>
              </w:rPr>
            </w:pPr>
          </w:p>
          <w:p>
            <w:pPr>
              <w:widowControl/>
              <w:spacing w:line="360" w:lineRule="auto"/>
              <w:ind w:firstLine="480" w:firstLineChars="200"/>
              <w:rPr>
                <w:sz w:val="24"/>
                <w:lang w:val="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543" w:hRule="atLeast"/>
          <w:jc w:val="center"/>
        </w:trPr>
        <w:tc>
          <w:tcPr>
            <w:tcW w:w="235" w:type="pct"/>
            <w:vAlign w:val="center"/>
          </w:tcPr>
          <w:p>
            <w:pPr>
              <w:pStyle w:val="33"/>
              <w:adjustRightInd w:val="0"/>
              <w:snapToGrid w:val="0"/>
              <w:spacing w:before="0" w:beforeAutospacing="0" w:after="0" w:afterAutospacing="0"/>
              <w:ind w:firstLine="0" w:firstLineChars="0"/>
              <w:jc w:val="center"/>
              <w:rPr>
                <w:rFonts w:ascii="Times New Roman" w:hAnsi="Times New Roman"/>
                <w:bCs/>
                <w:color w:val="FF0000"/>
                <w:kern w:val="2"/>
                <w:szCs w:val="24"/>
              </w:rPr>
            </w:pPr>
            <w:r>
              <w:rPr>
                <w:rFonts w:ascii="Times New Roman" w:hAnsi="Times New Roman"/>
                <w:bCs/>
                <w:color w:val="auto"/>
                <w:kern w:val="2"/>
                <w:szCs w:val="24"/>
              </w:rPr>
              <w:t>施工方案</w:t>
            </w:r>
          </w:p>
        </w:tc>
        <w:tc>
          <w:tcPr>
            <w:tcW w:w="4764" w:type="pct"/>
            <w:vAlign w:val="center"/>
          </w:tcPr>
          <w:p>
            <w:pPr>
              <w:pStyle w:val="15"/>
              <w:numPr>
                <w:ilvl w:val="0"/>
                <w:numId w:val="2"/>
              </w:numPr>
              <w:ind w:firstLine="0" w:firstLineChars="0"/>
              <w:rPr>
                <w:b/>
                <w:bCs/>
                <w:color w:val="auto"/>
                <w:spacing w:val="0"/>
              </w:rPr>
            </w:pPr>
            <w:r>
              <w:rPr>
                <w:b/>
                <w:bCs/>
                <w:color w:val="auto"/>
                <w:spacing w:val="0"/>
              </w:rPr>
              <w:t>施工</w:t>
            </w:r>
            <w:r>
              <w:rPr>
                <w:rFonts w:hint="eastAsia"/>
                <w:b/>
                <w:bCs/>
                <w:color w:val="auto"/>
                <w:spacing w:val="0"/>
                <w:lang w:val="en-US" w:eastAsia="zh-CN"/>
              </w:rPr>
              <w:t>时序及施工工艺</w:t>
            </w:r>
          </w:p>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color w:val="FF0000"/>
              </w:rPr>
            </w:pPr>
            <w:r>
              <w:rPr>
                <w:color w:val="FF0000"/>
              </w:rPr>
              <w:object>
                <v:shape id="_x0000_i1025" o:spt="75" type="#_x0000_t75" style="height:187.75pt;width:450.95pt;" o:ole="t" filled="f" o:preferrelative="t" stroked="f" coordsize="21600,21600">
                  <v:path/>
                  <v:fill on="f" focussize="0,0"/>
                  <v:stroke on="f"/>
                  <v:imagedata r:id="rId23" cropleft="946f" croptop="3119f" cropright="3206f" cropbottom="4158f" o:title=""/>
                  <o:lock v:ext="edit" aspectratio="f"/>
                  <w10:wrap type="none"/>
                  <w10:anchorlock/>
                </v:shape>
                <o:OLEObject Type="Embed" ProgID="Visio.Drawing.15" ShapeID="_x0000_i1025" DrawAspect="Content" ObjectID="_1468075725" r:id="rId22">
                  <o:LockedField>false</o:LockedField>
                </o:OLEObject>
              </w:object>
            </w:r>
          </w:p>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pacing w:val="-2"/>
                <w:sz w:val="21"/>
                <w:szCs w:val="21"/>
              </w:rPr>
              <w:t>图</w:t>
            </w:r>
            <w:r>
              <w:rPr>
                <w:rFonts w:hint="default" w:ascii="Times New Roman" w:hAnsi="Times New Roman" w:eastAsia="宋体" w:cs="Times New Roman"/>
                <w:b/>
                <w:bCs/>
                <w:spacing w:val="-49"/>
                <w:sz w:val="21"/>
                <w:szCs w:val="21"/>
              </w:rPr>
              <w:t xml:space="preserve"> </w:t>
            </w:r>
            <w:r>
              <w:rPr>
                <w:rFonts w:hint="default" w:ascii="Times New Roman" w:hAnsi="Times New Roman" w:eastAsia="宋体" w:cs="Times New Roman"/>
                <w:b/>
                <w:bCs/>
                <w:spacing w:val="-2"/>
                <w:sz w:val="21"/>
                <w:szCs w:val="21"/>
              </w:rPr>
              <w:t>2-</w:t>
            </w:r>
            <w:r>
              <w:rPr>
                <w:rFonts w:hint="default" w:ascii="Times New Roman" w:hAnsi="Times New Roman" w:eastAsia="宋体" w:cs="Times New Roman"/>
                <w:b/>
                <w:bCs/>
                <w:spacing w:val="-2"/>
                <w:sz w:val="21"/>
                <w:szCs w:val="21"/>
                <w:lang w:val="en-US" w:eastAsia="zh-CN"/>
              </w:rPr>
              <w:t>4</w:t>
            </w:r>
            <w:r>
              <w:rPr>
                <w:rFonts w:hint="default" w:ascii="Times New Roman" w:hAnsi="Times New Roman" w:eastAsia="宋体" w:cs="Times New Roman"/>
                <w:b/>
                <w:bCs/>
                <w:spacing w:val="-2"/>
                <w:sz w:val="21"/>
                <w:szCs w:val="21"/>
              </w:rPr>
              <w:t xml:space="preserve"> 施工时序及工艺流程图</w:t>
            </w:r>
          </w:p>
          <w:p>
            <w:pPr>
              <w:pStyle w:val="15"/>
              <w:ind w:firstLine="472"/>
              <w:rPr>
                <w:rFonts w:hint="default"/>
                <w:b/>
                <w:bCs/>
                <w:color w:val="auto"/>
                <w:lang w:val="en-US" w:eastAsia="zh-CN"/>
              </w:rPr>
            </w:pPr>
            <w:r>
              <w:rPr>
                <w:rFonts w:hint="eastAsia"/>
                <w:b/>
                <w:bCs/>
                <w:color w:val="auto"/>
                <w:lang w:val="en-US" w:eastAsia="zh-CN"/>
              </w:rPr>
              <w:t>1、施工时序</w:t>
            </w:r>
          </w:p>
          <w:p>
            <w:pPr>
              <w:pStyle w:val="15"/>
              <w:keepNext w:val="0"/>
              <w:keepLines w:val="0"/>
              <w:pageBreakBefore w:val="0"/>
              <w:widowControl w:val="0"/>
              <w:kinsoku/>
              <w:wordWrap/>
              <w:overflowPunct/>
              <w:topLinePunct w:val="0"/>
              <w:autoSpaceDE/>
              <w:autoSpaceDN/>
              <w:bidi w:val="0"/>
              <w:snapToGrid/>
              <w:spacing w:line="360" w:lineRule="auto"/>
              <w:ind w:firstLine="472"/>
              <w:rPr>
                <w:color w:val="auto"/>
              </w:rPr>
            </w:pPr>
            <w:r>
              <w:rPr>
                <w:rFonts w:hint="eastAsia"/>
                <w:color w:val="auto"/>
              </w:rPr>
              <w:t>本工程施工期分为工程筹建期、施工准备期、主体工程施工期、工程完建期四个阶段。本工程控制性项目为溢洪道工程，施工总工期为10个月，其中：工程准备期0.5个月</w:t>
            </w:r>
            <w:r>
              <w:rPr>
                <w:rFonts w:hint="eastAsia"/>
                <w:color w:val="auto"/>
                <w:lang w:eastAsia="zh-CN"/>
              </w:rPr>
              <w:t>，</w:t>
            </w:r>
            <w:r>
              <w:rPr>
                <w:rFonts w:hint="eastAsia"/>
                <w:color w:val="auto"/>
              </w:rPr>
              <w:t>主体工程施工期9个月，工程完建期0.5个月。</w:t>
            </w:r>
          </w:p>
          <w:p>
            <w:pPr>
              <w:keepNext w:val="0"/>
              <w:keepLines w:val="0"/>
              <w:pageBreakBefore w:val="0"/>
              <w:widowControl w:val="0"/>
              <w:kinsoku/>
              <w:wordWrap/>
              <w:overflowPunct/>
              <w:topLinePunct w:val="0"/>
              <w:autoSpaceDE/>
              <w:autoSpaceDN/>
              <w:bidi w:val="0"/>
              <w:snapToGrid/>
              <w:spacing w:line="360" w:lineRule="auto"/>
              <w:ind w:firstLine="472" w:firstLineChars="200"/>
              <w:jc w:val="both"/>
              <w:rPr>
                <w:rFonts w:hint="eastAsia" w:ascii="Times New Roman" w:hAnsi="Times New Roman" w:eastAsia="宋体" w:cs="Times New Roman"/>
                <w:color w:val="auto"/>
                <w:spacing w:val="-2"/>
                <w:kern w:val="2"/>
                <w:sz w:val="24"/>
                <w:szCs w:val="24"/>
                <w:lang w:val="sq-AL" w:eastAsia="zh-CN" w:bidi="ar-SA"/>
              </w:rPr>
            </w:pPr>
            <w:r>
              <w:rPr>
                <w:rFonts w:hint="eastAsia" w:ascii="Times New Roman" w:hAnsi="Times New Roman" w:eastAsia="宋体" w:cs="Times New Roman"/>
                <w:color w:val="auto"/>
                <w:spacing w:val="-2"/>
                <w:kern w:val="2"/>
                <w:sz w:val="24"/>
                <w:szCs w:val="24"/>
                <w:lang w:val="en-US" w:eastAsia="zh-CN" w:bidi="ar-SA"/>
              </w:rPr>
              <w:t>（1）工程筹建期：本工程正式动工以前，</w:t>
            </w:r>
            <w:r>
              <w:rPr>
                <w:rFonts w:hint="eastAsia" w:ascii="Times New Roman" w:hAnsi="Times New Roman" w:eastAsia="宋体" w:cs="Times New Roman"/>
                <w:color w:val="auto"/>
                <w:spacing w:val="-2"/>
                <w:kern w:val="2"/>
                <w:sz w:val="24"/>
                <w:szCs w:val="24"/>
                <w:lang w:val="sq-AL" w:eastAsia="zh-CN" w:bidi="ar-SA"/>
              </w:rPr>
              <w:t>由业主单位负责筹建、</w:t>
            </w:r>
            <w:r>
              <w:rPr>
                <w:rFonts w:hint="eastAsia" w:ascii="Times New Roman" w:hAnsi="Times New Roman" w:eastAsia="宋体" w:cs="Times New Roman"/>
                <w:color w:val="auto"/>
                <w:spacing w:val="-2"/>
                <w:kern w:val="2"/>
                <w:sz w:val="24"/>
                <w:szCs w:val="24"/>
                <w:lang w:val="en-US" w:eastAsia="zh-CN" w:bidi="ar-SA"/>
              </w:rPr>
              <w:t>招投标等</w:t>
            </w:r>
            <w:r>
              <w:rPr>
                <w:rFonts w:hint="eastAsia" w:ascii="Times New Roman" w:hAnsi="Times New Roman" w:eastAsia="宋体" w:cs="Times New Roman"/>
                <w:color w:val="auto"/>
                <w:spacing w:val="-2"/>
                <w:kern w:val="2"/>
                <w:sz w:val="24"/>
                <w:szCs w:val="24"/>
                <w:lang w:val="sq-AL" w:eastAsia="zh-CN" w:bidi="ar-SA"/>
              </w:rPr>
              <w:t>，为承包</w:t>
            </w:r>
            <w:r>
              <w:rPr>
                <w:rFonts w:hint="eastAsia" w:ascii="Times New Roman" w:hAnsi="Times New Roman" w:eastAsia="宋体" w:cs="Times New Roman"/>
                <w:color w:val="auto"/>
                <w:spacing w:val="-2"/>
                <w:kern w:val="2"/>
                <w:sz w:val="24"/>
                <w:szCs w:val="24"/>
                <w:lang w:val="en-US" w:eastAsia="zh-CN" w:bidi="ar-SA"/>
              </w:rPr>
              <w:t>方</w:t>
            </w:r>
            <w:r>
              <w:rPr>
                <w:rFonts w:hint="eastAsia" w:ascii="Times New Roman" w:hAnsi="Times New Roman" w:eastAsia="宋体" w:cs="Times New Roman"/>
                <w:color w:val="auto"/>
                <w:spacing w:val="-2"/>
                <w:kern w:val="2"/>
                <w:sz w:val="24"/>
                <w:szCs w:val="24"/>
                <w:lang w:val="sq-AL" w:eastAsia="zh-CN" w:bidi="ar-SA"/>
              </w:rPr>
              <w:t>进场开工创造条件，按规范规定不计入施工总工期。</w:t>
            </w:r>
          </w:p>
          <w:p>
            <w:pPr>
              <w:keepNext w:val="0"/>
              <w:keepLines w:val="0"/>
              <w:pageBreakBefore w:val="0"/>
              <w:widowControl w:val="0"/>
              <w:kinsoku/>
              <w:wordWrap/>
              <w:overflowPunct/>
              <w:topLinePunct w:val="0"/>
              <w:autoSpaceDE/>
              <w:autoSpaceDN/>
              <w:bidi w:val="0"/>
              <w:snapToGrid/>
              <w:spacing w:line="360" w:lineRule="auto"/>
              <w:ind w:firstLine="472" w:firstLineChars="200"/>
              <w:jc w:val="both"/>
              <w:rPr>
                <w:rFonts w:hint="eastAsia" w:ascii="Times New Roman" w:hAnsi="Times New Roman" w:eastAsia="宋体" w:cs="Times New Roman"/>
                <w:color w:val="auto"/>
                <w:spacing w:val="-2"/>
                <w:kern w:val="2"/>
                <w:sz w:val="24"/>
                <w:szCs w:val="24"/>
                <w:lang w:val="en-US" w:eastAsia="zh-CN" w:bidi="ar-SA"/>
              </w:rPr>
            </w:pPr>
            <w:r>
              <w:rPr>
                <w:rFonts w:hint="eastAsia" w:ascii="Times New Roman" w:hAnsi="Times New Roman" w:eastAsia="宋体" w:cs="Times New Roman"/>
                <w:color w:val="auto"/>
                <w:spacing w:val="-2"/>
                <w:kern w:val="2"/>
                <w:sz w:val="24"/>
                <w:szCs w:val="24"/>
                <w:lang w:val="sq-AL" w:eastAsia="zh-CN" w:bidi="ar-SA"/>
              </w:rPr>
              <w:t>（2）施工准备期：</w:t>
            </w:r>
            <w:r>
              <w:rPr>
                <w:rFonts w:hint="default" w:ascii="Times New Roman" w:hAnsi="Times New Roman" w:eastAsia="宋体" w:cs="Times New Roman"/>
                <w:color w:val="auto"/>
                <w:kern w:val="0"/>
                <w:sz w:val="24"/>
                <w:szCs w:val="22"/>
                <w:lang w:val="en-US" w:eastAsia="zh-CN" w:bidi="ar-SA"/>
              </w:rPr>
              <w:t>第一年3</w:t>
            </w:r>
            <w:r>
              <w:rPr>
                <w:rFonts w:hint="eastAsia" w:ascii="宋体" w:hAnsi="宋体" w:eastAsia="宋体" w:cs="宋体"/>
                <w:color w:val="auto"/>
                <w:kern w:val="0"/>
                <w:sz w:val="24"/>
                <w:szCs w:val="22"/>
                <w:lang w:val="en-US" w:eastAsia="zh-CN" w:bidi="ar-SA"/>
              </w:rPr>
              <w:t>月上半月，</w:t>
            </w:r>
            <w:r>
              <w:rPr>
                <w:rFonts w:hint="eastAsia" w:ascii="Times New Roman" w:hAnsi="Times New Roman" w:eastAsia="宋体" w:cs="Times New Roman"/>
                <w:color w:val="auto"/>
                <w:spacing w:val="-2"/>
                <w:kern w:val="2"/>
                <w:sz w:val="24"/>
                <w:szCs w:val="24"/>
                <w:lang w:val="en-US" w:eastAsia="zh-CN" w:bidi="ar-SA"/>
              </w:rPr>
              <w:t>完成施工队伍进场、施工场地的征用、施工便道、进场公路、施工供水、供电、房屋租赁、施工工厂等工作。</w:t>
            </w:r>
          </w:p>
          <w:p>
            <w:pPr>
              <w:keepNext w:val="0"/>
              <w:keepLines w:val="0"/>
              <w:pageBreakBefore w:val="0"/>
              <w:widowControl w:val="0"/>
              <w:kinsoku/>
              <w:wordWrap/>
              <w:overflowPunct/>
              <w:topLinePunct w:val="0"/>
              <w:autoSpaceDE/>
              <w:autoSpaceDN/>
              <w:bidi w:val="0"/>
              <w:snapToGrid/>
              <w:spacing w:line="360" w:lineRule="auto"/>
              <w:ind w:firstLine="472" w:firstLineChars="200"/>
              <w:jc w:val="both"/>
              <w:rPr>
                <w:rFonts w:hint="eastAsia" w:ascii="Times New Roman" w:hAnsi="Times New Roman" w:eastAsia="宋体" w:cs="Times New Roman"/>
                <w:color w:val="auto"/>
                <w:spacing w:val="-2"/>
                <w:kern w:val="2"/>
                <w:sz w:val="24"/>
                <w:szCs w:val="24"/>
                <w:lang w:val="en-US" w:eastAsia="zh-CN" w:bidi="ar-SA"/>
              </w:rPr>
            </w:pPr>
            <w:r>
              <w:rPr>
                <w:rFonts w:hint="eastAsia" w:ascii="Times New Roman" w:hAnsi="Times New Roman" w:eastAsia="宋体" w:cs="Times New Roman"/>
                <w:color w:val="auto"/>
                <w:spacing w:val="-2"/>
                <w:kern w:val="2"/>
                <w:sz w:val="24"/>
                <w:szCs w:val="24"/>
                <w:lang w:val="sq-AL" w:eastAsia="zh-CN" w:bidi="ar-SA"/>
              </w:rPr>
              <w:t>（3）主体工程施工期：</w:t>
            </w:r>
            <w:r>
              <w:rPr>
                <w:rFonts w:hint="eastAsia" w:ascii="Times New Roman" w:hAnsi="Times New Roman" w:eastAsia="宋体" w:cs="Times New Roman"/>
                <w:color w:val="auto"/>
                <w:spacing w:val="-2"/>
                <w:kern w:val="2"/>
                <w:sz w:val="24"/>
                <w:szCs w:val="24"/>
                <w:lang w:val="en-US" w:eastAsia="zh-CN" w:bidi="ar-SA"/>
              </w:rPr>
              <w:t>即第一年的3月16日～12月15日，其中一年的3月16日~3月底，利用原溢洪道溢流堰及闸门挡水，进行原溢洪道下游消力池砌体拆除，溢洪道闸室底板、闸墩、消力池等土石方开挖；第一年3月初～4月底，完成溢洪道基础固结灌浆，并将溢洪道混凝土闸室底板浇筑至357m高程。汛期（5月初至10月底）采用原溢洪道及放空洞挡水度汛，汛期可进行大坝下游排水涵管、坝后排水沟砂浆抹面、量水堰及溢洪道闸后预制混凝土施工。汛后，第一年11月完成、闸墩、消力池、交通桥、轨道梁、闸室二期砼及闸室板梁柱楼梯等混凝土浇筑及吊装作业；第一年12月初～12月15日，进行闸室金属结构安装及进行原溢洪道闸室砌体、金属结构拆除等施工。</w:t>
            </w:r>
          </w:p>
          <w:p>
            <w:pPr>
              <w:keepNext w:val="0"/>
              <w:keepLines w:val="0"/>
              <w:pageBreakBefore w:val="0"/>
              <w:widowControl w:val="0"/>
              <w:kinsoku/>
              <w:wordWrap/>
              <w:overflowPunct/>
              <w:topLinePunct w:val="0"/>
              <w:autoSpaceDE/>
              <w:autoSpaceDN/>
              <w:bidi w:val="0"/>
              <w:snapToGrid/>
              <w:spacing w:line="360" w:lineRule="auto"/>
              <w:ind w:firstLine="472" w:firstLineChars="200"/>
              <w:jc w:val="both"/>
              <w:rPr>
                <w:rFonts w:hint="eastAsia" w:ascii="Times New Roman" w:hAnsi="Times New Roman" w:eastAsia="宋体" w:cs="Times New Roman"/>
                <w:color w:val="auto"/>
                <w:spacing w:val="-2"/>
                <w:kern w:val="2"/>
                <w:sz w:val="24"/>
                <w:szCs w:val="24"/>
                <w:lang w:val="en-US" w:eastAsia="zh-CN" w:bidi="ar-SA"/>
              </w:rPr>
            </w:pPr>
            <w:r>
              <w:rPr>
                <w:rFonts w:hint="eastAsia" w:ascii="Times New Roman" w:hAnsi="Times New Roman" w:eastAsia="宋体" w:cs="Times New Roman"/>
                <w:color w:val="auto"/>
                <w:spacing w:val="-2"/>
                <w:kern w:val="2"/>
                <w:sz w:val="24"/>
                <w:szCs w:val="24"/>
                <w:lang w:val="sq-AL" w:eastAsia="zh-CN" w:bidi="ar-SA"/>
              </w:rPr>
              <w:t>（4）工程完建期：</w:t>
            </w:r>
            <w:r>
              <w:rPr>
                <w:rFonts w:hint="eastAsia" w:ascii="Times New Roman" w:hAnsi="Times New Roman" w:eastAsia="宋体" w:cs="Times New Roman"/>
                <w:color w:val="auto"/>
                <w:spacing w:val="-2"/>
                <w:kern w:val="2"/>
                <w:sz w:val="24"/>
                <w:szCs w:val="24"/>
                <w:lang w:val="en-US" w:eastAsia="zh-CN" w:bidi="ar-SA"/>
              </w:rPr>
              <w:t>第一年的12月下半月，完成工程扫尾、检查、验收等工作。</w:t>
            </w:r>
          </w:p>
          <w:p>
            <w:pPr>
              <w:keepNext w:val="0"/>
              <w:keepLines w:val="0"/>
              <w:pageBreakBefore w:val="0"/>
              <w:widowControl w:val="0"/>
              <w:kinsoku/>
              <w:wordWrap/>
              <w:overflowPunct/>
              <w:topLinePunct w:val="0"/>
              <w:autoSpaceDE/>
              <w:autoSpaceDN/>
              <w:bidi w:val="0"/>
              <w:snapToGrid/>
              <w:spacing w:line="360" w:lineRule="auto"/>
              <w:ind w:firstLine="472" w:firstLineChars="200"/>
              <w:jc w:val="both"/>
              <w:rPr>
                <w:rFonts w:hint="eastAsia" w:ascii="Times New Roman" w:hAnsi="Times New Roman" w:eastAsia="宋体" w:cs="Times New Roman"/>
                <w:color w:val="auto"/>
                <w:spacing w:val="-2"/>
                <w:kern w:val="2"/>
                <w:sz w:val="24"/>
                <w:szCs w:val="24"/>
                <w:lang w:val="en-US" w:eastAsia="zh-CN" w:bidi="ar-SA"/>
              </w:rPr>
            </w:pPr>
          </w:p>
          <w:p>
            <w:pPr>
              <w:keepNext w:val="0"/>
              <w:keepLines w:val="0"/>
              <w:pageBreakBefore w:val="0"/>
              <w:widowControl w:val="0"/>
              <w:kinsoku/>
              <w:wordWrap/>
              <w:overflowPunct/>
              <w:topLinePunct w:val="0"/>
              <w:autoSpaceDE/>
              <w:autoSpaceDN/>
              <w:bidi w:val="0"/>
              <w:snapToGrid/>
              <w:spacing w:line="360" w:lineRule="auto"/>
              <w:ind w:firstLine="472" w:firstLineChars="200"/>
              <w:jc w:val="both"/>
              <w:rPr>
                <w:rFonts w:hint="eastAsia" w:ascii="Times New Roman" w:hAnsi="Times New Roman" w:eastAsia="宋体" w:cs="Times New Roman"/>
                <w:color w:val="auto"/>
                <w:spacing w:val="-2"/>
                <w:kern w:val="2"/>
                <w:sz w:val="24"/>
                <w:szCs w:val="24"/>
                <w:lang w:val="en-US" w:eastAsia="zh-CN" w:bidi="ar-SA"/>
              </w:rPr>
            </w:pPr>
          </w:p>
          <w:p>
            <w:pPr>
              <w:keepNext w:val="0"/>
              <w:keepLines w:val="0"/>
              <w:pageBreakBefore w:val="0"/>
              <w:widowControl w:val="0"/>
              <w:kinsoku/>
              <w:wordWrap/>
              <w:overflowPunct/>
              <w:topLinePunct w:val="0"/>
              <w:autoSpaceDE/>
              <w:autoSpaceDN/>
              <w:bidi w:val="0"/>
              <w:snapToGrid/>
              <w:spacing w:line="360" w:lineRule="auto"/>
              <w:ind w:firstLine="472" w:firstLineChars="200"/>
              <w:jc w:val="both"/>
              <w:rPr>
                <w:rFonts w:hint="eastAsia" w:ascii="Times New Roman" w:hAnsi="Times New Roman" w:eastAsia="宋体" w:cs="Times New Roman"/>
                <w:color w:val="auto"/>
                <w:spacing w:val="-2"/>
                <w:kern w:val="2"/>
                <w:sz w:val="24"/>
                <w:szCs w:val="24"/>
                <w:lang w:val="en-US" w:eastAsia="zh-CN" w:bidi="ar-SA"/>
              </w:rPr>
            </w:pPr>
          </w:p>
          <w:p>
            <w:pPr>
              <w:pStyle w:val="15"/>
              <w:ind w:firstLine="472"/>
              <w:rPr>
                <w:rFonts w:hint="default" w:cs="Times New Roman"/>
                <w:b/>
                <w:bCs/>
                <w:color w:val="auto"/>
                <w:spacing w:val="-2"/>
                <w:kern w:val="2"/>
                <w:sz w:val="24"/>
                <w:szCs w:val="24"/>
                <w:lang w:val="en-US" w:eastAsia="zh-CN" w:bidi="ar-SA"/>
              </w:rPr>
            </w:pPr>
            <w:r>
              <w:rPr>
                <w:rFonts w:hint="eastAsia" w:cs="Times New Roman"/>
                <w:b/>
                <w:bCs/>
                <w:color w:val="auto"/>
                <w:spacing w:val="-2"/>
                <w:kern w:val="2"/>
                <w:sz w:val="24"/>
                <w:szCs w:val="24"/>
                <w:lang w:val="en-US" w:eastAsia="zh-CN" w:bidi="ar-SA"/>
              </w:rPr>
              <w:t>2、施工导流</w:t>
            </w:r>
          </w:p>
          <w:p>
            <w:pPr>
              <w:pStyle w:val="15"/>
              <w:ind w:firstLine="472"/>
              <w:rPr>
                <w:rFonts w:hint="eastAsia" w:cs="Times New Roman"/>
                <w:b w:val="0"/>
                <w:bCs w:val="0"/>
                <w:color w:val="auto"/>
                <w:spacing w:val="-2"/>
                <w:kern w:val="2"/>
                <w:sz w:val="24"/>
                <w:szCs w:val="24"/>
                <w:lang w:val="en-US" w:eastAsia="zh-CN" w:bidi="ar-SA"/>
              </w:rPr>
            </w:pPr>
            <w:r>
              <w:rPr>
                <w:rFonts w:hint="eastAsia" w:cs="Times New Roman"/>
                <w:b w:val="0"/>
                <w:bCs w:val="0"/>
                <w:color w:val="auto"/>
                <w:spacing w:val="-2"/>
                <w:kern w:val="2"/>
                <w:sz w:val="24"/>
                <w:szCs w:val="24"/>
                <w:lang w:val="en-US" w:eastAsia="zh-CN" w:bidi="ar-SA"/>
              </w:rPr>
              <w:t>本工程拟利用原溢洪道溢流堰及闸室闸门作为围堰挡水，紧邻原溢洪道下游修建新的溢洪道。本工程安排在枯水期施工，考虑利用溢洪道及闸室作为围堰，施工期间溢洪道不具备泄流条件，赤城湖水库枯期施工期间可通过取水隧洞及放空隧洞泄流，考虑取水隧洞泄流较小，放空洞正常泄流能力为7m</w:t>
            </w:r>
            <w:r>
              <w:rPr>
                <w:rFonts w:hint="eastAsia" w:cs="Times New Roman"/>
                <w:b w:val="0"/>
                <w:bCs w:val="0"/>
                <w:color w:val="auto"/>
                <w:spacing w:val="-2"/>
                <w:kern w:val="2"/>
                <w:sz w:val="24"/>
                <w:szCs w:val="24"/>
                <w:vertAlign w:val="superscript"/>
                <w:lang w:val="en-US" w:eastAsia="zh-CN" w:bidi="ar-SA"/>
              </w:rPr>
              <w:t>3</w:t>
            </w:r>
            <w:r>
              <w:rPr>
                <w:rFonts w:hint="eastAsia" w:cs="Times New Roman"/>
                <w:b w:val="0"/>
                <w:bCs w:val="0"/>
                <w:color w:val="auto"/>
                <w:spacing w:val="-2"/>
                <w:kern w:val="2"/>
                <w:sz w:val="24"/>
                <w:szCs w:val="24"/>
                <w:lang w:val="en-US" w:eastAsia="zh-CN" w:bidi="ar-SA"/>
              </w:rPr>
              <w:t>/s，超泄能力为17m</w:t>
            </w:r>
            <w:r>
              <w:rPr>
                <w:rFonts w:hint="eastAsia" w:cs="Times New Roman"/>
                <w:b w:val="0"/>
                <w:bCs w:val="0"/>
                <w:color w:val="auto"/>
                <w:spacing w:val="-2"/>
                <w:kern w:val="2"/>
                <w:sz w:val="24"/>
                <w:szCs w:val="24"/>
                <w:vertAlign w:val="superscript"/>
                <w:lang w:val="en-US" w:eastAsia="zh-CN" w:bidi="ar-SA"/>
              </w:rPr>
              <w:t>3</w:t>
            </w:r>
            <w:r>
              <w:rPr>
                <w:rFonts w:hint="eastAsia" w:cs="Times New Roman"/>
                <w:b w:val="0"/>
                <w:bCs w:val="0"/>
                <w:color w:val="auto"/>
                <w:spacing w:val="-2"/>
                <w:kern w:val="2"/>
                <w:sz w:val="24"/>
                <w:szCs w:val="24"/>
                <w:lang w:val="en-US" w:eastAsia="zh-CN" w:bidi="ar-SA"/>
              </w:rPr>
              <w:t>/s。故导流设计考虑最不利情况，在放空洞作为泄流的唯一通道的情况下，进行施工期导流复核，确保施工期施工安全。</w:t>
            </w:r>
          </w:p>
          <w:p>
            <w:pPr>
              <w:pStyle w:val="15"/>
              <w:ind w:firstLine="472"/>
              <w:rPr>
                <w:rFonts w:hint="default" w:ascii="Times New Roman" w:hAnsi="Times New Roman" w:eastAsia="宋体" w:cs="Times New Roman"/>
                <w:b/>
                <w:bCs/>
                <w:color w:val="auto"/>
                <w:spacing w:val="-2"/>
                <w:kern w:val="2"/>
                <w:sz w:val="24"/>
                <w:szCs w:val="24"/>
                <w:lang w:val="en-US" w:eastAsia="zh-CN" w:bidi="ar-SA"/>
              </w:rPr>
            </w:pPr>
            <w:r>
              <w:rPr>
                <w:rFonts w:hint="eastAsia" w:cs="Times New Roman"/>
                <w:b/>
                <w:bCs/>
                <w:color w:val="auto"/>
                <w:spacing w:val="-2"/>
                <w:kern w:val="2"/>
                <w:sz w:val="24"/>
                <w:szCs w:val="24"/>
                <w:lang w:val="en-US" w:eastAsia="zh-CN" w:bidi="ar-SA"/>
              </w:rPr>
              <w:t>3、施工工艺</w:t>
            </w:r>
          </w:p>
          <w:p>
            <w:pPr>
              <w:pStyle w:val="242"/>
              <w:keepNext w:val="0"/>
              <w:keepLines w:val="0"/>
              <w:pageBreakBefore w:val="0"/>
              <w:widowControl w:val="0"/>
              <w:kinsoku/>
              <w:wordWrap/>
              <w:overflowPunct/>
              <w:topLinePunct w:val="0"/>
              <w:autoSpaceDE/>
              <w:autoSpaceDN/>
              <w:bidi w:val="0"/>
              <w:snapToGrid/>
              <w:spacing w:line="360" w:lineRule="auto"/>
              <w:ind w:left="0"/>
              <w:rPr>
                <w:rFonts w:hint="eastAsia" w:ascii="Times New Roman" w:hAnsi="Times New Roman" w:eastAsia="宋体" w:cs="Times New Roman"/>
                <w:color w:val="auto"/>
                <w:spacing w:val="-2"/>
                <w:kern w:val="2"/>
                <w:sz w:val="24"/>
                <w:szCs w:val="24"/>
                <w:lang w:val="sq-AL" w:eastAsia="zh-CN" w:bidi="ar-SA"/>
              </w:rPr>
            </w:pPr>
            <w:r>
              <w:rPr>
                <w:rFonts w:hint="eastAsia" w:ascii="Times New Roman" w:hAnsi="Times New Roman" w:eastAsia="宋体" w:cs="Times New Roman"/>
                <w:color w:val="auto"/>
                <w:spacing w:val="-2"/>
                <w:kern w:val="2"/>
                <w:sz w:val="24"/>
                <w:szCs w:val="24"/>
                <w:lang w:val="sq-AL" w:eastAsia="zh-CN" w:bidi="ar-SA"/>
              </w:rPr>
              <w:t>本项目</w:t>
            </w:r>
            <w:r>
              <w:rPr>
                <w:rFonts w:hint="eastAsia" w:ascii="Times New Roman" w:hAnsi="Times New Roman" w:eastAsia="宋体" w:cs="Times New Roman"/>
                <w:color w:val="auto"/>
                <w:spacing w:val="-2"/>
                <w:kern w:val="2"/>
                <w:sz w:val="24"/>
                <w:szCs w:val="24"/>
                <w:lang w:val="en-US" w:eastAsia="zh-CN" w:bidi="ar-SA"/>
              </w:rPr>
              <w:t>赤城湖</w:t>
            </w:r>
            <w:r>
              <w:rPr>
                <w:rFonts w:hint="eastAsia" w:ascii="Times New Roman" w:hAnsi="Times New Roman" w:eastAsia="宋体" w:cs="Times New Roman"/>
                <w:color w:val="auto"/>
                <w:spacing w:val="-2"/>
                <w:kern w:val="2"/>
                <w:sz w:val="24"/>
                <w:szCs w:val="24"/>
                <w:lang w:val="sq-AL" w:eastAsia="zh-CN" w:bidi="ar-SA"/>
              </w:rPr>
              <w:t>水库除险加固工程主要建筑施工工艺简述如下所示。</w:t>
            </w:r>
          </w:p>
          <w:p>
            <w:pPr>
              <w:pStyle w:val="15"/>
              <w:ind w:firstLine="472"/>
              <w:rPr>
                <w:rFonts w:hint="eastAsia" w:ascii="Times New Roman" w:hAnsi="Times New Roman" w:eastAsia="宋体" w:cs="Times New Roman"/>
                <w:color w:val="auto"/>
                <w:spacing w:val="-2"/>
                <w:kern w:val="2"/>
                <w:sz w:val="24"/>
                <w:szCs w:val="24"/>
                <w:lang w:val="sq-AL" w:eastAsia="zh-CN" w:bidi="ar-SA"/>
              </w:rPr>
            </w:pPr>
            <w:r>
              <w:rPr>
                <w:rFonts w:hint="eastAsia" w:ascii="Times New Roman" w:hAnsi="Times New Roman" w:eastAsia="宋体" w:cs="Times New Roman"/>
                <w:color w:val="auto"/>
                <w:spacing w:val="-2"/>
                <w:kern w:val="2"/>
                <w:sz w:val="24"/>
                <w:szCs w:val="24"/>
                <w:lang w:val="sq-AL" w:eastAsia="zh-CN" w:bidi="ar-SA"/>
              </w:rPr>
              <w:t>（1）砌体拆除</w:t>
            </w:r>
          </w:p>
          <w:p>
            <w:pPr>
              <w:pStyle w:val="15"/>
              <w:ind w:firstLine="472"/>
              <w:rPr>
                <w:rFonts w:hint="eastAsia" w:ascii="Times New Roman" w:hAnsi="Times New Roman" w:eastAsia="宋体" w:cs="Times New Roman"/>
                <w:color w:val="auto"/>
                <w:spacing w:val="-2"/>
                <w:kern w:val="2"/>
                <w:sz w:val="24"/>
                <w:szCs w:val="24"/>
                <w:lang w:val="sq-AL" w:eastAsia="zh-CN" w:bidi="ar-SA"/>
              </w:rPr>
            </w:pPr>
            <w:r>
              <w:rPr>
                <w:rFonts w:hint="eastAsia" w:ascii="Times New Roman" w:hAnsi="Times New Roman" w:eastAsia="宋体" w:cs="Times New Roman"/>
                <w:color w:val="auto"/>
                <w:spacing w:val="-2"/>
                <w:kern w:val="2"/>
                <w:sz w:val="24"/>
                <w:szCs w:val="24"/>
                <w:lang w:val="sq-AL" w:eastAsia="zh-CN" w:bidi="ar-SA"/>
              </w:rPr>
              <w:t>砌体拆除主要包括：已建溢洪道闸房、溢洪道下游消力池等结构。</w:t>
            </w:r>
          </w:p>
          <w:p>
            <w:pPr>
              <w:pStyle w:val="15"/>
              <w:ind w:firstLine="472"/>
              <w:rPr>
                <w:rFonts w:hint="eastAsia" w:ascii="Times New Roman" w:hAnsi="Times New Roman" w:eastAsia="宋体" w:cs="Times New Roman"/>
                <w:color w:val="auto"/>
                <w:spacing w:val="-2"/>
                <w:kern w:val="2"/>
                <w:sz w:val="24"/>
                <w:szCs w:val="24"/>
                <w:lang w:val="sq-AL" w:eastAsia="zh-CN" w:bidi="ar-SA"/>
              </w:rPr>
            </w:pPr>
            <w:r>
              <w:rPr>
                <w:rFonts w:hint="eastAsia" w:ascii="Times New Roman" w:hAnsi="Times New Roman" w:eastAsia="宋体" w:cs="Times New Roman"/>
                <w:color w:val="auto"/>
                <w:spacing w:val="-2"/>
                <w:kern w:val="2"/>
                <w:sz w:val="24"/>
                <w:szCs w:val="24"/>
                <w:lang w:val="sq-AL" w:eastAsia="zh-CN" w:bidi="ar-SA"/>
              </w:rPr>
              <w:t>采用液压破碎锤拆除，剩余配合1.0m</w:t>
            </w:r>
            <w:r>
              <w:rPr>
                <w:rFonts w:hint="eastAsia" w:ascii="Times New Roman" w:hAnsi="Times New Roman" w:eastAsia="宋体" w:cs="Times New Roman"/>
                <w:color w:val="auto"/>
                <w:spacing w:val="-2"/>
                <w:kern w:val="2"/>
                <w:sz w:val="24"/>
                <w:szCs w:val="24"/>
                <w:vertAlign w:val="superscript"/>
                <w:lang w:val="sq-AL" w:eastAsia="zh-CN" w:bidi="ar-SA"/>
              </w:rPr>
              <w:t>3</w:t>
            </w:r>
            <w:r>
              <w:rPr>
                <w:rFonts w:hint="eastAsia" w:ascii="Times New Roman" w:hAnsi="Times New Roman" w:eastAsia="宋体" w:cs="Times New Roman"/>
                <w:color w:val="auto"/>
                <w:spacing w:val="-2"/>
                <w:kern w:val="2"/>
                <w:sz w:val="24"/>
                <w:szCs w:val="24"/>
                <w:lang w:val="sq-AL" w:eastAsia="zh-CN" w:bidi="ar-SA"/>
              </w:rPr>
              <w:t>反铲挖装8t自卸汽车运至渣场。</w:t>
            </w:r>
          </w:p>
          <w:p>
            <w:pPr>
              <w:pStyle w:val="15"/>
              <w:ind w:firstLine="472"/>
              <w:rPr>
                <w:rFonts w:hint="eastAsia" w:ascii="Times New Roman" w:hAnsi="Times New Roman" w:eastAsia="宋体" w:cs="Times New Roman"/>
                <w:color w:val="auto"/>
                <w:spacing w:val="-2"/>
                <w:kern w:val="2"/>
                <w:sz w:val="24"/>
                <w:szCs w:val="24"/>
                <w:lang w:val="sq-AL" w:eastAsia="zh-CN" w:bidi="ar-SA"/>
              </w:rPr>
            </w:pPr>
            <w:r>
              <w:rPr>
                <w:rFonts w:hint="eastAsia" w:ascii="Times New Roman" w:hAnsi="Times New Roman" w:eastAsia="宋体" w:cs="Times New Roman"/>
                <w:color w:val="auto"/>
                <w:spacing w:val="-2"/>
                <w:kern w:val="2"/>
                <w:sz w:val="24"/>
                <w:szCs w:val="24"/>
                <w:lang w:val="sq-AL" w:eastAsia="zh-CN" w:bidi="ar-SA"/>
              </w:rPr>
              <w:t>（</w:t>
            </w:r>
            <w:r>
              <w:rPr>
                <w:rFonts w:hint="eastAsia" w:ascii="Times New Roman" w:hAnsi="Times New Roman" w:eastAsia="宋体" w:cs="Times New Roman"/>
                <w:color w:val="auto"/>
                <w:spacing w:val="-2"/>
                <w:kern w:val="2"/>
                <w:sz w:val="24"/>
                <w:szCs w:val="24"/>
                <w:lang w:val="en-US" w:eastAsia="zh-CN" w:bidi="ar-SA"/>
              </w:rPr>
              <w:t>2</w:t>
            </w:r>
            <w:r>
              <w:rPr>
                <w:rFonts w:hint="eastAsia" w:ascii="Times New Roman" w:hAnsi="Times New Roman" w:eastAsia="宋体" w:cs="Times New Roman"/>
                <w:color w:val="auto"/>
                <w:spacing w:val="-2"/>
                <w:kern w:val="2"/>
                <w:sz w:val="24"/>
                <w:szCs w:val="24"/>
                <w:lang w:val="sq-AL" w:eastAsia="zh-CN" w:bidi="ar-SA"/>
              </w:rPr>
              <w:t>）土石方开挖</w:t>
            </w:r>
          </w:p>
          <w:p>
            <w:pPr>
              <w:pStyle w:val="15"/>
              <w:ind w:firstLine="472"/>
              <w:rPr>
                <w:rFonts w:hint="eastAsia" w:ascii="Times New Roman" w:hAnsi="Times New Roman" w:eastAsia="宋体" w:cs="Times New Roman"/>
                <w:color w:val="auto"/>
                <w:spacing w:val="-2"/>
                <w:kern w:val="2"/>
                <w:sz w:val="24"/>
                <w:szCs w:val="24"/>
                <w:lang w:val="sq-AL" w:eastAsia="zh-CN" w:bidi="ar-SA"/>
              </w:rPr>
            </w:pPr>
            <w:r>
              <w:rPr>
                <w:rFonts w:hint="eastAsia" w:ascii="Times New Roman" w:hAnsi="Times New Roman" w:eastAsia="宋体" w:cs="Times New Roman"/>
                <w:color w:val="auto"/>
                <w:spacing w:val="-2"/>
                <w:kern w:val="2"/>
                <w:sz w:val="24"/>
                <w:szCs w:val="24"/>
                <w:lang w:val="sq-AL" w:eastAsia="zh-CN" w:bidi="ar-SA"/>
              </w:rPr>
              <w:t>土方采用1.0m</w:t>
            </w:r>
            <w:r>
              <w:rPr>
                <w:rFonts w:hint="eastAsia" w:ascii="Times New Roman" w:hAnsi="Times New Roman" w:eastAsia="宋体" w:cs="Times New Roman"/>
                <w:color w:val="auto"/>
                <w:spacing w:val="-2"/>
                <w:kern w:val="2"/>
                <w:sz w:val="24"/>
                <w:szCs w:val="24"/>
                <w:vertAlign w:val="superscript"/>
                <w:lang w:val="sq-AL" w:eastAsia="zh-CN" w:bidi="ar-SA"/>
              </w:rPr>
              <w:t>3</w:t>
            </w:r>
            <w:r>
              <w:rPr>
                <w:rFonts w:hint="eastAsia" w:ascii="Times New Roman" w:hAnsi="Times New Roman" w:eastAsia="宋体" w:cs="Times New Roman"/>
                <w:color w:val="auto"/>
                <w:spacing w:val="-2"/>
                <w:kern w:val="2"/>
                <w:sz w:val="24"/>
                <w:szCs w:val="24"/>
                <w:lang w:val="sq-AL" w:eastAsia="zh-CN" w:bidi="ar-SA"/>
              </w:rPr>
              <w:t>反铲挖装8t自卸汽车运输至渣场弃渣。</w:t>
            </w:r>
          </w:p>
          <w:p>
            <w:pPr>
              <w:pStyle w:val="15"/>
              <w:ind w:firstLine="472"/>
              <w:rPr>
                <w:rFonts w:hint="eastAsia" w:ascii="Times New Roman" w:hAnsi="Times New Roman" w:eastAsia="宋体" w:cs="Times New Roman"/>
                <w:color w:val="auto"/>
                <w:spacing w:val="-2"/>
                <w:kern w:val="2"/>
                <w:sz w:val="24"/>
                <w:szCs w:val="24"/>
                <w:lang w:val="sq-AL" w:eastAsia="zh-CN" w:bidi="ar-SA"/>
              </w:rPr>
            </w:pPr>
            <w:r>
              <w:rPr>
                <w:rFonts w:hint="eastAsia" w:ascii="Times New Roman" w:hAnsi="Times New Roman" w:eastAsia="宋体" w:cs="Times New Roman"/>
                <w:color w:val="auto"/>
                <w:spacing w:val="-2"/>
                <w:kern w:val="2"/>
                <w:sz w:val="24"/>
                <w:szCs w:val="24"/>
                <w:lang w:val="sq-AL" w:eastAsia="zh-CN" w:bidi="ar-SA"/>
              </w:rPr>
              <w:t>石方开挖采用微型破碎锤开挖，配合1.0m</w:t>
            </w:r>
            <w:r>
              <w:rPr>
                <w:rFonts w:hint="eastAsia" w:ascii="Times New Roman" w:hAnsi="Times New Roman" w:eastAsia="宋体" w:cs="Times New Roman"/>
                <w:color w:val="auto"/>
                <w:spacing w:val="-2"/>
                <w:kern w:val="2"/>
                <w:sz w:val="24"/>
                <w:szCs w:val="24"/>
                <w:vertAlign w:val="superscript"/>
                <w:lang w:val="sq-AL" w:eastAsia="zh-CN" w:bidi="ar-SA"/>
              </w:rPr>
              <w:t>3</w:t>
            </w:r>
            <w:r>
              <w:rPr>
                <w:rFonts w:hint="eastAsia" w:ascii="Times New Roman" w:hAnsi="Times New Roman" w:eastAsia="宋体" w:cs="Times New Roman"/>
                <w:color w:val="auto"/>
                <w:spacing w:val="-2"/>
                <w:kern w:val="2"/>
                <w:sz w:val="24"/>
                <w:szCs w:val="24"/>
                <w:lang w:val="sq-AL" w:eastAsia="zh-CN" w:bidi="ar-SA"/>
              </w:rPr>
              <w:t>反铲挖装8t自卸汽车运输至渣场弃渣。</w:t>
            </w:r>
          </w:p>
          <w:p>
            <w:pPr>
              <w:pStyle w:val="15"/>
              <w:ind w:firstLine="472"/>
              <w:rPr>
                <w:rFonts w:hint="eastAsia" w:ascii="Times New Roman" w:hAnsi="Times New Roman" w:eastAsia="宋体" w:cs="Times New Roman"/>
                <w:color w:val="auto"/>
                <w:spacing w:val="-2"/>
                <w:kern w:val="2"/>
                <w:sz w:val="24"/>
                <w:szCs w:val="24"/>
                <w:lang w:val="sq-AL" w:eastAsia="zh-CN" w:bidi="ar-SA"/>
              </w:rPr>
            </w:pPr>
            <w:r>
              <w:rPr>
                <w:rFonts w:hint="eastAsia" w:ascii="Times New Roman" w:hAnsi="Times New Roman" w:eastAsia="宋体" w:cs="Times New Roman"/>
                <w:color w:val="auto"/>
                <w:spacing w:val="-2"/>
                <w:kern w:val="2"/>
                <w:sz w:val="24"/>
                <w:szCs w:val="24"/>
                <w:lang w:val="sq-AL" w:eastAsia="zh-CN" w:bidi="ar-SA"/>
              </w:rPr>
              <w:t>（</w:t>
            </w:r>
            <w:r>
              <w:rPr>
                <w:rFonts w:hint="eastAsia" w:ascii="Times New Roman" w:hAnsi="Times New Roman" w:eastAsia="宋体" w:cs="Times New Roman"/>
                <w:color w:val="auto"/>
                <w:spacing w:val="-2"/>
                <w:kern w:val="2"/>
                <w:sz w:val="24"/>
                <w:szCs w:val="24"/>
                <w:lang w:val="en-US" w:eastAsia="zh-CN" w:bidi="ar-SA"/>
              </w:rPr>
              <w:t>3</w:t>
            </w:r>
            <w:r>
              <w:rPr>
                <w:rFonts w:hint="eastAsia" w:ascii="Times New Roman" w:hAnsi="Times New Roman" w:eastAsia="宋体" w:cs="Times New Roman"/>
                <w:color w:val="auto"/>
                <w:spacing w:val="-2"/>
                <w:kern w:val="2"/>
                <w:sz w:val="24"/>
                <w:szCs w:val="24"/>
                <w:lang w:val="sq-AL" w:eastAsia="zh-CN" w:bidi="ar-SA"/>
              </w:rPr>
              <w:t>）中粗砂垫层</w:t>
            </w:r>
          </w:p>
          <w:p>
            <w:pPr>
              <w:pStyle w:val="15"/>
              <w:ind w:firstLine="472"/>
              <w:rPr>
                <w:rFonts w:hint="eastAsia" w:ascii="Times New Roman" w:hAnsi="Times New Roman" w:eastAsia="宋体" w:cs="Times New Roman"/>
                <w:color w:val="auto"/>
                <w:spacing w:val="-2"/>
                <w:kern w:val="2"/>
                <w:sz w:val="24"/>
                <w:szCs w:val="24"/>
                <w:lang w:val="sq-AL" w:eastAsia="zh-CN" w:bidi="ar-SA"/>
              </w:rPr>
            </w:pPr>
            <w:r>
              <w:rPr>
                <w:rFonts w:hint="eastAsia" w:ascii="Times New Roman" w:hAnsi="Times New Roman" w:eastAsia="宋体" w:cs="Times New Roman"/>
                <w:color w:val="auto"/>
                <w:spacing w:val="-2"/>
                <w:kern w:val="2"/>
                <w:sz w:val="24"/>
                <w:szCs w:val="24"/>
                <w:lang w:val="sq-AL" w:eastAsia="zh-CN" w:bidi="ar-SA"/>
              </w:rPr>
              <w:t>垫层料从蓬溪县城购买，1.0m3反铲挖运至回填部位，由人工推车运50m，对称铺料，人工摊铺10cm一层、人工整平，手扶小型振动夯板夯实。</w:t>
            </w:r>
          </w:p>
          <w:p>
            <w:pPr>
              <w:pStyle w:val="15"/>
              <w:ind w:firstLine="472"/>
              <w:rPr>
                <w:rFonts w:hint="eastAsia" w:ascii="Times New Roman" w:hAnsi="Times New Roman" w:eastAsia="宋体" w:cs="Times New Roman"/>
                <w:color w:val="auto"/>
                <w:spacing w:val="-2"/>
                <w:kern w:val="2"/>
                <w:sz w:val="24"/>
                <w:szCs w:val="24"/>
                <w:lang w:val="sq-AL" w:eastAsia="zh-CN" w:bidi="ar-SA"/>
              </w:rPr>
            </w:pPr>
            <w:r>
              <w:rPr>
                <w:rFonts w:hint="eastAsia" w:ascii="Times New Roman" w:hAnsi="Times New Roman" w:eastAsia="宋体" w:cs="Times New Roman"/>
                <w:color w:val="auto"/>
                <w:spacing w:val="-2"/>
                <w:kern w:val="2"/>
                <w:sz w:val="24"/>
                <w:szCs w:val="24"/>
                <w:lang w:val="sq-AL" w:eastAsia="zh-CN" w:bidi="ar-SA"/>
              </w:rPr>
              <w:t>（</w:t>
            </w:r>
            <w:r>
              <w:rPr>
                <w:rFonts w:hint="eastAsia" w:ascii="Times New Roman" w:hAnsi="Times New Roman" w:eastAsia="宋体" w:cs="Times New Roman"/>
                <w:color w:val="auto"/>
                <w:spacing w:val="-2"/>
                <w:kern w:val="2"/>
                <w:sz w:val="24"/>
                <w:szCs w:val="24"/>
                <w:lang w:val="en-US" w:eastAsia="zh-CN" w:bidi="ar-SA"/>
              </w:rPr>
              <w:t>4</w:t>
            </w:r>
            <w:r>
              <w:rPr>
                <w:rFonts w:hint="eastAsia" w:ascii="Times New Roman" w:hAnsi="Times New Roman" w:eastAsia="宋体" w:cs="Times New Roman"/>
                <w:color w:val="auto"/>
                <w:spacing w:val="-2"/>
                <w:kern w:val="2"/>
                <w:sz w:val="24"/>
                <w:szCs w:val="24"/>
                <w:lang w:val="sq-AL" w:eastAsia="zh-CN" w:bidi="ar-SA"/>
              </w:rPr>
              <w:t>）混凝土浇筑</w:t>
            </w:r>
          </w:p>
          <w:p>
            <w:pPr>
              <w:pStyle w:val="15"/>
              <w:ind w:firstLine="472"/>
              <w:rPr>
                <w:rFonts w:hint="eastAsia" w:ascii="Times New Roman" w:hAnsi="Times New Roman" w:eastAsia="宋体" w:cs="Times New Roman"/>
                <w:color w:val="auto"/>
                <w:spacing w:val="-2"/>
                <w:kern w:val="2"/>
                <w:sz w:val="24"/>
                <w:szCs w:val="24"/>
                <w:lang w:val="sq-AL" w:eastAsia="zh-CN" w:bidi="ar-SA"/>
              </w:rPr>
            </w:pPr>
            <w:r>
              <w:rPr>
                <w:rFonts w:hint="eastAsia" w:ascii="Times New Roman" w:hAnsi="Times New Roman" w:eastAsia="宋体" w:cs="Times New Roman"/>
                <w:color w:val="auto"/>
                <w:spacing w:val="-2"/>
                <w:kern w:val="2"/>
                <w:sz w:val="24"/>
                <w:szCs w:val="24"/>
                <w:lang w:val="sq-AL" w:eastAsia="zh-CN" w:bidi="ar-SA"/>
              </w:rPr>
              <w:t>溢洪道闸室底板、闸墩、消力池、交通桥、轨道梁、闸室二期砼及闸室板梁柱楼梯等混凝土全部采用商品混凝土，由混凝土泵送入仓，组合钢模或滑模浇筑，插入式振捣器振捣，人工洒水养护。</w:t>
            </w:r>
          </w:p>
          <w:p>
            <w:pPr>
              <w:pStyle w:val="15"/>
              <w:ind w:firstLine="472"/>
              <w:rPr>
                <w:rFonts w:hint="eastAsia" w:ascii="Times New Roman" w:hAnsi="Times New Roman" w:eastAsia="宋体" w:cs="Times New Roman"/>
                <w:color w:val="auto"/>
                <w:spacing w:val="-2"/>
                <w:kern w:val="2"/>
                <w:sz w:val="24"/>
                <w:szCs w:val="24"/>
                <w:lang w:val="sq-AL" w:eastAsia="zh-CN" w:bidi="ar-SA"/>
              </w:rPr>
            </w:pPr>
            <w:r>
              <w:rPr>
                <w:rFonts w:hint="eastAsia" w:ascii="Times New Roman" w:hAnsi="Times New Roman" w:eastAsia="宋体" w:cs="Times New Roman"/>
                <w:color w:val="auto"/>
                <w:spacing w:val="-2"/>
                <w:kern w:val="2"/>
                <w:sz w:val="24"/>
                <w:szCs w:val="24"/>
                <w:lang w:val="sq-AL" w:eastAsia="zh-CN" w:bidi="ar-SA"/>
              </w:rPr>
              <w:t>（</w:t>
            </w:r>
            <w:r>
              <w:rPr>
                <w:rFonts w:hint="eastAsia" w:ascii="Times New Roman" w:hAnsi="Times New Roman" w:eastAsia="宋体" w:cs="Times New Roman"/>
                <w:color w:val="auto"/>
                <w:spacing w:val="-2"/>
                <w:kern w:val="2"/>
                <w:sz w:val="24"/>
                <w:szCs w:val="24"/>
                <w:lang w:val="en-US" w:eastAsia="zh-CN" w:bidi="ar-SA"/>
              </w:rPr>
              <w:t>5</w:t>
            </w:r>
            <w:r>
              <w:rPr>
                <w:rFonts w:hint="eastAsia" w:ascii="Times New Roman" w:hAnsi="Times New Roman" w:eastAsia="宋体" w:cs="Times New Roman"/>
                <w:color w:val="auto"/>
                <w:spacing w:val="-2"/>
                <w:kern w:val="2"/>
                <w:sz w:val="24"/>
                <w:szCs w:val="24"/>
                <w:lang w:val="sq-AL" w:eastAsia="zh-CN" w:bidi="ar-SA"/>
              </w:rPr>
              <w:t>）固结灌浆</w:t>
            </w:r>
          </w:p>
          <w:p>
            <w:pPr>
              <w:pStyle w:val="15"/>
              <w:ind w:firstLine="472"/>
              <w:rPr>
                <w:rFonts w:hint="eastAsia" w:ascii="Times New Roman" w:hAnsi="Times New Roman" w:eastAsia="宋体" w:cs="Times New Roman"/>
                <w:color w:val="auto"/>
                <w:spacing w:val="-2"/>
                <w:kern w:val="2"/>
                <w:sz w:val="24"/>
                <w:szCs w:val="24"/>
                <w:lang w:val="sq-AL" w:eastAsia="zh-CN" w:bidi="ar-SA"/>
              </w:rPr>
            </w:pPr>
            <w:r>
              <w:rPr>
                <w:rFonts w:hint="eastAsia" w:ascii="Times New Roman" w:hAnsi="Times New Roman" w:eastAsia="宋体" w:cs="Times New Roman"/>
                <w:color w:val="auto"/>
                <w:spacing w:val="-2"/>
                <w:kern w:val="2"/>
                <w:sz w:val="24"/>
                <w:szCs w:val="24"/>
                <w:lang w:val="sq-AL" w:eastAsia="zh-CN" w:bidi="ar-SA"/>
              </w:rPr>
              <w:t>固结灌浆采用XU-100型地质钻机钻孔，0.4m</w:t>
            </w:r>
            <w:r>
              <w:rPr>
                <w:rFonts w:hint="eastAsia" w:ascii="Times New Roman" w:hAnsi="Times New Roman" w:eastAsia="宋体" w:cs="Times New Roman"/>
                <w:color w:val="auto"/>
                <w:spacing w:val="-2"/>
                <w:kern w:val="2"/>
                <w:sz w:val="24"/>
                <w:szCs w:val="24"/>
                <w:vertAlign w:val="superscript"/>
                <w:lang w:val="sq-AL" w:eastAsia="zh-CN" w:bidi="ar-SA"/>
              </w:rPr>
              <w:t>3</w:t>
            </w:r>
            <w:r>
              <w:rPr>
                <w:rFonts w:hint="eastAsia" w:ascii="Times New Roman" w:hAnsi="Times New Roman" w:eastAsia="宋体" w:cs="Times New Roman"/>
                <w:color w:val="auto"/>
                <w:spacing w:val="-2"/>
                <w:kern w:val="2"/>
                <w:sz w:val="24"/>
                <w:szCs w:val="24"/>
                <w:lang w:val="sq-AL" w:eastAsia="zh-CN" w:bidi="ar-SA"/>
              </w:rPr>
              <w:t>砂浆搅拌机制浆，中压灌浆泵灌注。</w:t>
            </w:r>
          </w:p>
          <w:p>
            <w:pPr>
              <w:pStyle w:val="15"/>
              <w:ind w:firstLine="472"/>
              <w:rPr>
                <w:rFonts w:hint="eastAsia" w:ascii="Times New Roman" w:hAnsi="Times New Roman" w:eastAsia="宋体" w:cs="Times New Roman"/>
                <w:color w:val="auto"/>
                <w:spacing w:val="-2"/>
                <w:kern w:val="2"/>
                <w:sz w:val="24"/>
                <w:szCs w:val="24"/>
                <w:lang w:val="sq-AL" w:eastAsia="zh-CN" w:bidi="ar-SA"/>
              </w:rPr>
            </w:pPr>
            <w:r>
              <w:rPr>
                <w:rFonts w:hint="eastAsia" w:ascii="Times New Roman" w:hAnsi="Times New Roman" w:eastAsia="宋体" w:cs="Times New Roman"/>
                <w:color w:val="auto"/>
                <w:spacing w:val="-2"/>
                <w:kern w:val="2"/>
                <w:sz w:val="24"/>
                <w:szCs w:val="24"/>
                <w:lang w:val="sq-AL" w:eastAsia="zh-CN" w:bidi="ar-SA"/>
              </w:rPr>
              <w:t>（</w:t>
            </w:r>
            <w:r>
              <w:rPr>
                <w:rFonts w:hint="eastAsia" w:ascii="Times New Roman" w:hAnsi="Times New Roman" w:eastAsia="宋体" w:cs="Times New Roman"/>
                <w:color w:val="auto"/>
                <w:spacing w:val="-2"/>
                <w:kern w:val="2"/>
                <w:sz w:val="24"/>
                <w:szCs w:val="24"/>
                <w:lang w:val="en-US" w:eastAsia="zh-CN" w:bidi="ar-SA"/>
              </w:rPr>
              <w:t>6</w:t>
            </w:r>
            <w:r>
              <w:rPr>
                <w:rFonts w:hint="eastAsia" w:ascii="Times New Roman" w:hAnsi="Times New Roman" w:eastAsia="宋体" w:cs="Times New Roman"/>
                <w:color w:val="auto"/>
                <w:spacing w:val="-2"/>
                <w:kern w:val="2"/>
                <w:sz w:val="24"/>
                <w:szCs w:val="24"/>
                <w:lang w:val="sq-AL" w:eastAsia="zh-CN" w:bidi="ar-SA"/>
              </w:rPr>
              <w:t>）石材栏杆</w:t>
            </w:r>
          </w:p>
          <w:p>
            <w:pPr>
              <w:pStyle w:val="15"/>
              <w:ind w:firstLine="472"/>
              <w:rPr>
                <w:rFonts w:hint="eastAsia" w:ascii="Times New Roman" w:hAnsi="Times New Roman" w:eastAsia="宋体" w:cs="Times New Roman"/>
                <w:color w:val="auto"/>
                <w:spacing w:val="-2"/>
                <w:kern w:val="2"/>
                <w:sz w:val="24"/>
                <w:szCs w:val="24"/>
                <w:lang w:val="sq-AL" w:eastAsia="zh-CN" w:bidi="ar-SA"/>
              </w:rPr>
            </w:pPr>
            <w:r>
              <w:rPr>
                <w:rFonts w:hint="eastAsia" w:ascii="Times New Roman" w:hAnsi="Times New Roman" w:eastAsia="宋体" w:cs="Times New Roman"/>
                <w:color w:val="auto"/>
                <w:spacing w:val="-2"/>
                <w:kern w:val="2"/>
                <w:sz w:val="24"/>
                <w:szCs w:val="24"/>
                <w:lang w:val="sq-AL" w:eastAsia="zh-CN" w:bidi="ar-SA"/>
              </w:rPr>
              <w:t>石材栏杆材料外购，人工安装。</w:t>
            </w:r>
          </w:p>
          <w:p>
            <w:pPr>
              <w:pStyle w:val="15"/>
              <w:ind w:firstLine="472"/>
              <w:rPr>
                <w:rFonts w:hint="eastAsia" w:ascii="Times New Roman" w:hAnsi="Times New Roman" w:eastAsia="宋体" w:cs="Times New Roman"/>
                <w:color w:val="auto"/>
                <w:spacing w:val="-2"/>
                <w:kern w:val="2"/>
                <w:sz w:val="24"/>
                <w:szCs w:val="24"/>
                <w:lang w:val="sq-AL" w:eastAsia="zh-CN" w:bidi="ar-SA"/>
              </w:rPr>
            </w:pPr>
            <w:r>
              <w:rPr>
                <w:rFonts w:hint="eastAsia" w:ascii="Times New Roman" w:hAnsi="Times New Roman" w:eastAsia="宋体" w:cs="Times New Roman"/>
                <w:color w:val="auto"/>
                <w:spacing w:val="-2"/>
                <w:kern w:val="2"/>
                <w:sz w:val="24"/>
                <w:szCs w:val="24"/>
                <w:lang w:val="sq-AL" w:eastAsia="zh-CN" w:bidi="ar-SA"/>
              </w:rPr>
              <w:t>（</w:t>
            </w:r>
            <w:r>
              <w:rPr>
                <w:rFonts w:hint="eastAsia" w:ascii="Times New Roman" w:hAnsi="Times New Roman" w:eastAsia="宋体" w:cs="Times New Roman"/>
                <w:color w:val="auto"/>
                <w:spacing w:val="-2"/>
                <w:kern w:val="2"/>
                <w:sz w:val="24"/>
                <w:szCs w:val="24"/>
                <w:lang w:val="en-US" w:eastAsia="zh-CN" w:bidi="ar-SA"/>
              </w:rPr>
              <w:t>7</w:t>
            </w:r>
            <w:r>
              <w:rPr>
                <w:rFonts w:hint="eastAsia" w:ascii="Times New Roman" w:hAnsi="Times New Roman" w:eastAsia="宋体" w:cs="Times New Roman"/>
                <w:color w:val="auto"/>
                <w:spacing w:val="-2"/>
                <w:kern w:val="2"/>
                <w:sz w:val="24"/>
                <w:szCs w:val="24"/>
                <w:lang w:val="sq-AL" w:eastAsia="zh-CN" w:bidi="ar-SA"/>
              </w:rPr>
              <w:t>）橡胶止水带</w:t>
            </w:r>
          </w:p>
          <w:p>
            <w:pPr>
              <w:pStyle w:val="15"/>
              <w:ind w:firstLine="472"/>
              <w:rPr>
                <w:rFonts w:hint="eastAsia" w:ascii="Times New Roman" w:hAnsi="Times New Roman" w:eastAsia="宋体" w:cs="Times New Roman"/>
                <w:color w:val="auto"/>
                <w:spacing w:val="-2"/>
                <w:kern w:val="2"/>
                <w:sz w:val="24"/>
                <w:szCs w:val="24"/>
                <w:lang w:val="sq-AL" w:eastAsia="zh-CN" w:bidi="ar-SA"/>
              </w:rPr>
            </w:pPr>
            <w:r>
              <w:rPr>
                <w:rFonts w:hint="eastAsia" w:ascii="Times New Roman" w:hAnsi="Times New Roman" w:eastAsia="宋体" w:cs="Times New Roman"/>
                <w:color w:val="auto"/>
                <w:spacing w:val="-2"/>
                <w:kern w:val="2"/>
                <w:sz w:val="24"/>
                <w:szCs w:val="24"/>
                <w:lang w:val="sq-AL" w:eastAsia="zh-CN" w:bidi="ar-SA"/>
              </w:rPr>
              <w:t>橡胶止水带采用购买，人工安装。</w:t>
            </w:r>
          </w:p>
          <w:p>
            <w:pPr>
              <w:pStyle w:val="15"/>
              <w:ind w:firstLine="472"/>
              <w:rPr>
                <w:rFonts w:hint="eastAsia" w:ascii="Times New Roman" w:hAnsi="Times New Roman" w:eastAsia="宋体" w:cs="Times New Roman"/>
                <w:color w:val="auto"/>
                <w:spacing w:val="-2"/>
                <w:kern w:val="2"/>
                <w:sz w:val="24"/>
                <w:szCs w:val="24"/>
                <w:lang w:val="sq-AL" w:eastAsia="zh-CN" w:bidi="ar-SA"/>
              </w:rPr>
            </w:pPr>
            <w:r>
              <w:rPr>
                <w:rFonts w:hint="eastAsia" w:ascii="Times New Roman" w:hAnsi="Times New Roman" w:eastAsia="宋体" w:cs="Times New Roman"/>
                <w:color w:val="auto"/>
                <w:spacing w:val="-2"/>
                <w:kern w:val="2"/>
                <w:sz w:val="24"/>
                <w:szCs w:val="24"/>
                <w:lang w:val="sq-AL" w:eastAsia="zh-CN" w:bidi="ar-SA"/>
              </w:rPr>
              <w:t>（</w:t>
            </w:r>
            <w:r>
              <w:rPr>
                <w:rFonts w:hint="eastAsia" w:ascii="Times New Roman" w:hAnsi="Times New Roman" w:eastAsia="宋体" w:cs="Times New Roman"/>
                <w:color w:val="auto"/>
                <w:spacing w:val="-2"/>
                <w:kern w:val="2"/>
                <w:sz w:val="24"/>
                <w:szCs w:val="24"/>
                <w:lang w:val="en-US" w:eastAsia="zh-CN" w:bidi="ar-SA"/>
              </w:rPr>
              <w:t>8</w:t>
            </w:r>
            <w:r>
              <w:rPr>
                <w:rFonts w:hint="eastAsia" w:ascii="Times New Roman" w:hAnsi="Times New Roman" w:eastAsia="宋体" w:cs="Times New Roman"/>
                <w:color w:val="auto"/>
                <w:spacing w:val="-2"/>
                <w:kern w:val="2"/>
                <w:sz w:val="24"/>
                <w:szCs w:val="24"/>
                <w:lang w:val="sq-AL" w:eastAsia="zh-CN" w:bidi="ar-SA"/>
              </w:rPr>
              <w:t>）沥青杉板</w:t>
            </w:r>
          </w:p>
          <w:p>
            <w:pPr>
              <w:pStyle w:val="15"/>
              <w:ind w:firstLine="472"/>
              <w:rPr>
                <w:rFonts w:hint="eastAsia" w:ascii="Times New Roman" w:hAnsi="Times New Roman" w:eastAsia="宋体" w:cs="Times New Roman"/>
                <w:color w:val="auto"/>
                <w:spacing w:val="-2"/>
                <w:kern w:val="2"/>
                <w:sz w:val="24"/>
                <w:szCs w:val="24"/>
                <w:lang w:val="sq-AL" w:eastAsia="zh-CN" w:bidi="ar-SA"/>
              </w:rPr>
            </w:pPr>
            <w:r>
              <w:rPr>
                <w:rFonts w:hint="eastAsia" w:ascii="Times New Roman" w:hAnsi="Times New Roman" w:eastAsia="宋体" w:cs="Times New Roman"/>
                <w:color w:val="auto"/>
                <w:spacing w:val="-2"/>
                <w:kern w:val="2"/>
                <w:sz w:val="24"/>
                <w:szCs w:val="24"/>
                <w:lang w:val="sq-AL" w:eastAsia="zh-CN" w:bidi="ar-SA"/>
              </w:rPr>
              <w:t>橡胶止水带采用购买，人工安装。</w:t>
            </w:r>
          </w:p>
          <w:p>
            <w:pPr>
              <w:pStyle w:val="15"/>
              <w:ind w:firstLine="472"/>
              <w:rPr>
                <w:rFonts w:hint="eastAsia" w:ascii="Times New Roman" w:hAnsi="Times New Roman" w:eastAsia="宋体" w:cs="Times New Roman"/>
                <w:color w:val="auto"/>
                <w:spacing w:val="-2"/>
                <w:kern w:val="2"/>
                <w:sz w:val="24"/>
                <w:szCs w:val="24"/>
                <w:lang w:val="sq-AL" w:eastAsia="zh-CN" w:bidi="ar-SA"/>
              </w:rPr>
            </w:pPr>
            <w:r>
              <w:rPr>
                <w:rFonts w:hint="eastAsia" w:ascii="Times New Roman" w:hAnsi="Times New Roman" w:eastAsia="宋体" w:cs="Times New Roman"/>
                <w:color w:val="auto"/>
                <w:spacing w:val="-2"/>
                <w:kern w:val="2"/>
                <w:sz w:val="24"/>
                <w:szCs w:val="24"/>
                <w:lang w:val="sq-AL" w:eastAsia="zh-CN" w:bidi="ar-SA"/>
              </w:rPr>
              <w:t>（</w:t>
            </w:r>
            <w:r>
              <w:rPr>
                <w:rFonts w:hint="eastAsia" w:ascii="Times New Roman" w:hAnsi="Times New Roman" w:eastAsia="宋体" w:cs="Times New Roman"/>
                <w:color w:val="auto"/>
                <w:spacing w:val="-2"/>
                <w:kern w:val="2"/>
                <w:sz w:val="24"/>
                <w:szCs w:val="24"/>
                <w:lang w:val="en-US" w:eastAsia="zh-CN" w:bidi="ar-SA"/>
              </w:rPr>
              <w:t>9</w:t>
            </w:r>
            <w:r>
              <w:rPr>
                <w:rFonts w:hint="eastAsia" w:ascii="Times New Roman" w:hAnsi="Times New Roman" w:eastAsia="宋体" w:cs="Times New Roman"/>
                <w:color w:val="auto"/>
                <w:spacing w:val="-2"/>
                <w:kern w:val="2"/>
                <w:sz w:val="24"/>
                <w:szCs w:val="24"/>
                <w:lang w:val="sq-AL" w:eastAsia="zh-CN" w:bidi="ar-SA"/>
              </w:rPr>
              <w:t>）PVC排水管（DN75）</w:t>
            </w:r>
          </w:p>
          <w:p>
            <w:pPr>
              <w:pStyle w:val="15"/>
              <w:ind w:firstLine="472"/>
              <w:rPr>
                <w:rFonts w:hint="eastAsia" w:ascii="Times New Roman" w:hAnsi="Times New Roman" w:eastAsia="宋体" w:cs="Times New Roman"/>
                <w:color w:val="auto"/>
                <w:spacing w:val="-2"/>
                <w:kern w:val="2"/>
                <w:sz w:val="24"/>
                <w:szCs w:val="24"/>
                <w:lang w:val="sq-AL" w:eastAsia="zh-CN" w:bidi="ar-SA"/>
              </w:rPr>
            </w:pPr>
            <w:r>
              <w:rPr>
                <w:rFonts w:hint="eastAsia" w:ascii="Times New Roman" w:hAnsi="Times New Roman" w:eastAsia="宋体" w:cs="Times New Roman"/>
                <w:color w:val="auto"/>
                <w:spacing w:val="-2"/>
                <w:kern w:val="2"/>
                <w:sz w:val="24"/>
                <w:szCs w:val="24"/>
                <w:lang w:val="sq-AL" w:eastAsia="zh-CN" w:bidi="ar-SA"/>
              </w:rPr>
              <w:t>采用YT-25手风钻打孔，人工安装。</w:t>
            </w:r>
          </w:p>
          <w:p>
            <w:pPr>
              <w:pStyle w:val="15"/>
              <w:ind w:firstLine="472"/>
              <w:rPr>
                <w:rFonts w:hint="eastAsia" w:ascii="Times New Roman" w:hAnsi="Times New Roman" w:eastAsia="宋体" w:cs="Times New Roman"/>
                <w:color w:val="auto"/>
                <w:spacing w:val="-2"/>
                <w:kern w:val="2"/>
                <w:sz w:val="24"/>
                <w:szCs w:val="24"/>
                <w:lang w:val="sq-AL" w:eastAsia="zh-CN" w:bidi="ar-SA"/>
              </w:rPr>
            </w:pPr>
            <w:r>
              <w:rPr>
                <w:rFonts w:hint="eastAsia" w:ascii="Times New Roman" w:hAnsi="Times New Roman" w:eastAsia="宋体" w:cs="Times New Roman"/>
                <w:color w:val="auto"/>
                <w:spacing w:val="-2"/>
                <w:kern w:val="2"/>
                <w:sz w:val="24"/>
                <w:szCs w:val="24"/>
                <w:lang w:val="sq-AL" w:eastAsia="zh-CN" w:bidi="ar-SA"/>
              </w:rPr>
              <w:t>（</w:t>
            </w:r>
            <w:r>
              <w:rPr>
                <w:rFonts w:hint="eastAsia" w:ascii="Times New Roman" w:hAnsi="Times New Roman" w:eastAsia="宋体" w:cs="Times New Roman"/>
                <w:color w:val="auto"/>
                <w:spacing w:val="-2"/>
                <w:kern w:val="2"/>
                <w:sz w:val="24"/>
                <w:szCs w:val="24"/>
                <w:lang w:val="en-US" w:eastAsia="zh-CN" w:bidi="ar-SA"/>
              </w:rPr>
              <w:t>10</w:t>
            </w:r>
            <w:r>
              <w:rPr>
                <w:rFonts w:hint="eastAsia" w:ascii="Times New Roman" w:hAnsi="Times New Roman" w:eastAsia="宋体" w:cs="Times New Roman"/>
                <w:color w:val="auto"/>
                <w:spacing w:val="-2"/>
                <w:kern w:val="2"/>
                <w:sz w:val="24"/>
                <w:szCs w:val="24"/>
                <w:lang w:val="sq-AL" w:eastAsia="zh-CN" w:bidi="ar-SA"/>
              </w:rPr>
              <w:t>）DN1500钢筋混凝土管</w:t>
            </w:r>
          </w:p>
          <w:p>
            <w:pPr>
              <w:pStyle w:val="15"/>
              <w:ind w:firstLine="472"/>
              <w:rPr>
                <w:rFonts w:hint="eastAsia" w:ascii="Times New Roman" w:hAnsi="Times New Roman" w:eastAsia="宋体" w:cs="Times New Roman"/>
                <w:color w:val="auto"/>
                <w:spacing w:val="-2"/>
                <w:kern w:val="2"/>
                <w:sz w:val="24"/>
                <w:szCs w:val="24"/>
                <w:lang w:val="sq-AL" w:eastAsia="zh-CN" w:bidi="ar-SA"/>
              </w:rPr>
            </w:pPr>
            <w:r>
              <w:rPr>
                <w:rFonts w:hint="eastAsia" w:ascii="Times New Roman" w:hAnsi="Times New Roman" w:eastAsia="宋体" w:cs="Times New Roman"/>
                <w:color w:val="auto"/>
                <w:spacing w:val="-2"/>
                <w:kern w:val="2"/>
                <w:sz w:val="24"/>
                <w:szCs w:val="24"/>
                <w:lang w:val="sq-AL" w:eastAsia="zh-CN" w:bidi="ar-SA"/>
              </w:rPr>
              <w:t>混凝土管采用预制，从蓬溪县城购买，采用1.0m</w:t>
            </w:r>
            <w:r>
              <w:rPr>
                <w:rFonts w:hint="eastAsia" w:ascii="Times New Roman" w:hAnsi="Times New Roman" w:eastAsia="宋体" w:cs="Times New Roman"/>
                <w:color w:val="auto"/>
                <w:spacing w:val="-2"/>
                <w:kern w:val="2"/>
                <w:sz w:val="24"/>
                <w:szCs w:val="24"/>
                <w:vertAlign w:val="superscript"/>
                <w:lang w:val="sq-AL" w:eastAsia="zh-CN" w:bidi="ar-SA"/>
              </w:rPr>
              <w:t>3</w:t>
            </w:r>
            <w:r>
              <w:rPr>
                <w:rFonts w:hint="eastAsia" w:ascii="Times New Roman" w:hAnsi="Times New Roman" w:eastAsia="宋体" w:cs="Times New Roman"/>
                <w:color w:val="auto"/>
                <w:spacing w:val="-2"/>
                <w:kern w:val="2"/>
                <w:sz w:val="24"/>
                <w:szCs w:val="24"/>
                <w:lang w:val="sq-AL" w:eastAsia="zh-CN" w:bidi="ar-SA"/>
              </w:rPr>
              <w:t>反铲吊运50m至工作面，人工辅助安装。</w:t>
            </w:r>
          </w:p>
          <w:p>
            <w:pPr>
              <w:pStyle w:val="15"/>
              <w:ind w:firstLine="472"/>
              <w:rPr>
                <w:rFonts w:hint="eastAsia" w:ascii="Times New Roman" w:hAnsi="Times New Roman" w:eastAsia="宋体" w:cs="Times New Roman"/>
                <w:color w:val="auto"/>
                <w:spacing w:val="-2"/>
                <w:kern w:val="2"/>
                <w:sz w:val="24"/>
                <w:szCs w:val="24"/>
                <w:lang w:val="sq-AL" w:eastAsia="zh-CN" w:bidi="ar-SA"/>
              </w:rPr>
            </w:pPr>
            <w:r>
              <w:rPr>
                <w:rFonts w:hint="eastAsia" w:ascii="Times New Roman" w:hAnsi="Times New Roman" w:eastAsia="宋体" w:cs="Times New Roman"/>
                <w:color w:val="auto"/>
                <w:spacing w:val="-2"/>
                <w:kern w:val="2"/>
                <w:sz w:val="24"/>
                <w:szCs w:val="24"/>
                <w:lang w:val="sq-AL" w:eastAsia="zh-CN" w:bidi="ar-SA"/>
              </w:rPr>
              <w:t>（</w:t>
            </w:r>
            <w:r>
              <w:rPr>
                <w:rFonts w:hint="eastAsia" w:ascii="Times New Roman" w:hAnsi="Times New Roman" w:eastAsia="宋体" w:cs="Times New Roman"/>
                <w:color w:val="auto"/>
                <w:spacing w:val="-2"/>
                <w:kern w:val="2"/>
                <w:sz w:val="24"/>
                <w:szCs w:val="24"/>
                <w:lang w:val="en-US" w:eastAsia="zh-CN" w:bidi="ar-SA"/>
              </w:rPr>
              <w:t>11</w:t>
            </w:r>
            <w:r>
              <w:rPr>
                <w:rFonts w:hint="eastAsia" w:ascii="Times New Roman" w:hAnsi="Times New Roman" w:eastAsia="宋体" w:cs="Times New Roman"/>
                <w:color w:val="auto"/>
                <w:spacing w:val="-2"/>
                <w:kern w:val="2"/>
                <w:sz w:val="24"/>
                <w:szCs w:val="24"/>
                <w:lang w:val="sq-AL" w:eastAsia="zh-CN" w:bidi="ar-SA"/>
              </w:rPr>
              <w:t>）钢筋及钢结构</w:t>
            </w:r>
          </w:p>
          <w:p>
            <w:pPr>
              <w:pStyle w:val="15"/>
              <w:ind w:firstLine="472"/>
              <w:rPr>
                <w:color w:val="FF0000"/>
              </w:rPr>
            </w:pPr>
            <w:r>
              <w:rPr>
                <w:rFonts w:hint="eastAsia" w:ascii="Times New Roman" w:hAnsi="Times New Roman" w:eastAsia="宋体" w:cs="Times New Roman"/>
                <w:color w:val="auto"/>
                <w:spacing w:val="-2"/>
                <w:kern w:val="2"/>
                <w:sz w:val="24"/>
                <w:szCs w:val="24"/>
                <w:lang w:val="sq-AL" w:eastAsia="zh-CN" w:bidi="ar-SA"/>
              </w:rPr>
              <w:t>于加工厂制作，5.0t载重汽车运至现场，人工绑扎焊接。</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488" w:hRule="atLeast"/>
          <w:jc w:val="center"/>
        </w:trPr>
        <w:tc>
          <w:tcPr>
            <w:tcW w:w="235" w:type="pct"/>
            <w:vAlign w:val="center"/>
          </w:tcPr>
          <w:p>
            <w:pPr>
              <w:pStyle w:val="33"/>
              <w:adjustRightInd w:val="0"/>
              <w:snapToGrid w:val="0"/>
              <w:spacing w:before="0" w:beforeAutospacing="0" w:after="0" w:afterAutospacing="0" w:line="240" w:lineRule="auto"/>
              <w:ind w:firstLine="0" w:firstLineChars="0"/>
              <w:jc w:val="center"/>
              <w:rPr>
                <w:rFonts w:ascii="Times New Roman" w:hAnsi="Times New Roman"/>
                <w:bCs/>
                <w:color w:val="auto"/>
                <w:kern w:val="2"/>
                <w:szCs w:val="24"/>
              </w:rPr>
            </w:pPr>
            <w:r>
              <w:rPr>
                <w:rFonts w:ascii="Times New Roman" w:hAnsi="Times New Roman"/>
                <w:bCs/>
                <w:color w:val="auto"/>
                <w:kern w:val="2"/>
                <w:szCs w:val="24"/>
              </w:rPr>
              <w:t>其他</w:t>
            </w:r>
          </w:p>
        </w:tc>
        <w:tc>
          <w:tcPr>
            <w:tcW w:w="4764" w:type="pct"/>
            <w:vAlign w:val="center"/>
          </w:tcPr>
          <w:p>
            <w:pPr>
              <w:pStyle w:val="15"/>
              <w:spacing w:line="240" w:lineRule="auto"/>
              <w:ind w:firstLine="0" w:firstLineChars="0"/>
              <w:jc w:val="center"/>
              <w:rPr>
                <w:color w:val="auto"/>
              </w:rPr>
            </w:pPr>
            <w:r>
              <w:rPr>
                <w:color w:val="auto"/>
              </w:rPr>
              <w:t>无</w:t>
            </w:r>
          </w:p>
        </w:tc>
      </w:tr>
    </w:tbl>
    <w:p>
      <w:pPr>
        <w:pStyle w:val="33"/>
        <w:ind w:firstLine="720"/>
        <w:jc w:val="center"/>
        <w:rPr>
          <w:rFonts w:ascii="Times New Roman" w:hAnsi="Times New Roman" w:eastAsia="黑体"/>
          <w:snapToGrid w:val="0"/>
          <w:color w:val="FF0000"/>
          <w:sz w:val="36"/>
          <w:szCs w:val="36"/>
        </w:rPr>
        <w:sectPr>
          <w:pgSz w:w="11906" w:h="16838"/>
          <w:pgMar w:top="1440" w:right="1080" w:bottom="1440" w:left="1080" w:header="851" w:footer="851" w:gutter="0"/>
          <w:cols w:space="720" w:num="1"/>
          <w:docGrid w:linePitch="312" w:charSpace="0"/>
        </w:sectPr>
      </w:pPr>
    </w:p>
    <w:p>
      <w:pPr>
        <w:pStyle w:val="33"/>
        <w:adjustRightInd w:val="0"/>
        <w:snapToGrid w:val="0"/>
        <w:spacing w:before="0" w:beforeAutospacing="0" w:after="0" w:afterAutospacing="0" w:line="14" w:lineRule="auto"/>
        <w:ind w:firstLine="600"/>
        <w:jc w:val="center"/>
        <w:outlineLvl w:val="0"/>
        <w:rPr>
          <w:rFonts w:ascii="Times New Roman" w:hAnsi="Times New Roman" w:eastAsia="黑体"/>
          <w:snapToGrid w:val="0"/>
          <w:color w:val="FF0000"/>
          <w:sz w:val="30"/>
          <w:szCs w:val="30"/>
        </w:rPr>
      </w:pPr>
    </w:p>
    <w:p>
      <w:pPr>
        <w:pStyle w:val="33"/>
        <w:ind w:firstLine="600"/>
        <w:jc w:val="center"/>
        <w:outlineLvl w:val="0"/>
        <w:rPr>
          <w:rFonts w:ascii="Times New Roman" w:hAnsi="Times New Roman" w:eastAsia="黑体"/>
          <w:snapToGrid w:val="0"/>
          <w:color w:val="auto"/>
          <w:sz w:val="30"/>
          <w:szCs w:val="30"/>
        </w:rPr>
      </w:pPr>
      <w:bookmarkStart w:id="6" w:name="_Toc69227198"/>
      <w:r>
        <w:rPr>
          <w:rFonts w:ascii="Times New Roman" w:hAnsi="Times New Roman" w:eastAsia="黑体"/>
          <w:snapToGrid w:val="0"/>
          <w:color w:val="auto"/>
          <w:sz w:val="30"/>
          <w:szCs w:val="30"/>
        </w:rPr>
        <w:t>三、</w:t>
      </w:r>
      <w:r>
        <w:rPr>
          <w:rFonts w:hint="eastAsia" w:ascii="Times New Roman" w:hAnsi="Times New Roman" w:eastAsia="黑体"/>
          <w:snapToGrid w:val="0"/>
          <w:color w:val="auto"/>
          <w:sz w:val="30"/>
          <w:szCs w:val="30"/>
        </w:rPr>
        <w:t>生态</w:t>
      </w:r>
      <w:r>
        <w:rPr>
          <w:rFonts w:ascii="Times New Roman" w:hAnsi="Times New Roman" w:eastAsia="黑体"/>
          <w:snapToGrid w:val="0"/>
          <w:color w:val="auto"/>
          <w:sz w:val="30"/>
          <w:szCs w:val="30"/>
        </w:rPr>
        <w:t>环境质量现状、环境保护目标及评价标准</w:t>
      </w:r>
      <w:bookmarkEnd w:id="6"/>
    </w:p>
    <w:tbl>
      <w:tblPr>
        <w:tblStyle w:val="38"/>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73"/>
        <w:gridCol w:w="2"/>
        <w:gridCol w:w="928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322" w:hRule="atLeast"/>
          <w:jc w:val="center"/>
        </w:trPr>
        <w:tc>
          <w:tcPr>
            <w:tcW w:w="338" w:type="pct"/>
            <w:gridSpan w:val="2"/>
            <w:vAlign w:val="center"/>
          </w:tcPr>
          <w:p>
            <w:pPr>
              <w:adjustRightInd w:val="0"/>
              <w:snapToGrid w:val="0"/>
              <w:ind w:firstLine="0" w:firstLineChars="0"/>
              <w:jc w:val="center"/>
              <w:rPr>
                <w:color w:val="auto"/>
                <w:kern w:val="0"/>
                <w:sz w:val="24"/>
              </w:rPr>
            </w:pPr>
            <w:r>
              <w:rPr>
                <w:rFonts w:hint="eastAsia"/>
                <w:color w:val="auto"/>
                <w:kern w:val="0"/>
                <w:sz w:val="24"/>
              </w:rPr>
              <w:t>生态</w:t>
            </w:r>
          </w:p>
          <w:p>
            <w:pPr>
              <w:adjustRightInd w:val="0"/>
              <w:snapToGrid w:val="0"/>
              <w:ind w:firstLine="0" w:firstLineChars="0"/>
              <w:jc w:val="center"/>
              <w:rPr>
                <w:color w:val="auto"/>
                <w:kern w:val="0"/>
                <w:sz w:val="24"/>
              </w:rPr>
            </w:pPr>
            <w:r>
              <w:rPr>
                <w:color w:val="auto"/>
                <w:kern w:val="0"/>
                <w:sz w:val="24"/>
              </w:rPr>
              <w:t>环境</w:t>
            </w:r>
          </w:p>
          <w:p>
            <w:pPr>
              <w:adjustRightInd w:val="0"/>
              <w:snapToGrid w:val="0"/>
              <w:ind w:firstLine="0" w:firstLineChars="0"/>
              <w:jc w:val="center"/>
              <w:rPr>
                <w:color w:val="FF0000"/>
                <w:kern w:val="0"/>
                <w:sz w:val="24"/>
              </w:rPr>
            </w:pPr>
            <w:r>
              <w:rPr>
                <w:color w:val="auto"/>
                <w:kern w:val="0"/>
                <w:sz w:val="24"/>
              </w:rPr>
              <w:t>现状</w:t>
            </w:r>
          </w:p>
        </w:tc>
        <w:tc>
          <w:tcPr>
            <w:tcW w:w="4661" w:type="pct"/>
          </w:tcPr>
          <w:p>
            <w:pPr>
              <w:ind w:left="0" w:leftChars="0" w:firstLine="0" w:firstLineChars="0"/>
              <w:rPr>
                <w:rFonts w:hint="eastAsia" w:eastAsia="宋体"/>
                <w:b/>
                <w:bCs/>
                <w:color w:val="auto"/>
                <w:sz w:val="24"/>
                <w:lang w:val="en-US" w:eastAsia="zh-CN"/>
              </w:rPr>
            </w:pPr>
            <w:r>
              <w:rPr>
                <w:b/>
                <w:color w:val="auto"/>
                <w:sz w:val="24"/>
              </w:rPr>
              <w:t>一、</w:t>
            </w:r>
            <w:r>
              <w:rPr>
                <w:rFonts w:hint="eastAsia"/>
                <w:b/>
                <w:color w:val="auto"/>
                <w:sz w:val="24"/>
              </w:rPr>
              <w:t>环境空气</w:t>
            </w:r>
            <w:r>
              <w:rPr>
                <w:b/>
                <w:color w:val="auto"/>
                <w:sz w:val="24"/>
              </w:rPr>
              <w:t>质量</w:t>
            </w:r>
            <w:r>
              <w:rPr>
                <w:rFonts w:hint="eastAsia"/>
                <w:b/>
                <w:color w:val="auto"/>
                <w:sz w:val="24"/>
                <w:lang w:val="en-US" w:eastAsia="zh-CN"/>
              </w:rPr>
              <w:t>评价</w:t>
            </w:r>
          </w:p>
          <w:p>
            <w:pPr>
              <w:adjustRightInd w:val="0"/>
              <w:snapToGrid w:val="0"/>
              <w:spacing w:line="360" w:lineRule="auto"/>
              <w:ind w:firstLine="480" w:firstLineChars="200"/>
              <w:rPr>
                <w:kern w:val="0"/>
                <w:sz w:val="24"/>
              </w:rPr>
            </w:pPr>
            <w:r>
              <w:rPr>
                <w:kern w:val="0"/>
                <w:sz w:val="24"/>
              </w:rPr>
              <w:t>根据《建设项目环境影响报告表编制技术指南》（生态影响类）（试行）</w:t>
            </w:r>
            <w:r>
              <w:rPr>
                <w:rFonts w:hint="eastAsia"/>
                <w:kern w:val="0"/>
                <w:sz w:val="24"/>
              </w:rPr>
              <w:t>“</w:t>
            </w:r>
            <w:r>
              <w:rPr>
                <w:kern w:val="0"/>
                <w:sz w:val="24"/>
              </w:rPr>
              <w:t>不开展专项评价的环境要素，引用与项目距离近的有效数据和调查资料，国家、地方环境质量监测网数据或生态环境主管部门公布的生态环境质量数据等</w:t>
            </w:r>
            <w:r>
              <w:rPr>
                <w:rFonts w:hint="eastAsia"/>
                <w:kern w:val="0"/>
                <w:sz w:val="24"/>
              </w:rPr>
              <w:t>”</w:t>
            </w:r>
            <w:r>
              <w:rPr>
                <w:kern w:val="0"/>
                <w:sz w:val="24"/>
              </w:rPr>
              <w:t>。</w:t>
            </w:r>
          </w:p>
          <w:p>
            <w:pPr>
              <w:adjustRightInd w:val="0"/>
              <w:snapToGrid w:val="0"/>
              <w:spacing w:line="360" w:lineRule="auto"/>
              <w:ind w:firstLine="480" w:firstLineChars="200"/>
              <w:rPr>
                <w:color w:val="auto"/>
                <w:kern w:val="0"/>
                <w:sz w:val="24"/>
              </w:rPr>
            </w:pPr>
            <w:r>
              <w:rPr>
                <w:kern w:val="0"/>
                <w:sz w:val="24"/>
              </w:rPr>
              <w:t>本项目位于</w:t>
            </w:r>
            <w:r>
              <w:rPr>
                <w:rFonts w:hint="eastAsia"/>
                <w:kern w:val="0"/>
                <w:sz w:val="24"/>
              </w:rPr>
              <w:t>四川省</w:t>
            </w:r>
            <w:r>
              <w:rPr>
                <w:rFonts w:hint="eastAsia"/>
                <w:kern w:val="0"/>
                <w:sz w:val="24"/>
                <w:lang w:val="en-US" w:eastAsia="zh-CN"/>
              </w:rPr>
              <w:t>遂宁市蓬溪县赤城镇大石桥村</w:t>
            </w:r>
            <w:r>
              <w:rPr>
                <w:kern w:val="0"/>
                <w:sz w:val="24"/>
              </w:rPr>
              <w:t>，区域环境空气质量现状达标判定，选用202</w:t>
            </w:r>
            <w:r>
              <w:rPr>
                <w:rFonts w:hint="eastAsia"/>
                <w:kern w:val="0"/>
                <w:sz w:val="24"/>
                <w:lang w:val="en-US" w:eastAsia="zh-CN"/>
              </w:rPr>
              <w:t>4</w:t>
            </w:r>
            <w:r>
              <w:rPr>
                <w:kern w:val="0"/>
                <w:sz w:val="24"/>
              </w:rPr>
              <w:t>年</w:t>
            </w:r>
            <w:r>
              <w:rPr>
                <w:rFonts w:hint="eastAsia"/>
                <w:kern w:val="0"/>
                <w:sz w:val="24"/>
                <w:lang w:val="en-US" w:eastAsia="zh-CN"/>
              </w:rPr>
              <w:t>1</w:t>
            </w:r>
            <w:r>
              <w:rPr>
                <w:kern w:val="0"/>
                <w:sz w:val="24"/>
              </w:rPr>
              <w:t>月</w:t>
            </w:r>
            <w:r>
              <w:rPr>
                <w:rFonts w:hint="eastAsia"/>
                <w:kern w:val="0"/>
                <w:sz w:val="24"/>
                <w:lang w:val="en-US" w:eastAsia="zh-CN"/>
              </w:rPr>
              <w:t>15日遂宁市</w:t>
            </w:r>
            <w:r>
              <w:rPr>
                <w:kern w:val="0"/>
                <w:sz w:val="24"/>
              </w:rPr>
              <w:t>生态环境局发布的</w:t>
            </w:r>
            <w:r>
              <w:rPr>
                <w:rFonts w:hint="eastAsia"/>
                <w:kern w:val="0"/>
                <w:sz w:val="24"/>
              </w:rPr>
              <w:t>《2023年遂宁市环境质量公告》，本年度遂宁市城区环境空气质量119天优、199 天良、43天轻度污染、3天中度污染、1天重度污染，空气质量达标率为87.1%，主要污染物SO</w:t>
            </w:r>
            <w:r>
              <w:rPr>
                <w:rFonts w:hint="eastAsia"/>
                <w:kern w:val="0"/>
                <w:sz w:val="24"/>
                <w:vertAlign w:val="subscript"/>
              </w:rPr>
              <w:t>2</w:t>
            </w:r>
            <w:r>
              <w:rPr>
                <w:rFonts w:hint="eastAsia"/>
                <w:kern w:val="0"/>
                <w:sz w:val="24"/>
              </w:rPr>
              <w:t>、NO</w:t>
            </w:r>
            <w:r>
              <w:rPr>
                <w:rFonts w:hint="eastAsia"/>
                <w:kern w:val="0"/>
                <w:sz w:val="24"/>
                <w:vertAlign w:val="subscript"/>
              </w:rPr>
              <w:t>2</w:t>
            </w:r>
            <w:r>
              <w:rPr>
                <w:rFonts w:hint="eastAsia"/>
                <w:kern w:val="0"/>
                <w:sz w:val="24"/>
              </w:rPr>
              <w:t>、PM1</w:t>
            </w:r>
            <w:r>
              <w:rPr>
                <w:rFonts w:hint="eastAsia"/>
                <w:kern w:val="0"/>
                <w:sz w:val="24"/>
                <w:vertAlign w:val="subscript"/>
              </w:rPr>
              <w:t>0</w:t>
            </w:r>
            <w:r>
              <w:rPr>
                <w:rFonts w:hint="eastAsia"/>
                <w:kern w:val="0"/>
                <w:sz w:val="24"/>
              </w:rPr>
              <w:t>、PM</w:t>
            </w:r>
            <w:r>
              <w:rPr>
                <w:rFonts w:hint="eastAsia"/>
                <w:kern w:val="0"/>
                <w:sz w:val="24"/>
                <w:vertAlign w:val="subscript"/>
              </w:rPr>
              <w:t>2.5</w:t>
            </w:r>
            <w:r>
              <w:rPr>
                <w:rFonts w:hint="eastAsia"/>
                <w:kern w:val="0"/>
                <w:sz w:val="24"/>
              </w:rPr>
              <w:t>、CO和O</w:t>
            </w:r>
            <w:r>
              <w:rPr>
                <w:rFonts w:hint="eastAsia"/>
                <w:kern w:val="0"/>
                <w:sz w:val="24"/>
                <w:vertAlign w:val="subscript"/>
              </w:rPr>
              <w:t>3</w:t>
            </w:r>
            <w:r>
              <w:rPr>
                <w:rFonts w:hint="eastAsia"/>
                <w:kern w:val="0"/>
                <w:sz w:val="24"/>
              </w:rPr>
              <w:t>的年均值分别为7.7微克/立方米、24.6微克/立方米、51.7微克/立方米、30.0微克/立方米、1.0毫克/立方米和144.4微克/立方米。同比SO</w:t>
            </w:r>
            <w:r>
              <w:rPr>
                <w:rFonts w:hint="eastAsia"/>
                <w:kern w:val="0"/>
                <w:sz w:val="24"/>
                <w:vertAlign w:val="subscript"/>
              </w:rPr>
              <w:t>2</w:t>
            </w:r>
            <w:r>
              <w:rPr>
                <w:rFonts w:hint="eastAsia"/>
                <w:kern w:val="0"/>
                <w:sz w:val="24"/>
              </w:rPr>
              <w:t>、PM</w:t>
            </w:r>
            <w:r>
              <w:rPr>
                <w:rFonts w:hint="eastAsia"/>
                <w:kern w:val="0"/>
                <w:sz w:val="24"/>
                <w:vertAlign w:val="subscript"/>
              </w:rPr>
              <w:t>10</w:t>
            </w:r>
            <w:r>
              <w:rPr>
                <w:rFonts w:hint="eastAsia"/>
                <w:kern w:val="0"/>
                <w:sz w:val="24"/>
              </w:rPr>
              <w:t>和O</w:t>
            </w:r>
            <w:r>
              <w:rPr>
                <w:rFonts w:hint="eastAsia"/>
                <w:kern w:val="0"/>
                <w:sz w:val="24"/>
                <w:vertAlign w:val="subscript"/>
              </w:rPr>
              <w:t>3</w:t>
            </w:r>
            <w:r>
              <w:rPr>
                <w:rFonts w:hint="eastAsia"/>
                <w:kern w:val="0"/>
                <w:sz w:val="24"/>
              </w:rPr>
              <w:t>浓度分别下降了21.4%、4.3%和1.</w:t>
            </w:r>
            <w:r>
              <w:rPr>
                <w:rFonts w:hint="eastAsia"/>
                <w:color w:val="auto"/>
                <w:kern w:val="0"/>
                <w:sz w:val="24"/>
              </w:rPr>
              <w:t>1%，NO</w:t>
            </w:r>
            <w:r>
              <w:rPr>
                <w:rFonts w:hint="eastAsia"/>
                <w:color w:val="auto"/>
                <w:kern w:val="0"/>
                <w:sz w:val="24"/>
                <w:vertAlign w:val="subscript"/>
              </w:rPr>
              <w:t>2</w:t>
            </w:r>
            <w:r>
              <w:rPr>
                <w:rFonts w:hint="eastAsia"/>
                <w:color w:val="auto"/>
                <w:kern w:val="0"/>
                <w:sz w:val="24"/>
              </w:rPr>
              <w:t>、PM</w:t>
            </w:r>
            <w:r>
              <w:rPr>
                <w:rFonts w:hint="eastAsia"/>
                <w:color w:val="auto"/>
                <w:kern w:val="0"/>
                <w:sz w:val="24"/>
                <w:vertAlign w:val="subscript"/>
              </w:rPr>
              <w:t>2.5</w:t>
            </w:r>
            <w:r>
              <w:rPr>
                <w:rFonts w:hint="eastAsia"/>
                <w:color w:val="auto"/>
                <w:kern w:val="0"/>
                <w:sz w:val="24"/>
              </w:rPr>
              <w:t>、和CO浓度分别上升了22.4%、0.7%和11.1%</w:t>
            </w:r>
            <w:r>
              <w:rPr>
                <w:color w:val="auto"/>
                <w:kern w:val="0"/>
                <w:sz w:val="24"/>
              </w:rPr>
              <w:t>。</w:t>
            </w:r>
          </w:p>
          <w:p>
            <w:pPr>
              <w:spacing w:line="240" w:lineRule="auto"/>
              <w:ind w:firstLine="422"/>
              <w:jc w:val="center"/>
              <w:rPr>
                <w:b/>
                <w:bCs/>
                <w:color w:val="auto"/>
                <w:lang w:val="eu-ES"/>
              </w:rPr>
            </w:pPr>
            <w:r>
              <w:rPr>
                <w:rFonts w:hint="eastAsia"/>
                <w:b/>
                <w:bCs/>
                <w:color w:val="auto"/>
                <w:lang w:val="eu-ES"/>
              </w:rPr>
              <w:t>表</w:t>
            </w:r>
            <w:r>
              <w:rPr>
                <w:rFonts w:hint="eastAsia"/>
                <w:b/>
                <w:bCs/>
                <w:color w:val="auto"/>
              </w:rPr>
              <w:t xml:space="preserve">3-1 </w:t>
            </w:r>
            <w:r>
              <w:rPr>
                <w:rFonts w:hint="eastAsia"/>
                <w:b/>
                <w:bCs/>
                <w:color w:val="auto"/>
                <w:lang w:val="en-US" w:eastAsia="zh-CN"/>
              </w:rPr>
              <w:t>2023年遂宁市城区环境空气</w:t>
            </w:r>
            <w:r>
              <w:rPr>
                <w:rFonts w:hint="eastAsia"/>
                <w:b/>
                <w:bCs/>
                <w:color w:val="auto"/>
              </w:rPr>
              <w:t>质量</w:t>
            </w:r>
            <w:r>
              <w:rPr>
                <w:rFonts w:hint="eastAsia"/>
                <w:b/>
                <w:bCs/>
                <w:color w:val="auto"/>
                <w:lang w:val="en-US" w:eastAsia="zh-CN"/>
              </w:rPr>
              <w:t>主要污染物浓度</w:t>
            </w:r>
            <w:r>
              <w:rPr>
                <w:rFonts w:hint="eastAsia"/>
                <w:b/>
                <w:bCs/>
                <w:color w:val="auto"/>
              </w:rPr>
              <w:t xml:space="preserve">   单位：ug/m</w:t>
            </w:r>
            <w:r>
              <w:rPr>
                <w:rFonts w:hint="eastAsia"/>
                <w:b/>
                <w:bCs/>
                <w:color w:val="auto"/>
                <w:vertAlign w:val="superscript"/>
              </w:rPr>
              <w:t>3</w:t>
            </w:r>
          </w:p>
          <w:tbl>
            <w:tblPr>
              <w:tblStyle w:val="234"/>
              <w:tblW w:w="4997" w:type="pct"/>
              <w:jc w:val="center"/>
              <w:tblBorders>
                <w:top w:val="single" w:color="000000" w:sz="2" w:space="0"/>
                <w:left w:val="single" w:color="000000" w:sz="2" w:space="0"/>
                <w:bottom w:val="single" w:color="000000" w:sz="2" w:space="0"/>
                <w:right w:val="single" w:color="000000" w:sz="2" w:space="0"/>
                <w:insideH w:val="single" w:color="auto" w:sz="4" w:space="0"/>
                <w:insideV w:val="single" w:color="auto" w:sz="4" w:space="0"/>
              </w:tblBorders>
              <w:shd w:val="clear" w:color="auto" w:fill="auto"/>
              <w:tblLayout w:type="fixed"/>
              <w:tblCellMar>
                <w:top w:w="0" w:type="dxa"/>
                <w:left w:w="0" w:type="dxa"/>
                <w:bottom w:w="0" w:type="dxa"/>
                <w:right w:w="0" w:type="dxa"/>
              </w:tblCellMar>
            </w:tblPr>
            <w:tblGrid>
              <w:gridCol w:w="1003"/>
              <w:gridCol w:w="2248"/>
              <w:gridCol w:w="1786"/>
              <w:gridCol w:w="1477"/>
              <w:gridCol w:w="1340"/>
              <w:gridCol w:w="1207"/>
            </w:tblGrid>
            <w:tr>
              <w:tblPrEx>
                <w:tblBorders>
                  <w:top w:val="single" w:color="000000" w:sz="2" w:space="0"/>
                  <w:left w:val="single" w:color="000000" w:sz="2" w:space="0"/>
                  <w:bottom w:val="single" w:color="000000" w:sz="2" w:space="0"/>
                  <w:right w:val="single" w:color="000000" w:sz="2" w:space="0"/>
                  <w:insideH w:val="single" w:color="auto" w:sz="4" w:space="0"/>
                  <w:insideV w:val="single" w:color="auto" w:sz="4" w:space="0"/>
                </w:tblBorders>
                <w:shd w:val="clear" w:color="auto" w:fill="auto"/>
                <w:tblCellMar>
                  <w:top w:w="0" w:type="dxa"/>
                  <w:left w:w="0" w:type="dxa"/>
                  <w:bottom w:w="0" w:type="dxa"/>
                  <w:right w:w="0" w:type="dxa"/>
                </w:tblCellMar>
              </w:tblPrEx>
              <w:trPr>
                <w:trHeight w:val="283" w:hRule="atLeast"/>
                <w:jc w:val="center"/>
              </w:trPr>
              <w:tc>
                <w:tcPr>
                  <w:tcW w:w="1004" w:type="dxa"/>
                  <w:tcBorders>
                    <w:top w:val="single" w:color="000000" w:sz="12" w:space="0"/>
                    <w:left w:val="nil"/>
                    <w:tl2br w:val="nil"/>
                  </w:tcBorders>
                  <w:shd w:val="clear" w:color="auto" w:fill="auto"/>
                  <w:vAlign w:val="center"/>
                </w:tcPr>
                <w:p>
                  <w:pPr>
                    <w:pStyle w:val="242"/>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b/>
                      <w:bCs w:val="0"/>
                      <w:color w:val="auto"/>
                      <w:sz w:val="21"/>
                      <w:szCs w:val="21"/>
                    </w:rPr>
                  </w:pPr>
                  <w:bookmarkStart w:id="7" w:name="_Hlk76301207"/>
                  <w:r>
                    <w:rPr>
                      <w:b/>
                      <w:bCs w:val="0"/>
                      <w:color w:val="auto"/>
                      <w:spacing w:val="-4"/>
                      <w:sz w:val="21"/>
                      <w:szCs w:val="21"/>
                    </w:rPr>
                    <w:t>污染物</w:t>
                  </w:r>
                </w:p>
              </w:tc>
              <w:tc>
                <w:tcPr>
                  <w:tcW w:w="2249" w:type="dxa"/>
                  <w:tcBorders>
                    <w:top w:val="single" w:color="000000" w:sz="12" w:space="0"/>
                  </w:tcBorders>
                  <w:shd w:val="clear" w:color="auto" w:fill="auto"/>
                  <w:vAlign w:val="center"/>
                </w:tcPr>
                <w:p>
                  <w:pPr>
                    <w:pStyle w:val="242"/>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b/>
                      <w:bCs w:val="0"/>
                      <w:color w:val="auto"/>
                      <w:sz w:val="21"/>
                      <w:szCs w:val="21"/>
                    </w:rPr>
                  </w:pPr>
                  <w:r>
                    <w:rPr>
                      <w:b/>
                      <w:bCs w:val="0"/>
                      <w:color w:val="auto"/>
                      <w:spacing w:val="-4"/>
                      <w:sz w:val="21"/>
                      <w:szCs w:val="21"/>
                    </w:rPr>
                    <w:t>平均指</w:t>
                  </w:r>
                </w:p>
              </w:tc>
              <w:tc>
                <w:tcPr>
                  <w:tcW w:w="1787" w:type="dxa"/>
                  <w:tcBorders>
                    <w:top w:val="single" w:color="000000" w:sz="12" w:space="0"/>
                  </w:tcBorders>
                  <w:shd w:val="clear" w:color="auto" w:fill="auto"/>
                  <w:vAlign w:val="center"/>
                </w:tcPr>
                <w:p>
                  <w:pPr>
                    <w:pStyle w:val="242"/>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b/>
                      <w:bCs w:val="0"/>
                      <w:color w:val="auto"/>
                      <w:sz w:val="21"/>
                      <w:szCs w:val="21"/>
                    </w:rPr>
                  </w:pPr>
                  <w:r>
                    <w:rPr>
                      <w:b/>
                      <w:bCs w:val="0"/>
                      <w:color w:val="auto"/>
                      <w:spacing w:val="-4"/>
                      <w:sz w:val="21"/>
                      <w:szCs w:val="21"/>
                    </w:rPr>
                    <w:t>现状浓度</w:t>
                  </w:r>
                </w:p>
              </w:tc>
              <w:tc>
                <w:tcPr>
                  <w:tcW w:w="1478" w:type="dxa"/>
                  <w:tcBorders>
                    <w:top w:val="single" w:color="000000" w:sz="12" w:space="0"/>
                  </w:tcBorders>
                  <w:shd w:val="clear" w:color="auto" w:fill="auto"/>
                  <w:vAlign w:val="center"/>
                </w:tcPr>
                <w:p>
                  <w:pPr>
                    <w:pStyle w:val="242"/>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b/>
                      <w:bCs w:val="0"/>
                      <w:color w:val="auto"/>
                      <w:sz w:val="21"/>
                      <w:szCs w:val="21"/>
                    </w:rPr>
                  </w:pPr>
                  <w:r>
                    <w:rPr>
                      <w:b/>
                      <w:bCs w:val="0"/>
                      <w:color w:val="auto"/>
                      <w:spacing w:val="-3"/>
                      <w:sz w:val="21"/>
                      <w:szCs w:val="21"/>
                    </w:rPr>
                    <w:t>评价标准</w:t>
                  </w:r>
                </w:p>
              </w:tc>
              <w:tc>
                <w:tcPr>
                  <w:tcW w:w="1341" w:type="dxa"/>
                  <w:tcBorders>
                    <w:top w:val="single" w:color="000000" w:sz="12" w:space="0"/>
                  </w:tcBorders>
                  <w:shd w:val="clear" w:color="auto" w:fill="auto"/>
                  <w:vAlign w:val="center"/>
                </w:tcPr>
                <w:p>
                  <w:pPr>
                    <w:pStyle w:val="242"/>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ascii="Times New Roman" w:hAnsi="Times New Roman" w:eastAsia="Times New Roman" w:cs="Times New Roman"/>
                      <w:b/>
                      <w:bCs w:val="0"/>
                      <w:color w:val="auto"/>
                      <w:sz w:val="21"/>
                      <w:szCs w:val="21"/>
                    </w:rPr>
                  </w:pPr>
                  <w:r>
                    <w:rPr>
                      <w:b/>
                      <w:bCs w:val="0"/>
                      <w:color w:val="auto"/>
                      <w:spacing w:val="-12"/>
                      <w:sz w:val="21"/>
                      <w:szCs w:val="21"/>
                    </w:rPr>
                    <w:t>占标率</w:t>
                  </w:r>
                  <w:r>
                    <w:rPr>
                      <w:rFonts w:ascii="Times New Roman" w:hAnsi="Times New Roman" w:eastAsia="Times New Roman" w:cs="Times New Roman"/>
                      <w:b/>
                      <w:bCs w:val="0"/>
                      <w:color w:val="auto"/>
                      <w:spacing w:val="-12"/>
                      <w:sz w:val="21"/>
                      <w:szCs w:val="21"/>
                    </w:rPr>
                    <w:t>%</w:t>
                  </w:r>
                </w:p>
              </w:tc>
              <w:tc>
                <w:tcPr>
                  <w:tcW w:w="1208" w:type="dxa"/>
                  <w:tcBorders>
                    <w:top w:val="single" w:color="000000" w:sz="12" w:space="0"/>
                    <w:right w:val="nil"/>
                  </w:tcBorders>
                  <w:shd w:val="clear" w:color="auto" w:fill="auto"/>
                  <w:vAlign w:val="center"/>
                </w:tcPr>
                <w:p>
                  <w:pPr>
                    <w:pStyle w:val="242"/>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b/>
                      <w:bCs w:val="0"/>
                      <w:color w:val="auto"/>
                      <w:sz w:val="21"/>
                      <w:szCs w:val="21"/>
                    </w:rPr>
                  </w:pPr>
                  <w:r>
                    <w:rPr>
                      <w:b/>
                      <w:bCs w:val="0"/>
                      <w:color w:val="auto"/>
                      <w:spacing w:val="-3"/>
                      <w:sz w:val="21"/>
                      <w:szCs w:val="21"/>
                    </w:rPr>
                    <w:t>达标情况</w:t>
                  </w:r>
                </w:p>
              </w:tc>
            </w:tr>
            <w:tr>
              <w:tblPrEx>
                <w:tblBorders>
                  <w:top w:val="single" w:color="000000" w:sz="2" w:space="0"/>
                  <w:left w:val="single" w:color="000000" w:sz="2" w:space="0"/>
                  <w:bottom w:val="single" w:color="000000" w:sz="2" w:space="0"/>
                  <w:right w:val="single" w:color="000000" w:sz="2"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1004" w:type="dxa"/>
                  <w:tcBorders>
                    <w:left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ascii="Times New Roman" w:hAnsi="Times New Roman" w:eastAsia="Times New Roman" w:cs="Times New Roman"/>
                      <w:b w:val="0"/>
                      <w:color w:val="auto"/>
                      <w:sz w:val="13"/>
                      <w:szCs w:val="13"/>
                    </w:rPr>
                  </w:pPr>
                  <w:r>
                    <w:rPr>
                      <w:rFonts w:ascii="Times New Roman" w:hAnsi="Times New Roman" w:eastAsia="Times New Roman" w:cs="Times New Roman"/>
                      <w:b w:val="0"/>
                      <w:color w:val="auto"/>
                      <w:spacing w:val="-2"/>
                      <w:sz w:val="21"/>
                      <w:szCs w:val="21"/>
                    </w:rPr>
                    <w:t>SO</w:t>
                  </w:r>
                  <w:r>
                    <w:rPr>
                      <w:rFonts w:ascii="Times New Roman" w:hAnsi="Times New Roman" w:eastAsia="Times New Roman" w:cs="Times New Roman"/>
                      <w:b w:val="0"/>
                      <w:color w:val="auto"/>
                      <w:spacing w:val="-2"/>
                      <w:position w:val="-1"/>
                      <w:sz w:val="13"/>
                      <w:szCs w:val="13"/>
                    </w:rPr>
                    <w:t>2</w:t>
                  </w:r>
                </w:p>
              </w:tc>
              <w:tc>
                <w:tcPr>
                  <w:tcW w:w="2249" w:type="dxa"/>
                  <w:shd w:val="clear" w:color="auto" w:fill="auto"/>
                  <w:vAlign w:val="center"/>
                </w:tcPr>
                <w:p>
                  <w:pPr>
                    <w:pStyle w:val="242"/>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b w:val="0"/>
                      <w:color w:val="auto"/>
                      <w:sz w:val="21"/>
                      <w:szCs w:val="21"/>
                    </w:rPr>
                  </w:pPr>
                  <w:r>
                    <w:rPr>
                      <w:b w:val="0"/>
                      <w:color w:val="auto"/>
                      <w:spacing w:val="-1"/>
                      <w:sz w:val="21"/>
                      <w:szCs w:val="21"/>
                    </w:rPr>
                    <w:t>年平均浓度值</w:t>
                  </w:r>
                </w:p>
              </w:tc>
              <w:tc>
                <w:tcPr>
                  <w:tcW w:w="1787"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b w:val="0"/>
                      <w:color w:val="auto"/>
                      <w:sz w:val="21"/>
                      <w:szCs w:val="21"/>
                      <w:lang w:val="en-US" w:eastAsia="zh-CN"/>
                    </w:rPr>
                  </w:pPr>
                  <w:r>
                    <w:rPr>
                      <w:rFonts w:hint="eastAsia" w:ascii="Times New Roman" w:hAnsi="Times New Roman" w:eastAsia="宋体" w:cs="Times New Roman"/>
                      <w:b w:val="0"/>
                      <w:color w:val="auto"/>
                      <w:sz w:val="21"/>
                      <w:szCs w:val="21"/>
                      <w:lang w:val="en-US" w:eastAsia="zh-CN"/>
                    </w:rPr>
                    <w:t>7.7</w:t>
                  </w:r>
                </w:p>
              </w:tc>
              <w:tc>
                <w:tcPr>
                  <w:tcW w:w="1478"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ascii="Times New Roman" w:hAnsi="Times New Roman" w:eastAsia="Times New Roman" w:cs="Times New Roman"/>
                      <w:b w:val="0"/>
                      <w:color w:val="auto"/>
                      <w:sz w:val="21"/>
                      <w:szCs w:val="21"/>
                    </w:rPr>
                  </w:pPr>
                  <w:r>
                    <w:rPr>
                      <w:rFonts w:ascii="Times New Roman" w:hAnsi="Times New Roman" w:eastAsia="Times New Roman" w:cs="Times New Roman"/>
                      <w:b w:val="0"/>
                      <w:color w:val="auto"/>
                      <w:spacing w:val="-2"/>
                      <w:sz w:val="21"/>
                      <w:szCs w:val="21"/>
                    </w:rPr>
                    <w:t>60</w:t>
                  </w:r>
                </w:p>
              </w:tc>
              <w:tc>
                <w:tcPr>
                  <w:tcW w:w="1341"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b w:val="0"/>
                      <w:color w:val="auto"/>
                      <w:sz w:val="21"/>
                      <w:szCs w:val="21"/>
                      <w:lang w:val="en-US" w:eastAsia="zh-CN"/>
                    </w:rPr>
                  </w:pPr>
                  <w:r>
                    <w:rPr>
                      <w:rFonts w:hint="eastAsia" w:ascii="Times New Roman" w:hAnsi="Times New Roman" w:eastAsia="宋体" w:cs="Times New Roman"/>
                      <w:b w:val="0"/>
                      <w:color w:val="auto"/>
                      <w:sz w:val="21"/>
                      <w:szCs w:val="21"/>
                      <w:lang w:val="en-US" w:eastAsia="zh-CN"/>
                    </w:rPr>
                    <w:t>12.8</w:t>
                  </w:r>
                </w:p>
              </w:tc>
              <w:tc>
                <w:tcPr>
                  <w:tcW w:w="1208" w:type="dxa"/>
                  <w:tcBorders>
                    <w:right w:val="nil"/>
                  </w:tcBorders>
                  <w:shd w:val="clear" w:color="auto" w:fill="auto"/>
                  <w:vAlign w:val="center"/>
                </w:tcPr>
                <w:p>
                  <w:pPr>
                    <w:pStyle w:val="242"/>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b w:val="0"/>
                      <w:color w:val="auto"/>
                      <w:sz w:val="21"/>
                      <w:szCs w:val="21"/>
                    </w:rPr>
                  </w:pPr>
                  <w:r>
                    <w:rPr>
                      <w:b w:val="0"/>
                      <w:color w:val="auto"/>
                      <w:spacing w:val="-2"/>
                      <w:sz w:val="21"/>
                      <w:szCs w:val="21"/>
                    </w:rPr>
                    <w:t>达标</w:t>
                  </w:r>
                </w:p>
              </w:tc>
            </w:tr>
            <w:tr>
              <w:tblPrEx>
                <w:tblBorders>
                  <w:top w:val="single" w:color="000000" w:sz="2" w:space="0"/>
                  <w:left w:val="single" w:color="000000" w:sz="2" w:space="0"/>
                  <w:bottom w:val="single" w:color="000000" w:sz="2" w:space="0"/>
                  <w:right w:val="single" w:color="000000" w:sz="2" w:space="0"/>
                  <w:insideH w:val="single" w:color="auto" w:sz="4" w:space="0"/>
                  <w:insideV w:val="single" w:color="auto" w:sz="4" w:space="0"/>
                </w:tblBorders>
                <w:shd w:val="clear" w:color="auto" w:fill="auto"/>
                <w:tblCellMar>
                  <w:top w:w="0" w:type="dxa"/>
                  <w:left w:w="0" w:type="dxa"/>
                  <w:bottom w:w="0" w:type="dxa"/>
                  <w:right w:w="0" w:type="dxa"/>
                </w:tblCellMar>
              </w:tblPrEx>
              <w:trPr>
                <w:trHeight w:val="283" w:hRule="atLeast"/>
                <w:jc w:val="center"/>
              </w:trPr>
              <w:tc>
                <w:tcPr>
                  <w:tcW w:w="1004" w:type="dxa"/>
                  <w:tcBorders>
                    <w:left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ascii="Times New Roman" w:hAnsi="Times New Roman" w:eastAsia="Times New Roman" w:cs="Times New Roman"/>
                      <w:b w:val="0"/>
                      <w:color w:val="auto"/>
                      <w:sz w:val="13"/>
                      <w:szCs w:val="13"/>
                    </w:rPr>
                  </w:pPr>
                  <w:r>
                    <w:rPr>
                      <w:rFonts w:ascii="Times New Roman" w:hAnsi="Times New Roman" w:eastAsia="Times New Roman" w:cs="Times New Roman"/>
                      <w:b w:val="0"/>
                      <w:color w:val="auto"/>
                      <w:sz w:val="21"/>
                      <w:szCs w:val="21"/>
                    </w:rPr>
                    <w:t>NO</w:t>
                  </w:r>
                  <w:r>
                    <w:rPr>
                      <w:rFonts w:ascii="Times New Roman" w:hAnsi="Times New Roman" w:eastAsia="Times New Roman" w:cs="Times New Roman"/>
                      <w:b w:val="0"/>
                      <w:color w:val="auto"/>
                      <w:spacing w:val="8"/>
                      <w:position w:val="-1"/>
                      <w:sz w:val="13"/>
                      <w:szCs w:val="13"/>
                    </w:rPr>
                    <w:t>2</w:t>
                  </w:r>
                </w:p>
              </w:tc>
              <w:tc>
                <w:tcPr>
                  <w:tcW w:w="2249" w:type="dxa"/>
                  <w:shd w:val="clear" w:color="auto" w:fill="auto"/>
                  <w:vAlign w:val="center"/>
                </w:tcPr>
                <w:p>
                  <w:pPr>
                    <w:pStyle w:val="242"/>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b w:val="0"/>
                      <w:color w:val="auto"/>
                      <w:sz w:val="21"/>
                      <w:szCs w:val="21"/>
                    </w:rPr>
                  </w:pPr>
                  <w:r>
                    <w:rPr>
                      <w:b w:val="0"/>
                      <w:color w:val="auto"/>
                      <w:spacing w:val="-1"/>
                      <w:sz w:val="21"/>
                      <w:szCs w:val="21"/>
                    </w:rPr>
                    <w:t>年平均浓度值</w:t>
                  </w:r>
                </w:p>
              </w:tc>
              <w:tc>
                <w:tcPr>
                  <w:tcW w:w="1787"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b w:val="0"/>
                      <w:color w:val="auto"/>
                      <w:sz w:val="21"/>
                      <w:szCs w:val="21"/>
                      <w:lang w:val="en-US" w:eastAsia="zh-CN"/>
                    </w:rPr>
                  </w:pPr>
                  <w:r>
                    <w:rPr>
                      <w:rFonts w:hint="eastAsia" w:ascii="Times New Roman" w:hAnsi="Times New Roman" w:eastAsia="宋体" w:cs="Times New Roman"/>
                      <w:b w:val="0"/>
                      <w:color w:val="auto"/>
                      <w:sz w:val="21"/>
                      <w:szCs w:val="21"/>
                      <w:lang w:val="en-US" w:eastAsia="zh-CN"/>
                    </w:rPr>
                    <w:t>24.6</w:t>
                  </w:r>
                </w:p>
              </w:tc>
              <w:tc>
                <w:tcPr>
                  <w:tcW w:w="1478"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ascii="Times New Roman" w:hAnsi="Times New Roman" w:eastAsia="Times New Roman" w:cs="Times New Roman"/>
                      <w:b w:val="0"/>
                      <w:color w:val="auto"/>
                      <w:sz w:val="21"/>
                      <w:szCs w:val="21"/>
                    </w:rPr>
                  </w:pPr>
                  <w:r>
                    <w:rPr>
                      <w:rFonts w:ascii="Times New Roman" w:hAnsi="Times New Roman" w:eastAsia="Times New Roman" w:cs="Times New Roman"/>
                      <w:b w:val="0"/>
                      <w:color w:val="auto"/>
                      <w:spacing w:val="-1"/>
                      <w:sz w:val="21"/>
                      <w:szCs w:val="21"/>
                    </w:rPr>
                    <w:t>40</w:t>
                  </w:r>
                </w:p>
              </w:tc>
              <w:tc>
                <w:tcPr>
                  <w:tcW w:w="1341"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b w:val="0"/>
                      <w:color w:val="auto"/>
                      <w:sz w:val="21"/>
                      <w:szCs w:val="21"/>
                      <w:lang w:val="en-US" w:eastAsia="zh-CN"/>
                    </w:rPr>
                  </w:pPr>
                  <w:r>
                    <w:rPr>
                      <w:rFonts w:hint="eastAsia" w:ascii="Times New Roman" w:hAnsi="Times New Roman" w:eastAsia="宋体" w:cs="Times New Roman"/>
                      <w:b w:val="0"/>
                      <w:color w:val="auto"/>
                      <w:sz w:val="21"/>
                      <w:szCs w:val="21"/>
                      <w:lang w:val="en-US" w:eastAsia="zh-CN"/>
                    </w:rPr>
                    <w:t>61.5</w:t>
                  </w:r>
                </w:p>
              </w:tc>
              <w:tc>
                <w:tcPr>
                  <w:tcW w:w="1208" w:type="dxa"/>
                  <w:tcBorders>
                    <w:right w:val="nil"/>
                  </w:tcBorders>
                  <w:shd w:val="clear" w:color="auto" w:fill="auto"/>
                  <w:vAlign w:val="center"/>
                </w:tcPr>
                <w:p>
                  <w:pPr>
                    <w:pStyle w:val="242"/>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b w:val="0"/>
                      <w:color w:val="auto"/>
                      <w:sz w:val="21"/>
                      <w:szCs w:val="21"/>
                    </w:rPr>
                  </w:pPr>
                  <w:r>
                    <w:rPr>
                      <w:b w:val="0"/>
                      <w:color w:val="auto"/>
                      <w:spacing w:val="-2"/>
                      <w:sz w:val="21"/>
                      <w:szCs w:val="21"/>
                    </w:rPr>
                    <w:t>达标</w:t>
                  </w:r>
                </w:p>
              </w:tc>
            </w:tr>
            <w:tr>
              <w:tblPrEx>
                <w:tblBorders>
                  <w:top w:val="single" w:color="000000" w:sz="2" w:space="0"/>
                  <w:left w:val="single" w:color="000000" w:sz="2" w:space="0"/>
                  <w:bottom w:val="single" w:color="000000" w:sz="2" w:space="0"/>
                  <w:right w:val="single" w:color="000000" w:sz="2"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1004" w:type="dxa"/>
                  <w:tcBorders>
                    <w:left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ascii="Times New Roman" w:hAnsi="Times New Roman" w:eastAsia="Times New Roman" w:cs="Times New Roman"/>
                      <w:b w:val="0"/>
                      <w:color w:val="auto"/>
                      <w:sz w:val="21"/>
                      <w:szCs w:val="21"/>
                    </w:rPr>
                  </w:pPr>
                  <w:r>
                    <w:rPr>
                      <w:rFonts w:ascii="Times New Roman" w:hAnsi="Times New Roman" w:eastAsia="Times New Roman" w:cs="Times New Roman"/>
                      <w:b w:val="0"/>
                      <w:color w:val="auto"/>
                      <w:spacing w:val="-2"/>
                      <w:sz w:val="21"/>
                      <w:szCs w:val="21"/>
                    </w:rPr>
                    <w:t>CO</w:t>
                  </w:r>
                </w:p>
              </w:tc>
              <w:tc>
                <w:tcPr>
                  <w:tcW w:w="2249" w:type="dxa"/>
                  <w:shd w:val="clear" w:color="auto" w:fill="auto"/>
                  <w:vAlign w:val="center"/>
                </w:tcPr>
                <w:p>
                  <w:pPr>
                    <w:pStyle w:val="242"/>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b w:val="0"/>
                      <w:color w:val="auto"/>
                      <w:sz w:val="21"/>
                      <w:szCs w:val="21"/>
                    </w:rPr>
                  </w:pPr>
                  <w:r>
                    <w:rPr>
                      <w:b w:val="0"/>
                      <w:color w:val="auto"/>
                      <w:spacing w:val="-2"/>
                      <w:sz w:val="21"/>
                      <w:szCs w:val="21"/>
                    </w:rPr>
                    <w:t>百分位数平均</w:t>
                  </w:r>
                </w:p>
              </w:tc>
              <w:tc>
                <w:tcPr>
                  <w:tcW w:w="1787"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ascii="Times New Roman" w:hAnsi="Times New Roman" w:eastAsia="Times New Roman" w:cs="Times New Roman"/>
                      <w:b w:val="0"/>
                      <w:color w:val="auto"/>
                      <w:sz w:val="13"/>
                      <w:szCs w:val="13"/>
                    </w:rPr>
                  </w:pPr>
                  <w:r>
                    <w:rPr>
                      <w:rFonts w:ascii="Times New Roman" w:hAnsi="Times New Roman" w:eastAsia="Times New Roman" w:cs="Times New Roman"/>
                      <w:b w:val="0"/>
                      <w:color w:val="auto"/>
                      <w:spacing w:val="-3"/>
                      <w:sz w:val="21"/>
                      <w:szCs w:val="21"/>
                    </w:rPr>
                    <w:t>1.</w:t>
                  </w:r>
                  <w:r>
                    <w:rPr>
                      <w:rFonts w:hint="eastAsia" w:ascii="Times New Roman" w:hAnsi="Times New Roman" w:eastAsia="宋体" w:cs="Times New Roman"/>
                      <w:b w:val="0"/>
                      <w:color w:val="auto"/>
                      <w:spacing w:val="-3"/>
                      <w:sz w:val="21"/>
                      <w:szCs w:val="21"/>
                      <w:lang w:val="en-US" w:eastAsia="zh-CN"/>
                    </w:rPr>
                    <w:t>0</w:t>
                  </w:r>
                  <w:r>
                    <w:rPr>
                      <w:rFonts w:ascii="Times New Roman" w:hAnsi="Times New Roman" w:eastAsia="Times New Roman" w:cs="Times New Roman"/>
                      <w:b w:val="0"/>
                      <w:color w:val="auto"/>
                      <w:spacing w:val="-3"/>
                      <w:sz w:val="21"/>
                      <w:szCs w:val="21"/>
                    </w:rPr>
                    <w:t>mg/m</w:t>
                  </w:r>
                  <w:r>
                    <w:rPr>
                      <w:rFonts w:ascii="Times New Roman" w:hAnsi="Times New Roman" w:eastAsia="Times New Roman" w:cs="Times New Roman"/>
                      <w:b w:val="0"/>
                      <w:color w:val="auto"/>
                      <w:spacing w:val="-3"/>
                      <w:position w:val="6"/>
                      <w:sz w:val="13"/>
                      <w:szCs w:val="13"/>
                    </w:rPr>
                    <w:t>3</w:t>
                  </w:r>
                </w:p>
              </w:tc>
              <w:tc>
                <w:tcPr>
                  <w:tcW w:w="1478"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ascii="Times New Roman" w:hAnsi="Times New Roman" w:eastAsia="Times New Roman" w:cs="Times New Roman"/>
                      <w:b w:val="0"/>
                      <w:color w:val="auto"/>
                      <w:sz w:val="13"/>
                      <w:szCs w:val="13"/>
                    </w:rPr>
                  </w:pPr>
                  <w:r>
                    <w:rPr>
                      <w:rFonts w:ascii="Times New Roman" w:hAnsi="Times New Roman" w:eastAsia="Times New Roman" w:cs="Times New Roman"/>
                      <w:b w:val="0"/>
                      <w:color w:val="auto"/>
                      <w:sz w:val="21"/>
                      <w:szCs w:val="21"/>
                    </w:rPr>
                    <w:t>4mg/m</w:t>
                  </w:r>
                  <w:r>
                    <w:rPr>
                      <w:rFonts w:ascii="Times New Roman" w:hAnsi="Times New Roman" w:eastAsia="Times New Roman" w:cs="Times New Roman"/>
                      <w:b w:val="0"/>
                      <w:color w:val="auto"/>
                      <w:position w:val="6"/>
                      <w:sz w:val="13"/>
                      <w:szCs w:val="13"/>
                    </w:rPr>
                    <w:t>3</w:t>
                  </w:r>
                </w:p>
              </w:tc>
              <w:tc>
                <w:tcPr>
                  <w:tcW w:w="1341"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b w:val="0"/>
                      <w:color w:val="auto"/>
                      <w:sz w:val="21"/>
                      <w:szCs w:val="21"/>
                      <w:lang w:val="en-US" w:eastAsia="zh-CN"/>
                    </w:rPr>
                  </w:pPr>
                  <w:r>
                    <w:rPr>
                      <w:rFonts w:hint="eastAsia" w:ascii="Times New Roman" w:hAnsi="Times New Roman" w:eastAsia="宋体" w:cs="Times New Roman"/>
                      <w:b w:val="0"/>
                      <w:color w:val="auto"/>
                      <w:sz w:val="21"/>
                      <w:szCs w:val="21"/>
                      <w:lang w:val="en-US" w:eastAsia="zh-CN"/>
                    </w:rPr>
                    <w:t>25.0</w:t>
                  </w:r>
                </w:p>
              </w:tc>
              <w:tc>
                <w:tcPr>
                  <w:tcW w:w="1208" w:type="dxa"/>
                  <w:tcBorders>
                    <w:right w:val="nil"/>
                  </w:tcBorders>
                  <w:shd w:val="clear" w:color="auto" w:fill="auto"/>
                  <w:vAlign w:val="center"/>
                </w:tcPr>
                <w:p>
                  <w:pPr>
                    <w:pStyle w:val="242"/>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b w:val="0"/>
                      <w:color w:val="auto"/>
                      <w:sz w:val="21"/>
                      <w:szCs w:val="21"/>
                    </w:rPr>
                  </w:pPr>
                  <w:r>
                    <w:rPr>
                      <w:b w:val="0"/>
                      <w:color w:val="auto"/>
                      <w:spacing w:val="-2"/>
                      <w:sz w:val="21"/>
                      <w:szCs w:val="21"/>
                    </w:rPr>
                    <w:t>达标</w:t>
                  </w:r>
                </w:p>
              </w:tc>
            </w:tr>
            <w:tr>
              <w:tblPrEx>
                <w:tblBorders>
                  <w:top w:val="single" w:color="000000" w:sz="2" w:space="0"/>
                  <w:left w:val="single" w:color="000000" w:sz="2" w:space="0"/>
                  <w:bottom w:val="single" w:color="000000" w:sz="2" w:space="0"/>
                  <w:right w:val="single" w:color="000000" w:sz="2" w:space="0"/>
                  <w:insideH w:val="single" w:color="auto" w:sz="4" w:space="0"/>
                  <w:insideV w:val="single" w:color="auto" w:sz="4" w:space="0"/>
                </w:tblBorders>
                <w:shd w:val="clear" w:color="auto" w:fill="auto"/>
                <w:tblCellMar>
                  <w:top w:w="0" w:type="dxa"/>
                  <w:left w:w="0" w:type="dxa"/>
                  <w:bottom w:w="0" w:type="dxa"/>
                  <w:right w:w="0" w:type="dxa"/>
                </w:tblCellMar>
              </w:tblPrEx>
              <w:trPr>
                <w:trHeight w:val="283" w:hRule="atLeast"/>
                <w:jc w:val="center"/>
              </w:trPr>
              <w:tc>
                <w:tcPr>
                  <w:tcW w:w="1004" w:type="dxa"/>
                  <w:tcBorders>
                    <w:left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ascii="Times New Roman" w:hAnsi="Times New Roman" w:eastAsia="Times New Roman" w:cs="Times New Roman"/>
                      <w:b w:val="0"/>
                      <w:color w:val="auto"/>
                      <w:sz w:val="13"/>
                      <w:szCs w:val="13"/>
                    </w:rPr>
                  </w:pPr>
                  <w:r>
                    <w:rPr>
                      <w:rFonts w:ascii="Times New Roman" w:hAnsi="Times New Roman" w:eastAsia="Times New Roman" w:cs="Times New Roman"/>
                      <w:b w:val="0"/>
                      <w:color w:val="auto"/>
                      <w:spacing w:val="-1"/>
                      <w:sz w:val="21"/>
                      <w:szCs w:val="21"/>
                    </w:rPr>
                    <w:t>O</w:t>
                  </w:r>
                  <w:r>
                    <w:rPr>
                      <w:rFonts w:ascii="Times New Roman" w:hAnsi="Times New Roman" w:eastAsia="Times New Roman" w:cs="Times New Roman"/>
                      <w:b w:val="0"/>
                      <w:color w:val="auto"/>
                      <w:spacing w:val="-1"/>
                      <w:position w:val="-1"/>
                      <w:sz w:val="13"/>
                      <w:szCs w:val="13"/>
                    </w:rPr>
                    <w:t>3</w:t>
                  </w:r>
                </w:p>
              </w:tc>
              <w:tc>
                <w:tcPr>
                  <w:tcW w:w="2249" w:type="dxa"/>
                  <w:shd w:val="clear" w:color="auto" w:fill="auto"/>
                  <w:vAlign w:val="center"/>
                </w:tcPr>
                <w:p>
                  <w:pPr>
                    <w:pStyle w:val="242"/>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b w:val="0"/>
                      <w:color w:val="auto"/>
                      <w:sz w:val="21"/>
                      <w:szCs w:val="21"/>
                    </w:rPr>
                  </w:pPr>
                  <w:r>
                    <w:rPr>
                      <w:b w:val="0"/>
                      <w:color w:val="auto"/>
                      <w:spacing w:val="-9"/>
                      <w:sz w:val="21"/>
                      <w:szCs w:val="21"/>
                    </w:rPr>
                    <w:t>日最大</w:t>
                  </w:r>
                  <w:r>
                    <w:rPr>
                      <w:b w:val="0"/>
                      <w:color w:val="auto"/>
                      <w:spacing w:val="-37"/>
                      <w:sz w:val="21"/>
                      <w:szCs w:val="21"/>
                    </w:rPr>
                    <w:t xml:space="preserve"> </w:t>
                  </w:r>
                  <w:r>
                    <w:rPr>
                      <w:rFonts w:ascii="Times New Roman" w:hAnsi="Times New Roman" w:eastAsia="Times New Roman" w:cs="Times New Roman"/>
                      <w:b w:val="0"/>
                      <w:color w:val="auto"/>
                      <w:spacing w:val="-9"/>
                      <w:sz w:val="21"/>
                      <w:szCs w:val="21"/>
                    </w:rPr>
                    <w:t>8</w:t>
                  </w:r>
                  <w:r>
                    <w:rPr>
                      <w:rFonts w:ascii="Times New Roman" w:hAnsi="Times New Roman" w:eastAsia="Times New Roman" w:cs="Times New Roman"/>
                      <w:b w:val="0"/>
                      <w:color w:val="auto"/>
                      <w:spacing w:val="15"/>
                      <w:sz w:val="21"/>
                      <w:szCs w:val="21"/>
                    </w:rPr>
                    <w:t xml:space="preserve"> </w:t>
                  </w:r>
                  <w:r>
                    <w:rPr>
                      <w:b w:val="0"/>
                      <w:color w:val="auto"/>
                      <w:spacing w:val="-9"/>
                      <w:sz w:val="21"/>
                      <w:szCs w:val="21"/>
                    </w:rPr>
                    <w:t>小时平均</w:t>
                  </w:r>
                </w:p>
              </w:tc>
              <w:tc>
                <w:tcPr>
                  <w:tcW w:w="1787"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b w:val="0"/>
                      <w:color w:val="auto"/>
                      <w:sz w:val="21"/>
                      <w:szCs w:val="21"/>
                      <w:lang w:val="en-US" w:eastAsia="zh-CN"/>
                    </w:rPr>
                  </w:pPr>
                  <w:r>
                    <w:rPr>
                      <w:rFonts w:hint="eastAsia" w:ascii="Times New Roman" w:hAnsi="Times New Roman" w:eastAsia="宋体" w:cs="Times New Roman"/>
                      <w:b w:val="0"/>
                      <w:color w:val="auto"/>
                      <w:sz w:val="21"/>
                      <w:szCs w:val="21"/>
                      <w:lang w:val="en-US" w:eastAsia="zh-CN"/>
                    </w:rPr>
                    <w:t>144.4</w:t>
                  </w:r>
                </w:p>
              </w:tc>
              <w:tc>
                <w:tcPr>
                  <w:tcW w:w="1478"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ascii="Times New Roman" w:hAnsi="Times New Roman" w:eastAsia="Times New Roman" w:cs="Times New Roman"/>
                      <w:b w:val="0"/>
                      <w:color w:val="auto"/>
                      <w:sz w:val="21"/>
                      <w:szCs w:val="21"/>
                    </w:rPr>
                  </w:pPr>
                  <w:r>
                    <w:rPr>
                      <w:rFonts w:ascii="Times New Roman" w:hAnsi="Times New Roman" w:eastAsia="Times New Roman" w:cs="Times New Roman"/>
                      <w:b w:val="0"/>
                      <w:color w:val="auto"/>
                      <w:spacing w:val="-6"/>
                      <w:sz w:val="21"/>
                      <w:szCs w:val="21"/>
                    </w:rPr>
                    <w:t>160</w:t>
                  </w:r>
                </w:p>
              </w:tc>
              <w:tc>
                <w:tcPr>
                  <w:tcW w:w="1341"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b w:val="0"/>
                      <w:color w:val="auto"/>
                      <w:sz w:val="21"/>
                      <w:szCs w:val="21"/>
                      <w:lang w:val="en-US" w:eastAsia="zh-CN"/>
                    </w:rPr>
                  </w:pPr>
                  <w:r>
                    <w:rPr>
                      <w:rFonts w:hint="eastAsia" w:ascii="Times New Roman" w:hAnsi="Times New Roman" w:eastAsia="宋体" w:cs="Times New Roman"/>
                      <w:b w:val="0"/>
                      <w:color w:val="auto"/>
                      <w:sz w:val="21"/>
                      <w:szCs w:val="21"/>
                      <w:lang w:val="en-US" w:eastAsia="zh-CN"/>
                    </w:rPr>
                    <w:t>90.3</w:t>
                  </w:r>
                </w:p>
              </w:tc>
              <w:tc>
                <w:tcPr>
                  <w:tcW w:w="1208" w:type="dxa"/>
                  <w:tcBorders>
                    <w:right w:val="nil"/>
                  </w:tcBorders>
                  <w:shd w:val="clear" w:color="auto" w:fill="auto"/>
                  <w:vAlign w:val="center"/>
                </w:tcPr>
                <w:p>
                  <w:pPr>
                    <w:pStyle w:val="242"/>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b w:val="0"/>
                      <w:color w:val="auto"/>
                      <w:sz w:val="21"/>
                      <w:szCs w:val="21"/>
                    </w:rPr>
                  </w:pPr>
                  <w:r>
                    <w:rPr>
                      <w:b w:val="0"/>
                      <w:color w:val="auto"/>
                      <w:spacing w:val="-2"/>
                      <w:sz w:val="21"/>
                      <w:szCs w:val="21"/>
                    </w:rPr>
                    <w:t>达标</w:t>
                  </w:r>
                </w:p>
              </w:tc>
            </w:tr>
            <w:tr>
              <w:tblPrEx>
                <w:tblBorders>
                  <w:top w:val="single" w:color="000000" w:sz="2" w:space="0"/>
                  <w:left w:val="single" w:color="000000" w:sz="2" w:space="0"/>
                  <w:bottom w:val="single" w:color="000000" w:sz="2" w:space="0"/>
                  <w:right w:val="single" w:color="000000" w:sz="2" w:space="0"/>
                  <w:insideH w:val="single" w:color="auto" w:sz="4" w:space="0"/>
                  <w:insideV w:val="single" w:color="auto" w:sz="4" w:space="0"/>
                </w:tblBorders>
                <w:shd w:val="clear" w:color="auto" w:fill="auto"/>
                <w:tblCellMar>
                  <w:top w:w="0" w:type="dxa"/>
                  <w:left w:w="0" w:type="dxa"/>
                  <w:bottom w:w="0" w:type="dxa"/>
                  <w:right w:w="0" w:type="dxa"/>
                </w:tblCellMar>
              </w:tblPrEx>
              <w:trPr>
                <w:trHeight w:val="283" w:hRule="atLeast"/>
                <w:jc w:val="center"/>
              </w:trPr>
              <w:tc>
                <w:tcPr>
                  <w:tcW w:w="1004" w:type="dxa"/>
                  <w:tcBorders>
                    <w:left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ascii="Times New Roman" w:hAnsi="Times New Roman" w:eastAsia="Times New Roman" w:cs="Times New Roman"/>
                      <w:b w:val="0"/>
                      <w:color w:val="auto"/>
                      <w:sz w:val="13"/>
                      <w:szCs w:val="13"/>
                    </w:rPr>
                  </w:pPr>
                  <w:r>
                    <w:rPr>
                      <w:rFonts w:ascii="Times New Roman" w:hAnsi="Times New Roman" w:eastAsia="Times New Roman" w:cs="Times New Roman"/>
                      <w:b w:val="0"/>
                      <w:color w:val="auto"/>
                      <w:sz w:val="21"/>
                      <w:szCs w:val="21"/>
                    </w:rPr>
                    <w:t>PM</w:t>
                  </w:r>
                  <w:r>
                    <w:rPr>
                      <w:rFonts w:ascii="Times New Roman" w:hAnsi="Times New Roman" w:eastAsia="Times New Roman" w:cs="Times New Roman"/>
                      <w:b w:val="0"/>
                      <w:color w:val="auto"/>
                      <w:spacing w:val="5"/>
                      <w:position w:val="-1"/>
                      <w:sz w:val="13"/>
                      <w:szCs w:val="13"/>
                    </w:rPr>
                    <w:t>10</w:t>
                  </w:r>
                </w:p>
              </w:tc>
              <w:tc>
                <w:tcPr>
                  <w:tcW w:w="2249" w:type="dxa"/>
                  <w:shd w:val="clear" w:color="auto" w:fill="auto"/>
                  <w:vAlign w:val="center"/>
                </w:tcPr>
                <w:p>
                  <w:pPr>
                    <w:pStyle w:val="242"/>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b w:val="0"/>
                      <w:color w:val="auto"/>
                      <w:sz w:val="21"/>
                      <w:szCs w:val="21"/>
                    </w:rPr>
                  </w:pPr>
                  <w:r>
                    <w:rPr>
                      <w:b w:val="0"/>
                      <w:color w:val="auto"/>
                      <w:spacing w:val="-1"/>
                      <w:sz w:val="21"/>
                      <w:szCs w:val="21"/>
                    </w:rPr>
                    <w:t>年平均浓度值</w:t>
                  </w:r>
                </w:p>
              </w:tc>
              <w:tc>
                <w:tcPr>
                  <w:tcW w:w="1787"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b w:val="0"/>
                      <w:color w:val="auto"/>
                      <w:sz w:val="21"/>
                      <w:szCs w:val="21"/>
                      <w:lang w:val="en-US" w:eastAsia="zh-CN"/>
                    </w:rPr>
                  </w:pPr>
                  <w:r>
                    <w:rPr>
                      <w:rFonts w:hint="eastAsia" w:ascii="Times New Roman" w:hAnsi="Times New Roman" w:eastAsia="宋体" w:cs="Times New Roman"/>
                      <w:b w:val="0"/>
                      <w:color w:val="auto"/>
                      <w:sz w:val="21"/>
                      <w:szCs w:val="21"/>
                      <w:lang w:val="en-US" w:eastAsia="zh-CN"/>
                    </w:rPr>
                    <w:t>51.7</w:t>
                  </w:r>
                </w:p>
              </w:tc>
              <w:tc>
                <w:tcPr>
                  <w:tcW w:w="1478"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ascii="Times New Roman" w:hAnsi="Times New Roman" w:eastAsia="Times New Roman" w:cs="Times New Roman"/>
                      <w:b w:val="0"/>
                      <w:color w:val="auto"/>
                      <w:sz w:val="21"/>
                      <w:szCs w:val="21"/>
                    </w:rPr>
                  </w:pPr>
                  <w:r>
                    <w:rPr>
                      <w:rFonts w:ascii="Times New Roman" w:hAnsi="Times New Roman" w:eastAsia="Times New Roman" w:cs="Times New Roman"/>
                      <w:b w:val="0"/>
                      <w:color w:val="auto"/>
                      <w:spacing w:val="-2"/>
                      <w:sz w:val="21"/>
                      <w:szCs w:val="21"/>
                    </w:rPr>
                    <w:t>70</w:t>
                  </w:r>
                </w:p>
              </w:tc>
              <w:tc>
                <w:tcPr>
                  <w:tcW w:w="1341"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b w:val="0"/>
                      <w:color w:val="auto"/>
                      <w:sz w:val="21"/>
                      <w:szCs w:val="21"/>
                      <w:lang w:val="en-US" w:eastAsia="zh-CN"/>
                    </w:rPr>
                  </w:pPr>
                  <w:r>
                    <w:rPr>
                      <w:rFonts w:hint="eastAsia" w:ascii="Times New Roman" w:hAnsi="Times New Roman" w:eastAsia="宋体" w:cs="Times New Roman"/>
                      <w:b w:val="0"/>
                      <w:color w:val="auto"/>
                      <w:sz w:val="21"/>
                      <w:szCs w:val="21"/>
                      <w:lang w:val="en-US" w:eastAsia="zh-CN"/>
                    </w:rPr>
                    <w:t>73.9</w:t>
                  </w:r>
                </w:p>
              </w:tc>
              <w:tc>
                <w:tcPr>
                  <w:tcW w:w="1208" w:type="dxa"/>
                  <w:tcBorders>
                    <w:right w:val="nil"/>
                  </w:tcBorders>
                  <w:shd w:val="clear" w:color="auto" w:fill="auto"/>
                  <w:vAlign w:val="center"/>
                </w:tcPr>
                <w:p>
                  <w:pPr>
                    <w:pStyle w:val="242"/>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b w:val="0"/>
                      <w:color w:val="auto"/>
                      <w:sz w:val="21"/>
                      <w:szCs w:val="21"/>
                    </w:rPr>
                  </w:pPr>
                  <w:r>
                    <w:rPr>
                      <w:b w:val="0"/>
                      <w:color w:val="auto"/>
                      <w:spacing w:val="-2"/>
                      <w:sz w:val="21"/>
                      <w:szCs w:val="21"/>
                    </w:rPr>
                    <w:t>达标</w:t>
                  </w:r>
                </w:p>
              </w:tc>
            </w:tr>
            <w:tr>
              <w:tblPrEx>
                <w:tblBorders>
                  <w:top w:val="single" w:color="000000" w:sz="2" w:space="0"/>
                  <w:left w:val="single" w:color="000000" w:sz="2" w:space="0"/>
                  <w:bottom w:val="single" w:color="000000" w:sz="2" w:space="0"/>
                  <w:right w:val="single" w:color="000000" w:sz="2" w:space="0"/>
                  <w:insideH w:val="single" w:color="auto" w:sz="4" w:space="0"/>
                  <w:insideV w:val="single" w:color="auto" w:sz="4" w:space="0"/>
                </w:tblBorders>
                <w:shd w:val="clear" w:color="auto" w:fill="auto"/>
                <w:tblCellMar>
                  <w:top w:w="0" w:type="dxa"/>
                  <w:left w:w="0" w:type="dxa"/>
                  <w:bottom w:w="0" w:type="dxa"/>
                  <w:right w:w="0" w:type="dxa"/>
                </w:tblCellMar>
              </w:tblPrEx>
              <w:trPr>
                <w:trHeight w:val="283" w:hRule="atLeast"/>
                <w:jc w:val="center"/>
              </w:trPr>
              <w:tc>
                <w:tcPr>
                  <w:tcW w:w="1004" w:type="dxa"/>
                  <w:tcBorders>
                    <w:left w:val="nil"/>
                    <w:bottom w:val="single" w:color="000000" w:sz="12"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ascii="Times New Roman" w:hAnsi="Times New Roman" w:eastAsia="Times New Roman" w:cs="Times New Roman"/>
                      <w:b w:val="0"/>
                      <w:color w:val="auto"/>
                      <w:sz w:val="13"/>
                      <w:szCs w:val="13"/>
                    </w:rPr>
                  </w:pPr>
                  <w:r>
                    <w:rPr>
                      <w:rFonts w:ascii="Times New Roman" w:hAnsi="Times New Roman" w:eastAsia="Times New Roman" w:cs="Times New Roman"/>
                      <w:b w:val="0"/>
                      <w:color w:val="auto"/>
                      <w:sz w:val="21"/>
                      <w:szCs w:val="21"/>
                    </w:rPr>
                    <w:t>PM</w:t>
                  </w:r>
                  <w:r>
                    <w:rPr>
                      <w:rFonts w:ascii="Times New Roman" w:hAnsi="Times New Roman" w:eastAsia="Times New Roman" w:cs="Times New Roman"/>
                      <w:b w:val="0"/>
                      <w:color w:val="auto"/>
                      <w:spacing w:val="3"/>
                      <w:position w:val="-1"/>
                      <w:sz w:val="13"/>
                      <w:szCs w:val="13"/>
                    </w:rPr>
                    <w:t>2.5</w:t>
                  </w:r>
                </w:p>
              </w:tc>
              <w:tc>
                <w:tcPr>
                  <w:tcW w:w="2249" w:type="dxa"/>
                  <w:tcBorders>
                    <w:bottom w:val="single" w:color="000000" w:sz="12" w:space="0"/>
                  </w:tcBorders>
                  <w:shd w:val="clear" w:color="auto" w:fill="auto"/>
                  <w:vAlign w:val="center"/>
                </w:tcPr>
                <w:p>
                  <w:pPr>
                    <w:pStyle w:val="242"/>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b w:val="0"/>
                      <w:color w:val="auto"/>
                      <w:sz w:val="21"/>
                      <w:szCs w:val="21"/>
                    </w:rPr>
                  </w:pPr>
                  <w:r>
                    <w:rPr>
                      <w:b w:val="0"/>
                      <w:color w:val="auto"/>
                      <w:spacing w:val="-2"/>
                      <w:sz w:val="21"/>
                      <w:szCs w:val="21"/>
                    </w:rPr>
                    <w:t>年平均浓度值</w:t>
                  </w:r>
                </w:p>
              </w:tc>
              <w:tc>
                <w:tcPr>
                  <w:tcW w:w="1787" w:type="dxa"/>
                  <w:tcBorders>
                    <w:bottom w:val="single" w:color="000000" w:sz="12"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b w:val="0"/>
                      <w:color w:val="auto"/>
                      <w:sz w:val="21"/>
                      <w:szCs w:val="21"/>
                      <w:lang w:val="en-US" w:eastAsia="zh-CN"/>
                    </w:rPr>
                  </w:pPr>
                  <w:r>
                    <w:rPr>
                      <w:rFonts w:hint="eastAsia" w:ascii="Times New Roman" w:hAnsi="Times New Roman" w:eastAsia="宋体" w:cs="Times New Roman"/>
                      <w:b w:val="0"/>
                      <w:color w:val="auto"/>
                      <w:sz w:val="21"/>
                      <w:szCs w:val="21"/>
                      <w:lang w:val="en-US" w:eastAsia="zh-CN"/>
                    </w:rPr>
                    <w:t>30.0</w:t>
                  </w:r>
                </w:p>
              </w:tc>
              <w:tc>
                <w:tcPr>
                  <w:tcW w:w="1478" w:type="dxa"/>
                  <w:tcBorders>
                    <w:bottom w:val="single" w:color="000000" w:sz="12"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ascii="Times New Roman" w:hAnsi="Times New Roman" w:eastAsia="Times New Roman" w:cs="Times New Roman"/>
                      <w:b w:val="0"/>
                      <w:color w:val="auto"/>
                      <w:sz w:val="21"/>
                      <w:szCs w:val="21"/>
                    </w:rPr>
                  </w:pPr>
                  <w:r>
                    <w:rPr>
                      <w:rFonts w:ascii="Times New Roman" w:hAnsi="Times New Roman" w:eastAsia="Times New Roman" w:cs="Times New Roman"/>
                      <w:b w:val="0"/>
                      <w:color w:val="auto"/>
                      <w:spacing w:val="-2"/>
                      <w:sz w:val="21"/>
                      <w:szCs w:val="21"/>
                    </w:rPr>
                    <w:t>35</w:t>
                  </w:r>
                </w:p>
              </w:tc>
              <w:tc>
                <w:tcPr>
                  <w:tcW w:w="1341" w:type="dxa"/>
                  <w:tcBorders>
                    <w:bottom w:val="single" w:color="000000" w:sz="12"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b w:val="0"/>
                      <w:color w:val="auto"/>
                      <w:sz w:val="21"/>
                      <w:szCs w:val="21"/>
                      <w:lang w:val="en-US" w:eastAsia="zh-CN"/>
                    </w:rPr>
                  </w:pPr>
                  <w:r>
                    <w:rPr>
                      <w:rFonts w:hint="eastAsia" w:ascii="Times New Roman" w:hAnsi="Times New Roman" w:eastAsia="宋体" w:cs="Times New Roman"/>
                      <w:b w:val="0"/>
                      <w:color w:val="auto"/>
                      <w:sz w:val="21"/>
                      <w:szCs w:val="21"/>
                      <w:lang w:val="en-US" w:eastAsia="zh-CN"/>
                    </w:rPr>
                    <w:t>85.7</w:t>
                  </w:r>
                </w:p>
              </w:tc>
              <w:tc>
                <w:tcPr>
                  <w:tcW w:w="1208" w:type="dxa"/>
                  <w:tcBorders>
                    <w:bottom w:val="single" w:color="000000" w:sz="12" w:space="0"/>
                    <w:right w:val="nil"/>
                  </w:tcBorders>
                  <w:shd w:val="clear" w:color="auto" w:fill="auto"/>
                  <w:vAlign w:val="center"/>
                </w:tcPr>
                <w:p>
                  <w:pPr>
                    <w:pStyle w:val="242"/>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b w:val="0"/>
                      <w:color w:val="auto"/>
                      <w:sz w:val="21"/>
                      <w:szCs w:val="21"/>
                    </w:rPr>
                  </w:pPr>
                  <w:r>
                    <w:rPr>
                      <w:b w:val="0"/>
                      <w:color w:val="auto"/>
                      <w:spacing w:val="-2"/>
                      <w:sz w:val="21"/>
                      <w:szCs w:val="21"/>
                    </w:rPr>
                    <w:t>达标</w:t>
                  </w:r>
                </w:p>
              </w:tc>
            </w:tr>
          </w:tbl>
          <w:p>
            <w:pPr>
              <w:adjustRightInd w:val="0"/>
              <w:snapToGrid w:val="0"/>
              <w:ind w:firstLine="480"/>
              <w:rPr>
                <w:color w:val="auto"/>
                <w:sz w:val="24"/>
              </w:rPr>
            </w:pPr>
            <w:r>
              <w:rPr>
                <w:color w:val="auto"/>
                <w:sz w:val="24"/>
              </w:rPr>
              <w:t>由上表可知，</w:t>
            </w:r>
            <w:bookmarkEnd w:id="7"/>
            <w:r>
              <w:rPr>
                <w:rFonts w:hint="eastAsia"/>
                <w:color w:val="auto"/>
                <w:sz w:val="24"/>
              </w:rPr>
              <w:t>遂宁市空气质量六项评价指标PM</w:t>
            </w:r>
            <w:r>
              <w:rPr>
                <w:rFonts w:hint="eastAsia"/>
                <w:color w:val="auto"/>
                <w:sz w:val="24"/>
                <w:vertAlign w:val="subscript"/>
              </w:rPr>
              <w:t>2.5</w:t>
            </w:r>
            <w:r>
              <w:rPr>
                <w:rFonts w:hint="eastAsia"/>
                <w:color w:val="auto"/>
                <w:sz w:val="24"/>
              </w:rPr>
              <w:t>（细颗粒物）、PM</w:t>
            </w:r>
            <w:r>
              <w:rPr>
                <w:rFonts w:hint="eastAsia"/>
                <w:color w:val="auto"/>
                <w:sz w:val="24"/>
                <w:vertAlign w:val="subscript"/>
              </w:rPr>
              <w:t>10</w:t>
            </w:r>
            <w:r>
              <w:rPr>
                <w:rFonts w:hint="eastAsia"/>
                <w:color w:val="auto"/>
                <w:sz w:val="24"/>
              </w:rPr>
              <w:t>（可吸入颗粒物）、O</w:t>
            </w:r>
            <w:r>
              <w:rPr>
                <w:rFonts w:hint="eastAsia"/>
                <w:color w:val="auto"/>
                <w:sz w:val="24"/>
                <w:vertAlign w:val="subscript"/>
              </w:rPr>
              <w:t>3</w:t>
            </w:r>
            <w:r>
              <w:rPr>
                <w:rFonts w:hint="eastAsia"/>
                <w:color w:val="auto"/>
                <w:sz w:val="24"/>
              </w:rPr>
              <w:t>（臭氧）、SO</w:t>
            </w:r>
            <w:r>
              <w:rPr>
                <w:rFonts w:hint="eastAsia"/>
                <w:color w:val="auto"/>
                <w:sz w:val="24"/>
                <w:vertAlign w:val="subscript"/>
              </w:rPr>
              <w:t>2</w:t>
            </w:r>
            <w:r>
              <w:rPr>
                <w:rFonts w:hint="eastAsia"/>
                <w:color w:val="auto"/>
                <w:sz w:val="24"/>
              </w:rPr>
              <w:t>（二氧化硫）、NO</w:t>
            </w:r>
            <w:r>
              <w:rPr>
                <w:rFonts w:hint="eastAsia"/>
                <w:color w:val="auto"/>
                <w:sz w:val="24"/>
                <w:vertAlign w:val="subscript"/>
              </w:rPr>
              <w:t>2</w:t>
            </w:r>
            <w:r>
              <w:rPr>
                <w:rFonts w:hint="eastAsia"/>
                <w:color w:val="auto"/>
                <w:sz w:val="24"/>
              </w:rPr>
              <w:t>（二氧化氮）、CO（一氧化碳）均可满足《环境空气质量标准（GB3095-2012）》二级标准限值。</w:t>
            </w:r>
            <w:r>
              <w:rPr>
                <w:rFonts w:hint="eastAsia"/>
                <w:color w:val="auto"/>
                <w:sz w:val="24"/>
                <w:lang w:val="en-US" w:eastAsia="zh-CN"/>
              </w:rPr>
              <w:t>因此，遂宁市大气环境质量属于达标区</w:t>
            </w:r>
            <w:r>
              <w:rPr>
                <w:rFonts w:hint="eastAsia"/>
                <w:color w:val="auto"/>
                <w:sz w:val="24"/>
              </w:rPr>
              <w:t>。</w:t>
            </w:r>
          </w:p>
          <w:p>
            <w:pPr>
              <w:spacing w:line="360" w:lineRule="auto"/>
              <w:ind w:left="0" w:leftChars="0" w:firstLine="0" w:firstLineChars="0"/>
              <w:rPr>
                <w:b/>
                <w:color w:val="auto"/>
                <w:sz w:val="24"/>
              </w:rPr>
            </w:pPr>
            <w:r>
              <w:rPr>
                <w:b/>
                <w:color w:val="auto"/>
                <w:sz w:val="24"/>
              </w:rPr>
              <w:t>二、地表水环境质量评价</w:t>
            </w:r>
          </w:p>
          <w:p>
            <w:pPr>
              <w:pStyle w:val="242"/>
              <w:keepNext w:val="0"/>
              <w:keepLines w:val="0"/>
              <w:pageBreakBefore w:val="0"/>
              <w:widowControl w:val="0"/>
              <w:kinsoku/>
              <w:wordWrap/>
              <w:overflowPunct/>
              <w:topLinePunct w:val="0"/>
              <w:autoSpaceDE/>
              <w:autoSpaceDN/>
              <w:bidi w:val="0"/>
              <w:adjustRightInd/>
              <w:snapToGrid/>
              <w:spacing w:line="360" w:lineRule="auto"/>
              <w:ind w:left="0" w:right="0" w:firstLine="478"/>
              <w:textAlignment w:val="auto"/>
            </w:pPr>
            <w:bookmarkStart w:id="8" w:name="_Hlk69145538"/>
            <w:r>
              <w:rPr>
                <w:rFonts w:hint="default" w:ascii="Times New Roman" w:hAnsi="Times New Roman" w:cs="Times New Roman"/>
              </w:rPr>
              <w:t>根据遂宁市生态环境局2024年1月15日发布的《2023年遂宁市环境质量公告》，</w:t>
            </w:r>
            <w:r>
              <w:rPr>
                <w:rFonts w:hint="eastAsia" w:ascii="Times New Roman" w:hAnsi="Times New Roman" w:cs="Times New Roman"/>
                <w:lang w:val="en-US" w:eastAsia="zh-CN"/>
              </w:rPr>
              <w:t>遂宁市水质情况如下</w:t>
            </w:r>
            <w:r>
              <w:rPr>
                <w:spacing w:val="-7"/>
              </w:rPr>
              <w:t>。</w:t>
            </w:r>
          </w:p>
          <w:p>
            <w:pPr>
              <w:spacing w:line="240" w:lineRule="auto"/>
              <w:ind w:firstLine="422"/>
              <w:jc w:val="center"/>
              <w:rPr>
                <w:b/>
                <w:bCs/>
                <w:color w:val="auto"/>
                <w:lang w:val="eu-ES"/>
              </w:rPr>
            </w:pPr>
            <w:r>
              <w:rPr>
                <w:rFonts w:hint="eastAsia"/>
                <w:b/>
                <w:bCs/>
                <w:color w:val="auto"/>
                <w:lang w:val="eu-ES"/>
              </w:rPr>
              <w:t>表</w:t>
            </w:r>
            <w:r>
              <w:rPr>
                <w:rFonts w:hint="eastAsia"/>
                <w:b/>
                <w:bCs/>
                <w:color w:val="auto"/>
              </w:rPr>
              <w:t>3</w:t>
            </w:r>
            <w:r>
              <w:rPr>
                <w:rFonts w:hint="eastAsia"/>
                <w:b/>
                <w:bCs/>
                <w:color w:val="auto"/>
                <w:lang w:val="en-US" w:eastAsia="zh-CN"/>
              </w:rPr>
              <w:t>-2</w:t>
            </w:r>
            <w:r>
              <w:rPr>
                <w:rFonts w:hint="eastAsia"/>
                <w:b/>
                <w:bCs/>
                <w:color w:val="auto"/>
              </w:rPr>
              <w:t xml:space="preserve"> </w:t>
            </w:r>
            <w:r>
              <w:rPr>
                <w:rFonts w:hint="eastAsia"/>
                <w:b/>
                <w:bCs/>
                <w:color w:val="auto"/>
                <w:lang w:val="en-US" w:eastAsia="zh-CN"/>
              </w:rPr>
              <w:t>2023年遂宁市河流水质评价结果表</w:t>
            </w:r>
          </w:p>
          <w:tbl>
            <w:tblPr>
              <w:tblStyle w:val="234"/>
              <w:tblW w:w="4982" w:type="pct"/>
              <w:jc w:val="center"/>
              <w:tblBorders>
                <w:top w:val="single" w:color="000000" w:sz="2" w:space="0"/>
                <w:left w:val="single" w:color="000000" w:sz="2" w:space="0"/>
                <w:bottom w:val="single" w:color="000000" w:sz="2" w:space="0"/>
                <w:right w:val="single" w:color="000000" w:sz="2" w:space="0"/>
                <w:insideH w:val="single" w:color="auto" w:sz="4" w:space="0"/>
                <w:insideV w:val="single" w:color="auto" w:sz="4" w:space="0"/>
              </w:tblBorders>
              <w:shd w:val="clear" w:color="auto" w:fill="auto"/>
              <w:tblLayout w:type="fixed"/>
              <w:tblCellMar>
                <w:top w:w="0" w:type="dxa"/>
                <w:left w:w="0" w:type="dxa"/>
                <w:bottom w:w="0" w:type="dxa"/>
                <w:right w:w="0" w:type="dxa"/>
              </w:tblCellMar>
            </w:tblPr>
            <w:tblGrid>
              <w:gridCol w:w="906"/>
              <w:gridCol w:w="1274"/>
              <w:gridCol w:w="1783"/>
              <w:gridCol w:w="884"/>
              <w:gridCol w:w="1206"/>
              <w:gridCol w:w="1079"/>
              <w:gridCol w:w="950"/>
              <w:gridCol w:w="950"/>
            </w:tblGrid>
            <w:tr>
              <w:tblPrEx>
                <w:tblBorders>
                  <w:top w:val="single" w:color="000000" w:sz="2" w:space="0"/>
                  <w:left w:val="single" w:color="000000" w:sz="2" w:space="0"/>
                  <w:bottom w:val="single" w:color="000000" w:sz="2" w:space="0"/>
                  <w:right w:val="single" w:color="000000" w:sz="2" w:space="0"/>
                  <w:insideH w:val="single" w:color="auto" w:sz="4" w:space="0"/>
                  <w:insideV w:val="single" w:color="auto" w:sz="4" w:space="0"/>
                </w:tblBorders>
                <w:shd w:val="clear" w:color="auto" w:fill="auto"/>
                <w:tblCellMar>
                  <w:top w:w="0" w:type="dxa"/>
                  <w:left w:w="0" w:type="dxa"/>
                  <w:bottom w:w="0" w:type="dxa"/>
                  <w:right w:w="0" w:type="dxa"/>
                </w:tblCellMar>
              </w:tblPrEx>
              <w:trPr>
                <w:trHeight w:val="283" w:hRule="atLeast"/>
                <w:jc w:val="center"/>
              </w:trPr>
              <w:tc>
                <w:tcPr>
                  <w:tcW w:w="907" w:type="dxa"/>
                  <w:tcBorders>
                    <w:top w:val="single" w:color="000000" w:sz="12" w:space="0"/>
                    <w:left w:val="nil"/>
                    <w:tl2br w:val="nil"/>
                  </w:tcBorders>
                  <w:shd w:val="clear" w:color="auto" w:fill="auto"/>
                  <w:vAlign w:val="center"/>
                </w:tcPr>
                <w:p>
                  <w:pPr>
                    <w:pStyle w:val="242"/>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eastAsia="宋体"/>
                      <w:b w:val="0"/>
                      <w:color w:val="auto"/>
                      <w:sz w:val="21"/>
                      <w:szCs w:val="21"/>
                      <w:lang w:val="en-US" w:eastAsia="zh-CN"/>
                    </w:rPr>
                  </w:pPr>
                  <w:r>
                    <w:rPr>
                      <w:rFonts w:hint="eastAsia"/>
                      <w:b w:val="0"/>
                      <w:color w:val="auto"/>
                      <w:sz w:val="21"/>
                      <w:szCs w:val="21"/>
                      <w:lang w:val="en-US" w:eastAsia="zh-CN"/>
                    </w:rPr>
                    <w:t>断面名称</w:t>
                  </w:r>
                </w:p>
              </w:tc>
              <w:tc>
                <w:tcPr>
                  <w:tcW w:w="1275" w:type="dxa"/>
                  <w:tcBorders>
                    <w:top w:val="single" w:color="000000" w:sz="12" w:space="0"/>
                  </w:tcBorders>
                  <w:shd w:val="clear" w:color="auto" w:fill="auto"/>
                  <w:vAlign w:val="center"/>
                </w:tcPr>
                <w:p>
                  <w:pPr>
                    <w:pStyle w:val="242"/>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cs="Times New Roman"/>
                      <w:b w:val="0"/>
                      <w:color w:val="auto"/>
                      <w:sz w:val="21"/>
                      <w:szCs w:val="21"/>
                      <w:lang w:val="en-US" w:eastAsia="zh-CN"/>
                    </w:rPr>
                  </w:pPr>
                  <w:r>
                    <w:rPr>
                      <w:rFonts w:hint="default" w:ascii="Times New Roman" w:hAnsi="Times New Roman" w:cs="Times New Roman"/>
                      <w:b w:val="0"/>
                      <w:color w:val="auto"/>
                      <w:sz w:val="21"/>
                      <w:szCs w:val="21"/>
                      <w:lang w:val="en-US" w:eastAsia="zh-CN"/>
                    </w:rPr>
                    <w:t>所在地</w:t>
                  </w:r>
                </w:p>
              </w:tc>
              <w:tc>
                <w:tcPr>
                  <w:tcW w:w="1785" w:type="dxa"/>
                  <w:tcBorders>
                    <w:top w:val="single" w:color="000000" w:sz="12" w:space="0"/>
                  </w:tcBorders>
                  <w:shd w:val="clear" w:color="auto" w:fill="auto"/>
                  <w:vAlign w:val="center"/>
                </w:tcPr>
                <w:p>
                  <w:pPr>
                    <w:pStyle w:val="242"/>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cs="Times New Roman"/>
                      <w:b w:val="0"/>
                      <w:color w:val="auto"/>
                      <w:sz w:val="21"/>
                      <w:szCs w:val="21"/>
                      <w:lang w:val="en-US" w:eastAsia="zh-CN"/>
                    </w:rPr>
                  </w:pPr>
                  <w:r>
                    <w:rPr>
                      <w:rFonts w:hint="default" w:ascii="Times New Roman" w:hAnsi="Times New Roman" w:cs="Times New Roman"/>
                      <w:b w:val="0"/>
                      <w:color w:val="auto"/>
                      <w:sz w:val="21"/>
                      <w:szCs w:val="21"/>
                      <w:lang w:val="en-US" w:eastAsia="zh-CN"/>
                    </w:rPr>
                    <w:t>断面类别</w:t>
                  </w:r>
                </w:p>
              </w:tc>
              <w:tc>
                <w:tcPr>
                  <w:tcW w:w="885" w:type="dxa"/>
                  <w:tcBorders>
                    <w:top w:val="single" w:color="000000" w:sz="12" w:space="0"/>
                  </w:tcBorders>
                  <w:shd w:val="clear" w:color="auto" w:fill="auto"/>
                  <w:vAlign w:val="center"/>
                </w:tcPr>
                <w:p>
                  <w:pPr>
                    <w:pStyle w:val="242"/>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cs="Times New Roman"/>
                      <w:b w:val="0"/>
                      <w:color w:val="auto"/>
                      <w:sz w:val="21"/>
                      <w:szCs w:val="21"/>
                      <w:lang w:val="en-US" w:eastAsia="zh-CN"/>
                    </w:rPr>
                  </w:pPr>
                  <w:r>
                    <w:rPr>
                      <w:rFonts w:hint="default" w:ascii="Times New Roman" w:hAnsi="Times New Roman" w:cs="Times New Roman"/>
                      <w:b w:val="0"/>
                      <w:color w:val="auto"/>
                      <w:sz w:val="21"/>
                      <w:szCs w:val="21"/>
                      <w:lang w:val="en-US" w:eastAsia="zh-CN"/>
                    </w:rPr>
                    <w:t>规定类别</w:t>
                  </w:r>
                </w:p>
              </w:tc>
              <w:tc>
                <w:tcPr>
                  <w:tcW w:w="1207" w:type="dxa"/>
                  <w:tcBorders>
                    <w:top w:val="single" w:color="000000" w:sz="12" w:space="0"/>
                  </w:tcBorders>
                  <w:shd w:val="clear" w:color="auto" w:fill="auto"/>
                  <w:vAlign w:val="center"/>
                </w:tcPr>
                <w:p>
                  <w:pPr>
                    <w:pStyle w:val="242"/>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cs="Times New Roman"/>
                      <w:b w:val="0"/>
                      <w:color w:val="auto"/>
                      <w:sz w:val="21"/>
                      <w:szCs w:val="21"/>
                      <w:lang w:val="en-US" w:eastAsia="zh-CN"/>
                    </w:rPr>
                  </w:pPr>
                  <w:r>
                    <w:rPr>
                      <w:rFonts w:hint="default" w:ascii="Times New Roman" w:hAnsi="Times New Roman" w:cs="Times New Roman"/>
                      <w:b w:val="0"/>
                      <w:color w:val="auto"/>
                      <w:sz w:val="21"/>
                      <w:szCs w:val="21"/>
                      <w:lang w:val="en-US" w:eastAsia="zh-CN"/>
                    </w:rPr>
                    <w:t>上年度类别</w:t>
                  </w:r>
                </w:p>
              </w:tc>
              <w:tc>
                <w:tcPr>
                  <w:tcW w:w="1080" w:type="dxa"/>
                  <w:tcBorders>
                    <w:top w:val="single" w:color="000000" w:sz="12" w:space="0"/>
                    <w:right w:val="nil"/>
                  </w:tcBorders>
                  <w:shd w:val="clear" w:color="auto" w:fill="auto"/>
                  <w:vAlign w:val="center"/>
                </w:tcPr>
                <w:p>
                  <w:pPr>
                    <w:pStyle w:val="242"/>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cs="Times New Roman"/>
                      <w:b w:val="0"/>
                      <w:color w:val="auto"/>
                      <w:sz w:val="21"/>
                      <w:szCs w:val="21"/>
                      <w:lang w:val="en-US" w:eastAsia="zh-CN"/>
                    </w:rPr>
                  </w:pPr>
                  <w:r>
                    <w:rPr>
                      <w:rFonts w:hint="default" w:ascii="Times New Roman" w:hAnsi="Times New Roman" w:cs="Times New Roman"/>
                      <w:b w:val="0"/>
                      <w:color w:val="auto"/>
                      <w:sz w:val="21"/>
                      <w:szCs w:val="21"/>
                      <w:lang w:val="en-US" w:eastAsia="zh-CN"/>
                    </w:rPr>
                    <w:t>本年度类别</w:t>
                  </w:r>
                </w:p>
              </w:tc>
              <w:tc>
                <w:tcPr>
                  <w:tcW w:w="951" w:type="dxa"/>
                  <w:tcBorders>
                    <w:top w:val="single" w:color="000000" w:sz="12" w:space="0"/>
                    <w:right w:val="nil"/>
                  </w:tcBorders>
                  <w:shd w:val="clear" w:color="auto" w:fill="auto"/>
                  <w:vAlign w:val="center"/>
                </w:tcPr>
                <w:p>
                  <w:pPr>
                    <w:pStyle w:val="242"/>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cs="Times New Roman"/>
                      <w:b w:val="0"/>
                      <w:color w:val="auto"/>
                      <w:sz w:val="21"/>
                      <w:szCs w:val="21"/>
                      <w:lang w:val="en-US" w:eastAsia="zh-CN"/>
                    </w:rPr>
                  </w:pPr>
                  <w:r>
                    <w:rPr>
                      <w:rFonts w:hint="default" w:ascii="Times New Roman" w:hAnsi="Times New Roman" w:cs="Times New Roman"/>
                      <w:b w:val="0"/>
                      <w:color w:val="auto"/>
                      <w:sz w:val="21"/>
                      <w:szCs w:val="21"/>
                      <w:lang w:val="en-US" w:eastAsia="zh-CN"/>
                    </w:rPr>
                    <w:t>主要污染指标/超标倍数</w:t>
                  </w:r>
                </w:p>
              </w:tc>
              <w:tc>
                <w:tcPr>
                  <w:tcW w:w="951" w:type="dxa"/>
                  <w:tcBorders>
                    <w:top w:val="single" w:color="000000" w:sz="12" w:space="0"/>
                    <w:right w:val="nil"/>
                  </w:tcBorders>
                  <w:shd w:val="clear" w:color="auto" w:fill="auto"/>
                  <w:vAlign w:val="center"/>
                </w:tcPr>
                <w:p>
                  <w:pPr>
                    <w:pStyle w:val="242"/>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cs="Times New Roman"/>
                      <w:b w:val="0"/>
                      <w:color w:val="auto"/>
                      <w:sz w:val="21"/>
                      <w:szCs w:val="21"/>
                      <w:lang w:val="en-US" w:eastAsia="zh-CN"/>
                    </w:rPr>
                  </w:pPr>
                  <w:r>
                    <w:rPr>
                      <w:rFonts w:hint="default" w:ascii="Times New Roman" w:hAnsi="Times New Roman" w:cs="Times New Roman"/>
                      <w:b w:val="0"/>
                      <w:color w:val="auto"/>
                      <w:sz w:val="21"/>
                      <w:szCs w:val="21"/>
                      <w:lang w:val="en-US" w:eastAsia="zh-CN"/>
                    </w:rPr>
                    <w:t>主要污染指标/超标倍数</w:t>
                  </w:r>
                </w:p>
              </w:tc>
            </w:tr>
            <w:tr>
              <w:tblPrEx>
                <w:tblBorders>
                  <w:top w:val="single" w:color="000000" w:sz="2" w:space="0"/>
                  <w:left w:val="single" w:color="000000" w:sz="2" w:space="0"/>
                  <w:bottom w:val="single" w:color="000000" w:sz="2" w:space="0"/>
                  <w:right w:val="single" w:color="000000" w:sz="2" w:space="0"/>
                  <w:insideH w:val="single" w:color="auto" w:sz="4" w:space="0"/>
                  <w:insideV w:val="single" w:color="auto" w:sz="4" w:space="0"/>
                </w:tblBorders>
                <w:shd w:val="clear" w:color="auto" w:fill="auto"/>
                <w:tblCellMar>
                  <w:top w:w="0" w:type="dxa"/>
                  <w:left w:w="0" w:type="dxa"/>
                  <w:bottom w:w="0" w:type="dxa"/>
                  <w:right w:w="0" w:type="dxa"/>
                </w:tblCellMar>
              </w:tblPrEx>
              <w:trPr>
                <w:trHeight w:val="283" w:hRule="atLeast"/>
                <w:jc w:val="center"/>
              </w:trPr>
              <w:tc>
                <w:tcPr>
                  <w:tcW w:w="907" w:type="dxa"/>
                  <w:tcBorders>
                    <w:left w:val="nil"/>
                  </w:tcBorders>
                  <w:shd w:val="clear" w:color="auto" w:fill="auto"/>
                  <w:vAlign w:val="center"/>
                </w:tcPr>
                <w:p>
                  <w:pPr>
                    <w:pStyle w:val="242"/>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Times New Roman" w:hAnsi="Times New Roman" w:eastAsia="宋体" w:cs="Times New Roman"/>
                      <w:b w:val="0"/>
                      <w:color w:val="auto"/>
                      <w:kern w:val="2"/>
                      <w:sz w:val="21"/>
                      <w:szCs w:val="21"/>
                      <w:lang w:val="en-US" w:eastAsia="zh-CN" w:bidi="ar-SA"/>
                    </w:rPr>
                  </w:pPr>
                  <w:r>
                    <w:rPr>
                      <w:rFonts w:hint="eastAsia" w:ascii="Times New Roman" w:hAnsi="Times New Roman" w:eastAsia="宋体" w:cs="Times New Roman"/>
                      <w:b w:val="0"/>
                      <w:color w:val="auto"/>
                      <w:kern w:val="2"/>
                      <w:sz w:val="21"/>
                      <w:szCs w:val="21"/>
                      <w:lang w:val="en-US" w:eastAsia="zh-CN" w:bidi="ar-SA"/>
                    </w:rPr>
                    <w:t>红江渡口</w:t>
                  </w:r>
                </w:p>
              </w:tc>
              <w:tc>
                <w:tcPr>
                  <w:tcW w:w="1275" w:type="dxa"/>
                  <w:shd w:val="clear" w:color="auto" w:fill="auto"/>
                  <w:vAlign w:val="center"/>
                </w:tcPr>
                <w:p>
                  <w:pPr>
                    <w:pStyle w:val="242"/>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cs="Times New Roman"/>
                      <w:b w:val="0"/>
                      <w:color w:val="auto"/>
                      <w:sz w:val="21"/>
                      <w:szCs w:val="21"/>
                      <w:lang w:val="en-US" w:eastAsia="zh-CN"/>
                    </w:rPr>
                  </w:pPr>
                  <w:r>
                    <w:rPr>
                      <w:rFonts w:hint="default" w:ascii="Times New Roman" w:hAnsi="Times New Roman" w:cs="Times New Roman"/>
                      <w:b w:val="0"/>
                      <w:color w:val="auto"/>
                      <w:sz w:val="21"/>
                      <w:szCs w:val="21"/>
                      <w:lang w:val="en-US" w:eastAsia="zh-CN"/>
                    </w:rPr>
                    <w:t>蓬溪县</w:t>
                  </w:r>
                </w:p>
              </w:tc>
              <w:tc>
                <w:tcPr>
                  <w:tcW w:w="1785" w:type="dxa"/>
                  <w:shd w:val="clear" w:color="auto" w:fill="auto"/>
                  <w:vAlign w:val="center"/>
                </w:tcPr>
                <w:p>
                  <w:pPr>
                    <w:pStyle w:val="242"/>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cs="Times New Roman"/>
                      <w:b w:val="0"/>
                      <w:color w:val="auto"/>
                      <w:sz w:val="21"/>
                      <w:szCs w:val="21"/>
                      <w:lang w:val="en-US" w:eastAsia="zh-CN"/>
                    </w:rPr>
                  </w:pPr>
                  <w:r>
                    <w:rPr>
                      <w:rFonts w:hint="default" w:ascii="Times New Roman" w:hAnsi="Times New Roman" w:cs="Times New Roman"/>
                      <w:b w:val="0"/>
                      <w:color w:val="auto"/>
                      <w:sz w:val="21"/>
                      <w:szCs w:val="21"/>
                      <w:lang w:val="en-US" w:eastAsia="zh-CN"/>
                    </w:rPr>
                    <w:t>国控</w:t>
                  </w:r>
                </w:p>
              </w:tc>
              <w:tc>
                <w:tcPr>
                  <w:tcW w:w="885" w:type="dxa"/>
                  <w:shd w:val="clear" w:color="auto" w:fill="auto"/>
                  <w:vAlign w:val="center"/>
                </w:tcPr>
                <w:p>
                  <w:pPr>
                    <w:pStyle w:val="242"/>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cs="Times New Roman"/>
                      <w:b w:val="0"/>
                      <w:color w:val="auto"/>
                      <w:sz w:val="21"/>
                      <w:szCs w:val="21"/>
                      <w:lang w:val="en-US" w:eastAsia="zh-CN"/>
                    </w:rPr>
                  </w:pPr>
                  <w:r>
                    <w:rPr>
                      <w:rFonts w:hint="default" w:ascii="Times New Roman" w:hAnsi="Times New Roman" w:cs="Times New Roman"/>
                      <w:b w:val="0"/>
                      <w:color w:val="auto"/>
                      <w:sz w:val="21"/>
                      <w:szCs w:val="21"/>
                      <w:lang w:val="en-US" w:eastAsia="zh-CN"/>
                    </w:rPr>
                    <w:t>Ⅱ</w:t>
                  </w:r>
                </w:p>
              </w:tc>
              <w:tc>
                <w:tcPr>
                  <w:tcW w:w="1207" w:type="dxa"/>
                  <w:shd w:val="clear" w:color="auto" w:fill="auto"/>
                  <w:vAlign w:val="center"/>
                </w:tcPr>
                <w:p>
                  <w:pPr>
                    <w:pStyle w:val="242"/>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cs="Times New Roman"/>
                      <w:b w:val="0"/>
                      <w:color w:val="auto"/>
                      <w:sz w:val="21"/>
                      <w:szCs w:val="21"/>
                      <w:lang w:val="en-US" w:eastAsia="zh-CN"/>
                    </w:rPr>
                  </w:pPr>
                  <w:r>
                    <w:rPr>
                      <w:rFonts w:hint="default" w:ascii="Times New Roman" w:hAnsi="Times New Roman" w:cs="Times New Roman"/>
                      <w:b w:val="0"/>
                      <w:color w:val="auto"/>
                      <w:sz w:val="21"/>
                      <w:szCs w:val="21"/>
                      <w:lang w:val="en-US" w:eastAsia="zh-CN"/>
                    </w:rPr>
                    <w:t>Ⅱ</w:t>
                  </w:r>
                </w:p>
              </w:tc>
              <w:tc>
                <w:tcPr>
                  <w:tcW w:w="1080" w:type="dxa"/>
                  <w:tcBorders>
                    <w:right w:val="nil"/>
                  </w:tcBorders>
                  <w:shd w:val="clear" w:color="auto" w:fill="auto"/>
                  <w:vAlign w:val="center"/>
                </w:tcPr>
                <w:p>
                  <w:pPr>
                    <w:pStyle w:val="242"/>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cs="Times New Roman"/>
                      <w:b w:val="0"/>
                      <w:color w:val="auto"/>
                      <w:sz w:val="21"/>
                      <w:szCs w:val="21"/>
                      <w:lang w:val="en-US" w:eastAsia="zh-CN"/>
                    </w:rPr>
                  </w:pPr>
                  <w:r>
                    <w:rPr>
                      <w:rFonts w:hint="default" w:ascii="Times New Roman" w:hAnsi="Times New Roman" w:cs="Times New Roman"/>
                      <w:b w:val="0"/>
                      <w:color w:val="auto"/>
                      <w:sz w:val="21"/>
                      <w:szCs w:val="21"/>
                      <w:lang w:val="en-US" w:eastAsia="zh-CN"/>
                    </w:rPr>
                    <w:t>Ⅱ</w:t>
                  </w:r>
                </w:p>
              </w:tc>
              <w:tc>
                <w:tcPr>
                  <w:tcW w:w="951" w:type="dxa"/>
                  <w:tcBorders>
                    <w:right w:val="nil"/>
                  </w:tcBorders>
                  <w:shd w:val="clear" w:color="auto" w:fill="auto"/>
                  <w:vAlign w:val="center"/>
                </w:tcPr>
                <w:p>
                  <w:pPr>
                    <w:pStyle w:val="242"/>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cs="Times New Roman"/>
                      <w:b w:val="0"/>
                      <w:color w:val="auto"/>
                      <w:sz w:val="21"/>
                      <w:szCs w:val="21"/>
                      <w:lang w:val="en-US" w:eastAsia="zh-CN"/>
                    </w:rPr>
                  </w:pPr>
                  <w:r>
                    <w:rPr>
                      <w:rFonts w:hint="default" w:ascii="Times New Roman" w:hAnsi="Times New Roman" w:cs="Times New Roman"/>
                      <w:b w:val="0"/>
                      <w:color w:val="auto"/>
                      <w:sz w:val="21"/>
                      <w:szCs w:val="21"/>
                      <w:lang w:val="en-US" w:eastAsia="zh-CN"/>
                    </w:rPr>
                    <w:t>/</w:t>
                  </w:r>
                </w:p>
              </w:tc>
              <w:tc>
                <w:tcPr>
                  <w:tcW w:w="951" w:type="dxa"/>
                  <w:tcBorders>
                    <w:right w:val="nil"/>
                  </w:tcBorders>
                  <w:shd w:val="clear" w:color="auto" w:fill="auto"/>
                  <w:vAlign w:val="center"/>
                </w:tcPr>
                <w:p>
                  <w:pPr>
                    <w:pStyle w:val="242"/>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cs="Times New Roman"/>
                      <w:b w:val="0"/>
                      <w:color w:val="auto"/>
                      <w:sz w:val="21"/>
                      <w:szCs w:val="21"/>
                      <w:lang w:val="en-US" w:eastAsia="zh-CN"/>
                    </w:rPr>
                  </w:pPr>
                  <w:r>
                    <w:rPr>
                      <w:rFonts w:hint="default" w:ascii="Times New Roman" w:hAnsi="Times New Roman" w:cs="Times New Roman"/>
                      <w:b w:val="0"/>
                      <w:color w:val="auto"/>
                      <w:sz w:val="21"/>
                      <w:szCs w:val="21"/>
                      <w:lang w:val="en-US" w:eastAsia="zh-CN"/>
                    </w:rPr>
                    <w:t>/</w:t>
                  </w:r>
                </w:p>
              </w:tc>
            </w:tr>
            <w:tr>
              <w:tblPrEx>
                <w:tblBorders>
                  <w:top w:val="single" w:color="000000" w:sz="2" w:space="0"/>
                  <w:left w:val="single" w:color="000000" w:sz="2" w:space="0"/>
                  <w:bottom w:val="single" w:color="000000" w:sz="2" w:space="0"/>
                  <w:right w:val="single" w:color="000000" w:sz="2"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907" w:type="dxa"/>
                  <w:tcBorders>
                    <w:left w:val="nil"/>
                  </w:tcBorders>
                  <w:shd w:val="clear" w:color="auto" w:fill="auto"/>
                  <w:vAlign w:val="center"/>
                </w:tcPr>
                <w:p>
                  <w:pPr>
                    <w:pStyle w:val="242"/>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Times New Roman" w:hAnsi="Times New Roman" w:eastAsia="宋体" w:cs="Times New Roman"/>
                      <w:b w:val="0"/>
                      <w:color w:val="auto"/>
                      <w:kern w:val="2"/>
                      <w:sz w:val="21"/>
                      <w:szCs w:val="21"/>
                      <w:lang w:val="en-US" w:eastAsia="zh-CN" w:bidi="ar-SA"/>
                    </w:rPr>
                  </w:pPr>
                  <w:r>
                    <w:rPr>
                      <w:rFonts w:hint="eastAsia" w:ascii="Times New Roman" w:hAnsi="Times New Roman" w:eastAsia="宋体" w:cs="Times New Roman"/>
                      <w:b w:val="0"/>
                      <w:color w:val="auto"/>
                      <w:kern w:val="2"/>
                      <w:sz w:val="21"/>
                      <w:szCs w:val="21"/>
                      <w:lang w:val="en-US" w:eastAsia="zh-CN" w:bidi="ar-SA"/>
                    </w:rPr>
                    <w:t>玉溪</w:t>
                  </w:r>
                </w:p>
              </w:tc>
              <w:tc>
                <w:tcPr>
                  <w:tcW w:w="1275" w:type="dxa"/>
                  <w:shd w:val="clear" w:color="auto" w:fill="auto"/>
                  <w:vAlign w:val="center"/>
                </w:tcPr>
                <w:p>
                  <w:pPr>
                    <w:pStyle w:val="242"/>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cs="Times New Roman"/>
                      <w:b w:val="0"/>
                      <w:color w:val="auto"/>
                      <w:sz w:val="21"/>
                      <w:szCs w:val="21"/>
                      <w:lang w:val="en-US" w:eastAsia="zh-CN"/>
                    </w:rPr>
                  </w:pPr>
                  <w:r>
                    <w:rPr>
                      <w:rFonts w:hint="default" w:ascii="Times New Roman" w:hAnsi="Times New Roman" w:cs="Times New Roman"/>
                      <w:b w:val="0"/>
                      <w:color w:val="auto"/>
                      <w:sz w:val="21"/>
                      <w:szCs w:val="21"/>
                      <w:lang w:val="en-US" w:eastAsia="zh-CN"/>
                    </w:rPr>
                    <w:t>重庆潼南</w:t>
                  </w:r>
                </w:p>
              </w:tc>
              <w:tc>
                <w:tcPr>
                  <w:tcW w:w="1785" w:type="dxa"/>
                  <w:shd w:val="clear" w:color="auto" w:fill="auto"/>
                  <w:vAlign w:val="center"/>
                </w:tcPr>
                <w:p>
                  <w:pPr>
                    <w:pStyle w:val="242"/>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cs="Times New Roman"/>
                      <w:b w:val="0"/>
                      <w:color w:val="auto"/>
                      <w:sz w:val="21"/>
                      <w:szCs w:val="21"/>
                      <w:lang w:val="en-US" w:eastAsia="zh-CN"/>
                    </w:rPr>
                  </w:pPr>
                  <w:r>
                    <w:rPr>
                      <w:rFonts w:hint="default" w:ascii="Times New Roman" w:hAnsi="Times New Roman" w:cs="Times New Roman"/>
                      <w:b w:val="0"/>
                      <w:color w:val="auto"/>
                      <w:sz w:val="21"/>
                      <w:szCs w:val="21"/>
                      <w:lang w:val="en-US" w:eastAsia="zh-CN"/>
                    </w:rPr>
                    <w:t>国控</w:t>
                  </w:r>
                </w:p>
              </w:tc>
              <w:tc>
                <w:tcPr>
                  <w:tcW w:w="885" w:type="dxa"/>
                  <w:shd w:val="clear" w:color="auto" w:fill="auto"/>
                  <w:vAlign w:val="center"/>
                </w:tcPr>
                <w:p>
                  <w:pPr>
                    <w:pStyle w:val="242"/>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cs="Times New Roman"/>
                      <w:b w:val="0"/>
                      <w:color w:val="auto"/>
                      <w:sz w:val="21"/>
                      <w:szCs w:val="21"/>
                      <w:lang w:val="en-US" w:eastAsia="zh-CN"/>
                    </w:rPr>
                  </w:pPr>
                  <w:r>
                    <w:rPr>
                      <w:rFonts w:hint="default" w:ascii="Times New Roman" w:hAnsi="Times New Roman" w:cs="Times New Roman"/>
                      <w:b w:val="0"/>
                      <w:color w:val="auto"/>
                      <w:sz w:val="21"/>
                      <w:szCs w:val="21"/>
                      <w:lang w:val="en-US" w:eastAsia="zh-CN"/>
                    </w:rPr>
                    <w:t>Ⅱ</w:t>
                  </w:r>
                </w:p>
              </w:tc>
              <w:tc>
                <w:tcPr>
                  <w:tcW w:w="1207" w:type="dxa"/>
                  <w:shd w:val="clear" w:color="auto" w:fill="auto"/>
                  <w:vAlign w:val="center"/>
                </w:tcPr>
                <w:p>
                  <w:pPr>
                    <w:pStyle w:val="242"/>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cs="Times New Roman"/>
                      <w:b w:val="0"/>
                      <w:color w:val="auto"/>
                      <w:sz w:val="21"/>
                      <w:szCs w:val="21"/>
                      <w:lang w:val="en-US" w:eastAsia="zh-CN"/>
                    </w:rPr>
                  </w:pPr>
                  <w:r>
                    <w:rPr>
                      <w:rFonts w:hint="default" w:ascii="Times New Roman" w:hAnsi="Times New Roman" w:cs="Times New Roman"/>
                      <w:b w:val="0"/>
                      <w:color w:val="auto"/>
                      <w:sz w:val="21"/>
                      <w:szCs w:val="21"/>
                      <w:lang w:val="en-US" w:eastAsia="zh-CN"/>
                    </w:rPr>
                    <w:t>Ⅱ</w:t>
                  </w:r>
                </w:p>
              </w:tc>
              <w:tc>
                <w:tcPr>
                  <w:tcW w:w="1080" w:type="dxa"/>
                  <w:tcBorders>
                    <w:right w:val="nil"/>
                  </w:tcBorders>
                  <w:shd w:val="clear" w:color="auto" w:fill="auto"/>
                  <w:vAlign w:val="center"/>
                </w:tcPr>
                <w:p>
                  <w:pPr>
                    <w:pStyle w:val="242"/>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cs="Times New Roman"/>
                      <w:b w:val="0"/>
                      <w:color w:val="auto"/>
                      <w:sz w:val="21"/>
                      <w:szCs w:val="21"/>
                      <w:lang w:val="en-US" w:eastAsia="zh-CN"/>
                    </w:rPr>
                  </w:pPr>
                  <w:r>
                    <w:rPr>
                      <w:rFonts w:hint="default" w:ascii="Times New Roman" w:hAnsi="Times New Roman" w:cs="Times New Roman"/>
                      <w:b w:val="0"/>
                      <w:color w:val="auto"/>
                      <w:sz w:val="21"/>
                      <w:szCs w:val="21"/>
                      <w:lang w:val="en-US" w:eastAsia="zh-CN"/>
                    </w:rPr>
                    <w:t>Ⅱ</w:t>
                  </w:r>
                </w:p>
              </w:tc>
              <w:tc>
                <w:tcPr>
                  <w:tcW w:w="951" w:type="dxa"/>
                  <w:tcBorders>
                    <w:right w:val="nil"/>
                  </w:tcBorders>
                  <w:shd w:val="clear" w:color="auto" w:fill="auto"/>
                  <w:vAlign w:val="center"/>
                </w:tcPr>
                <w:p>
                  <w:pPr>
                    <w:pStyle w:val="242"/>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cs="Times New Roman"/>
                      <w:b w:val="0"/>
                      <w:color w:val="auto"/>
                      <w:sz w:val="21"/>
                      <w:szCs w:val="21"/>
                      <w:lang w:val="en-US" w:eastAsia="zh-CN"/>
                    </w:rPr>
                  </w:pPr>
                  <w:r>
                    <w:rPr>
                      <w:rFonts w:hint="default" w:ascii="Times New Roman" w:hAnsi="Times New Roman" w:cs="Times New Roman"/>
                      <w:b w:val="0"/>
                      <w:color w:val="auto"/>
                      <w:sz w:val="21"/>
                      <w:szCs w:val="21"/>
                      <w:lang w:val="en-US" w:eastAsia="zh-CN"/>
                    </w:rPr>
                    <w:t>/</w:t>
                  </w:r>
                </w:p>
              </w:tc>
              <w:tc>
                <w:tcPr>
                  <w:tcW w:w="951" w:type="dxa"/>
                  <w:tcBorders>
                    <w:right w:val="nil"/>
                  </w:tcBorders>
                  <w:shd w:val="clear" w:color="auto" w:fill="auto"/>
                  <w:vAlign w:val="center"/>
                </w:tcPr>
                <w:p>
                  <w:pPr>
                    <w:pStyle w:val="242"/>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cs="Times New Roman"/>
                      <w:b w:val="0"/>
                      <w:color w:val="auto"/>
                      <w:sz w:val="21"/>
                      <w:szCs w:val="21"/>
                      <w:lang w:val="en-US" w:eastAsia="zh-CN"/>
                    </w:rPr>
                  </w:pPr>
                  <w:r>
                    <w:rPr>
                      <w:rFonts w:hint="default" w:ascii="Times New Roman" w:hAnsi="Times New Roman" w:cs="Times New Roman"/>
                      <w:b w:val="0"/>
                      <w:color w:val="auto"/>
                      <w:sz w:val="21"/>
                      <w:szCs w:val="21"/>
                      <w:lang w:val="en-US" w:eastAsia="zh-CN"/>
                    </w:rPr>
                    <w:t>/</w:t>
                  </w:r>
                </w:p>
              </w:tc>
            </w:tr>
            <w:tr>
              <w:tblPrEx>
                <w:tblBorders>
                  <w:top w:val="single" w:color="000000" w:sz="2" w:space="0"/>
                  <w:left w:val="single" w:color="000000" w:sz="2" w:space="0"/>
                  <w:bottom w:val="single" w:color="000000" w:sz="2" w:space="0"/>
                  <w:right w:val="single" w:color="000000" w:sz="2" w:space="0"/>
                  <w:insideH w:val="single" w:color="auto" w:sz="4" w:space="0"/>
                  <w:insideV w:val="single" w:color="auto" w:sz="4" w:space="0"/>
                </w:tblBorders>
                <w:shd w:val="clear" w:color="auto" w:fill="auto"/>
                <w:tblCellMar>
                  <w:top w:w="0" w:type="dxa"/>
                  <w:left w:w="0" w:type="dxa"/>
                  <w:bottom w:w="0" w:type="dxa"/>
                  <w:right w:w="0" w:type="dxa"/>
                </w:tblCellMar>
              </w:tblPrEx>
              <w:trPr>
                <w:trHeight w:val="283" w:hRule="atLeast"/>
                <w:jc w:val="center"/>
              </w:trPr>
              <w:tc>
                <w:tcPr>
                  <w:tcW w:w="907" w:type="dxa"/>
                  <w:tcBorders>
                    <w:left w:val="nil"/>
                  </w:tcBorders>
                  <w:shd w:val="clear" w:color="auto" w:fill="auto"/>
                  <w:vAlign w:val="center"/>
                </w:tcPr>
                <w:p>
                  <w:pPr>
                    <w:pStyle w:val="242"/>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Times New Roman" w:hAnsi="Times New Roman" w:eastAsia="宋体" w:cs="Times New Roman"/>
                      <w:b w:val="0"/>
                      <w:color w:val="auto"/>
                      <w:kern w:val="2"/>
                      <w:sz w:val="21"/>
                      <w:szCs w:val="21"/>
                      <w:lang w:val="en-US" w:eastAsia="zh-CN" w:bidi="ar-SA"/>
                    </w:rPr>
                  </w:pPr>
                  <w:r>
                    <w:rPr>
                      <w:rFonts w:hint="eastAsia" w:ascii="Times New Roman" w:hAnsi="Times New Roman" w:eastAsia="宋体" w:cs="Times New Roman"/>
                      <w:b w:val="0"/>
                      <w:color w:val="auto"/>
                      <w:kern w:val="2"/>
                      <w:sz w:val="21"/>
                      <w:szCs w:val="21"/>
                      <w:lang w:val="en-US" w:eastAsia="zh-CN" w:bidi="ar-SA"/>
                    </w:rPr>
                    <w:t>跑马滩</w:t>
                  </w:r>
                </w:p>
              </w:tc>
              <w:tc>
                <w:tcPr>
                  <w:tcW w:w="1275"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b w:val="0"/>
                      <w:color w:val="auto"/>
                      <w:kern w:val="2"/>
                      <w:sz w:val="21"/>
                      <w:szCs w:val="21"/>
                      <w:lang w:val="en-US" w:eastAsia="zh-CN" w:bidi="ar-SA"/>
                    </w:rPr>
                  </w:pPr>
                  <w:r>
                    <w:rPr>
                      <w:rFonts w:hint="default" w:ascii="Times New Roman" w:hAnsi="Times New Roman" w:eastAsia="宋体" w:cs="Times New Roman"/>
                      <w:b w:val="0"/>
                      <w:color w:val="auto"/>
                      <w:kern w:val="2"/>
                      <w:sz w:val="21"/>
                      <w:szCs w:val="21"/>
                      <w:lang w:val="en-US" w:eastAsia="zh-CN" w:bidi="ar-SA"/>
                    </w:rPr>
                    <w:t>安居区</w:t>
                  </w:r>
                </w:p>
              </w:tc>
              <w:tc>
                <w:tcPr>
                  <w:tcW w:w="1785"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b w:val="0"/>
                      <w:color w:val="auto"/>
                      <w:kern w:val="2"/>
                      <w:sz w:val="21"/>
                      <w:szCs w:val="21"/>
                      <w:lang w:val="en-US" w:eastAsia="zh-CN" w:bidi="ar-SA"/>
                    </w:rPr>
                  </w:pPr>
                  <w:r>
                    <w:rPr>
                      <w:rFonts w:hint="default" w:ascii="Times New Roman" w:hAnsi="Times New Roman" w:eastAsia="宋体" w:cs="Times New Roman"/>
                      <w:b w:val="0"/>
                      <w:color w:val="auto"/>
                      <w:kern w:val="2"/>
                      <w:sz w:val="21"/>
                      <w:szCs w:val="21"/>
                      <w:lang w:val="en-US" w:eastAsia="zh-CN" w:bidi="ar-SA"/>
                    </w:rPr>
                    <w:t>国控</w:t>
                  </w:r>
                </w:p>
              </w:tc>
              <w:tc>
                <w:tcPr>
                  <w:tcW w:w="885"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b w:val="0"/>
                      <w:color w:val="auto"/>
                      <w:kern w:val="2"/>
                      <w:sz w:val="21"/>
                      <w:szCs w:val="21"/>
                      <w:lang w:val="en-US" w:eastAsia="zh-CN" w:bidi="ar-SA"/>
                    </w:rPr>
                  </w:pPr>
                  <w:r>
                    <w:rPr>
                      <w:rFonts w:hint="default" w:ascii="Times New Roman" w:hAnsi="Times New Roman" w:eastAsia="宋体" w:cs="Times New Roman"/>
                      <w:b w:val="0"/>
                      <w:color w:val="auto"/>
                      <w:kern w:val="2"/>
                      <w:sz w:val="21"/>
                      <w:szCs w:val="21"/>
                      <w:lang w:val="en-US" w:eastAsia="zh-CN" w:bidi="ar-SA"/>
                    </w:rPr>
                    <w:t>Ⅲ</w:t>
                  </w:r>
                </w:p>
              </w:tc>
              <w:tc>
                <w:tcPr>
                  <w:tcW w:w="1207"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b w:val="0"/>
                      <w:color w:val="auto"/>
                      <w:kern w:val="2"/>
                      <w:sz w:val="21"/>
                      <w:szCs w:val="21"/>
                      <w:lang w:val="en-US" w:eastAsia="zh-CN" w:bidi="ar-SA"/>
                    </w:rPr>
                  </w:pPr>
                  <w:r>
                    <w:rPr>
                      <w:rFonts w:hint="default" w:ascii="Times New Roman" w:hAnsi="Times New Roman" w:eastAsia="宋体" w:cs="Times New Roman"/>
                      <w:b w:val="0"/>
                      <w:color w:val="auto"/>
                      <w:kern w:val="2"/>
                      <w:sz w:val="21"/>
                      <w:szCs w:val="21"/>
                      <w:lang w:val="en-US" w:eastAsia="zh-CN" w:bidi="ar-SA"/>
                    </w:rPr>
                    <w:t>Ⅲ</w:t>
                  </w:r>
                </w:p>
              </w:tc>
              <w:tc>
                <w:tcPr>
                  <w:tcW w:w="1080" w:type="dxa"/>
                  <w:tcBorders>
                    <w:right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b w:val="0"/>
                      <w:color w:val="auto"/>
                      <w:kern w:val="2"/>
                      <w:sz w:val="21"/>
                      <w:szCs w:val="21"/>
                      <w:lang w:val="en-US" w:eastAsia="zh-CN" w:bidi="ar-SA"/>
                    </w:rPr>
                  </w:pPr>
                  <w:r>
                    <w:rPr>
                      <w:rFonts w:hint="default" w:ascii="Times New Roman" w:hAnsi="Times New Roman" w:eastAsia="宋体" w:cs="Times New Roman"/>
                      <w:b w:val="0"/>
                      <w:color w:val="auto"/>
                      <w:kern w:val="2"/>
                      <w:sz w:val="21"/>
                      <w:szCs w:val="21"/>
                      <w:lang w:val="en-US" w:eastAsia="zh-CN" w:bidi="ar-SA"/>
                    </w:rPr>
                    <w:t>Ⅲ</w:t>
                  </w:r>
                </w:p>
              </w:tc>
              <w:tc>
                <w:tcPr>
                  <w:tcW w:w="951" w:type="dxa"/>
                  <w:tcBorders>
                    <w:right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b w:val="0"/>
                      <w:color w:val="auto"/>
                      <w:kern w:val="2"/>
                      <w:sz w:val="21"/>
                      <w:szCs w:val="21"/>
                      <w:lang w:val="en-US" w:eastAsia="zh-CN" w:bidi="ar-SA"/>
                    </w:rPr>
                  </w:pPr>
                  <w:r>
                    <w:rPr>
                      <w:rFonts w:hint="default" w:ascii="Times New Roman" w:hAnsi="Times New Roman" w:eastAsia="宋体" w:cs="Times New Roman"/>
                      <w:b w:val="0"/>
                      <w:color w:val="auto"/>
                      <w:kern w:val="2"/>
                      <w:sz w:val="21"/>
                      <w:szCs w:val="21"/>
                      <w:lang w:val="en-US" w:eastAsia="zh-CN" w:bidi="ar-SA"/>
                    </w:rPr>
                    <w:t>/</w:t>
                  </w:r>
                </w:p>
              </w:tc>
              <w:tc>
                <w:tcPr>
                  <w:tcW w:w="951" w:type="dxa"/>
                  <w:tcBorders>
                    <w:right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b w:val="0"/>
                      <w:color w:val="auto"/>
                      <w:kern w:val="2"/>
                      <w:sz w:val="21"/>
                      <w:szCs w:val="21"/>
                      <w:lang w:val="en-US" w:eastAsia="zh-CN" w:bidi="ar-SA"/>
                    </w:rPr>
                  </w:pPr>
                  <w:r>
                    <w:rPr>
                      <w:rFonts w:hint="default" w:ascii="Times New Roman" w:hAnsi="Times New Roman" w:eastAsia="宋体" w:cs="Times New Roman"/>
                      <w:b w:val="0"/>
                      <w:color w:val="auto"/>
                      <w:kern w:val="2"/>
                      <w:sz w:val="21"/>
                      <w:szCs w:val="21"/>
                      <w:lang w:val="en-US" w:eastAsia="zh-CN" w:bidi="ar-SA"/>
                    </w:rPr>
                    <w:t>/</w:t>
                  </w:r>
                </w:p>
              </w:tc>
            </w:tr>
            <w:tr>
              <w:tblPrEx>
                <w:tblBorders>
                  <w:top w:val="single" w:color="000000" w:sz="2" w:space="0"/>
                  <w:left w:val="single" w:color="000000" w:sz="2" w:space="0"/>
                  <w:bottom w:val="single" w:color="000000" w:sz="2" w:space="0"/>
                  <w:right w:val="single" w:color="000000" w:sz="2" w:space="0"/>
                  <w:insideH w:val="single" w:color="auto" w:sz="4" w:space="0"/>
                  <w:insideV w:val="single" w:color="auto" w:sz="4" w:space="0"/>
                </w:tblBorders>
                <w:shd w:val="clear" w:color="auto" w:fill="auto"/>
                <w:tblCellMar>
                  <w:top w:w="0" w:type="dxa"/>
                  <w:left w:w="0" w:type="dxa"/>
                  <w:bottom w:w="0" w:type="dxa"/>
                  <w:right w:w="0" w:type="dxa"/>
                </w:tblCellMar>
              </w:tblPrEx>
              <w:trPr>
                <w:trHeight w:val="283" w:hRule="atLeast"/>
                <w:jc w:val="center"/>
              </w:trPr>
              <w:tc>
                <w:tcPr>
                  <w:tcW w:w="907" w:type="dxa"/>
                  <w:tcBorders>
                    <w:left w:val="nil"/>
                  </w:tcBorders>
                  <w:shd w:val="clear" w:color="auto" w:fill="auto"/>
                  <w:vAlign w:val="center"/>
                </w:tcPr>
                <w:p>
                  <w:pPr>
                    <w:pStyle w:val="242"/>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Times New Roman" w:hAnsi="Times New Roman" w:eastAsia="宋体" w:cs="Times New Roman"/>
                      <w:b w:val="0"/>
                      <w:color w:val="auto"/>
                      <w:kern w:val="2"/>
                      <w:sz w:val="21"/>
                      <w:szCs w:val="21"/>
                      <w:lang w:val="en-US" w:eastAsia="zh-CN" w:bidi="ar-SA"/>
                    </w:rPr>
                  </w:pPr>
                  <w:r>
                    <w:rPr>
                      <w:rFonts w:hint="eastAsia" w:ascii="Times New Roman" w:hAnsi="Times New Roman" w:eastAsia="宋体" w:cs="Times New Roman"/>
                      <w:b w:val="0"/>
                      <w:color w:val="auto"/>
                      <w:kern w:val="2"/>
                      <w:sz w:val="21"/>
                      <w:szCs w:val="21"/>
                      <w:lang w:val="en-US" w:eastAsia="zh-CN" w:bidi="ar-SA"/>
                    </w:rPr>
                    <w:t>大安</w:t>
                  </w:r>
                </w:p>
              </w:tc>
              <w:tc>
                <w:tcPr>
                  <w:tcW w:w="1275"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b w:val="0"/>
                      <w:color w:val="auto"/>
                      <w:kern w:val="2"/>
                      <w:sz w:val="21"/>
                      <w:szCs w:val="21"/>
                      <w:lang w:val="en-US" w:eastAsia="zh-CN" w:bidi="ar-SA"/>
                    </w:rPr>
                  </w:pPr>
                  <w:r>
                    <w:rPr>
                      <w:rFonts w:hint="default" w:ascii="Times New Roman" w:hAnsi="Times New Roman" w:eastAsia="宋体" w:cs="Times New Roman"/>
                      <w:b w:val="0"/>
                      <w:color w:val="auto"/>
                      <w:kern w:val="2"/>
                      <w:sz w:val="21"/>
                      <w:szCs w:val="21"/>
                      <w:lang w:val="en-US" w:eastAsia="zh-CN" w:bidi="ar-SA"/>
                    </w:rPr>
                    <w:t>安居区</w:t>
                  </w:r>
                </w:p>
              </w:tc>
              <w:tc>
                <w:tcPr>
                  <w:tcW w:w="1785"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b w:val="0"/>
                      <w:color w:val="auto"/>
                      <w:kern w:val="2"/>
                      <w:sz w:val="21"/>
                      <w:szCs w:val="21"/>
                      <w:lang w:val="en-US" w:eastAsia="zh-CN" w:bidi="ar-SA"/>
                    </w:rPr>
                  </w:pPr>
                  <w:r>
                    <w:rPr>
                      <w:rFonts w:hint="default" w:ascii="Times New Roman" w:hAnsi="Times New Roman" w:eastAsia="宋体" w:cs="Times New Roman"/>
                      <w:b w:val="0"/>
                      <w:color w:val="auto"/>
                      <w:kern w:val="2"/>
                      <w:sz w:val="21"/>
                      <w:szCs w:val="21"/>
                      <w:lang w:val="en-US" w:eastAsia="zh-CN" w:bidi="ar-SA"/>
                    </w:rPr>
                    <w:t>国控</w:t>
                  </w:r>
                </w:p>
              </w:tc>
              <w:tc>
                <w:tcPr>
                  <w:tcW w:w="885"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b w:val="0"/>
                      <w:color w:val="auto"/>
                      <w:kern w:val="2"/>
                      <w:sz w:val="21"/>
                      <w:szCs w:val="21"/>
                      <w:lang w:val="en-US" w:eastAsia="zh-CN" w:bidi="ar-SA"/>
                    </w:rPr>
                  </w:pPr>
                  <w:r>
                    <w:rPr>
                      <w:rFonts w:hint="default" w:ascii="Times New Roman" w:hAnsi="Times New Roman" w:eastAsia="宋体" w:cs="Times New Roman"/>
                      <w:b w:val="0"/>
                      <w:color w:val="auto"/>
                      <w:kern w:val="2"/>
                      <w:sz w:val="21"/>
                      <w:szCs w:val="21"/>
                      <w:lang w:val="en-US" w:eastAsia="zh-CN" w:bidi="ar-SA"/>
                    </w:rPr>
                    <w:t>Ⅲ</w:t>
                  </w:r>
                </w:p>
              </w:tc>
              <w:tc>
                <w:tcPr>
                  <w:tcW w:w="1207"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b w:val="0"/>
                      <w:color w:val="auto"/>
                      <w:kern w:val="2"/>
                      <w:sz w:val="21"/>
                      <w:szCs w:val="21"/>
                      <w:lang w:val="en-US" w:eastAsia="zh-CN" w:bidi="ar-SA"/>
                    </w:rPr>
                  </w:pPr>
                  <w:r>
                    <w:rPr>
                      <w:rFonts w:hint="default" w:ascii="Times New Roman" w:hAnsi="Times New Roman" w:eastAsia="宋体" w:cs="Times New Roman"/>
                      <w:b w:val="0"/>
                      <w:color w:val="auto"/>
                      <w:kern w:val="2"/>
                      <w:sz w:val="21"/>
                      <w:szCs w:val="21"/>
                      <w:lang w:val="en-US" w:eastAsia="zh-CN" w:bidi="ar-SA"/>
                    </w:rPr>
                    <w:t>Ⅲ</w:t>
                  </w:r>
                </w:p>
              </w:tc>
              <w:tc>
                <w:tcPr>
                  <w:tcW w:w="1080" w:type="dxa"/>
                  <w:tcBorders>
                    <w:right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b w:val="0"/>
                      <w:color w:val="auto"/>
                      <w:kern w:val="2"/>
                      <w:sz w:val="21"/>
                      <w:szCs w:val="21"/>
                      <w:lang w:val="en-US" w:eastAsia="zh-CN" w:bidi="ar-SA"/>
                    </w:rPr>
                  </w:pPr>
                  <w:r>
                    <w:rPr>
                      <w:rFonts w:hint="default" w:ascii="Times New Roman" w:hAnsi="Times New Roman" w:eastAsia="宋体" w:cs="Times New Roman"/>
                      <w:b w:val="0"/>
                      <w:color w:val="auto"/>
                      <w:kern w:val="2"/>
                      <w:sz w:val="21"/>
                      <w:szCs w:val="21"/>
                      <w:lang w:val="en-US" w:eastAsia="zh-CN" w:bidi="ar-SA"/>
                    </w:rPr>
                    <w:t>Ⅲ</w:t>
                  </w:r>
                </w:p>
              </w:tc>
              <w:tc>
                <w:tcPr>
                  <w:tcW w:w="951" w:type="dxa"/>
                  <w:tcBorders>
                    <w:right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b w:val="0"/>
                      <w:color w:val="auto"/>
                      <w:kern w:val="2"/>
                      <w:sz w:val="21"/>
                      <w:szCs w:val="21"/>
                      <w:lang w:val="en-US" w:eastAsia="zh-CN" w:bidi="ar-SA"/>
                    </w:rPr>
                  </w:pPr>
                  <w:r>
                    <w:rPr>
                      <w:rFonts w:hint="default" w:ascii="Times New Roman" w:hAnsi="Times New Roman" w:eastAsia="宋体" w:cs="Times New Roman"/>
                      <w:b w:val="0"/>
                      <w:color w:val="auto"/>
                      <w:kern w:val="2"/>
                      <w:sz w:val="21"/>
                      <w:szCs w:val="21"/>
                      <w:lang w:val="en-US" w:eastAsia="zh-CN" w:bidi="ar-SA"/>
                    </w:rPr>
                    <w:t>/</w:t>
                  </w:r>
                </w:p>
              </w:tc>
              <w:tc>
                <w:tcPr>
                  <w:tcW w:w="951" w:type="dxa"/>
                  <w:tcBorders>
                    <w:right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b w:val="0"/>
                      <w:color w:val="auto"/>
                      <w:kern w:val="2"/>
                      <w:sz w:val="21"/>
                      <w:szCs w:val="21"/>
                      <w:lang w:val="en-US" w:eastAsia="zh-CN" w:bidi="ar-SA"/>
                    </w:rPr>
                  </w:pPr>
                  <w:r>
                    <w:rPr>
                      <w:rFonts w:hint="default" w:ascii="Times New Roman" w:hAnsi="Times New Roman" w:eastAsia="宋体" w:cs="Times New Roman"/>
                      <w:b w:val="0"/>
                      <w:color w:val="auto"/>
                      <w:kern w:val="2"/>
                      <w:sz w:val="21"/>
                      <w:szCs w:val="21"/>
                      <w:lang w:val="en-US" w:eastAsia="zh-CN" w:bidi="ar-SA"/>
                    </w:rPr>
                    <w:t>/</w:t>
                  </w:r>
                </w:p>
              </w:tc>
            </w:tr>
            <w:tr>
              <w:tblPrEx>
                <w:tblBorders>
                  <w:top w:val="single" w:color="000000" w:sz="2" w:space="0"/>
                  <w:left w:val="single" w:color="000000" w:sz="2" w:space="0"/>
                  <w:bottom w:val="single" w:color="000000" w:sz="2" w:space="0"/>
                  <w:right w:val="single" w:color="000000" w:sz="2"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907" w:type="dxa"/>
                  <w:tcBorders>
                    <w:left w:val="nil"/>
                  </w:tcBorders>
                  <w:shd w:val="clear" w:color="auto" w:fill="auto"/>
                  <w:vAlign w:val="center"/>
                </w:tcPr>
                <w:p>
                  <w:pPr>
                    <w:pStyle w:val="242"/>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b w:val="0"/>
                      <w:color w:val="auto"/>
                      <w:kern w:val="2"/>
                      <w:sz w:val="21"/>
                      <w:szCs w:val="21"/>
                      <w:lang w:val="en-US" w:eastAsia="zh-CN" w:bidi="ar-SA"/>
                    </w:rPr>
                  </w:pPr>
                  <w:r>
                    <w:rPr>
                      <w:rFonts w:hint="default" w:ascii="Times New Roman" w:hAnsi="Times New Roman" w:eastAsia="宋体" w:cs="Times New Roman"/>
                      <w:b w:val="0"/>
                      <w:color w:val="auto"/>
                      <w:kern w:val="2"/>
                      <w:sz w:val="21"/>
                      <w:szCs w:val="21"/>
                      <w:lang w:val="en-US" w:eastAsia="zh-CN" w:bidi="ar-SA"/>
                    </w:rPr>
                    <w:t>郪江口</w:t>
                  </w:r>
                </w:p>
              </w:tc>
              <w:tc>
                <w:tcPr>
                  <w:tcW w:w="1275" w:type="dxa"/>
                  <w:shd w:val="clear" w:color="auto" w:fill="auto"/>
                  <w:vAlign w:val="center"/>
                </w:tcPr>
                <w:p>
                  <w:pPr>
                    <w:pStyle w:val="242"/>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b w:val="0"/>
                      <w:color w:val="auto"/>
                      <w:kern w:val="2"/>
                      <w:sz w:val="21"/>
                      <w:szCs w:val="21"/>
                      <w:lang w:val="en-US" w:eastAsia="zh-CN" w:bidi="ar-SA"/>
                    </w:rPr>
                  </w:pPr>
                  <w:r>
                    <w:rPr>
                      <w:rFonts w:hint="default" w:ascii="Times New Roman" w:hAnsi="Times New Roman" w:eastAsia="宋体" w:cs="Times New Roman"/>
                      <w:b w:val="0"/>
                      <w:color w:val="auto"/>
                      <w:kern w:val="2"/>
                      <w:sz w:val="21"/>
                      <w:szCs w:val="21"/>
                      <w:lang w:val="en-US" w:eastAsia="zh-CN" w:bidi="ar-SA"/>
                    </w:rPr>
                    <w:t>大安县</w:t>
                  </w:r>
                </w:p>
              </w:tc>
              <w:tc>
                <w:tcPr>
                  <w:tcW w:w="1785" w:type="dxa"/>
                  <w:shd w:val="clear" w:color="auto" w:fill="auto"/>
                  <w:vAlign w:val="center"/>
                </w:tcPr>
                <w:p>
                  <w:pPr>
                    <w:pStyle w:val="242"/>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b w:val="0"/>
                      <w:color w:val="auto"/>
                      <w:kern w:val="2"/>
                      <w:sz w:val="21"/>
                      <w:szCs w:val="21"/>
                      <w:lang w:val="en-US" w:eastAsia="zh-CN" w:bidi="ar-SA"/>
                    </w:rPr>
                  </w:pPr>
                  <w:r>
                    <w:rPr>
                      <w:rFonts w:hint="default" w:ascii="Times New Roman" w:hAnsi="Times New Roman" w:eastAsia="宋体" w:cs="Times New Roman"/>
                      <w:b w:val="0"/>
                      <w:color w:val="auto"/>
                      <w:kern w:val="2"/>
                      <w:sz w:val="21"/>
                      <w:szCs w:val="21"/>
                      <w:lang w:val="en-US" w:eastAsia="zh-CN" w:bidi="ar-SA"/>
                    </w:rPr>
                    <w:t>国控</w:t>
                  </w:r>
                </w:p>
              </w:tc>
              <w:tc>
                <w:tcPr>
                  <w:tcW w:w="885" w:type="dxa"/>
                  <w:shd w:val="clear" w:color="auto" w:fill="auto"/>
                  <w:vAlign w:val="center"/>
                </w:tcPr>
                <w:p>
                  <w:pPr>
                    <w:pStyle w:val="242"/>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b w:val="0"/>
                      <w:color w:val="auto"/>
                      <w:kern w:val="2"/>
                      <w:sz w:val="21"/>
                      <w:szCs w:val="21"/>
                      <w:lang w:val="en-US" w:eastAsia="zh-CN" w:bidi="ar-SA"/>
                    </w:rPr>
                  </w:pPr>
                  <w:r>
                    <w:rPr>
                      <w:rFonts w:hint="default" w:ascii="Times New Roman" w:hAnsi="Times New Roman" w:eastAsia="宋体" w:cs="Times New Roman"/>
                      <w:b w:val="0"/>
                      <w:color w:val="auto"/>
                      <w:kern w:val="2"/>
                      <w:sz w:val="21"/>
                      <w:szCs w:val="21"/>
                      <w:lang w:val="en-US" w:eastAsia="zh-CN" w:bidi="ar-SA"/>
                    </w:rPr>
                    <w:t>Ⅲ</w:t>
                  </w:r>
                </w:p>
              </w:tc>
              <w:tc>
                <w:tcPr>
                  <w:tcW w:w="1207" w:type="dxa"/>
                  <w:shd w:val="clear" w:color="auto" w:fill="auto"/>
                  <w:vAlign w:val="center"/>
                </w:tcPr>
                <w:p>
                  <w:pPr>
                    <w:pStyle w:val="242"/>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b w:val="0"/>
                      <w:color w:val="auto"/>
                      <w:kern w:val="2"/>
                      <w:sz w:val="21"/>
                      <w:szCs w:val="21"/>
                      <w:lang w:val="en-US" w:eastAsia="zh-CN" w:bidi="ar-SA"/>
                    </w:rPr>
                  </w:pPr>
                  <w:r>
                    <w:rPr>
                      <w:rFonts w:hint="default" w:ascii="Times New Roman" w:hAnsi="Times New Roman" w:eastAsia="宋体" w:cs="Times New Roman"/>
                      <w:b w:val="0"/>
                      <w:color w:val="auto"/>
                      <w:kern w:val="2"/>
                      <w:sz w:val="21"/>
                      <w:szCs w:val="21"/>
                      <w:lang w:val="en-US" w:eastAsia="zh-CN" w:bidi="ar-SA"/>
                    </w:rPr>
                    <w:t>Ⅲ</w:t>
                  </w:r>
                </w:p>
              </w:tc>
              <w:tc>
                <w:tcPr>
                  <w:tcW w:w="1080" w:type="dxa"/>
                  <w:tcBorders>
                    <w:right w:val="nil"/>
                  </w:tcBorders>
                  <w:shd w:val="clear" w:color="auto" w:fill="auto"/>
                  <w:vAlign w:val="center"/>
                </w:tcPr>
                <w:p>
                  <w:pPr>
                    <w:pStyle w:val="242"/>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b w:val="0"/>
                      <w:color w:val="auto"/>
                      <w:kern w:val="2"/>
                      <w:sz w:val="21"/>
                      <w:szCs w:val="21"/>
                      <w:lang w:val="en-US" w:eastAsia="zh-CN" w:bidi="ar-SA"/>
                    </w:rPr>
                  </w:pPr>
                  <w:r>
                    <w:rPr>
                      <w:rFonts w:hint="default" w:ascii="Times New Roman" w:hAnsi="Times New Roman" w:eastAsia="宋体" w:cs="Times New Roman"/>
                      <w:b w:val="0"/>
                      <w:color w:val="auto"/>
                      <w:kern w:val="2"/>
                      <w:sz w:val="21"/>
                      <w:szCs w:val="21"/>
                      <w:lang w:val="en-US" w:eastAsia="zh-CN" w:bidi="ar-SA"/>
                    </w:rPr>
                    <w:t>Ⅲ</w:t>
                  </w:r>
                </w:p>
              </w:tc>
              <w:tc>
                <w:tcPr>
                  <w:tcW w:w="951" w:type="dxa"/>
                  <w:tcBorders>
                    <w:right w:val="nil"/>
                  </w:tcBorders>
                  <w:shd w:val="clear" w:color="auto" w:fill="auto"/>
                  <w:vAlign w:val="center"/>
                </w:tcPr>
                <w:p>
                  <w:pPr>
                    <w:pStyle w:val="242"/>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b w:val="0"/>
                      <w:color w:val="auto"/>
                      <w:kern w:val="2"/>
                      <w:sz w:val="21"/>
                      <w:szCs w:val="21"/>
                      <w:lang w:val="en-US" w:eastAsia="zh-CN" w:bidi="ar-SA"/>
                    </w:rPr>
                  </w:pPr>
                  <w:r>
                    <w:rPr>
                      <w:rFonts w:hint="default" w:ascii="Times New Roman" w:hAnsi="Times New Roman" w:eastAsia="宋体" w:cs="Times New Roman"/>
                      <w:b w:val="0"/>
                      <w:color w:val="auto"/>
                      <w:kern w:val="2"/>
                      <w:sz w:val="21"/>
                      <w:szCs w:val="21"/>
                      <w:lang w:val="en-US" w:eastAsia="zh-CN" w:bidi="ar-SA"/>
                    </w:rPr>
                    <w:t>/</w:t>
                  </w:r>
                </w:p>
              </w:tc>
              <w:tc>
                <w:tcPr>
                  <w:tcW w:w="951" w:type="dxa"/>
                  <w:tcBorders>
                    <w:right w:val="nil"/>
                  </w:tcBorders>
                  <w:shd w:val="clear" w:color="auto" w:fill="auto"/>
                  <w:vAlign w:val="center"/>
                </w:tcPr>
                <w:p>
                  <w:pPr>
                    <w:pStyle w:val="242"/>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b w:val="0"/>
                      <w:color w:val="auto"/>
                      <w:kern w:val="2"/>
                      <w:sz w:val="21"/>
                      <w:szCs w:val="21"/>
                      <w:lang w:val="en-US" w:eastAsia="zh-CN" w:bidi="ar-SA"/>
                    </w:rPr>
                  </w:pPr>
                  <w:r>
                    <w:rPr>
                      <w:rFonts w:hint="default" w:ascii="Times New Roman" w:hAnsi="Times New Roman" w:eastAsia="宋体" w:cs="Times New Roman"/>
                      <w:b w:val="0"/>
                      <w:color w:val="auto"/>
                      <w:kern w:val="2"/>
                      <w:sz w:val="21"/>
                      <w:szCs w:val="21"/>
                      <w:lang w:val="en-US" w:eastAsia="zh-CN" w:bidi="ar-SA"/>
                    </w:rPr>
                    <w:t>/</w:t>
                  </w:r>
                </w:p>
              </w:tc>
            </w:tr>
            <w:tr>
              <w:tblPrEx>
                <w:tblBorders>
                  <w:top w:val="single" w:color="000000" w:sz="2" w:space="0"/>
                  <w:left w:val="single" w:color="000000" w:sz="2" w:space="0"/>
                  <w:bottom w:val="single" w:color="000000" w:sz="2" w:space="0"/>
                  <w:right w:val="single" w:color="000000" w:sz="2" w:space="0"/>
                  <w:insideH w:val="single" w:color="auto" w:sz="4" w:space="0"/>
                  <w:insideV w:val="single" w:color="auto" w:sz="4" w:space="0"/>
                </w:tblBorders>
                <w:shd w:val="clear" w:color="auto" w:fill="auto"/>
                <w:tblCellMar>
                  <w:top w:w="0" w:type="dxa"/>
                  <w:left w:w="0" w:type="dxa"/>
                  <w:bottom w:w="0" w:type="dxa"/>
                  <w:right w:w="0" w:type="dxa"/>
                </w:tblCellMar>
              </w:tblPrEx>
              <w:trPr>
                <w:trHeight w:val="283" w:hRule="atLeast"/>
                <w:jc w:val="center"/>
              </w:trPr>
              <w:tc>
                <w:tcPr>
                  <w:tcW w:w="907" w:type="dxa"/>
                  <w:tcBorders>
                    <w:left w:val="nil"/>
                  </w:tcBorders>
                  <w:shd w:val="clear" w:color="auto" w:fill="auto"/>
                  <w:vAlign w:val="center"/>
                </w:tcPr>
                <w:p>
                  <w:pPr>
                    <w:pStyle w:val="242"/>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b w:val="0"/>
                      <w:color w:val="auto"/>
                      <w:kern w:val="2"/>
                      <w:sz w:val="21"/>
                      <w:szCs w:val="21"/>
                      <w:lang w:val="en-US" w:eastAsia="zh-CN" w:bidi="ar-SA"/>
                    </w:rPr>
                  </w:pPr>
                  <w:r>
                    <w:rPr>
                      <w:rFonts w:hint="default" w:ascii="Times New Roman" w:hAnsi="Times New Roman" w:eastAsia="宋体" w:cs="Times New Roman"/>
                      <w:b w:val="0"/>
                      <w:color w:val="auto"/>
                      <w:kern w:val="2"/>
                      <w:sz w:val="21"/>
                      <w:szCs w:val="21"/>
                      <w:lang w:val="en-US" w:eastAsia="zh-CN" w:bidi="ar-SA"/>
                    </w:rPr>
                    <w:t>梓江大桥</w:t>
                  </w:r>
                </w:p>
              </w:tc>
              <w:tc>
                <w:tcPr>
                  <w:tcW w:w="1275" w:type="dxa"/>
                  <w:shd w:val="clear" w:color="auto" w:fill="auto"/>
                  <w:vAlign w:val="center"/>
                </w:tcPr>
                <w:p>
                  <w:pPr>
                    <w:pStyle w:val="242"/>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b w:val="0"/>
                      <w:color w:val="auto"/>
                      <w:kern w:val="2"/>
                      <w:sz w:val="21"/>
                      <w:szCs w:val="21"/>
                      <w:lang w:val="en-US" w:eastAsia="zh-CN" w:bidi="ar-SA"/>
                    </w:rPr>
                  </w:pPr>
                  <w:r>
                    <w:rPr>
                      <w:rFonts w:hint="default" w:ascii="Times New Roman" w:hAnsi="Times New Roman" w:eastAsia="宋体" w:cs="Times New Roman"/>
                      <w:b w:val="0"/>
                      <w:color w:val="auto"/>
                      <w:kern w:val="2"/>
                      <w:sz w:val="21"/>
                      <w:szCs w:val="21"/>
                      <w:lang w:val="en-US" w:eastAsia="zh-CN" w:bidi="ar-SA"/>
                    </w:rPr>
                    <w:t>射洪市</w:t>
                  </w:r>
                </w:p>
              </w:tc>
              <w:tc>
                <w:tcPr>
                  <w:tcW w:w="1785" w:type="dxa"/>
                  <w:shd w:val="clear" w:color="auto" w:fill="auto"/>
                  <w:vAlign w:val="center"/>
                </w:tcPr>
                <w:p>
                  <w:pPr>
                    <w:pStyle w:val="242"/>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b w:val="0"/>
                      <w:color w:val="auto"/>
                      <w:kern w:val="2"/>
                      <w:sz w:val="21"/>
                      <w:szCs w:val="21"/>
                      <w:lang w:val="en-US" w:eastAsia="zh-CN" w:bidi="ar-SA"/>
                    </w:rPr>
                  </w:pPr>
                  <w:r>
                    <w:rPr>
                      <w:rFonts w:hint="default" w:ascii="Times New Roman" w:hAnsi="Times New Roman" w:eastAsia="宋体" w:cs="Times New Roman"/>
                      <w:b w:val="0"/>
                      <w:color w:val="auto"/>
                      <w:kern w:val="2"/>
                      <w:sz w:val="21"/>
                      <w:szCs w:val="21"/>
                      <w:lang w:val="en-US" w:eastAsia="zh-CN" w:bidi="ar-SA"/>
                    </w:rPr>
                    <w:t>国控</w:t>
                  </w:r>
                </w:p>
              </w:tc>
              <w:tc>
                <w:tcPr>
                  <w:tcW w:w="885" w:type="dxa"/>
                  <w:shd w:val="clear" w:color="auto" w:fill="auto"/>
                  <w:vAlign w:val="center"/>
                </w:tcPr>
                <w:p>
                  <w:pPr>
                    <w:pStyle w:val="242"/>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b w:val="0"/>
                      <w:color w:val="auto"/>
                      <w:kern w:val="2"/>
                      <w:sz w:val="21"/>
                      <w:szCs w:val="21"/>
                      <w:lang w:val="en-US" w:eastAsia="zh-CN" w:bidi="ar-SA"/>
                    </w:rPr>
                  </w:pPr>
                  <w:r>
                    <w:rPr>
                      <w:rFonts w:hint="default" w:ascii="Times New Roman" w:hAnsi="Times New Roman" w:eastAsia="宋体" w:cs="Times New Roman"/>
                      <w:b w:val="0"/>
                      <w:color w:val="auto"/>
                      <w:kern w:val="2"/>
                      <w:sz w:val="21"/>
                      <w:szCs w:val="21"/>
                      <w:lang w:val="en-US" w:eastAsia="zh-CN" w:bidi="ar-SA"/>
                    </w:rPr>
                    <w:t>Ⅱ</w:t>
                  </w:r>
                </w:p>
              </w:tc>
              <w:tc>
                <w:tcPr>
                  <w:tcW w:w="1207" w:type="dxa"/>
                  <w:shd w:val="clear" w:color="auto" w:fill="auto"/>
                  <w:vAlign w:val="center"/>
                </w:tcPr>
                <w:p>
                  <w:pPr>
                    <w:pStyle w:val="242"/>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b w:val="0"/>
                      <w:color w:val="auto"/>
                      <w:kern w:val="2"/>
                      <w:sz w:val="21"/>
                      <w:szCs w:val="21"/>
                      <w:lang w:val="en-US" w:eastAsia="zh-CN" w:bidi="ar-SA"/>
                    </w:rPr>
                  </w:pPr>
                  <w:r>
                    <w:rPr>
                      <w:rFonts w:hint="default" w:ascii="Times New Roman" w:hAnsi="Times New Roman" w:eastAsia="宋体" w:cs="Times New Roman"/>
                      <w:b w:val="0"/>
                      <w:color w:val="auto"/>
                      <w:kern w:val="2"/>
                      <w:sz w:val="21"/>
                      <w:szCs w:val="21"/>
                      <w:lang w:val="en-US" w:eastAsia="zh-CN" w:bidi="ar-SA"/>
                    </w:rPr>
                    <w:t>Ⅱ</w:t>
                  </w:r>
                </w:p>
              </w:tc>
              <w:tc>
                <w:tcPr>
                  <w:tcW w:w="1080" w:type="dxa"/>
                  <w:tcBorders>
                    <w:right w:val="nil"/>
                  </w:tcBorders>
                  <w:shd w:val="clear" w:color="auto" w:fill="auto"/>
                  <w:vAlign w:val="center"/>
                </w:tcPr>
                <w:p>
                  <w:pPr>
                    <w:pStyle w:val="242"/>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b w:val="0"/>
                      <w:color w:val="auto"/>
                      <w:kern w:val="2"/>
                      <w:sz w:val="21"/>
                      <w:szCs w:val="21"/>
                      <w:lang w:val="en-US" w:eastAsia="zh-CN" w:bidi="ar-SA"/>
                    </w:rPr>
                  </w:pPr>
                  <w:r>
                    <w:rPr>
                      <w:rFonts w:hint="default" w:ascii="Times New Roman" w:hAnsi="Times New Roman" w:eastAsia="宋体" w:cs="Times New Roman"/>
                      <w:b w:val="0"/>
                      <w:color w:val="auto"/>
                      <w:kern w:val="2"/>
                      <w:sz w:val="21"/>
                      <w:szCs w:val="21"/>
                      <w:lang w:val="en-US" w:eastAsia="zh-CN" w:bidi="ar-SA"/>
                    </w:rPr>
                    <w:t>Ⅱ</w:t>
                  </w:r>
                </w:p>
              </w:tc>
              <w:tc>
                <w:tcPr>
                  <w:tcW w:w="951" w:type="dxa"/>
                  <w:tcBorders>
                    <w:right w:val="nil"/>
                  </w:tcBorders>
                  <w:shd w:val="clear" w:color="auto" w:fill="auto"/>
                  <w:vAlign w:val="center"/>
                </w:tcPr>
                <w:p>
                  <w:pPr>
                    <w:pStyle w:val="242"/>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b w:val="0"/>
                      <w:color w:val="auto"/>
                      <w:kern w:val="2"/>
                      <w:sz w:val="21"/>
                      <w:szCs w:val="21"/>
                      <w:lang w:val="en-US" w:eastAsia="zh-CN" w:bidi="ar-SA"/>
                    </w:rPr>
                  </w:pPr>
                  <w:r>
                    <w:rPr>
                      <w:rFonts w:hint="default" w:ascii="Times New Roman" w:hAnsi="Times New Roman" w:eastAsia="宋体" w:cs="Times New Roman"/>
                      <w:b w:val="0"/>
                      <w:color w:val="auto"/>
                      <w:kern w:val="2"/>
                      <w:sz w:val="21"/>
                      <w:szCs w:val="21"/>
                      <w:lang w:val="en-US" w:eastAsia="zh-CN" w:bidi="ar-SA"/>
                    </w:rPr>
                    <w:t>/</w:t>
                  </w:r>
                </w:p>
              </w:tc>
              <w:tc>
                <w:tcPr>
                  <w:tcW w:w="951" w:type="dxa"/>
                  <w:tcBorders>
                    <w:right w:val="nil"/>
                  </w:tcBorders>
                  <w:shd w:val="clear" w:color="auto" w:fill="auto"/>
                  <w:vAlign w:val="center"/>
                </w:tcPr>
                <w:p>
                  <w:pPr>
                    <w:pStyle w:val="242"/>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b w:val="0"/>
                      <w:color w:val="auto"/>
                      <w:kern w:val="2"/>
                      <w:sz w:val="21"/>
                      <w:szCs w:val="21"/>
                      <w:lang w:val="en-US" w:eastAsia="zh-CN" w:bidi="ar-SA"/>
                    </w:rPr>
                  </w:pPr>
                  <w:r>
                    <w:rPr>
                      <w:rFonts w:hint="default" w:ascii="Times New Roman" w:hAnsi="Times New Roman" w:eastAsia="宋体" w:cs="Times New Roman"/>
                      <w:b w:val="0"/>
                      <w:color w:val="auto"/>
                      <w:kern w:val="2"/>
                      <w:sz w:val="21"/>
                      <w:szCs w:val="21"/>
                      <w:lang w:val="en-US" w:eastAsia="zh-CN" w:bidi="ar-SA"/>
                    </w:rPr>
                    <w:t>/</w:t>
                  </w:r>
                </w:p>
              </w:tc>
            </w:tr>
            <w:tr>
              <w:tblPrEx>
                <w:tblBorders>
                  <w:top w:val="single" w:color="000000" w:sz="2" w:space="0"/>
                  <w:left w:val="single" w:color="000000" w:sz="2" w:space="0"/>
                  <w:bottom w:val="single" w:color="000000" w:sz="2" w:space="0"/>
                  <w:right w:val="single" w:color="000000" w:sz="2"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907" w:type="dxa"/>
                  <w:tcBorders>
                    <w:left w:val="nil"/>
                  </w:tcBorders>
                  <w:shd w:val="clear" w:color="auto" w:fill="auto"/>
                  <w:vAlign w:val="center"/>
                </w:tcPr>
                <w:p>
                  <w:pPr>
                    <w:pStyle w:val="242"/>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b w:val="0"/>
                      <w:color w:val="auto"/>
                      <w:kern w:val="2"/>
                      <w:sz w:val="21"/>
                      <w:szCs w:val="21"/>
                      <w:lang w:val="en-US" w:eastAsia="zh-CN" w:bidi="ar-SA"/>
                    </w:rPr>
                  </w:pPr>
                  <w:r>
                    <w:rPr>
                      <w:rFonts w:hint="default" w:ascii="Times New Roman" w:hAnsi="Times New Roman" w:eastAsia="宋体" w:cs="Times New Roman"/>
                      <w:b w:val="0"/>
                      <w:color w:val="auto"/>
                      <w:kern w:val="2"/>
                      <w:sz w:val="21"/>
                      <w:szCs w:val="21"/>
                      <w:lang w:val="en-US" w:eastAsia="zh-CN" w:bidi="ar-SA"/>
                    </w:rPr>
                    <w:t>白鹤桥</w:t>
                  </w:r>
                </w:p>
              </w:tc>
              <w:tc>
                <w:tcPr>
                  <w:tcW w:w="1275" w:type="dxa"/>
                  <w:shd w:val="clear" w:color="auto" w:fill="auto"/>
                  <w:vAlign w:val="center"/>
                </w:tcPr>
                <w:p>
                  <w:pPr>
                    <w:pStyle w:val="242"/>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b w:val="0"/>
                      <w:color w:val="auto"/>
                      <w:kern w:val="2"/>
                      <w:sz w:val="21"/>
                      <w:szCs w:val="21"/>
                      <w:lang w:val="en-US" w:eastAsia="zh-CN" w:bidi="ar-SA"/>
                    </w:rPr>
                  </w:pPr>
                  <w:r>
                    <w:rPr>
                      <w:rFonts w:hint="default" w:ascii="Times New Roman" w:hAnsi="Times New Roman" w:eastAsia="宋体" w:cs="Times New Roman"/>
                      <w:b w:val="0"/>
                      <w:color w:val="auto"/>
                      <w:kern w:val="2"/>
                      <w:sz w:val="21"/>
                      <w:szCs w:val="21"/>
                      <w:lang w:val="en-US" w:eastAsia="zh-CN" w:bidi="ar-SA"/>
                    </w:rPr>
                    <w:t>安居区</w:t>
                  </w:r>
                </w:p>
              </w:tc>
              <w:tc>
                <w:tcPr>
                  <w:tcW w:w="1785" w:type="dxa"/>
                  <w:shd w:val="clear" w:color="auto" w:fill="auto"/>
                  <w:vAlign w:val="center"/>
                </w:tcPr>
                <w:p>
                  <w:pPr>
                    <w:pStyle w:val="242"/>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b w:val="0"/>
                      <w:color w:val="auto"/>
                      <w:kern w:val="2"/>
                      <w:sz w:val="21"/>
                      <w:szCs w:val="21"/>
                      <w:lang w:val="en-US" w:eastAsia="zh-CN" w:bidi="ar-SA"/>
                    </w:rPr>
                  </w:pPr>
                  <w:r>
                    <w:rPr>
                      <w:rFonts w:hint="default" w:ascii="Times New Roman" w:hAnsi="Times New Roman" w:eastAsia="宋体" w:cs="Times New Roman"/>
                      <w:b w:val="0"/>
                      <w:color w:val="auto"/>
                      <w:kern w:val="2"/>
                      <w:sz w:val="21"/>
                      <w:szCs w:val="21"/>
                      <w:lang w:val="en-US" w:eastAsia="zh-CN" w:bidi="ar-SA"/>
                    </w:rPr>
                    <w:t>省控（长江经济带）</w:t>
                  </w:r>
                </w:p>
              </w:tc>
              <w:tc>
                <w:tcPr>
                  <w:tcW w:w="885" w:type="dxa"/>
                  <w:shd w:val="clear" w:color="auto" w:fill="auto"/>
                  <w:vAlign w:val="center"/>
                </w:tcPr>
                <w:p>
                  <w:pPr>
                    <w:pStyle w:val="242"/>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b w:val="0"/>
                      <w:color w:val="auto"/>
                      <w:kern w:val="2"/>
                      <w:sz w:val="21"/>
                      <w:szCs w:val="21"/>
                      <w:lang w:val="en-US" w:eastAsia="zh-CN" w:bidi="ar-SA"/>
                    </w:rPr>
                  </w:pPr>
                  <w:r>
                    <w:rPr>
                      <w:rFonts w:hint="default" w:ascii="Times New Roman" w:hAnsi="Times New Roman" w:eastAsia="宋体" w:cs="Times New Roman"/>
                      <w:b w:val="0"/>
                      <w:color w:val="auto"/>
                      <w:kern w:val="2"/>
                      <w:sz w:val="21"/>
                      <w:szCs w:val="21"/>
                      <w:lang w:val="en-US" w:eastAsia="zh-CN" w:bidi="ar-SA"/>
                    </w:rPr>
                    <w:t>Ⅲ</w:t>
                  </w:r>
                </w:p>
              </w:tc>
              <w:tc>
                <w:tcPr>
                  <w:tcW w:w="1207" w:type="dxa"/>
                  <w:shd w:val="clear" w:color="auto" w:fill="auto"/>
                  <w:vAlign w:val="center"/>
                </w:tcPr>
                <w:p>
                  <w:pPr>
                    <w:pStyle w:val="242"/>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b w:val="0"/>
                      <w:color w:val="auto"/>
                      <w:kern w:val="2"/>
                      <w:sz w:val="21"/>
                      <w:szCs w:val="21"/>
                      <w:lang w:val="en-US" w:eastAsia="zh-CN" w:bidi="ar-SA"/>
                    </w:rPr>
                  </w:pPr>
                  <w:r>
                    <w:rPr>
                      <w:rFonts w:hint="default" w:ascii="Times New Roman" w:hAnsi="Times New Roman" w:eastAsia="宋体" w:cs="Times New Roman"/>
                      <w:b w:val="0"/>
                      <w:color w:val="auto"/>
                      <w:kern w:val="2"/>
                      <w:sz w:val="21"/>
                      <w:szCs w:val="21"/>
                      <w:lang w:val="en-US" w:eastAsia="zh-CN" w:bidi="ar-SA"/>
                    </w:rPr>
                    <w:t>Ⅳ</w:t>
                  </w:r>
                </w:p>
              </w:tc>
              <w:tc>
                <w:tcPr>
                  <w:tcW w:w="1080" w:type="dxa"/>
                  <w:tcBorders>
                    <w:right w:val="nil"/>
                  </w:tcBorders>
                  <w:shd w:val="clear" w:color="auto" w:fill="auto"/>
                  <w:vAlign w:val="center"/>
                </w:tcPr>
                <w:p>
                  <w:pPr>
                    <w:pStyle w:val="242"/>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b w:val="0"/>
                      <w:color w:val="auto"/>
                      <w:kern w:val="2"/>
                      <w:sz w:val="21"/>
                      <w:szCs w:val="21"/>
                      <w:lang w:val="en-US" w:eastAsia="zh-CN" w:bidi="ar-SA"/>
                    </w:rPr>
                  </w:pPr>
                  <w:r>
                    <w:rPr>
                      <w:rFonts w:hint="default" w:ascii="Times New Roman" w:hAnsi="Times New Roman" w:eastAsia="宋体" w:cs="Times New Roman"/>
                      <w:b w:val="0"/>
                      <w:color w:val="auto"/>
                      <w:kern w:val="2"/>
                      <w:sz w:val="21"/>
                      <w:szCs w:val="21"/>
                      <w:lang w:val="en-US" w:eastAsia="zh-CN" w:bidi="ar-SA"/>
                    </w:rPr>
                    <w:t>Ⅲ</w:t>
                  </w:r>
                </w:p>
              </w:tc>
              <w:tc>
                <w:tcPr>
                  <w:tcW w:w="951" w:type="dxa"/>
                  <w:tcBorders>
                    <w:right w:val="nil"/>
                  </w:tcBorders>
                  <w:shd w:val="clear" w:color="auto" w:fill="auto"/>
                  <w:vAlign w:val="center"/>
                </w:tcPr>
                <w:p>
                  <w:pPr>
                    <w:pStyle w:val="242"/>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b w:val="0"/>
                      <w:color w:val="auto"/>
                      <w:kern w:val="2"/>
                      <w:sz w:val="21"/>
                      <w:szCs w:val="21"/>
                      <w:lang w:val="en-US" w:eastAsia="zh-CN" w:bidi="ar-SA"/>
                    </w:rPr>
                  </w:pPr>
                  <w:r>
                    <w:rPr>
                      <w:rFonts w:hint="default" w:ascii="Times New Roman" w:hAnsi="Times New Roman" w:eastAsia="宋体" w:cs="Times New Roman"/>
                      <w:b w:val="0"/>
                      <w:color w:val="auto"/>
                      <w:kern w:val="2"/>
                      <w:sz w:val="21"/>
                      <w:szCs w:val="21"/>
                      <w:lang w:val="en-US" w:eastAsia="zh-CN" w:bidi="ar-SA"/>
                    </w:rPr>
                    <w:t>/</w:t>
                  </w:r>
                </w:p>
              </w:tc>
              <w:tc>
                <w:tcPr>
                  <w:tcW w:w="951" w:type="dxa"/>
                  <w:tcBorders>
                    <w:right w:val="nil"/>
                  </w:tcBorders>
                  <w:shd w:val="clear" w:color="auto" w:fill="auto"/>
                  <w:vAlign w:val="center"/>
                </w:tcPr>
                <w:p>
                  <w:pPr>
                    <w:pStyle w:val="242"/>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b w:val="0"/>
                      <w:color w:val="auto"/>
                      <w:kern w:val="2"/>
                      <w:sz w:val="21"/>
                      <w:szCs w:val="21"/>
                      <w:lang w:val="en-US" w:eastAsia="zh-CN" w:bidi="ar-SA"/>
                    </w:rPr>
                  </w:pPr>
                  <w:r>
                    <w:rPr>
                      <w:rFonts w:hint="default" w:ascii="Times New Roman" w:hAnsi="Times New Roman" w:eastAsia="宋体" w:cs="Times New Roman"/>
                      <w:b w:val="0"/>
                      <w:color w:val="auto"/>
                      <w:kern w:val="2"/>
                      <w:sz w:val="21"/>
                      <w:szCs w:val="21"/>
                      <w:lang w:val="en-US" w:eastAsia="zh-CN" w:bidi="ar-SA"/>
                    </w:rPr>
                    <w:t>/</w:t>
                  </w:r>
                </w:p>
              </w:tc>
            </w:tr>
            <w:tr>
              <w:tblPrEx>
                <w:tblBorders>
                  <w:top w:val="single" w:color="000000" w:sz="2" w:space="0"/>
                  <w:left w:val="single" w:color="000000" w:sz="2" w:space="0"/>
                  <w:bottom w:val="single" w:color="000000" w:sz="2" w:space="0"/>
                  <w:right w:val="single" w:color="000000" w:sz="2" w:space="0"/>
                  <w:insideH w:val="single" w:color="auto" w:sz="4" w:space="0"/>
                  <w:insideV w:val="single" w:color="auto" w:sz="4" w:space="0"/>
                </w:tblBorders>
                <w:shd w:val="clear" w:color="auto" w:fill="auto"/>
                <w:tblCellMar>
                  <w:top w:w="0" w:type="dxa"/>
                  <w:left w:w="0" w:type="dxa"/>
                  <w:bottom w:w="0" w:type="dxa"/>
                  <w:right w:w="0" w:type="dxa"/>
                </w:tblCellMar>
              </w:tblPrEx>
              <w:trPr>
                <w:trHeight w:val="283" w:hRule="atLeast"/>
                <w:jc w:val="center"/>
              </w:trPr>
              <w:tc>
                <w:tcPr>
                  <w:tcW w:w="907" w:type="dxa"/>
                  <w:tcBorders>
                    <w:left w:val="nil"/>
                  </w:tcBorders>
                  <w:shd w:val="clear" w:color="auto" w:fill="auto"/>
                  <w:vAlign w:val="center"/>
                </w:tcPr>
                <w:p>
                  <w:pPr>
                    <w:pStyle w:val="242"/>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b w:val="0"/>
                      <w:color w:val="auto"/>
                      <w:kern w:val="2"/>
                      <w:sz w:val="21"/>
                      <w:szCs w:val="21"/>
                      <w:lang w:val="en-US" w:eastAsia="zh-CN" w:bidi="ar-SA"/>
                    </w:rPr>
                  </w:pPr>
                  <w:r>
                    <w:rPr>
                      <w:rFonts w:hint="default" w:ascii="Times New Roman" w:hAnsi="Times New Roman" w:eastAsia="宋体" w:cs="Times New Roman"/>
                      <w:b w:val="0"/>
                      <w:color w:val="auto"/>
                      <w:kern w:val="2"/>
                      <w:sz w:val="21"/>
                      <w:szCs w:val="21"/>
                      <w:lang w:val="en-US" w:eastAsia="zh-CN" w:bidi="ar-SA"/>
                    </w:rPr>
                    <w:t>涪山坝</w:t>
                  </w:r>
                </w:p>
              </w:tc>
              <w:tc>
                <w:tcPr>
                  <w:tcW w:w="1275" w:type="dxa"/>
                  <w:shd w:val="clear" w:color="auto" w:fill="auto"/>
                  <w:vAlign w:val="center"/>
                </w:tcPr>
                <w:p>
                  <w:pPr>
                    <w:pStyle w:val="242"/>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b w:val="0"/>
                      <w:color w:val="auto"/>
                      <w:kern w:val="2"/>
                      <w:sz w:val="21"/>
                      <w:szCs w:val="21"/>
                      <w:lang w:val="en-US" w:eastAsia="zh-CN" w:bidi="ar-SA"/>
                    </w:rPr>
                  </w:pPr>
                  <w:r>
                    <w:rPr>
                      <w:rFonts w:hint="default" w:ascii="Times New Roman" w:hAnsi="Times New Roman" w:eastAsia="宋体" w:cs="Times New Roman"/>
                      <w:b w:val="0"/>
                      <w:color w:val="auto"/>
                      <w:kern w:val="2"/>
                      <w:sz w:val="21"/>
                      <w:szCs w:val="21"/>
                      <w:lang w:val="en-US" w:eastAsia="zh-CN" w:bidi="ar-SA"/>
                    </w:rPr>
                    <w:t>蓬溪县</w:t>
                  </w:r>
                </w:p>
              </w:tc>
              <w:tc>
                <w:tcPr>
                  <w:tcW w:w="1785" w:type="dxa"/>
                  <w:shd w:val="clear" w:color="auto" w:fill="auto"/>
                  <w:vAlign w:val="center"/>
                </w:tcPr>
                <w:p>
                  <w:pPr>
                    <w:pStyle w:val="242"/>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b w:val="0"/>
                      <w:color w:val="auto"/>
                      <w:kern w:val="2"/>
                      <w:sz w:val="21"/>
                      <w:szCs w:val="21"/>
                      <w:lang w:val="en-US" w:eastAsia="zh-CN" w:bidi="ar-SA"/>
                    </w:rPr>
                  </w:pPr>
                  <w:r>
                    <w:rPr>
                      <w:rFonts w:hint="default" w:ascii="Times New Roman" w:hAnsi="Times New Roman" w:eastAsia="宋体" w:cs="Times New Roman"/>
                      <w:b w:val="0"/>
                      <w:color w:val="auto"/>
                      <w:kern w:val="2"/>
                      <w:sz w:val="21"/>
                      <w:szCs w:val="21"/>
                      <w:lang w:val="en-US" w:eastAsia="zh-CN" w:bidi="ar-SA"/>
                    </w:rPr>
                    <w:t>省控（长江经济带）</w:t>
                  </w:r>
                </w:p>
              </w:tc>
              <w:tc>
                <w:tcPr>
                  <w:tcW w:w="885" w:type="dxa"/>
                  <w:shd w:val="clear" w:color="auto" w:fill="auto"/>
                  <w:vAlign w:val="center"/>
                </w:tcPr>
                <w:p>
                  <w:pPr>
                    <w:pStyle w:val="242"/>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b w:val="0"/>
                      <w:color w:val="auto"/>
                      <w:kern w:val="2"/>
                      <w:sz w:val="21"/>
                      <w:szCs w:val="21"/>
                      <w:lang w:val="en-US" w:eastAsia="zh-CN" w:bidi="ar-SA"/>
                    </w:rPr>
                  </w:pPr>
                  <w:r>
                    <w:rPr>
                      <w:rFonts w:hint="default" w:ascii="Times New Roman" w:hAnsi="Times New Roman" w:eastAsia="宋体" w:cs="Times New Roman"/>
                      <w:b w:val="0"/>
                      <w:color w:val="auto"/>
                      <w:kern w:val="2"/>
                      <w:sz w:val="21"/>
                      <w:szCs w:val="21"/>
                      <w:lang w:val="en-US" w:eastAsia="zh-CN" w:bidi="ar-SA"/>
                    </w:rPr>
                    <w:t>Ⅲ</w:t>
                  </w:r>
                </w:p>
              </w:tc>
              <w:tc>
                <w:tcPr>
                  <w:tcW w:w="1207" w:type="dxa"/>
                  <w:shd w:val="clear" w:color="auto" w:fill="auto"/>
                  <w:vAlign w:val="center"/>
                </w:tcPr>
                <w:p>
                  <w:pPr>
                    <w:pStyle w:val="242"/>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b w:val="0"/>
                      <w:color w:val="auto"/>
                      <w:kern w:val="2"/>
                      <w:sz w:val="21"/>
                      <w:szCs w:val="21"/>
                      <w:lang w:val="en-US" w:eastAsia="zh-CN" w:bidi="ar-SA"/>
                    </w:rPr>
                  </w:pPr>
                  <w:r>
                    <w:rPr>
                      <w:rFonts w:hint="default" w:ascii="Times New Roman" w:hAnsi="Times New Roman" w:eastAsia="宋体" w:cs="Times New Roman"/>
                      <w:b w:val="0"/>
                      <w:color w:val="auto"/>
                      <w:kern w:val="2"/>
                      <w:sz w:val="21"/>
                      <w:szCs w:val="21"/>
                      <w:lang w:val="en-US" w:eastAsia="zh-CN" w:bidi="ar-SA"/>
                    </w:rPr>
                    <w:t>Ⅲ</w:t>
                  </w:r>
                </w:p>
              </w:tc>
              <w:tc>
                <w:tcPr>
                  <w:tcW w:w="1080" w:type="dxa"/>
                  <w:tcBorders>
                    <w:right w:val="nil"/>
                  </w:tcBorders>
                  <w:shd w:val="clear" w:color="auto" w:fill="auto"/>
                  <w:vAlign w:val="center"/>
                </w:tcPr>
                <w:p>
                  <w:pPr>
                    <w:pStyle w:val="242"/>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b w:val="0"/>
                      <w:color w:val="auto"/>
                      <w:kern w:val="2"/>
                      <w:sz w:val="21"/>
                      <w:szCs w:val="21"/>
                      <w:lang w:val="en-US" w:eastAsia="zh-CN" w:bidi="ar-SA"/>
                    </w:rPr>
                  </w:pPr>
                  <w:r>
                    <w:rPr>
                      <w:rFonts w:hint="default" w:ascii="Times New Roman" w:hAnsi="Times New Roman" w:eastAsia="宋体" w:cs="Times New Roman"/>
                      <w:b w:val="0"/>
                      <w:color w:val="auto"/>
                      <w:kern w:val="2"/>
                      <w:sz w:val="21"/>
                      <w:szCs w:val="21"/>
                      <w:lang w:val="en-US" w:eastAsia="zh-CN" w:bidi="ar-SA"/>
                    </w:rPr>
                    <w:t>Ⅲ</w:t>
                  </w:r>
                </w:p>
              </w:tc>
              <w:tc>
                <w:tcPr>
                  <w:tcW w:w="951" w:type="dxa"/>
                  <w:tcBorders>
                    <w:right w:val="nil"/>
                  </w:tcBorders>
                  <w:shd w:val="clear" w:color="auto" w:fill="auto"/>
                  <w:vAlign w:val="center"/>
                </w:tcPr>
                <w:p>
                  <w:pPr>
                    <w:pStyle w:val="242"/>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b w:val="0"/>
                      <w:color w:val="auto"/>
                      <w:kern w:val="2"/>
                      <w:sz w:val="21"/>
                      <w:szCs w:val="21"/>
                      <w:lang w:val="en-US" w:eastAsia="zh-CN" w:bidi="ar-SA"/>
                    </w:rPr>
                  </w:pPr>
                  <w:r>
                    <w:rPr>
                      <w:rFonts w:hint="default" w:ascii="Times New Roman" w:hAnsi="Times New Roman" w:eastAsia="宋体" w:cs="Times New Roman"/>
                      <w:b w:val="0"/>
                      <w:color w:val="auto"/>
                      <w:kern w:val="2"/>
                      <w:sz w:val="21"/>
                      <w:szCs w:val="21"/>
                      <w:lang w:val="en-US" w:eastAsia="zh-CN" w:bidi="ar-SA"/>
                    </w:rPr>
                    <w:t>/</w:t>
                  </w:r>
                </w:p>
              </w:tc>
              <w:tc>
                <w:tcPr>
                  <w:tcW w:w="951" w:type="dxa"/>
                  <w:tcBorders>
                    <w:right w:val="nil"/>
                  </w:tcBorders>
                  <w:shd w:val="clear" w:color="auto" w:fill="auto"/>
                  <w:vAlign w:val="center"/>
                </w:tcPr>
                <w:p>
                  <w:pPr>
                    <w:pStyle w:val="242"/>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b w:val="0"/>
                      <w:color w:val="auto"/>
                      <w:kern w:val="2"/>
                      <w:sz w:val="21"/>
                      <w:szCs w:val="21"/>
                      <w:lang w:val="en-US" w:eastAsia="zh-CN" w:bidi="ar-SA"/>
                    </w:rPr>
                  </w:pPr>
                  <w:r>
                    <w:rPr>
                      <w:rFonts w:hint="default" w:ascii="Times New Roman" w:hAnsi="Times New Roman" w:eastAsia="宋体" w:cs="Times New Roman"/>
                      <w:b w:val="0"/>
                      <w:color w:val="auto"/>
                      <w:kern w:val="2"/>
                      <w:sz w:val="21"/>
                      <w:szCs w:val="21"/>
                      <w:lang w:val="en-US" w:eastAsia="zh-CN" w:bidi="ar-SA"/>
                    </w:rPr>
                    <w:t>粪大肠菌群/0.09</w:t>
                  </w:r>
                </w:p>
              </w:tc>
            </w:tr>
            <w:tr>
              <w:tblPrEx>
                <w:tblBorders>
                  <w:top w:val="single" w:color="000000" w:sz="2" w:space="0"/>
                  <w:left w:val="single" w:color="000000" w:sz="2" w:space="0"/>
                  <w:bottom w:val="single" w:color="000000" w:sz="2" w:space="0"/>
                  <w:right w:val="single" w:color="000000" w:sz="2" w:space="0"/>
                  <w:insideH w:val="single" w:color="auto" w:sz="4" w:space="0"/>
                  <w:insideV w:val="single" w:color="auto" w:sz="4" w:space="0"/>
                </w:tblBorders>
                <w:shd w:val="clear" w:color="auto" w:fill="auto"/>
                <w:tblCellMar>
                  <w:top w:w="0" w:type="dxa"/>
                  <w:left w:w="0" w:type="dxa"/>
                  <w:bottom w:w="0" w:type="dxa"/>
                  <w:right w:w="0" w:type="dxa"/>
                </w:tblCellMar>
              </w:tblPrEx>
              <w:trPr>
                <w:trHeight w:val="283" w:hRule="atLeast"/>
                <w:jc w:val="center"/>
              </w:trPr>
              <w:tc>
                <w:tcPr>
                  <w:tcW w:w="907" w:type="dxa"/>
                  <w:tcBorders>
                    <w:left w:val="nil"/>
                    <w:bottom w:val="single" w:color="000000" w:sz="12" w:space="0"/>
                  </w:tcBorders>
                  <w:shd w:val="clear" w:color="auto" w:fill="auto"/>
                  <w:vAlign w:val="center"/>
                </w:tcPr>
                <w:p>
                  <w:pPr>
                    <w:pStyle w:val="242"/>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b w:val="0"/>
                      <w:color w:val="auto"/>
                      <w:kern w:val="2"/>
                      <w:sz w:val="21"/>
                      <w:szCs w:val="21"/>
                      <w:lang w:val="en-US" w:eastAsia="zh-CN" w:bidi="ar-SA"/>
                    </w:rPr>
                  </w:pPr>
                  <w:r>
                    <w:rPr>
                      <w:rFonts w:hint="default" w:ascii="Times New Roman" w:hAnsi="Times New Roman" w:eastAsia="宋体" w:cs="Times New Roman"/>
                      <w:b w:val="0"/>
                      <w:color w:val="auto"/>
                      <w:kern w:val="2"/>
                      <w:sz w:val="21"/>
                      <w:szCs w:val="21"/>
                      <w:lang w:val="en-US" w:eastAsia="zh-CN" w:bidi="ar-SA"/>
                    </w:rPr>
                    <w:t>涪山坝</w:t>
                  </w:r>
                </w:p>
              </w:tc>
              <w:tc>
                <w:tcPr>
                  <w:tcW w:w="1275" w:type="dxa"/>
                  <w:tcBorders>
                    <w:bottom w:val="single" w:color="000000" w:sz="12" w:space="0"/>
                  </w:tcBorders>
                  <w:shd w:val="clear" w:color="auto" w:fill="auto"/>
                  <w:vAlign w:val="center"/>
                </w:tcPr>
                <w:p>
                  <w:pPr>
                    <w:pStyle w:val="242"/>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b w:val="0"/>
                      <w:color w:val="auto"/>
                      <w:kern w:val="2"/>
                      <w:sz w:val="21"/>
                      <w:szCs w:val="21"/>
                      <w:lang w:val="en-US" w:eastAsia="zh-CN" w:bidi="ar-SA"/>
                    </w:rPr>
                  </w:pPr>
                  <w:r>
                    <w:rPr>
                      <w:rFonts w:hint="default" w:ascii="Times New Roman" w:hAnsi="Times New Roman" w:eastAsia="宋体" w:cs="Times New Roman"/>
                      <w:b w:val="0"/>
                      <w:color w:val="auto"/>
                      <w:kern w:val="2"/>
                      <w:sz w:val="21"/>
                      <w:szCs w:val="21"/>
                      <w:lang w:val="en-US" w:eastAsia="zh-CN" w:bidi="ar-SA"/>
                    </w:rPr>
                    <w:t>船山区</w:t>
                  </w:r>
                </w:p>
              </w:tc>
              <w:tc>
                <w:tcPr>
                  <w:tcW w:w="1785" w:type="dxa"/>
                  <w:tcBorders>
                    <w:bottom w:val="single" w:color="000000" w:sz="12" w:space="0"/>
                  </w:tcBorders>
                  <w:shd w:val="clear" w:color="auto" w:fill="auto"/>
                  <w:vAlign w:val="center"/>
                </w:tcPr>
                <w:p>
                  <w:pPr>
                    <w:pStyle w:val="242"/>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b w:val="0"/>
                      <w:color w:val="auto"/>
                      <w:kern w:val="2"/>
                      <w:sz w:val="21"/>
                      <w:szCs w:val="21"/>
                      <w:lang w:val="en-US" w:eastAsia="zh-CN" w:bidi="ar-SA"/>
                    </w:rPr>
                  </w:pPr>
                  <w:r>
                    <w:rPr>
                      <w:rFonts w:hint="default" w:ascii="Times New Roman" w:hAnsi="Times New Roman" w:eastAsia="宋体" w:cs="Times New Roman"/>
                      <w:b w:val="0"/>
                      <w:color w:val="auto"/>
                      <w:kern w:val="2"/>
                      <w:sz w:val="21"/>
                      <w:szCs w:val="21"/>
                      <w:lang w:val="en-US" w:eastAsia="zh-CN" w:bidi="ar-SA"/>
                    </w:rPr>
                    <w:t>省控</w:t>
                  </w:r>
                </w:p>
              </w:tc>
              <w:tc>
                <w:tcPr>
                  <w:tcW w:w="885" w:type="dxa"/>
                  <w:tcBorders>
                    <w:bottom w:val="single" w:color="000000" w:sz="12" w:space="0"/>
                  </w:tcBorders>
                  <w:shd w:val="clear" w:color="auto" w:fill="auto"/>
                  <w:vAlign w:val="center"/>
                </w:tcPr>
                <w:p>
                  <w:pPr>
                    <w:pStyle w:val="242"/>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b w:val="0"/>
                      <w:color w:val="auto"/>
                      <w:kern w:val="2"/>
                      <w:sz w:val="21"/>
                      <w:szCs w:val="21"/>
                      <w:lang w:val="en-US" w:eastAsia="zh-CN" w:bidi="ar-SA"/>
                    </w:rPr>
                  </w:pPr>
                  <w:r>
                    <w:rPr>
                      <w:rFonts w:hint="default" w:ascii="Times New Roman" w:hAnsi="Times New Roman" w:eastAsia="宋体" w:cs="Times New Roman"/>
                      <w:b w:val="0"/>
                      <w:color w:val="auto"/>
                      <w:kern w:val="2"/>
                      <w:sz w:val="21"/>
                      <w:szCs w:val="21"/>
                      <w:lang w:val="en-US" w:eastAsia="zh-CN" w:bidi="ar-SA"/>
                    </w:rPr>
                    <w:t>Ⅱ</w:t>
                  </w:r>
                </w:p>
              </w:tc>
              <w:tc>
                <w:tcPr>
                  <w:tcW w:w="1207" w:type="dxa"/>
                  <w:tcBorders>
                    <w:bottom w:val="single" w:color="000000" w:sz="12" w:space="0"/>
                  </w:tcBorders>
                  <w:shd w:val="clear" w:color="auto" w:fill="auto"/>
                  <w:vAlign w:val="center"/>
                </w:tcPr>
                <w:p>
                  <w:pPr>
                    <w:pStyle w:val="242"/>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b w:val="0"/>
                      <w:color w:val="auto"/>
                      <w:kern w:val="2"/>
                      <w:sz w:val="21"/>
                      <w:szCs w:val="21"/>
                      <w:lang w:val="en-US" w:eastAsia="zh-CN" w:bidi="ar-SA"/>
                    </w:rPr>
                  </w:pPr>
                  <w:r>
                    <w:rPr>
                      <w:rFonts w:hint="default" w:ascii="Times New Roman" w:hAnsi="Times New Roman" w:eastAsia="宋体" w:cs="Times New Roman"/>
                      <w:b w:val="0"/>
                      <w:color w:val="auto"/>
                      <w:kern w:val="2"/>
                      <w:sz w:val="21"/>
                      <w:szCs w:val="21"/>
                      <w:lang w:val="en-US" w:eastAsia="zh-CN" w:bidi="ar-SA"/>
                    </w:rPr>
                    <w:t>Ⅱ</w:t>
                  </w:r>
                </w:p>
              </w:tc>
              <w:tc>
                <w:tcPr>
                  <w:tcW w:w="1080" w:type="dxa"/>
                  <w:tcBorders>
                    <w:bottom w:val="single" w:color="000000" w:sz="12" w:space="0"/>
                    <w:right w:val="nil"/>
                  </w:tcBorders>
                  <w:shd w:val="clear" w:color="auto" w:fill="auto"/>
                  <w:vAlign w:val="center"/>
                </w:tcPr>
                <w:p>
                  <w:pPr>
                    <w:pStyle w:val="242"/>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b w:val="0"/>
                      <w:color w:val="auto"/>
                      <w:kern w:val="2"/>
                      <w:sz w:val="21"/>
                      <w:szCs w:val="21"/>
                      <w:lang w:val="en-US" w:eastAsia="zh-CN" w:bidi="ar-SA"/>
                    </w:rPr>
                  </w:pPr>
                  <w:r>
                    <w:rPr>
                      <w:rFonts w:hint="default" w:ascii="Times New Roman" w:hAnsi="Times New Roman" w:eastAsia="宋体" w:cs="Times New Roman"/>
                      <w:b w:val="0"/>
                      <w:color w:val="auto"/>
                      <w:kern w:val="2"/>
                      <w:sz w:val="21"/>
                      <w:szCs w:val="21"/>
                      <w:lang w:val="en-US" w:eastAsia="zh-CN" w:bidi="ar-SA"/>
                    </w:rPr>
                    <w:t>Ⅱ</w:t>
                  </w:r>
                </w:p>
              </w:tc>
              <w:tc>
                <w:tcPr>
                  <w:tcW w:w="951" w:type="dxa"/>
                  <w:tcBorders>
                    <w:bottom w:val="single" w:color="000000" w:sz="12" w:space="0"/>
                    <w:right w:val="nil"/>
                  </w:tcBorders>
                  <w:shd w:val="clear" w:color="auto" w:fill="auto"/>
                  <w:vAlign w:val="center"/>
                </w:tcPr>
                <w:p>
                  <w:pPr>
                    <w:pStyle w:val="242"/>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b w:val="0"/>
                      <w:color w:val="auto"/>
                      <w:kern w:val="2"/>
                      <w:sz w:val="21"/>
                      <w:szCs w:val="21"/>
                      <w:lang w:val="en-US" w:eastAsia="zh-CN" w:bidi="ar-SA"/>
                    </w:rPr>
                  </w:pPr>
                  <w:r>
                    <w:rPr>
                      <w:rFonts w:hint="default" w:ascii="Times New Roman" w:hAnsi="Times New Roman" w:eastAsia="宋体" w:cs="Times New Roman"/>
                      <w:b w:val="0"/>
                      <w:color w:val="auto"/>
                      <w:kern w:val="2"/>
                      <w:sz w:val="21"/>
                      <w:szCs w:val="21"/>
                      <w:lang w:val="en-US" w:eastAsia="zh-CN" w:bidi="ar-SA"/>
                    </w:rPr>
                    <w:t>/</w:t>
                  </w:r>
                </w:p>
              </w:tc>
              <w:tc>
                <w:tcPr>
                  <w:tcW w:w="951" w:type="dxa"/>
                  <w:tcBorders>
                    <w:bottom w:val="single" w:color="000000" w:sz="12" w:space="0"/>
                    <w:right w:val="nil"/>
                  </w:tcBorders>
                  <w:shd w:val="clear" w:color="auto" w:fill="auto"/>
                  <w:vAlign w:val="center"/>
                </w:tcPr>
                <w:p>
                  <w:pPr>
                    <w:pStyle w:val="242"/>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b w:val="0"/>
                      <w:color w:val="auto"/>
                      <w:kern w:val="2"/>
                      <w:sz w:val="21"/>
                      <w:szCs w:val="21"/>
                      <w:lang w:val="en-US" w:eastAsia="zh-CN" w:bidi="ar-SA"/>
                    </w:rPr>
                  </w:pPr>
                  <w:r>
                    <w:rPr>
                      <w:rFonts w:hint="default" w:ascii="Times New Roman" w:hAnsi="Times New Roman" w:eastAsia="宋体" w:cs="Times New Roman"/>
                      <w:b w:val="0"/>
                      <w:color w:val="auto"/>
                      <w:kern w:val="2"/>
                      <w:sz w:val="21"/>
                      <w:szCs w:val="21"/>
                      <w:lang w:val="en-US" w:eastAsia="zh-CN" w:bidi="ar-SA"/>
                    </w:rPr>
                    <w:t>/</w:t>
                  </w:r>
                </w:p>
              </w:tc>
            </w:tr>
          </w:tbl>
          <w:p>
            <w:pPr>
              <w:pStyle w:val="103"/>
              <w:spacing w:line="360" w:lineRule="auto"/>
              <w:ind w:firstLine="480"/>
              <w:rPr>
                <w:rFonts w:hint="eastAsia"/>
                <w:color w:val="auto"/>
              </w:rPr>
            </w:pPr>
            <w:r>
              <w:rPr>
                <w:rFonts w:hint="eastAsia"/>
                <w:color w:val="auto"/>
              </w:rPr>
              <w:t>本项目</w:t>
            </w:r>
            <w:r>
              <w:rPr>
                <w:rFonts w:hint="eastAsia"/>
                <w:color w:val="auto"/>
                <w:lang w:val="en-US" w:eastAsia="zh-CN"/>
              </w:rPr>
              <w:t>赤城湖</w:t>
            </w:r>
            <w:r>
              <w:rPr>
                <w:rFonts w:hint="eastAsia"/>
                <w:color w:val="auto"/>
              </w:rPr>
              <w:t>水库位于涪江水系支流芝溪河上游，</w:t>
            </w:r>
            <w:r>
              <w:rPr>
                <w:rFonts w:hint="eastAsia"/>
                <w:color w:val="auto"/>
                <w:lang w:val="en-US" w:eastAsia="zh-CN"/>
              </w:rPr>
              <w:t>距离本项目最近为</w:t>
            </w:r>
            <w:r>
              <w:rPr>
                <w:rFonts w:hint="default" w:ascii="Times New Roman" w:hAnsi="Times New Roman" w:cs="Times New Roman"/>
                <w:color w:val="auto"/>
              </w:rPr>
              <w:t>《2023年遂宁市环境质量公告》</w:t>
            </w:r>
            <w:r>
              <w:rPr>
                <w:rFonts w:hint="eastAsia"/>
                <w:color w:val="auto"/>
                <w:sz w:val="24"/>
                <w:szCs w:val="24"/>
              </w:rPr>
              <w:t>中</w:t>
            </w:r>
            <w:r>
              <w:rPr>
                <w:rFonts w:hint="default" w:ascii="Times New Roman" w:hAnsi="Times New Roman" w:eastAsia="宋体" w:cs="Times New Roman"/>
                <w:b w:val="0"/>
                <w:color w:val="auto"/>
                <w:kern w:val="2"/>
                <w:sz w:val="24"/>
                <w:szCs w:val="24"/>
                <w:lang w:val="en-US" w:eastAsia="zh-CN" w:bidi="ar-SA"/>
              </w:rPr>
              <w:t>蓬溪县涪山坝</w:t>
            </w:r>
            <w:r>
              <w:rPr>
                <w:rFonts w:hint="eastAsia" w:cs="Times New Roman"/>
                <w:b w:val="0"/>
                <w:color w:val="auto"/>
                <w:kern w:val="2"/>
                <w:sz w:val="24"/>
                <w:szCs w:val="24"/>
                <w:lang w:val="en-US" w:eastAsia="zh-CN" w:bidi="ar-SA"/>
              </w:rPr>
              <w:t>断面，</w:t>
            </w:r>
            <w:r>
              <w:rPr>
                <w:rFonts w:hint="eastAsia"/>
                <w:color w:val="auto"/>
              </w:rPr>
              <w:t>由上表可知，</w:t>
            </w:r>
            <w:r>
              <w:rPr>
                <w:rFonts w:hint="eastAsia"/>
                <w:color w:val="auto"/>
                <w:lang w:val="en-US" w:eastAsia="zh-CN"/>
              </w:rPr>
              <w:t>遂宁市2023</w:t>
            </w:r>
            <w:r>
              <w:rPr>
                <w:rFonts w:hint="eastAsia"/>
                <w:color w:val="auto"/>
              </w:rPr>
              <w:t>年所有地表水考核断面水质均达到《地表水环境质量标准》（GB3838-2002）中</w:t>
            </w:r>
            <w:r>
              <w:rPr>
                <w:rFonts w:hint="eastAsia"/>
                <w:color w:val="auto"/>
                <w:lang w:val="en-US" w:eastAsia="zh-CN"/>
              </w:rPr>
              <w:t>规定类别</w:t>
            </w:r>
            <w:r>
              <w:rPr>
                <w:rFonts w:hint="eastAsia"/>
                <w:color w:val="auto"/>
              </w:rPr>
              <w:t>标准。</w:t>
            </w:r>
          </w:p>
          <w:p>
            <w:pPr>
              <w:pStyle w:val="103"/>
              <w:spacing w:line="360" w:lineRule="auto"/>
              <w:ind w:firstLine="480"/>
              <w:rPr>
                <w:kern w:val="2"/>
                <w:szCs w:val="24"/>
              </w:rPr>
            </w:pPr>
            <w:r>
              <w:rPr>
                <w:rFonts w:hint="eastAsia"/>
              </w:rPr>
              <w:t>为了解项目所在区域地表水环境质量现状，本次评价委托四川省工业环境监测研究院</w:t>
            </w:r>
            <w:r>
              <w:t>于202</w:t>
            </w:r>
            <w:r>
              <w:rPr>
                <w:rFonts w:hint="eastAsia"/>
                <w:lang w:val="en-US" w:eastAsia="zh-CN"/>
              </w:rPr>
              <w:t>4</w:t>
            </w:r>
            <w:r>
              <w:t>年</w:t>
            </w:r>
            <w:r>
              <w:rPr>
                <w:rFonts w:hint="eastAsia"/>
                <w:lang w:val="en-US" w:eastAsia="zh-CN"/>
              </w:rPr>
              <w:t>5</w:t>
            </w:r>
            <w:r>
              <w:t>月</w:t>
            </w:r>
            <w:r>
              <w:rPr>
                <w:rFonts w:hint="eastAsia"/>
                <w:lang w:val="en-US" w:eastAsia="zh-CN"/>
              </w:rPr>
              <w:t>23</w:t>
            </w:r>
            <w:r>
              <w:t>日~</w:t>
            </w:r>
            <w:r>
              <w:rPr>
                <w:rFonts w:hint="eastAsia"/>
                <w:lang w:val="en-US" w:eastAsia="zh-CN"/>
              </w:rPr>
              <w:t>25</w:t>
            </w:r>
            <w:r>
              <w:t>日对</w:t>
            </w:r>
            <w:r>
              <w:rPr>
                <w:rFonts w:hint="eastAsia"/>
                <w:lang w:val="en-US" w:eastAsia="zh-CN"/>
              </w:rPr>
              <w:t>赤城湖</w:t>
            </w:r>
            <w:r>
              <w:rPr>
                <w:rFonts w:hint="eastAsia"/>
              </w:rPr>
              <w:t>水库除险加固项目</w:t>
            </w:r>
            <w:r>
              <w:t>的</w:t>
            </w:r>
            <w:r>
              <w:rPr>
                <w:rFonts w:hint="eastAsia"/>
              </w:rPr>
              <w:t>地表水</w:t>
            </w:r>
            <w:r>
              <w:t>环境质量现状监测</w:t>
            </w:r>
            <w:r>
              <w:rPr>
                <w:rFonts w:hint="eastAsia"/>
              </w:rPr>
              <w:t>进行监测，监测结果如下：</w:t>
            </w:r>
          </w:p>
          <w:p>
            <w:pPr>
              <w:pStyle w:val="103"/>
              <w:ind w:firstLine="480"/>
              <w:rPr>
                <w:szCs w:val="24"/>
              </w:rPr>
            </w:pPr>
            <w:r>
              <w:rPr>
                <w:szCs w:val="24"/>
              </w:rPr>
              <w:t>（1）断面设置</w:t>
            </w:r>
          </w:p>
          <w:p>
            <w:pPr>
              <w:spacing w:line="240" w:lineRule="auto"/>
              <w:ind w:firstLine="422"/>
              <w:jc w:val="center"/>
              <w:rPr>
                <w:rFonts w:hint="eastAsia" w:ascii="Times New Roman" w:hAnsi="Times New Roman" w:eastAsia="宋体" w:cs="Times New Roman"/>
                <w:b/>
                <w:bCs/>
                <w:color w:val="auto"/>
                <w:lang w:val="eu-ES"/>
              </w:rPr>
            </w:pPr>
            <w:r>
              <w:rPr>
                <w:rFonts w:hint="eastAsia" w:ascii="Times New Roman" w:hAnsi="Times New Roman" w:eastAsia="宋体" w:cs="Times New Roman"/>
                <w:b/>
                <w:bCs/>
                <w:color w:val="auto"/>
                <w:lang w:val="eu-ES"/>
              </w:rPr>
              <w:t>表3-</w:t>
            </w:r>
            <w:r>
              <w:rPr>
                <w:rFonts w:hint="eastAsia" w:ascii="Times New Roman" w:hAnsi="Times New Roman" w:eastAsia="宋体" w:cs="Times New Roman"/>
                <w:b/>
                <w:bCs/>
                <w:color w:val="auto"/>
                <w:lang w:val="en-US" w:eastAsia="zh-CN"/>
              </w:rPr>
              <w:t>3</w:t>
            </w:r>
            <w:r>
              <w:rPr>
                <w:rFonts w:hint="eastAsia" w:ascii="Times New Roman" w:hAnsi="Times New Roman" w:eastAsia="宋体" w:cs="Times New Roman"/>
                <w:b/>
                <w:bCs/>
                <w:color w:val="auto"/>
                <w:lang w:val="eu-ES"/>
              </w:rPr>
              <w:t xml:space="preserve"> 水质监测断面设置表</w:t>
            </w:r>
          </w:p>
          <w:tbl>
            <w:tblPr>
              <w:tblStyle w:val="38"/>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Layout w:type="fixed"/>
              <w:tblCellMar>
                <w:top w:w="0" w:type="dxa"/>
                <w:left w:w="10" w:type="dxa"/>
                <w:bottom w:w="0" w:type="dxa"/>
                <w:right w:w="10" w:type="dxa"/>
              </w:tblCellMar>
            </w:tblPr>
            <w:tblGrid>
              <w:gridCol w:w="1051"/>
              <w:gridCol w:w="2994"/>
              <w:gridCol w:w="3707"/>
              <w:gridCol w:w="132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 w:type="dxa"/>
                  <w:bottom w:w="0" w:type="dxa"/>
                  <w:right w:w="10" w:type="dxa"/>
                </w:tblCellMar>
              </w:tblPrEx>
              <w:trPr>
                <w:trHeight w:val="340" w:hRule="atLeast"/>
                <w:jc w:val="center"/>
              </w:trPr>
              <w:tc>
                <w:tcPr>
                  <w:tcW w:w="579" w:type="pct"/>
                  <w:shd w:val="clear" w:color="auto" w:fill="auto"/>
                  <w:vAlign w:val="center"/>
                </w:tcPr>
                <w:p>
                  <w:pPr>
                    <w:pStyle w:val="193"/>
                    <w:spacing w:line="240" w:lineRule="auto"/>
                    <w:ind w:firstLine="0" w:firstLineChars="0"/>
                    <w:rPr>
                      <w:rFonts w:ascii="Times New Roman" w:hAnsi="Times New Roman" w:cs="Times New Roman"/>
                      <w:b/>
                      <w:bCs/>
                      <w:sz w:val="21"/>
                      <w:szCs w:val="21"/>
                    </w:rPr>
                  </w:pPr>
                  <w:bookmarkStart w:id="9" w:name="_Toc227836785"/>
                  <w:bookmarkStart w:id="10" w:name="_Toc227836910"/>
                  <w:r>
                    <w:rPr>
                      <w:rFonts w:ascii="Times New Roman" w:hAnsi="Times New Roman" w:cs="Times New Roman"/>
                      <w:b/>
                      <w:bCs/>
                      <w:sz w:val="21"/>
                      <w:szCs w:val="21"/>
                    </w:rPr>
                    <w:t>编号</w:t>
                  </w:r>
                </w:p>
              </w:tc>
              <w:tc>
                <w:tcPr>
                  <w:tcW w:w="1650" w:type="pct"/>
                  <w:shd w:val="clear" w:color="auto" w:fill="auto"/>
                  <w:vAlign w:val="center"/>
                </w:tcPr>
                <w:p>
                  <w:pPr>
                    <w:pStyle w:val="193"/>
                    <w:spacing w:line="240" w:lineRule="auto"/>
                    <w:ind w:firstLine="0" w:firstLineChars="0"/>
                    <w:rPr>
                      <w:rFonts w:ascii="Times New Roman" w:hAnsi="Times New Roman" w:cs="Times New Roman"/>
                      <w:b/>
                      <w:bCs/>
                      <w:sz w:val="21"/>
                      <w:szCs w:val="21"/>
                    </w:rPr>
                  </w:pPr>
                  <w:r>
                    <w:rPr>
                      <w:rFonts w:hint="eastAsia" w:ascii="Times New Roman" w:hAnsi="Times New Roman" w:cs="Times New Roman"/>
                      <w:b/>
                      <w:bCs/>
                      <w:sz w:val="21"/>
                      <w:szCs w:val="21"/>
                      <w:lang w:eastAsia="zh-CN"/>
                    </w:rPr>
                    <w:t>监测点位</w:t>
                  </w:r>
                </w:p>
              </w:tc>
              <w:tc>
                <w:tcPr>
                  <w:tcW w:w="2043" w:type="pct"/>
                  <w:shd w:val="clear" w:color="auto" w:fill="auto"/>
                  <w:vAlign w:val="center"/>
                </w:tcPr>
                <w:p>
                  <w:pPr>
                    <w:pStyle w:val="193"/>
                    <w:spacing w:line="240" w:lineRule="auto"/>
                    <w:ind w:firstLine="0" w:firstLineChars="0"/>
                    <w:rPr>
                      <w:rFonts w:ascii="Times New Roman" w:hAnsi="Times New Roman" w:cs="Times New Roman"/>
                      <w:b/>
                      <w:bCs/>
                      <w:sz w:val="21"/>
                      <w:szCs w:val="21"/>
                    </w:rPr>
                  </w:pPr>
                  <w:r>
                    <w:rPr>
                      <w:rFonts w:ascii="Times New Roman" w:hAnsi="Times New Roman" w:cs="Times New Roman"/>
                      <w:b/>
                      <w:bCs/>
                      <w:sz w:val="21"/>
                      <w:szCs w:val="21"/>
                    </w:rPr>
                    <w:t>检测项目</w:t>
                  </w:r>
                </w:p>
              </w:tc>
              <w:tc>
                <w:tcPr>
                  <w:tcW w:w="727" w:type="pct"/>
                  <w:shd w:val="clear" w:color="auto" w:fill="auto"/>
                  <w:vAlign w:val="center"/>
                </w:tcPr>
                <w:p>
                  <w:pPr>
                    <w:pStyle w:val="193"/>
                    <w:spacing w:line="240" w:lineRule="auto"/>
                    <w:ind w:firstLine="0" w:firstLineChars="0"/>
                    <w:rPr>
                      <w:rFonts w:ascii="Times New Roman" w:hAnsi="Times New Roman" w:cs="Times New Roman"/>
                      <w:b/>
                      <w:bCs/>
                      <w:sz w:val="21"/>
                      <w:szCs w:val="21"/>
                    </w:rPr>
                  </w:pPr>
                  <w:r>
                    <w:rPr>
                      <w:rFonts w:ascii="Times New Roman" w:hAnsi="Times New Roman" w:cs="Times New Roman"/>
                      <w:b/>
                      <w:bCs/>
                      <w:sz w:val="21"/>
                      <w:szCs w:val="21"/>
                    </w:rPr>
                    <w:t>检测频次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PrEx>
              <w:trPr>
                <w:trHeight w:val="340" w:hRule="atLeast"/>
                <w:jc w:val="center"/>
              </w:trPr>
              <w:tc>
                <w:tcPr>
                  <w:tcW w:w="579" w:type="pct"/>
                  <w:shd w:val="clear" w:color="auto" w:fill="auto"/>
                  <w:vAlign w:val="center"/>
                </w:tcPr>
                <w:p>
                  <w:pPr>
                    <w:pStyle w:val="193"/>
                    <w:spacing w:line="240" w:lineRule="auto"/>
                    <w:ind w:firstLine="0" w:firstLineChars="0"/>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1#</w:t>
                  </w:r>
                </w:p>
              </w:tc>
              <w:tc>
                <w:tcPr>
                  <w:tcW w:w="1650" w:type="pct"/>
                  <w:shd w:val="clear" w:color="auto" w:fill="auto"/>
                  <w:vAlign w:val="center"/>
                </w:tcPr>
                <w:p>
                  <w:pPr>
                    <w:pStyle w:val="193"/>
                    <w:spacing w:line="240" w:lineRule="auto"/>
                    <w:ind w:firstLine="0" w:firstLineChars="0"/>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val="en-US" w:eastAsia="zh-CN"/>
                    </w:rPr>
                    <w:t>赤城湖水库溢洪道下游500m处</w:t>
                  </w:r>
                </w:p>
              </w:tc>
              <w:tc>
                <w:tcPr>
                  <w:tcW w:w="2043" w:type="pct"/>
                  <w:vMerge w:val="restart"/>
                  <w:shd w:val="clear" w:color="auto" w:fill="auto"/>
                  <w:vAlign w:val="center"/>
                </w:tcPr>
                <w:p>
                  <w:pPr>
                    <w:pStyle w:val="193"/>
                    <w:spacing w:line="240" w:lineRule="auto"/>
                    <w:ind w:firstLine="0" w:firstLineChars="0"/>
                    <w:rPr>
                      <w:rFonts w:ascii="Times New Roman" w:hAnsi="Times New Roman" w:cs="Times New Roman"/>
                      <w:sz w:val="21"/>
                      <w:szCs w:val="21"/>
                      <w:lang w:eastAsia="zh-CN"/>
                    </w:rPr>
                  </w:pPr>
                  <w:r>
                    <w:rPr>
                      <w:rFonts w:hint="eastAsia" w:ascii="Times New Roman" w:hAnsi="Times New Roman" w:eastAsia="宋体" w:cs="Times New Roman"/>
                      <w:bCs/>
                      <w:color w:val="auto"/>
                      <w:sz w:val="21"/>
                      <w:szCs w:val="21"/>
                      <w:highlight w:val="none"/>
                      <w:lang w:val="en-US" w:eastAsia="zh-CN"/>
                    </w:rPr>
                    <w:t>水温、pH</w:t>
                  </w:r>
                  <w:r>
                    <w:rPr>
                      <w:rFonts w:hint="default" w:ascii="Times New Roman" w:hAnsi="Times New Roman" w:eastAsia="宋体" w:cs="Times New Roman"/>
                      <w:bCs/>
                      <w:color w:val="auto"/>
                      <w:sz w:val="21"/>
                      <w:szCs w:val="21"/>
                      <w:highlight w:val="none"/>
                      <w:lang w:val="en-US" w:eastAsia="zh-CN"/>
                    </w:rPr>
                    <w:t>、</w:t>
                  </w:r>
                  <w:r>
                    <w:rPr>
                      <w:rFonts w:hint="eastAsia" w:ascii="Times New Roman" w:hAnsi="Times New Roman" w:eastAsia="宋体" w:cs="Times New Roman"/>
                      <w:bCs/>
                      <w:color w:val="auto"/>
                      <w:sz w:val="21"/>
                      <w:szCs w:val="21"/>
                      <w:highlight w:val="none"/>
                      <w:lang w:val="en-US" w:eastAsia="zh-CN"/>
                    </w:rPr>
                    <w:t>化学需氧量、五日生化需氧量、氨氮、石油类、悬浮物</w:t>
                  </w:r>
                </w:p>
              </w:tc>
              <w:tc>
                <w:tcPr>
                  <w:tcW w:w="727" w:type="pct"/>
                  <w:vMerge w:val="restart"/>
                  <w:shd w:val="clear" w:color="auto" w:fill="auto"/>
                  <w:vAlign w:val="center"/>
                </w:tcPr>
                <w:p>
                  <w:pPr>
                    <w:pStyle w:val="193"/>
                    <w:spacing w:line="240" w:lineRule="auto"/>
                    <w:ind w:firstLine="0" w:firstLineChars="0"/>
                    <w:rPr>
                      <w:rFonts w:ascii="Times New Roman" w:hAnsi="Times New Roman" w:cs="Times New Roman"/>
                      <w:sz w:val="21"/>
                      <w:szCs w:val="21"/>
                    </w:rPr>
                  </w:pPr>
                  <w:r>
                    <w:rPr>
                      <w:rFonts w:ascii="Times New Roman" w:hAnsi="Times New Roman" w:cs="Times New Roman"/>
                      <w:sz w:val="21"/>
                      <w:szCs w:val="21"/>
                    </w:rPr>
                    <w:t xml:space="preserve">1次/天 </w:t>
                  </w:r>
                </w:p>
                <w:p>
                  <w:pPr>
                    <w:pStyle w:val="193"/>
                    <w:spacing w:line="240" w:lineRule="auto"/>
                    <w:ind w:firstLine="0" w:firstLineChars="0"/>
                    <w:rPr>
                      <w:rFonts w:ascii="Times New Roman" w:hAnsi="Times New Roman" w:cs="Times New Roman"/>
                      <w:sz w:val="21"/>
                      <w:szCs w:val="21"/>
                    </w:rPr>
                  </w:pPr>
                  <w:r>
                    <w:rPr>
                      <w:rFonts w:ascii="Times New Roman" w:hAnsi="Times New Roman" w:cs="Times New Roman"/>
                      <w:sz w:val="21"/>
                      <w:szCs w:val="21"/>
                    </w:rPr>
                    <w:t>检测3天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 w:type="dxa"/>
                  <w:bottom w:w="0" w:type="dxa"/>
                  <w:right w:w="10" w:type="dxa"/>
                </w:tblCellMar>
              </w:tblPrEx>
              <w:trPr>
                <w:trHeight w:val="340" w:hRule="atLeast"/>
                <w:jc w:val="center"/>
              </w:trPr>
              <w:tc>
                <w:tcPr>
                  <w:tcW w:w="579" w:type="pct"/>
                  <w:shd w:val="clear" w:color="auto" w:fill="auto"/>
                  <w:vAlign w:val="center"/>
                </w:tcPr>
                <w:p>
                  <w:pPr>
                    <w:pStyle w:val="193"/>
                    <w:spacing w:line="240" w:lineRule="auto"/>
                    <w:ind w:firstLine="0" w:firstLineChars="0"/>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w:t>
                  </w:r>
                </w:p>
              </w:tc>
              <w:tc>
                <w:tcPr>
                  <w:tcW w:w="1650" w:type="pct"/>
                  <w:shd w:val="clear" w:color="auto" w:fill="auto"/>
                  <w:vAlign w:val="center"/>
                </w:tcPr>
                <w:p>
                  <w:pPr>
                    <w:pStyle w:val="193"/>
                    <w:spacing w:line="240" w:lineRule="auto"/>
                    <w:ind w:firstLine="0" w:firstLineChars="0"/>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赤城湖水库库区</w:t>
                  </w:r>
                </w:p>
              </w:tc>
              <w:tc>
                <w:tcPr>
                  <w:tcW w:w="2043" w:type="pct"/>
                  <w:vMerge w:val="continue"/>
                  <w:shd w:val="clear" w:color="auto" w:fill="auto"/>
                  <w:vAlign w:val="center"/>
                </w:tcPr>
                <w:p>
                  <w:pPr>
                    <w:spacing w:line="240" w:lineRule="auto"/>
                    <w:ind w:firstLine="0" w:firstLineChars="0"/>
                    <w:jc w:val="center"/>
                    <w:rPr>
                      <w:szCs w:val="21"/>
                    </w:rPr>
                  </w:pPr>
                </w:p>
              </w:tc>
              <w:tc>
                <w:tcPr>
                  <w:tcW w:w="727" w:type="pct"/>
                  <w:vMerge w:val="continue"/>
                  <w:shd w:val="clear" w:color="auto" w:fill="auto"/>
                  <w:vAlign w:val="center"/>
                </w:tcPr>
                <w:p>
                  <w:pPr>
                    <w:spacing w:line="240" w:lineRule="auto"/>
                    <w:ind w:firstLine="0" w:firstLineChars="0"/>
                    <w:jc w:val="center"/>
                    <w:rPr>
                      <w:szCs w:val="21"/>
                    </w:rPr>
                  </w:pPr>
                </w:p>
              </w:tc>
            </w:tr>
          </w:tbl>
          <w:p>
            <w:pPr>
              <w:pStyle w:val="103"/>
              <w:ind w:firstLine="480"/>
              <w:rPr>
                <w:szCs w:val="24"/>
                <w:bdr w:val="single" w:color="auto" w:sz="4" w:space="0"/>
              </w:rPr>
            </w:pPr>
            <w:r>
              <w:rPr>
                <w:szCs w:val="24"/>
              </w:rPr>
              <w:t>（2）监测指标</w:t>
            </w:r>
          </w:p>
          <w:bookmarkEnd w:id="9"/>
          <w:bookmarkEnd w:id="10"/>
          <w:p>
            <w:pPr>
              <w:pStyle w:val="103"/>
              <w:ind w:firstLine="480"/>
              <w:rPr>
                <w:szCs w:val="24"/>
              </w:rPr>
            </w:pPr>
            <w:r>
              <w:rPr>
                <w:szCs w:val="24"/>
              </w:rPr>
              <w:t>监测因子为：</w:t>
            </w:r>
            <w:r>
              <w:rPr>
                <w:rFonts w:hint="eastAsia"/>
                <w:szCs w:val="24"/>
                <w:lang w:bidi="en-US"/>
              </w:rPr>
              <w:t>水温、pH、化学需氧量、五日生化需氧量、氨氮、石油类、悬浮物</w:t>
            </w:r>
            <w:r>
              <w:rPr>
                <w:szCs w:val="24"/>
              </w:rPr>
              <w:t>，共计</w:t>
            </w:r>
            <w:r>
              <w:rPr>
                <w:rFonts w:hint="eastAsia"/>
                <w:szCs w:val="24"/>
                <w:lang w:val="en-US" w:eastAsia="zh-CN"/>
              </w:rPr>
              <w:t>7</w:t>
            </w:r>
            <w:r>
              <w:rPr>
                <w:szCs w:val="24"/>
              </w:rPr>
              <w:t>项指标。</w:t>
            </w:r>
          </w:p>
          <w:p>
            <w:pPr>
              <w:pStyle w:val="103"/>
              <w:ind w:firstLine="480"/>
              <w:rPr>
                <w:szCs w:val="24"/>
              </w:rPr>
            </w:pPr>
            <w:r>
              <w:rPr>
                <w:szCs w:val="24"/>
              </w:rPr>
              <w:t>（3）采样时间及频率</w:t>
            </w:r>
          </w:p>
          <w:p>
            <w:pPr>
              <w:pStyle w:val="103"/>
              <w:ind w:firstLine="480"/>
              <w:rPr>
                <w:szCs w:val="24"/>
              </w:rPr>
            </w:pPr>
            <w:r>
              <w:rPr>
                <w:szCs w:val="24"/>
              </w:rPr>
              <w:t>连续监测3天，每天1次。</w:t>
            </w:r>
          </w:p>
          <w:p>
            <w:pPr>
              <w:pStyle w:val="103"/>
              <w:ind w:firstLine="480"/>
              <w:rPr>
                <w:szCs w:val="24"/>
              </w:rPr>
            </w:pPr>
            <w:r>
              <w:rPr>
                <w:szCs w:val="24"/>
              </w:rPr>
              <w:t>（4）监测项目分析方法</w:t>
            </w:r>
          </w:p>
          <w:p>
            <w:pPr>
              <w:spacing w:line="240" w:lineRule="auto"/>
              <w:ind w:firstLine="422"/>
              <w:jc w:val="center"/>
              <w:rPr>
                <w:rFonts w:hint="eastAsia" w:ascii="Times New Roman" w:hAnsi="Times New Roman" w:eastAsia="宋体" w:cs="Times New Roman"/>
                <w:b/>
                <w:bCs/>
                <w:color w:val="auto"/>
                <w:lang w:val="eu-ES"/>
              </w:rPr>
            </w:pPr>
            <w:r>
              <w:rPr>
                <w:rFonts w:hint="eastAsia" w:ascii="Times New Roman" w:hAnsi="Times New Roman" w:eastAsia="宋体" w:cs="Times New Roman"/>
                <w:b/>
                <w:bCs/>
                <w:color w:val="auto"/>
                <w:lang w:val="eu-ES"/>
              </w:rPr>
              <w:t>表3-</w:t>
            </w:r>
            <w:r>
              <w:rPr>
                <w:rFonts w:hint="eastAsia" w:ascii="Times New Roman" w:hAnsi="Times New Roman" w:eastAsia="宋体" w:cs="Times New Roman"/>
                <w:b/>
                <w:bCs/>
                <w:color w:val="auto"/>
                <w:lang w:val="en-US" w:eastAsia="zh-CN"/>
              </w:rPr>
              <w:t>4</w:t>
            </w:r>
            <w:r>
              <w:rPr>
                <w:rFonts w:hint="eastAsia" w:ascii="Times New Roman" w:hAnsi="Times New Roman" w:eastAsia="宋体" w:cs="Times New Roman"/>
                <w:b/>
                <w:bCs/>
                <w:color w:val="auto"/>
                <w:lang w:val="eu-ES"/>
              </w:rPr>
              <w:t xml:space="preserve"> 地表水检测方法及方法来源</w:t>
            </w:r>
          </w:p>
          <w:tbl>
            <w:tblPr>
              <w:tblStyle w:val="38"/>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1609"/>
              <w:gridCol w:w="3664"/>
              <w:gridCol w:w="2671"/>
              <w:gridCol w:w="1123"/>
              <w:gridCol w:w="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blHeader/>
              </w:trPr>
              <w:tc>
                <w:tcPr>
                  <w:tcW w:w="886" w:type="pct"/>
                  <w:noWrap w:val="0"/>
                  <w:vAlign w:val="center"/>
                </w:tcPr>
                <w:p>
                  <w:pPr>
                    <w:keepLines w:val="0"/>
                    <w:pageBreakBefore w:val="0"/>
                    <w:kinsoku/>
                    <w:wordWrap/>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监测项目</w:t>
                  </w:r>
                </w:p>
              </w:tc>
              <w:tc>
                <w:tcPr>
                  <w:tcW w:w="2019" w:type="pct"/>
                  <w:noWrap w:val="0"/>
                  <w:vAlign w:val="center"/>
                </w:tcPr>
                <w:p>
                  <w:pPr>
                    <w:keepLines w:val="0"/>
                    <w:pageBreakBefore w:val="0"/>
                    <w:kinsoku/>
                    <w:wordWrap/>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监测方法及方法来源</w:t>
                  </w:r>
                </w:p>
              </w:tc>
              <w:tc>
                <w:tcPr>
                  <w:tcW w:w="1471" w:type="pct"/>
                  <w:noWrap w:val="0"/>
                  <w:vAlign w:val="center"/>
                </w:tcPr>
                <w:p>
                  <w:pPr>
                    <w:keepLines w:val="0"/>
                    <w:pageBreakBefore w:val="0"/>
                    <w:kinsoku/>
                    <w:wordWrap/>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使用仪器</w:t>
                  </w:r>
                </w:p>
              </w:tc>
              <w:tc>
                <w:tcPr>
                  <w:tcW w:w="622" w:type="pct"/>
                  <w:gridSpan w:val="2"/>
                  <w:noWrap w:val="0"/>
                  <w:vAlign w:val="center"/>
                </w:tcPr>
                <w:p>
                  <w:pPr>
                    <w:keepLines w:val="0"/>
                    <w:pageBreakBefore w:val="0"/>
                    <w:kinsoku/>
                    <w:wordWrap/>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检出限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659" w:type="dxa"/>
                  <w:noWrap w:val="0"/>
                  <w:vAlign w:val="center"/>
                </w:tcPr>
                <w:p>
                  <w:pPr>
                    <w:pStyle w:val="4"/>
                    <w:pageBreakBefore w:val="0"/>
                    <w:kinsoku/>
                    <w:wordWrap/>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b w:val="0"/>
                      <w:bCs w:val="0"/>
                      <w:sz w:val="21"/>
                      <w:szCs w:val="21"/>
                      <w:highlight w:val="none"/>
                    </w:rPr>
                    <w:t>水温</w:t>
                  </w:r>
                </w:p>
              </w:tc>
              <w:tc>
                <w:tcPr>
                  <w:tcW w:w="3778" w:type="dxa"/>
                  <w:noWrap w:val="0"/>
                  <w:vAlign w:val="center"/>
                </w:tcPr>
                <w:p>
                  <w:pPr>
                    <w:pageBreakBefore w:val="0"/>
                    <w:kinsoku/>
                    <w:wordWrap/>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szCs w:val="21"/>
                      <w:highlight w:val="none"/>
                    </w:rPr>
                    <w:t>水质 水温的测定</w:t>
                  </w:r>
                  <w:r>
                    <w:rPr>
                      <w:rFonts w:hint="eastAsia"/>
                      <w:szCs w:val="21"/>
                      <w:highlight w:val="none"/>
                    </w:rPr>
                    <w:t xml:space="preserve"> </w:t>
                  </w:r>
                  <w:r>
                    <w:rPr>
                      <w:szCs w:val="21"/>
                      <w:highlight w:val="none"/>
                    </w:rPr>
                    <w:t>温度计或颠倒温度计测定法</w:t>
                  </w:r>
                  <w:r>
                    <w:rPr>
                      <w:rFonts w:hint="eastAsia"/>
                      <w:szCs w:val="21"/>
                      <w:highlight w:val="none"/>
                      <w:lang w:val="en-US" w:eastAsia="zh-CN"/>
                    </w:rPr>
                    <w:t xml:space="preserve"> </w:t>
                  </w:r>
                  <w:r>
                    <w:rPr>
                      <w:szCs w:val="21"/>
                      <w:highlight w:val="none"/>
                    </w:rPr>
                    <w:t>GB 13195-91</w:t>
                  </w:r>
                  <w:r>
                    <w:rPr>
                      <w:rFonts w:hint="eastAsia"/>
                      <w:szCs w:val="21"/>
                      <w:highlight w:val="none"/>
                    </w:rPr>
                    <w:t>（温度计法）</w:t>
                  </w:r>
                </w:p>
              </w:tc>
              <w:tc>
                <w:tcPr>
                  <w:tcW w:w="2754" w:type="dxa"/>
                  <w:noWrap w:val="0"/>
                  <w:vAlign w:val="center"/>
                </w:tcPr>
                <w:p>
                  <w:pPr>
                    <w:pStyle w:val="33"/>
                    <w:pageBreakBefore w:val="0"/>
                    <w:kinsoku/>
                    <w:wordWrap/>
                    <w:topLinePunct w:val="0"/>
                    <w:autoSpaceDE/>
                    <w:autoSpaceDN/>
                    <w:bidi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ascii="Times New Roman" w:hAnsi="Times New Roman" w:cs="Times New Roman"/>
                      <w:sz w:val="21"/>
                      <w:szCs w:val="21"/>
                      <w:highlight w:val="none"/>
                    </w:rPr>
                    <w:t>玻璃温度计</w:t>
                  </w:r>
                </w:p>
              </w:tc>
              <w:tc>
                <w:tcPr>
                  <w:tcW w:w="1164" w:type="dxa"/>
                  <w:gridSpan w:val="2"/>
                  <w:noWrap w:val="0"/>
                  <w:vAlign w:val="center"/>
                </w:tcPr>
                <w:p>
                  <w:pPr>
                    <w:pStyle w:val="33"/>
                    <w:pageBreakBefore w:val="0"/>
                    <w:kinsoku/>
                    <w:wordWrap/>
                    <w:topLinePunct w:val="0"/>
                    <w:autoSpaceDE/>
                    <w:autoSpaceDN/>
                    <w:bidi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cs="Times New Roman"/>
                      <w:sz w:val="21"/>
                      <w:szCs w:val="21"/>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886" w:type="pct"/>
                  <w:noWrap w:val="0"/>
                  <w:vAlign w:val="center"/>
                </w:tcPr>
                <w:p>
                  <w:pPr>
                    <w:keepLines w:val="0"/>
                    <w:pageBreakBefore w:val="0"/>
                    <w:kinsoku/>
                    <w:wordWrap/>
                    <w:overflowPunct w:val="0"/>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pH</w:t>
                  </w:r>
                </w:p>
              </w:tc>
              <w:tc>
                <w:tcPr>
                  <w:tcW w:w="2019" w:type="pct"/>
                  <w:noWrap w:val="0"/>
                  <w:vAlign w:val="center"/>
                </w:tcPr>
                <w:p>
                  <w:pPr>
                    <w:keepLines w:val="0"/>
                    <w:pageBreakBefore w:val="0"/>
                    <w:kinsoku/>
                    <w:wordWrap/>
                    <w:overflowPunct w:val="0"/>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水质 pH值的测定</w:t>
                  </w:r>
                </w:p>
                <w:p>
                  <w:pPr>
                    <w:keepLines w:val="0"/>
                    <w:pageBreakBefore w:val="0"/>
                    <w:kinsoku/>
                    <w:wordWrap/>
                    <w:overflowPunct w:val="0"/>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电极法</w:t>
                  </w:r>
                  <w:r>
                    <w:rPr>
                      <w:rFonts w:hint="default" w:ascii="Times New Roman" w:hAnsi="Times New Roman" w:eastAsia="宋体" w:cs="Times New Roman"/>
                      <w:color w:val="auto"/>
                      <w:sz w:val="21"/>
                      <w:szCs w:val="21"/>
                      <w:highlight w:val="none"/>
                      <w:lang w:val="en-US" w:eastAsia="zh-CN"/>
                    </w:rPr>
                    <w:t xml:space="preserve"> </w:t>
                  </w:r>
                  <w:r>
                    <w:rPr>
                      <w:rFonts w:hint="default" w:ascii="Times New Roman" w:hAnsi="Times New Roman" w:eastAsia="宋体" w:cs="Times New Roman"/>
                      <w:color w:val="auto"/>
                      <w:sz w:val="21"/>
                      <w:szCs w:val="21"/>
                      <w:highlight w:val="none"/>
                    </w:rPr>
                    <w:t>HJ 1147-2020</w:t>
                  </w:r>
                </w:p>
              </w:tc>
              <w:tc>
                <w:tcPr>
                  <w:tcW w:w="1471" w:type="pct"/>
                  <w:noWrap w:val="0"/>
                  <w:vAlign w:val="center"/>
                </w:tcPr>
                <w:p>
                  <w:pPr>
                    <w:keepLines w:val="0"/>
                    <w:pageBreakBefore w:val="0"/>
                    <w:kinsoku/>
                    <w:wordWrap/>
                    <w:overflowPunct w:val="0"/>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PHS-100便携式酸度计</w:t>
                  </w:r>
                </w:p>
                <w:p>
                  <w:pPr>
                    <w:keepLines w:val="0"/>
                    <w:pageBreakBefore w:val="0"/>
                    <w:kinsoku/>
                    <w:wordWrap/>
                    <w:overflowPunct w:val="0"/>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r>
                    <w:rPr>
                      <w:rFonts w:hint="eastAsia" w:eastAsia="宋体" w:cs="Times New Roman"/>
                      <w:color w:val="auto"/>
                      <w:sz w:val="21"/>
                      <w:szCs w:val="21"/>
                      <w:highlight w:val="none"/>
                      <w:lang w:val="en-US" w:eastAsia="zh-CN"/>
                    </w:rPr>
                    <w:t>17107019</w:t>
                  </w:r>
                  <w:r>
                    <w:rPr>
                      <w:rFonts w:hint="default" w:ascii="Times New Roman" w:hAnsi="Times New Roman" w:eastAsia="宋体" w:cs="Times New Roman"/>
                      <w:color w:val="auto"/>
                      <w:sz w:val="21"/>
                      <w:szCs w:val="21"/>
                      <w:highlight w:val="none"/>
                    </w:rPr>
                    <w:t>）</w:t>
                  </w:r>
                </w:p>
              </w:tc>
              <w:tc>
                <w:tcPr>
                  <w:tcW w:w="622" w:type="pct"/>
                  <w:gridSpan w:val="2"/>
                  <w:noWrap w:val="0"/>
                  <w:vAlign w:val="center"/>
                </w:tcPr>
                <w:p>
                  <w:pPr>
                    <w:keepLines w:val="0"/>
                    <w:pageBreakBefore w:val="0"/>
                    <w:kinsoku/>
                    <w:wordWrap/>
                    <w:overflowPunct w:val="0"/>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gridAfter w:val="1"/>
                <w:wAfter w:w="3" w:type="pct"/>
                <w:trHeight w:val="340" w:hRule="atLeast"/>
              </w:trPr>
              <w:tc>
                <w:tcPr>
                  <w:tcW w:w="886" w:type="pct"/>
                  <w:noWrap w:val="0"/>
                  <w:vAlign w:val="center"/>
                </w:tcPr>
                <w:p>
                  <w:pPr>
                    <w:keepLines w:val="0"/>
                    <w:pageBreakBefore w:val="0"/>
                    <w:kinsoku/>
                    <w:wordWrap/>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化学需氧量</w:t>
                  </w:r>
                </w:p>
              </w:tc>
              <w:tc>
                <w:tcPr>
                  <w:tcW w:w="2019" w:type="pct"/>
                  <w:noWrap w:val="0"/>
                  <w:vAlign w:val="center"/>
                </w:tcPr>
                <w:p>
                  <w:pPr>
                    <w:keepLines w:val="0"/>
                    <w:pageBreakBefore w:val="0"/>
                    <w:kinsoku/>
                    <w:wordWrap/>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水质 化学需氧量的测定</w:t>
                  </w:r>
                </w:p>
                <w:p>
                  <w:pPr>
                    <w:keepLines w:val="0"/>
                    <w:pageBreakBefore w:val="0"/>
                    <w:kinsoku/>
                    <w:wordWrap/>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重铬酸盐法 HJ 828-2017</w:t>
                  </w:r>
                </w:p>
              </w:tc>
              <w:tc>
                <w:tcPr>
                  <w:tcW w:w="1471" w:type="pct"/>
                  <w:noWrap w:val="0"/>
                  <w:vAlign w:val="center"/>
                </w:tcPr>
                <w:p>
                  <w:pPr>
                    <w:keepLines w:val="0"/>
                    <w:pageBreakBefore w:val="0"/>
                    <w:kinsoku/>
                    <w:wordWrap/>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iCs/>
                      <w:color w:val="auto"/>
                      <w:sz w:val="21"/>
                      <w:szCs w:val="21"/>
                      <w:highlight w:val="none"/>
                    </w:rPr>
                  </w:pPr>
                  <w:r>
                    <w:rPr>
                      <w:rFonts w:hint="default" w:ascii="Times New Roman" w:hAnsi="Times New Roman" w:eastAsia="宋体" w:cs="Times New Roman"/>
                      <w:color w:val="auto"/>
                      <w:sz w:val="21"/>
                      <w:szCs w:val="21"/>
                      <w:highlight w:val="none"/>
                    </w:rPr>
                    <w:t>50ml酸式滴定管</w:t>
                  </w:r>
                </w:p>
              </w:tc>
              <w:tc>
                <w:tcPr>
                  <w:tcW w:w="618" w:type="pct"/>
                  <w:noWrap w:val="0"/>
                  <w:vAlign w:val="center"/>
                </w:tcPr>
                <w:p>
                  <w:pPr>
                    <w:keepLines w:val="0"/>
                    <w:pageBreakBefore w:val="0"/>
                    <w:kinsoku/>
                    <w:wordWrap/>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iCs/>
                      <w:color w:val="auto"/>
                      <w:sz w:val="21"/>
                      <w:szCs w:val="21"/>
                      <w:highlight w:val="none"/>
                    </w:rPr>
                  </w:pPr>
                  <w:r>
                    <w:rPr>
                      <w:rFonts w:hint="default" w:ascii="Times New Roman" w:hAnsi="Times New Roman" w:eastAsia="宋体" w:cs="Times New Roman"/>
                      <w:iCs/>
                      <w:color w:val="auto"/>
                      <w:sz w:val="21"/>
                      <w:szCs w:val="21"/>
                      <w:highlight w:val="none"/>
                    </w:rPr>
                    <w:t>4</w:t>
                  </w:r>
                  <w:r>
                    <w:rPr>
                      <w:rFonts w:hint="default" w:ascii="Times New Roman" w:hAnsi="Times New Roman" w:eastAsia="宋体" w:cs="Times New Roman"/>
                      <w:color w:val="auto"/>
                      <w:sz w:val="21"/>
                      <w:szCs w:val="21"/>
                      <w:highlight w:val="none"/>
                    </w:rPr>
                    <w:t>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gridAfter w:val="1"/>
                <w:wAfter w:w="3" w:type="pct"/>
                <w:trHeight w:val="340" w:hRule="atLeast"/>
              </w:trPr>
              <w:tc>
                <w:tcPr>
                  <w:tcW w:w="886" w:type="pct"/>
                  <w:noWrap w:val="0"/>
                  <w:vAlign w:val="center"/>
                </w:tcPr>
                <w:p>
                  <w:pPr>
                    <w:keepLines w:val="0"/>
                    <w:pageBreakBefore w:val="0"/>
                    <w:kinsoku/>
                    <w:wordWrap/>
                    <w:overflowPunct w:val="0"/>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五日生化需氧量</w:t>
                  </w:r>
                </w:p>
              </w:tc>
              <w:tc>
                <w:tcPr>
                  <w:tcW w:w="2019" w:type="pct"/>
                  <w:noWrap w:val="0"/>
                  <w:vAlign w:val="center"/>
                </w:tcPr>
                <w:p>
                  <w:pPr>
                    <w:keepLines w:val="0"/>
                    <w:pageBreakBefore w:val="0"/>
                    <w:kinsoku/>
                    <w:wordWrap/>
                    <w:overflowPunct w:val="0"/>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水质 五日生化需氧量（BOD</w:t>
                  </w:r>
                  <w:r>
                    <w:rPr>
                      <w:rFonts w:hint="default" w:ascii="Times New Roman" w:hAnsi="Times New Roman" w:eastAsia="宋体" w:cs="Times New Roman"/>
                      <w:color w:val="auto"/>
                      <w:sz w:val="21"/>
                      <w:szCs w:val="21"/>
                      <w:highlight w:val="none"/>
                      <w:vertAlign w:val="subscript"/>
                    </w:rPr>
                    <w:t>5</w:t>
                  </w:r>
                  <w:r>
                    <w:rPr>
                      <w:rFonts w:hint="default" w:ascii="Times New Roman" w:hAnsi="Times New Roman" w:eastAsia="宋体" w:cs="Times New Roman"/>
                      <w:color w:val="auto"/>
                      <w:sz w:val="21"/>
                      <w:szCs w:val="21"/>
                      <w:highlight w:val="none"/>
                    </w:rPr>
                    <w:t>）的测定</w:t>
                  </w:r>
                </w:p>
                <w:p>
                  <w:pPr>
                    <w:keepLines w:val="0"/>
                    <w:pageBreakBefore w:val="0"/>
                    <w:kinsoku/>
                    <w:wordWrap/>
                    <w:overflowPunct w:val="0"/>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稀释与接种法 HJ 505-2009</w:t>
                  </w:r>
                </w:p>
              </w:tc>
              <w:tc>
                <w:tcPr>
                  <w:tcW w:w="1471" w:type="pct"/>
                  <w:noWrap w:val="0"/>
                  <w:vAlign w:val="center"/>
                </w:tcPr>
                <w:p>
                  <w:pPr>
                    <w:keepLines w:val="0"/>
                    <w:pageBreakBefore w:val="0"/>
                    <w:kinsoku/>
                    <w:wordWrap/>
                    <w:overflowPunct w:val="0"/>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LRH-250</w:t>
                  </w:r>
                  <w:r>
                    <w:rPr>
                      <w:rFonts w:hint="eastAsia" w:eastAsia="宋体" w:cs="Times New Roman"/>
                      <w:color w:val="auto"/>
                      <w:sz w:val="21"/>
                      <w:szCs w:val="21"/>
                      <w:highlight w:val="none"/>
                      <w:lang w:val="en-US" w:eastAsia="zh-CN"/>
                    </w:rPr>
                    <w:t>F</w:t>
                  </w:r>
                  <w:r>
                    <w:rPr>
                      <w:rFonts w:hint="default" w:ascii="Times New Roman" w:hAnsi="Times New Roman" w:eastAsia="宋体" w:cs="Times New Roman"/>
                      <w:color w:val="auto"/>
                      <w:sz w:val="21"/>
                      <w:szCs w:val="21"/>
                      <w:highlight w:val="none"/>
                    </w:rPr>
                    <w:t>生化培养箱</w:t>
                  </w:r>
                  <w:r>
                    <w:rPr>
                      <w:rFonts w:hint="default" w:ascii="Times New Roman" w:hAnsi="Times New Roman" w:eastAsia="宋体" w:cs="Times New Roman"/>
                      <w:iCs/>
                      <w:color w:val="auto"/>
                      <w:sz w:val="21"/>
                      <w:szCs w:val="21"/>
                      <w:highlight w:val="none"/>
                    </w:rPr>
                    <w:t>（</w:t>
                  </w:r>
                  <w:r>
                    <w:rPr>
                      <w:rFonts w:hint="eastAsia" w:eastAsia="宋体" w:cs="Times New Roman"/>
                      <w:iCs/>
                      <w:color w:val="auto"/>
                      <w:sz w:val="21"/>
                      <w:szCs w:val="21"/>
                      <w:highlight w:val="none"/>
                      <w:lang w:val="en-US" w:eastAsia="zh-CN"/>
                    </w:rPr>
                    <w:t>102432</w:t>
                  </w:r>
                  <w:r>
                    <w:rPr>
                      <w:rFonts w:hint="default" w:ascii="Times New Roman" w:hAnsi="Times New Roman" w:eastAsia="宋体" w:cs="Times New Roman"/>
                      <w:iCs/>
                      <w:color w:val="auto"/>
                      <w:sz w:val="21"/>
                      <w:szCs w:val="21"/>
                      <w:highlight w:val="none"/>
                    </w:rPr>
                    <w:t>）</w:t>
                  </w:r>
                </w:p>
              </w:tc>
              <w:tc>
                <w:tcPr>
                  <w:tcW w:w="618" w:type="pct"/>
                  <w:noWrap w:val="0"/>
                  <w:vAlign w:val="center"/>
                </w:tcPr>
                <w:p>
                  <w:pPr>
                    <w:keepLines w:val="0"/>
                    <w:pageBreakBefore w:val="0"/>
                    <w:kinsoku/>
                    <w:wordWrap/>
                    <w:overflowPunct w:val="0"/>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iCs/>
                      <w:color w:val="auto"/>
                      <w:sz w:val="21"/>
                      <w:szCs w:val="21"/>
                      <w:highlight w:val="none"/>
                    </w:rPr>
                  </w:pPr>
                  <w:r>
                    <w:rPr>
                      <w:rFonts w:hint="default" w:ascii="Times New Roman" w:hAnsi="Times New Roman" w:eastAsia="宋体" w:cs="Times New Roman"/>
                      <w:color w:val="auto"/>
                      <w:sz w:val="21"/>
                      <w:szCs w:val="21"/>
                      <w:highlight w:val="none"/>
                    </w:rPr>
                    <w:t>0.5mg/L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gridAfter w:val="1"/>
                <w:wAfter w:w="3" w:type="pct"/>
                <w:trHeight w:val="340" w:hRule="atLeast"/>
              </w:trPr>
              <w:tc>
                <w:tcPr>
                  <w:tcW w:w="886" w:type="pct"/>
                  <w:noWrap w:val="0"/>
                  <w:vAlign w:val="center"/>
                </w:tcPr>
                <w:p>
                  <w:pPr>
                    <w:keepLines w:val="0"/>
                    <w:pageBreakBefore w:val="0"/>
                    <w:kinsoku/>
                    <w:wordWrap/>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氨氮</w:t>
                  </w:r>
                </w:p>
              </w:tc>
              <w:tc>
                <w:tcPr>
                  <w:tcW w:w="2019" w:type="pct"/>
                  <w:noWrap w:val="0"/>
                  <w:vAlign w:val="center"/>
                </w:tcPr>
                <w:p>
                  <w:pPr>
                    <w:keepLines w:val="0"/>
                    <w:pageBreakBefore w:val="0"/>
                    <w:kinsoku/>
                    <w:wordWrap/>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水质 氨氮的测定</w:t>
                  </w:r>
                </w:p>
                <w:p>
                  <w:pPr>
                    <w:keepLines w:val="0"/>
                    <w:pageBreakBefore w:val="0"/>
                    <w:kinsoku/>
                    <w:wordWrap/>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纳氏试剂分光光度法 HJ 535-2009</w:t>
                  </w:r>
                </w:p>
              </w:tc>
              <w:tc>
                <w:tcPr>
                  <w:tcW w:w="1471" w:type="pct"/>
                  <w:noWrap w:val="0"/>
                  <w:vAlign w:val="center"/>
                </w:tcPr>
                <w:p>
                  <w:pPr>
                    <w:keepLines w:val="0"/>
                    <w:pageBreakBefore w:val="0"/>
                    <w:kinsoku/>
                    <w:wordWrap/>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iCs/>
                      <w:color w:val="auto"/>
                      <w:sz w:val="21"/>
                      <w:szCs w:val="21"/>
                      <w:highlight w:val="none"/>
                    </w:rPr>
                  </w:pPr>
                  <w:r>
                    <w:rPr>
                      <w:rFonts w:hint="default" w:ascii="Times New Roman" w:hAnsi="Times New Roman" w:eastAsia="宋体" w:cs="Times New Roman"/>
                      <w:iCs/>
                      <w:color w:val="auto"/>
                      <w:sz w:val="21"/>
                      <w:szCs w:val="21"/>
                      <w:highlight w:val="none"/>
                    </w:rPr>
                    <w:t>UV-6100紫外可见分光光度计</w:t>
                  </w:r>
                </w:p>
                <w:p>
                  <w:pPr>
                    <w:keepLines w:val="0"/>
                    <w:pageBreakBefore w:val="0"/>
                    <w:kinsoku/>
                    <w:wordWrap/>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iCs/>
                      <w:color w:val="auto"/>
                      <w:sz w:val="21"/>
                      <w:szCs w:val="21"/>
                      <w:highlight w:val="none"/>
                    </w:rPr>
                  </w:pPr>
                  <w:r>
                    <w:rPr>
                      <w:rFonts w:hint="default" w:ascii="Times New Roman" w:hAnsi="Times New Roman" w:eastAsia="宋体" w:cs="Times New Roman"/>
                      <w:iCs/>
                      <w:color w:val="auto"/>
                      <w:sz w:val="21"/>
                      <w:szCs w:val="21"/>
                      <w:highlight w:val="none"/>
                    </w:rPr>
                    <w:t>（UQB1811002）</w:t>
                  </w:r>
                </w:p>
              </w:tc>
              <w:tc>
                <w:tcPr>
                  <w:tcW w:w="618" w:type="pct"/>
                  <w:noWrap w:val="0"/>
                  <w:vAlign w:val="center"/>
                </w:tcPr>
                <w:p>
                  <w:pPr>
                    <w:keepLines w:val="0"/>
                    <w:pageBreakBefore w:val="0"/>
                    <w:kinsoku/>
                    <w:wordWrap/>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iCs/>
                      <w:color w:val="auto"/>
                      <w:sz w:val="21"/>
                      <w:szCs w:val="21"/>
                      <w:highlight w:val="none"/>
                    </w:rPr>
                  </w:pPr>
                  <w:r>
                    <w:rPr>
                      <w:rFonts w:hint="default" w:ascii="Times New Roman" w:hAnsi="Times New Roman" w:eastAsia="宋体" w:cs="Times New Roman"/>
                      <w:iCs/>
                      <w:color w:val="auto"/>
                      <w:sz w:val="21"/>
                      <w:szCs w:val="21"/>
                      <w:highlight w:val="none"/>
                    </w:rPr>
                    <w:t>0.025</w:t>
                  </w:r>
                  <w:r>
                    <w:rPr>
                      <w:rFonts w:hint="default" w:ascii="Times New Roman" w:hAnsi="Times New Roman" w:eastAsia="宋体" w:cs="Times New Roman"/>
                      <w:color w:val="auto"/>
                      <w:sz w:val="21"/>
                      <w:szCs w:val="21"/>
                      <w:highlight w:val="none"/>
                    </w:rPr>
                    <w:t>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886" w:type="pct"/>
                  <w:noWrap w:val="0"/>
                  <w:vAlign w:val="center"/>
                </w:tcPr>
                <w:p>
                  <w:pPr>
                    <w:keepLines w:val="0"/>
                    <w:pageBreakBefore w:val="0"/>
                    <w:kinsoku/>
                    <w:wordWrap/>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石油类</w:t>
                  </w:r>
                </w:p>
              </w:tc>
              <w:tc>
                <w:tcPr>
                  <w:tcW w:w="2019" w:type="pct"/>
                  <w:noWrap w:val="0"/>
                  <w:vAlign w:val="center"/>
                </w:tcPr>
                <w:p>
                  <w:pPr>
                    <w:keepLines w:val="0"/>
                    <w:pageBreakBefore w:val="0"/>
                    <w:kinsoku/>
                    <w:wordWrap/>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水质 石油类的测定</w:t>
                  </w:r>
                </w:p>
                <w:p>
                  <w:pPr>
                    <w:keepLines w:val="0"/>
                    <w:pageBreakBefore w:val="0"/>
                    <w:kinsoku/>
                    <w:wordWrap/>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紫外分光光度法（试行）HJ 970-2018</w:t>
                  </w:r>
                </w:p>
              </w:tc>
              <w:tc>
                <w:tcPr>
                  <w:tcW w:w="1471" w:type="pct"/>
                  <w:noWrap w:val="0"/>
                  <w:vAlign w:val="center"/>
                </w:tcPr>
                <w:p>
                  <w:pPr>
                    <w:keepLines w:val="0"/>
                    <w:pageBreakBefore w:val="0"/>
                    <w:kinsoku/>
                    <w:wordWrap/>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iCs/>
                      <w:color w:val="auto"/>
                      <w:sz w:val="21"/>
                      <w:szCs w:val="21"/>
                      <w:highlight w:val="none"/>
                    </w:rPr>
                  </w:pPr>
                  <w:r>
                    <w:rPr>
                      <w:rFonts w:hint="default" w:ascii="Times New Roman" w:hAnsi="Times New Roman" w:eastAsia="宋体" w:cs="Times New Roman"/>
                      <w:iCs/>
                      <w:color w:val="auto"/>
                      <w:sz w:val="21"/>
                      <w:szCs w:val="21"/>
                      <w:highlight w:val="none"/>
                    </w:rPr>
                    <w:t>UV-1600紫外可见分光光度计</w:t>
                  </w:r>
                </w:p>
                <w:p>
                  <w:pPr>
                    <w:keepLines w:val="0"/>
                    <w:pageBreakBefore w:val="0"/>
                    <w:kinsoku/>
                    <w:wordWrap/>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iCs/>
                      <w:color w:val="auto"/>
                      <w:kern w:val="2"/>
                      <w:sz w:val="21"/>
                      <w:szCs w:val="21"/>
                      <w:highlight w:val="none"/>
                      <w:lang w:val="en-US" w:eastAsia="zh-CN" w:bidi="ar-SA"/>
                    </w:rPr>
                  </w:pPr>
                  <w:r>
                    <w:rPr>
                      <w:rFonts w:hint="default" w:ascii="Times New Roman" w:hAnsi="Times New Roman" w:eastAsia="宋体" w:cs="Times New Roman"/>
                      <w:iCs/>
                      <w:color w:val="auto"/>
                      <w:sz w:val="21"/>
                      <w:szCs w:val="21"/>
                      <w:highlight w:val="none"/>
                    </w:rPr>
                    <w:t>（UED1707001）</w:t>
                  </w:r>
                </w:p>
              </w:tc>
              <w:tc>
                <w:tcPr>
                  <w:tcW w:w="622" w:type="pct"/>
                  <w:gridSpan w:val="2"/>
                  <w:noWrap w:val="0"/>
                  <w:vAlign w:val="center"/>
                </w:tcPr>
                <w:p>
                  <w:pPr>
                    <w:keepLines w:val="0"/>
                    <w:pageBreakBefore w:val="0"/>
                    <w:kinsoku/>
                    <w:wordWrap/>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iCs/>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0.01mg/L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886" w:type="pct"/>
                  <w:noWrap w:val="0"/>
                  <w:vAlign w:val="center"/>
                </w:tcPr>
                <w:p>
                  <w:pPr>
                    <w:pageBreakBefore w:val="0"/>
                    <w:kinsoku/>
                    <w:wordWrap/>
                    <w:overflowPunct w:val="0"/>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cs="Times New Roman"/>
                      <w:color w:val="auto"/>
                      <w:szCs w:val="21"/>
                    </w:rPr>
                    <w:t>悬浮物</w:t>
                  </w:r>
                </w:p>
              </w:tc>
              <w:tc>
                <w:tcPr>
                  <w:tcW w:w="2019" w:type="pct"/>
                  <w:noWrap w:val="0"/>
                  <w:vAlign w:val="center"/>
                </w:tcPr>
                <w:p>
                  <w:pPr>
                    <w:pageBreakBefore w:val="0"/>
                    <w:kinsoku/>
                    <w:wordWrap/>
                    <w:topLinePunct w:val="0"/>
                    <w:autoSpaceDE/>
                    <w:autoSpaceDN/>
                    <w:bidi w:val="0"/>
                    <w:adjustRightInd w:val="0"/>
                    <w:snapToGrid w:val="0"/>
                    <w:spacing w:line="240" w:lineRule="auto"/>
                    <w:ind w:firstLine="0" w:firstLineChars="0"/>
                    <w:jc w:val="center"/>
                    <w:textAlignment w:val="auto"/>
                    <w:rPr>
                      <w:rFonts w:cs="Times New Roman"/>
                      <w:color w:val="auto"/>
                      <w:szCs w:val="21"/>
                    </w:rPr>
                  </w:pPr>
                  <w:r>
                    <w:rPr>
                      <w:rFonts w:cs="Times New Roman"/>
                      <w:color w:val="auto"/>
                      <w:szCs w:val="21"/>
                    </w:rPr>
                    <w:t>水质 悬浮物的测定</w:t>
                  </w:r>
                  <w:r>
                    <w:rPr>
                      <w:rFonts w:hint="eastAsia" w:cs="Times New Roman"/>
                      <w:color w:val="auto"/>
                      <w:szCs w:val="21"/>
                    </w:rPr>
                    <w:t xml:space="preserve"> </w:t>
                  </w:r>
                  <w:r>
                    <w:rPr>
                      <w:rFonts w:cs="Times New Roman"/>
                      <w:color w:val="auto"/>
                      <w:szCs w:val="21"/>
                    </w:rPr>
                    <w:t>重量法</w:t>
                  </w:r>
                </w:p>
                <w:p>
                  <w:pPr>
                    <w:pageBreakBefore w:val="0"/>
                    <w:kinsoku/>
                    <w:wordWrap/>
                    <w:overflowPunct w:val="0"/>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cs="Times New Roman"/>
                      <w:color w:val="auto"/>
                      <w:szCs w:val="21"/>
                    </w:rPr>
                    <w:t>GB 11901-89</w:t>
                  </w:r>
                </w:p>
              </w:tc>
              <w:tc>
                <w:tcPr>
                  <w:tcW w:w="1471" w:type="pct"/>
                  <w:noWrap w:val="0"/>
                  <w:vAlign w:val="center"/>
                </w:tcPr>
                <w:p>
                  <w:pPr>
                    <w:pageBreakBefore w:val="0"/>
                    <w:kinsoku/>
                    <w:wordWrap/>
                    <w:topLinePunct w:val="0"/>
                    <w:autoSpaceDE/>
                    <w:autoSpaceDN/>
                    <w:bidi w:val="0"/>
                    <w:adjustRightInd w:val="0"/>
                    <w:spacing w:line="240" w:lineRule="auto"/>
                    <w:ind w:firstLine="0" w:firstLineChars="0"/>
                    <w:jc w:val="center"/>
                    <w:textAlignment w:val="auto"/>
                    <w:rPr>
                      <w:rFonts w:cs="Times New Roman"/>
                      <w:iCs/>
                      <w:color w:val="auto"/>
                      <w:szCs w:val="21"/>
                    </w:rPr>
                  </w:pPr>
                  <w:r>
                    <w:rPr>
                      <w:rFonts w:cs="Times New Roman"/>
                      <w:iCs/>
                      <w:color w:val="auto"/>
                      <w:szCs w:val="21"/>
                    </w:rPr>
                    <w:t>FA2004N电子天平</w:t>
                  </w:r>
                </w:p>
                <w:p>
                  <w:pPr>
                    <w:pageBreakBefore w:val="0"/>
                    <w:kinsoku/>
                    <w:wordWrap/>
                    <w:overflowPunct w:val="0"/>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cs="Times New Roman"/>
                      <w:iCs/>
                      <w:color w:val="auto"/>
                      <w:szCs w:val="21"/>
                    </w:rPr>
                    <w:t>（56497）</w:t>
                  </w:r>
                </w:p>
              </w:tc>
              <w:tc>
                <w:tcPr>
                  <w:tcW w:w="622" w:type="pct"/>
                  <w:gridSpan w:val="2"/>
                  <w:noWrap w:val="0"/>
                  <w:vAlign w:val="center"/>
                </w:tcPr>
                <w:p>
                  <w:pPr>
                    <w:pageBreakBefore w:val="0"/>
                    <w:kinsoku/>
                    <w:wordWrap/>
                    <w:overflowPunct w:val="0"/>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4"/>
                      <w:lang w:val="en-US" w:eastAsia="zh-CN" w:bidi="ar-SA"/>
                    </w:rPr>
                  </w:pPr>
                  <w:r>
                    <w:rPr>
                      <w:rFonts w:cs="Times New Roman"/>
                      <w:iCs/>
                      <w:color w:val="auto"/>
                      <w:szCs w:val="21"/>
                    </w:rPr>
                    <w:t>4</w:t>
                  </w:r>
                  <w:r>
                    <w:rPr>
                      <w:rFonts w:cs="Times New Roman"/>
                      <w:color w:val="auto"/>
                      <w:szCs w:val="21"/>
                    </w:rPr>
                    <w:t>mg/L</w:t>
                  </w:r>
                </w:p>
              </w:tc>
            </w:tr>
          </w:tbl>
          <w:p>
            <w:pPr>
              <w:pStyle w:val="103"/>
              <w:ind w:firstLine="480"/>
              <w:rPr>
                <w:b/>
                <w:szCs w:val="24"/>
              </w:rPr>
            </w:pPr>
            <w:r>
              <w:rPr>
                <w:bCs/>
                <w:szCs w:val="24"/>
              </w:rPr>
              <w:t>（5）监测结果</w:t>
            </w:r>
          </w:p>
          <w:p>
            <w:pPr>
              <w:pStyle w:val="103"/>
              <w:ind w:firstLine="480"/>
              <w:rPr>
                <w:szCs w:val="24"/>
              </w:rPr>
            </w:pPr>
            <w:r>
              <w:rPr>
                <w:bCs/>
                <w:szCs w:val="24"/>
              </w:rPr>
              <w:t>地表水环境质量现状监测</w:t>
            </w:r>
            <w:r>
              <w:rPr>
                <w:szCs w:val="24"/>
              </w:rPr>
              <w:t>结果见下表。</w:t>
            </w:r>
          </w:p>
          <w:p>
            <w:pPr>
              <w:spacing w:line="240" w:lineRule="auto"/>
              <w:ind w:firstLine="422"/>
              <w:jc w:val="center"/>
              <w:rPr>
                <w:rFonts w:hint="eastAsia" w:ascii="Times New Roman" w:hAnsi="Times New Roman" w:eastAsia="宋体" w:cs="Times New Roman"/>
                <w:b/>
                <w:bCs/>
                <w:color w:val="auto"/>
                <w:lang w:val="eu-ES"/>
              </w:rPr>
            </w:pPr>
            <w:r>
              <w:rPr>
                <w:rFonts w:hint="eastAsia" w:ascii="Times New Roman" w:hAnsi="Times New Roman" w:eastAsia="宋体" w:cs="Times New Roman"/>
                <w:b/>
                <w:bCs/>
                <w:color w:val="auto"/>
                <w:lang w:val="zh-TW" w:eastAsia="zh-TW"/>
              </w:rPr>
              <w:t>表</w:t>
            </w:r>
            <w:r>
              <w:rPr>
                <w:rFonts w:hint="eastAsia" w:ascii="Times New Roman" w:hAnsi="Times New Roman" w:eastAsia="宋体" w:cs="Times New Roman"/>
                <w:b/>
                <w:bCs/>
                <w:color w:val="auto"/>
                <w:lang w:val="eu-ES"/>
              </w:rPr>
              <w:t>3-</w:t>
            </w:r>
            <w:r>
              <w:rPr>
                <w:rFonts w:hint="eastAsia" w:ascii="Times New Roman" w:hAnsi="Times New Roman" w:eastAsia="宋体" w:cs="Times New Roman"/>
                <w:b/>
                <w:bCs/>
                <w:color w:val="auto"/>
                <w:lang w:val="en-US" w:eastAsia="zh-CN"/>
              </w:rPr>
              <w:t>5</w:t>
            </w:r>
            <w:r>
              <w:rPr>
                <w:rFonts w:hint="eastAsia" w:ascii="Times New Roman" w:hAnsi="Times New Roman" w:eastAsia="宋体" w:cs="Times New Roman"/>
                <w:b/>
                <w:bCs/>
                <w:color w:val="auto"/>
                <w:lang w:val="eu-ES"/>
              </w:rPr>
              <w:t xml:space="preserve"> </w:t>
            </w:r>
            <w:r>
              <w:rPr>
                <w:rFonts w:hint="eastAsia" w:ascii="Times New Roman" w:hAnsi="Times New Roman" w:eastAsia="宋体" w:cs="Times New Roman"/>
                <w:b/>
                <w:bCs/>
                <w:color w:val="auto"/>
                <w:lang w:val="zh-TW" w:eastAsia="zh-TW"/>
              </w:rPr>
              <w:t>地表</w:t>
            </w:r>
            <w:r>
              <w:rPr>
                <w:rFonts w:hint="eastAsia" w:ascii="Times New Roman" w:hAnsi="Times New Roman" w:eastAsia="宋体" w:cs="Times New Roman"/>
                <w:b/>
                <w:bCs/>
                <w:color w:val="auto"/>
                <w:lang w:val="eu-ES"/>
              </w:rPr>
              <w:t>水</w:t>
            </w:r>
            <w:r>
              <w:rPr>
                <w:rFonts w:hint="eastAsia" w:ascii="Times New Roman" w:hAnsi="Times New Roman" w:eastAsia="宋体" w:cs="Times New Roman"/>
                <w:b/>
                <w:bCs/>
                <w:color w:val="auto"/>
                <w:lang w:val="zh-CN"/>
              </w:rPr>
              <w:t>检测</w:t>
            </w:r>
            <w:r>
              <w:rPr>
                <w:rFonts w:hint="eastAsia" w:ascii="Times New Roman" w:hAnsi="Times New Roman" w:eastAsia="宋体" w:cs="Times New Roman"/>
                <w:b/>
                <w:bCs/>
                <w:color w:val="auto"/>
                <w:lang w:val="zh-TW" w:eastAsia="zh-TW"/>
              </w:rPr>
              <w:t>结果表</w:t>
            </w:r>
            <w:r>
              <w:rPr>
                <w:rFonts w:hint="eastAsia" w:ascii="Times New Roman" w:hAnsi="Times New Roman" w:eastAsia="宋体" w:cs="Times New Roman"/>
                <w:b/>
                <w:bCs/>
                <w:color w:val="auto"/>
                <w:lang w:val="eu-ES"/>
              </w:rPr>
              <w:t xml:space="preserve">      </w:t>
            </w:r>
            <w:r>
              <w:rPr>
                <w:rFonts w:hint="eastAsia" w:ascii="Times New Roman" w:hAnsi="Times New Roman" w:eastAsia="宋体" w:cs="Times New Roman"/>
                <w:b/>
                <w:bCs/>
                <w:color w:val="auto"/>
                <w:lang w:val="zh-TW" w:eastAsia="zh-TW"/>
              </w:rPr>
              <w:t>单位：</w:t>
            </w:r>
            <w:r>
              <w:rPr>
                <w:rFonts w:hint="eastAsia" w:ascii="Times New Roman" w:hAnsi="Times New Roman" w:eastAsia="宋体" w:cs="Times New Roman"/>
                <w:b/>
                <w:bCs/>
                <w:color w:val="auto"/>
                <w:lang w:val="eu-ES"/>
              </w:rPr>
              <w:t>mg/L；pH</w:t>
            </w:r>
            <w:r>
              <w:rPr>
                <w:rFonts w:hint="eastAsia" w:ascii="Times New Roman" w:hAnsi="Times New Roman" w:eastAsia="宋体" w:cs="Times New Roman"/>
                <w:b/>
                <w:bCs/>
                <w:color w:val="auto"/>
                <w:lang w:val="zh-TW" w:eastAsia="zh-TW"/>
              </w:rPr>
              <w:t>无量纲</w:t>
            </w:r>
          </w:p>
          <w:tbl>
            <w:tblPr>
              <w:tblStyle w:val="38"/>
              <w:tblW w:w="5000" w:type="pct"/>
              <w:jc w:val="center"/>
              <w:tblBorders>
                <w:top w:val="single" w:color="auto" w:sz="12" w:space="0"/>
                <w:left w:val="none" w:color="auto" w:sz="0" w:space="0"/>
                <w:bottom w:val="single" w:color="000000" w:sz="12" w:space="0"/>
                <w:right w:val="none" w:color="auto" w:sz="0" w:space="0"/>
                <w:insideH w:val="single" w:color="auto" w:sz="4" w:space="0"/>
                <w:insideV w:val="single" w:color="auto" w:sz="4" w:space="0"/>
              </w:tblBorders>
              <w:shd w:val="clear" w:color="auto" w:fill="auto"/>
              <w:tblLayout w:type="fixed"/>
              <w:tblCellMar>
                <w:top w:w="0" w:type="dxa"/>
                <w:left w:w="10" w:type="dxa"/>
                <w:bottom w:w="0" w:type="dxa"/>
                <w:right w:w="10" w:type="dxa"/>
              </w:tblCellMar>
            </w:tblPr>
            <w:tblGrid>
              <w:gridCol w:w="1970"/>
              <w:gridCol w:w="1194"/>
              <w:gridCol w:w="1009"/>
              <w:gridCol w:w="996"/>
              <w:gridCol w:w="1002"/>
              <w:gridCol w:w="1008"/>
              <w:gridCol w:w="996"/>
              <w:gridCol w:w="897"/>
            </w:tblGrid>
            <w:tr>
              <w:tblPrEx>
                <w:tblBorders>
                  <w:top w:val="single" w:color="auto" w:sz="12" w:space="0"/>
                  <w:left w:val="none" w:color="auto" w:sz="0" w:space="0"/>
                  <w:bottom w:val="single" w:color="000000" w:sz="12" w:space="0"/>
                  <w:right w:val="none" w:color="auto" w:sz="0" w:space="0"/>
                  <w:insideH w:val="single" w:color="auto" w:sz="4" w:space="0"/>
                  <w:insideV w:val="single" w:color="auto" w:sz="4" w:space="0"/>
                </w:tblBorders>
                <w:shd w:val="clear" w:color="auto" w:fill="auto"/>
                <w:tblCellMar>
                  <w:top w:w="0" w:type="dxa"/>
                  <w:left w:w="10" w:type="dxa"/>
                  <w:bottom w:w="0" w:type="dxa"/>
                  <w:right w:w="10" w:type="dxa"/>
                </w:tblCellMar>
              </w:tblPrEx>
              <w:trPr>
                <w:trHeight w:val="324" w:hRule="atLeast"/>
                <w:jc w:val="center"/>
              </w:trPr>
              <w:tc>
                <w:tcPr>
                  <w:tcW w:w="1970" w:type="dxa"/>
                  <w:vMerge w:val="restart"/>
                  <w:shd w:val="clear" w:color="auto" w:fill="auto"/>
                  <w:vAlign w:val="center"/>
                </w:tcPr>
                <w:p>
                  <w:pPr>
                    <w:pStyle w:val="193"/>
                    <w:snapToGrid w:val="0"/>
                    <w:spacing w:line="240" w:lineRule="auto"/>
                    <w:ind w:firstLine="0" w:firstLineChars="0"/>
                    <w:rPr>
                      <w:rFonts w:ascii="Times New Roman" w:hAnsi="Times New Roman" w:cs="Times New Roman"/>
                      <w:sz w:val="21"/>
                      <w:szCs w:val="21"/>
                    </w:rPr>
                  </w:pPr>
                  <w:r>
                    <w:rPr>
                      <w:rFonts w:ascii="Times New Roman" w:hAnsi="Times New Roman" w:cs="Times New Roman"/>
                      <w:sz w:val="21"/>
                      <w:szCs w:val="21"/>
                    </w:rPr>
                    <w:t>检测项目</w:t>
                  </w:r>
                </w:p>
                <w:p>
                  <w:pPr>
                    <w:pStyle w:val="193"/>
                    <w:spacing w:after="80" w:line="240" w:lineRule="auto"/>
                    <w:ind w:firstLine="0" w:firstLineChars="0"/>
                    <w:rPr>
                      <w:rFonts w:ascii="Times New Roman" w:hAnsi="Times New Roman" w:cs="Times New Roman"/>
                      <w:sz w:val="21"/>
                      <w:szCs w:val="21"/>
                    </w:rPr>
                  </w:pPr>
                  <w:r>
                    <w:rPr>
                      <w:rFonts w:hint="eastAsia" w:ascii="Times New Roman" w:hAnsi="Times New Roman" w:cs="Times New Roman"/>
                      <w:sz w:val="21"/>
                      <w:szCs w:val="21"/>
                      <w:lang w:val="en-US" w:eastAsia="zh-CN" w:bidi="zh-CN"/>
                    </w:rPr>
                    <w:t>检测</w:t>
                  </w:r>
                  <w:r>
                    <w:rPr>
                      <w:rFonts w:ascii="Times New Roman" w:hAnsi="Times New Roman" w:cs="Times New Roman"/>
                      <w:sz w:val="21"/>
                      <w:szCs w:val="21"/>
                      <w:lang w:val="zh-CN" w:eastAsia="zh-CN" w:bidi="zh-CN"/>
                    </w:rPr>
                    <w:t>点位.</w:t>
                  </w:r>
                  <w:r>
                    <w:rPr>
                      <w:rFonts w:ascii="Times New Roman" w:hAnsi="Times New Roman" w:cs="Times New Roman"/>
                      <w:sz w:val="21"/>
                      <w:szCs w:val="21"/>
                    </w:rPr>
                    <w:t>时间</w:t>
                  </w:r>
                </w:p>
              </w:tc>
              <w:tc>
                <w:tcPr>
                  <w:tcW w:w="3199" w:type="dxa"/>
                  <w:gridSpan w:val="3"/>
                  <w:shd w:val="clear" w:color="auto" w:fill="auto"/>
                  <w:vAlign w:val="center"/>
                </w:tcPr>
                <w:p>
                  <w:pPr>
                    <w:spacing w:line="240" w:lineRule="auto"/>
                    <w:ind w:firstLine="0" w:firstLineChars="0"/>
                    <w:jc w:val="center"/>
                    <w:rPr>
                      <w:szCs w:val="21"/>
                    </w:rPr>
                  </w:pPr>
                  <w:r>
                    <w:rPr>
                      <w:szCs w:val="21"/>
                      <w:lang w:val="zh-TW" w:eastAsia="zh-TW" w:bidi="zh-TW"/>
                    </w:rPr>
                    <w:t>1#</w:t>
                  </w:r>
                  <w:r>
                    <w:rPr>
                      <w:rFonts w:hint="eastAsia"/>
                      <w:color w:val="auto"/>
                      <w:kern w:val="21"/>
                      <w:szCs w:val="21"/>
                      <w:lang w:val="en-US" w:eastAsia="zh-CN"/>
                    </w:rPr>
                    <w:t>赤城湖水库溢洪道下游500m处</w:t>
                  </w:r>
                </w:p>
              </w:tc>
              <w:tc>
                <w:tcPr>
                  <w:tcW w:w="3006" w:type="dxa"/>
                  <w:gridSpan w:val="3"/>
                  <w:shd w:val="clear" w:color="auto" w:fill="auto"/>
                  <w:vAlign w:val="center"/>
                </w:tcPr>
                <w:p>
                  <w:pPr>
                    <w:spacing w:line="240" w:lineRule="auto"/>
                    <w:ind w:firstLine="0" w:firstLineChars="0"/>
                    <w:jc w:val="center"/>
                    <w:rPr>
                      <w:szCs w:val="21"/>
                    </w:rPr>
                  </w:pPr>
                  <w:r>
                    <w:rPr>
                      <w:rFonts w:hint="eastAsia"/>
                      <w:szCs w:val="21"/>
                      <w:lang w:val="en-US" w:eastAsia="zh-CN" w:bidi="zh-TW"/>
                    </w:rPr>
                    <w:t>2</w:t>
                  </w:r>
                  <w:r>
                    <w:rPr>
                      <w:szCs w:val="21"/>
                      <w:lang w:val="zh-TW" w:eastAsia="zh-TW" w:bidi="zh-TW"/>
                    </w:rPr>
                    <w:t>#</w:t>
                  </w:r>
                  <w:r>
                    <w:rPr>
                      <w:rFonts w:hint="eastAsia"/>
                      <w:color w:val="auto"/>
                      <w:kern w:val="21"/>
                      <w:szCs w:val="21"/>
                      <w:lang w:val="en-US" w:eastAsia="zh-CN"/>
                    </w:rPr>
                    <w:t>赤城湖水库库区</w:t>
                  </w:r>
                </w:p>
              </w:tc>
              <w:tc>
                <w:tcPr>
                  <w:tcW w:w="897" w:type="dxa"/>
                  <w:vMerge w:val="restart"/>
                  <w:shd w:val="clear" w:color="auto" w:fill="auto"/>
                  <w:vAlign w:val="center"/>
                </w:tcPr>
                <w:p>
                  <w:pPr>
                    <w:pStyle w:val="193"/>
                    <w:spacing w:line="240" w:lineRule="auto"/>
                    <w:ind w:firstLine="0" w:firstLineChars="0"/>
                    <w:rPr>
                      <w:rFonts w:ascii="Times New Roman" w:hAnsi="Times New Roman" w:cs="Times New Roman"/>
                      <w:color w:val="auto"/>
                      <w:sz w:val="21"/>
                      <w:szCs w:val="21"/>
                    </w:rPr>
                  </w:pPr>
                  <w:r>
                    <w:rPr>
                      <w:rFonts w:ascii="Times New Roman" w:hAnsi="Times New Roman" w:cs="Times New Roman"/>
                      <w:color w:val="auto"/>
                      <w:sz w:val="21"/>
                      <w:szCs w:val="21"/>
                    </w:rPr>
                    <w:t>标准限值</w:t>
                  </w:r>
                </w:p>
              </w:tc>
            </w:tr>
            <w:tr>
              <w:tblPrEx>
                <w:tblBorders>
                  <w:top w:val="single" w:color="auto" w:sz="12" w:space="0"/>
                  <w:left w:val="none" w:color="auto" w:sz="0" w:space="0"/>
                  <w:bottom w:val="single" w:color="000000" w:sz="12" w:space="0"/>
                  <w:right w:val="none" w:color="auto" w:sz="0" w:space="0"/>
                  <w:insideH w:val="single" w:color="auto" w:sz="4" w:space="0"/>
                  <w:insideV w:val="single" w:color="auto" w:sz="4" w:space="0"/>
                </w:tblBorders>
                <w:shd w:val="clear" w:color="auto" w:fill="auto"/>
                <w:tblCellMar>
                  <w:top w:w="0" w:type="dxa"/>
                  <w:left w:w="10" w:type="dxa"/>
                  <w:bottom w:w="0" w:type="dxa"/>
                  <w:right w:w="10" w:type="dxa"/>
                </w:tblCellMar>
              </w:tblPrEx>
              <w:trPr>
                <w:trHeight w:val="283" w:hRule="exact"/>
                <w:jc w:val="center"/>
              </w:trPr>
              <w:tc>
                <w:tcPr>
                  <w:tcW w:w="1970" w:type="dxa"/>
                  <w:vMerge w:val="continue"/>
                  <w:shd w:val="clear" w:color="auto" w:fill="auto"/>
                  <w:vAlign w:val="center"/>
                </w:tcPr>
                <w:p>
                  <w:pPr>
                    <w:spacing w:line="240" w:lineRule="auto"/>
                    <w:ind w:firstLine="0" w:firstLineChars="0"/>
                    <w:jc w:val="center"/>
                    <w:rPr>
                      <w:szCs w:val="21"/>
                    </w:rPr>
                  </w:pPr>
                </w:p>
              </w:tc>
              <w:tc>
                <w:tcPr>
                  <w:tcW w:w="1194"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szCs w:val="21"/>
                    </w:rPr>
                  </w:pPr>
                  <w:r>
                    <w:rPr>
                      <w:rFonts w:hint="eastAsia"/>
                      <w:kern w:val="21"/>
                      <w:szCs w:val="21"/>
                      <w:highlight w:val="none"/>
                      <w:lang w:eastAsia="zh-CN"/>
                    </w:rPr>
                    <w:t>2024</w:t>
                  </w:r>
                  <w:r>
                    <w:rPr>
                      <w:rFonts w:hint="eastAsia"/>
                      <w:kern w:val="21"/>
                      <w:szCs w:val="21"/>
                      <w:highlight w:val="none"/>
                      <w:lang w:val="en-US" w:eastAsia="zh-CN"/>
                    </w:rPr>
                    <w:t>.5.23</w:t>
                  </w:r>
                </w:p>
              </w:tc>
              <w:tc>
                <w:tcPr>
                  <w:tcW w:w="1009"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宋体"/>
                      <w:szCs w:val="21"/>
                      <w:lang w:eastAsia="zh-CN"/>
                    </w:rPr>
                  </w:pPr>
                  <w:r>
                    <w:rPr>
                      <w:rFonts w:hint="eastAsia"/>
                      <w:kern w:val="21"/>
                      <w:szCs w:val="21"/>
                      <w:highlight w:val="none"/>
                      <w:lang w:eastAsia="zh-CN"/>
                    </w:rPr>
                    <w:t>2024</w:t>
                  </w:r>
                  <w:r>
                    <w:rPr>
                      <w:rFonts w:hint="eastAsia"/>
                      <w:kern w:val="21"/>
                      <w:szCs w:val="21"/>
                      <w:highlight w:val="none"/>
                      <w:lang w:val="en-US" w:eastAsia="zh-CN"/>
                    </w:rPr>
                    <w:t>.5.24</w:t>
                  </w:r>
                </w:p>
              </w:tc>
              <w:tc>
                <w:tcPr>
                  <w:tcW w:w="996"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Cs w:val="21"/>
                      <w:lang w:val="en-US"/>
                    </w:rPr>
                  </w:pPr>
                  <w:r>
                    <w:rPr>
                      <w:rFonts w:hint="eastAsia"/>
                      <w:kern w:val="21"/>
                      <w:szCs w:val="21"/>
                      <w:highlight w:val="none"/>
                      <w:lang w:eastAsia="zh-CN"/>
                    </w:rPr>
                    <w:t>2024</w:t>
                  </w:r>
                  <w:r>
                    <w:rPr>
                      <w:rFonts w:hint="eastAsia"/>
                      <w:kern w:val="21"/>
                      <w:szCs w:val="21"/>
                      <w:highlight w:val="none"/>
                      <w:lang w:val="en-US" w:eastAsia="zh-CN"/>
                    </w:rPr>
                    <w:t>.5.25</w:t>
                  </w:r>
                </w:p>
              </w:tc>
              <w:tc>
                <w:tcPr>
                  <w:tcW w:w="1002"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szCs w:val="21"/>
                    </w:rPr>
                  </w:pPr>
                  <w:r>
                    <w:rPr>
                      <w:rFonts w:hint="eastAsia"/>
                      <w:kern w:val="21"/>
                      <w:szCs w:val="21"/>
                      <w:highlight w:val="none"/>
                      <w:lang w:eastAsia="zh-CN"/>
                    </w:rPr>
                    <w:t>2024</w:t>
                  </w:r>
                  <w:r>
                    <w:rPr>
                      <w:rFonts w:hint="eastAsia"/>
                      <w:kern w:val="21"/>
                      <w:szCs w:val="21"/>
                      <w:highlight w:val="none"/>
                      <w:lang w:val="en-US" w:eastAsia="zh-CN"/>
                    </w:rPr>
                    <w:t>.5.23</w:t>
                  </w:r>
                </w:p>
              </w:tc>
              <w:tc>
                <w:tcPr>
                  <w:tcW w:w="1008"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szCs w:val="21"/>
                    </w:rPr>
                  </w:pPr>
                  <w:r>
                    <w:rPr>
                      <w:rFonts w:hint="eastAsia"/>
                      <w:kern w:val="21"/>
                      <w:szCs w:val="21"/>
                      <w:highlight w:val="none"/>
                      <w:lang w:eastAsia="zh-CN"/>
                    </w:rPr>
                    <w:t>2024</w:t>
                  </w:r>
                  <w:r>
                    <w:rPr>
                      <w:rFonts w:hint="eastAsia"/>
                      <w:kern w:val="21"/>
                      <w:szCs w:val="21"/>
                      <w:highlight w:val="none"/>
                      <w:lang w:val="en-US" w:eastAsia="zh-CN"/>
                    </w:rPr>
                    <w:t>.5.24</w:t>
                  </w:r>
                </w:p>
              </w:tc>
              <w:tc>
                <w:tcPr>
                  <w:tcW w:w="996"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szCs w:val="21"/>
                    </w:rPr>
                  </w:pPr>
                  <w:r>
                    <w:rPr>
                      <w:rFonts w:hint="eastAsia"/>
                      <w:kern w:val="21"/>
                      <w:szCs w:val="21"/>
                      <w:highlight w:val="none"/>
                      <w:lang w:eastAsia="zh-CN"/>
                    </w:rPr>
                    <w:t>2024</w:t>
                  </w:r>
                  <w:r>
                    <w:rPr>
                      <w:rFonts w:hint="eastAsia"/>
                      <w:kern w:val="21"/>
                      <w:szCs w:val="21"/>
                      <w:highlight w:val="none"/>
                      <w:lang w:val="en-US" w:eastAsia="zh-CN"/>
                    </w:rPr>
                    <w:t>.5.25</w:t>
                  </w:r>
                </w:p>
              </w:tc>
              <w:tc>
                <w:tcPr>
                  <w:tcW w:w="897" w:type="dxa"/>
                  <w:vMerge w:val="continue"/>
                  <w:shd w:val="clear" w:color="auto" w:fill="auto"/>
                  <w:vAlign w:val="center"/>
                </w:tcPr>
                <w:p>
                  <w:pPr>
                    <w:spacing w:line="240" w:lineRule="auto"/>
                    <w:ind w:firstLine="0" w:firstLineChars="0"/>
                    <w:jc w:val="center"/>
                    <w:rPr>
                      <w:color w:val="auto"/>
                      <w:szCs w:val="21"/>
                    </w:rPr>
                  </w:pPr>
                </w:p>
              </w:tc>
            </w:tr>
            <w:tr>
              <w:tblPrEx>
                <w:tblBorders>
                  <w:top w:val="single" w:color="auto"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 w:type="dxa"/>
                  <w:bottom w:w="0" w:type="dxa"/>
                  <w:right w:w="10" w:type="dxa"/>
                </w:tblCellMar>
              </w:tblPrEx>
              <w:trPr>
                <w:trHeight w:val="349" w:hRule="exact"/>
                <w:jc w:val="center"/>
              </w:trPr>
              <w:tc>
                <w:tcPr>
                  <w:tcW w:w="1970" w:type="dxa"/>
                  <w:shd w:val="clear" w:color="auto" w:fill="auto"/>
                  <w:vAlign w:val="center"/>
                </w:tcPr>
                <w:p>
                  <w:pPr>
                    <w:pStyle w:val="193"/>
                    <w:spacing w:line="240" w:lineRule="auto"/>
                    <w:ind w:firstLine="0" w:firstLineChars="0"/>
                    <w:rPr>
                      <w:rFonts w:ascii="Times New Roman" w:hAnsi="Times New Roman" w:eastAsia="宋体" w:cs="Times New Roman"/>
                      <w:kern w:val="2"/>
                      <w:sz w:val="21"/>
                      <w:szCs w:val="21"/>
                      <w:lang w:val="zh-TW" w:eastAsia="zh-TW" w:bidi="zh-TW"/>
                    </w:rPr>
                  </w:pPr>
                  <w:r>
                    <w:rPr>
                      <w:rFonts w:ascii="Times New Roman" w:hAnsi="Times New Roman" w:cs="Times New Roman"/>
                      <w:sz w:val="21"/>
                      <w:szCs w:val="21"/>
                    </w:rPr>
                    <w:t>水温</w:t>
                  </w:r>
                  <w:r>
                    <w:rPr>
                      <w:rFonts w:ascii="Times New Roman" w:hAnsi="Times New Roman" w:cs="Times New Roman"/>
                      <w:sz w:val="21"/>
                      <w:szCs w:val="21"/>
                      <w:lang w:val="en-US" w:eastAsia="en-US" w:bidi="en-US"/>
                    </w:rPr>
                    <w:t>（°C）</w:t>
                  </w:r>
                </w:p>
              </w:tc>
              <w:tc>
                <w:tcPr>
                  <w:tcW w:w="119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ascii="Times New Roman" w:hAnsi="Times New Roman" w:eastAsia="宋体" w:cs="Times New Roman"/>
                      <w:kern w:val="2"/>
                      <w:sz w:val="21"/>
                      <w:szCs w:val="21"/>
                      <w:lang w:val="en-US" w:eastAsia="zh-CN" w:bidi="zh-TW"/>
                    </w:rPr>
                  </w:pPr>
                  <w:r>
                    <w:rPr>
                      <w:rFonts w:hint="eastAsia" w:ascii="Times New Roman" w:hAnsi="Times New Roman" w:eastAsia="宋体" w:cs="Times New Roman"/>
                      <w:kern w:val="2"/>
                      <w:sz w:val="21"/>
                      <w:szCs w:val="21"/>
                      <w:highlight w:val="none"/>
                      <w:lang w:val="en-US" w:eastAsia="zh-CN" w:bidi="ar-SA"/>
                    </w:rPr>
                    <w:t>13.1</w:t>
                  </w:r>
                </w:p>
              </w:tc>
              <w:tc>
                <w:tcPr>
                  <w:tcW w:w="1009"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ascii="Times New Roman" w:hAnsi="Times New Roman" w:eastAsia="宋体" w:cs="Times New Roman"/>
                      <w:kern w:val="2"/>
                      <w:sz w:val="21"/>
                      <w:szCs w:val="21"/>
                      <w:lang w:val="en-US" w:eastAsia="zh-CN" w:bidi="zh-TW"/>
                    </w:rPr>
                  </w:pPr>
                  <w:r>
                    <w:rPr>
                      <w:rFonts w:hint="eastAsia" w:ascii="Times New Roman" w:hAnsi="Times New Roman" w:eastAsia="宋体" w:cs="Times New Roman"/>
                      <w:kern w:val="2"/>
                      <w:sz w:val="21"/>
                      <w:szCs w:val="21"/>
                      <w:highlight w:val="none"/>
                      <w:lang w:val="en-US" w:eastAsia="zh-CN" w:bidi="ar-SA"/>
                    </w:rPr>
                    <w:t>12.6</w:t>
                  </w:r>
                </w:p>
              </w:tc>
              <w:tc>
                <w:tcPr>
                  <w:tcW w:w="99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ascii="Times New Roman" w:hAnsi="Times New Roman" w:eastAsia="宋体" w:cs="Times New Roman"/>
                      <w:kern w:val="2"/>
                      <w:sz w:val="21"/>
                      <w:szCs w:val="21"/>
                      <w:lang w:val="en-US" w:eastAsia="zh-CN" w:bidi="zh-TW"/>
                    </w:rPr>
                  </w:pPr>
                  <w:r>
                    <w:rPr>
                      <w:rFonts w:hint="eastAsia" w:ascii="Times New Roman" w:hAnsi="Times New Roman" w:eastAsia="宋体" w:cs="Times New Roman"/>
                      <w:kern w:val="2"/>
                      <w:sz w:val="21"/>
                      <w:szCs w:val="21"/>
                      <w:highlight w:val="none"/>
                      <w:lang w:val="en-US" w:eastAsia="zh-CN" w:bidi="ar-SA"/>
                    </w:rPr>
                    <w:t>12.3</w:t>
                  </w:r>
                </w:p>
              </w:tc>
              <w:tc>
                <w:tcPr>
                  <w:tcW w:w="1002"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ascii="Times New Roman" w:hAnsi="Times New Roman" w:eastAsia="宋体" w:cs="Times New Roman"/>
                      <w:kern w:val="2"/>
                      <w:sz w:val="21"/>
                      <w:szCs w:val="21"/>
                      <w:lang w:val="en-US" w:eastAsia="zh-CN" w:bidi="zh-TW"/>
                    </w:rPr>
                  </w:pPr>
                  <w:r>
                    <w:rPr>
                      <w:rFonts w:hint="eastAsia" w:ascii="Times New Roman" w:hAnsi="Times New Roman" w:eastAsia="宋体" w:cs="Times New Roman"/>
                      <w:kern w:val="2"/>
                      <w:sz w:val="21"/>
                      <w:szCs w:val="21"/>
                      <w:highlight w:val="none"/>
                      <w:lang w:val="en-US" w:eastAsia="zh-CN" w:bidi="ar-SA"/>
                    </w:rPr>
                    <w:t>11.8</w:t>
                  </w:r>
                </w:p>
              </w:tc>
              <w:tc>
                <w:tcPr>
                  <w:tcW w:w="1008"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ascii="Times New Roman" w:hAnsi="Times New Roman" w:eastAsia="宋体" w:cs="Times New Roman"/>
                      <w:kern w:val="2"/>
                      <w:sz w:val="21"/>
                      <w:szCs w:val="21"/>
                      <w:lang w:val="en-US" w:eastAsia="zh-CN" w:bidi="zh-TW"/>
                    </w:rPr>
                  </w:pPr>
                  <w:r>
                    <w:rPr>
                      <w:rFonts w:hint="eastAsia" w:ascii="Times New Roman" w:hAnsi="Times New Roman" w:eastAsia="宋体" w:cs="Times New Roman"/>
                      <w:kern w:val="2"/>
                      <w:sz w:val="21"/>
                      <w:szCs w:val="21"/>
                      <w:highlight w:val="none"/>
                      <w:lang w:val="en-US" w:eastAsia="zh-CN" w:bidi="ar-SA"/>
                    </w:rPr>
                    <w:t>11.6</w:t>
                  </w:r>
                </w:p>
              </w:tc>
              <w:tc>
                <w:tcPr>
                  <w:tcW w:w="99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ascii="Times New Roman" w:hAnsi="Times New Roman" w:eastAsia="宋体" w:cs="Times New Roman"/>
                      <w:kern w:val="2"/>
                      <w:sz w:val="21"/>
                      <w:szCs w:val="21"/>
                      <w:lang w:val="en-US" w:eastAsia="zh-CN" w:bidi="zh-TW"/>
                    </w:rPr>
                  </w:pPr>
                  <w:r>
                    <w:rPr>
                      <w:rFonts w:hint="eastAsia" w:ascii="Times New Roman" w:hAnsi="Times New Roman" w:eastAsia="宋体" w:cs="Times New Roman"/>
                      <w:kern w:val="2"/>
                      <w:sz w:val="21"/>
                      <w:szCs w:val="21"/>
                      <w:highlight w:val="none"/>
                      <w:lang w:val="en-US" w:eastAsia="zh-CN" w:bidi="ar-SA"/>
                    </w:rPr>
                    <w:t>11.9</w:t>
                  </w:r>
                </w:p>
              </w:tc>
              <w:tc>
                <w:tcPr>
                  <w:tcW w:w="897" w:type="dxa"/>
                  <w:shd w:val="clear" w:color="auto" w:fill="auto"/>
                  <w:vAlign w:val="center"/>
                </w:tcPr>
                <w:p>
                  <w:pPr>
                    <w:pStyle w:val="193"/>
                    <w:spacing w:line="240" w:lineRule="auto"/>
                    <w:ind w:firstLine="0" w:firstLineChars="0"/>
                    <w:rPr>
                      <w:rFonts w:ascii="Times New Roman" w:hAnsi="Times New Roman" w:eastAsia="宋体" w:cs="Times New Roman"/>
                      <w:color w:val="auto"/>
                      <w:kern w:val="2"/>
                      <w:sz w:val="21"/>
                      <w:szCs w:val="21"/>
                      <w:lang w:val="zh-TW" w:eastAsia="zh-TW" w:bidi="zh-TW"/>
                    </w:rPr>
                  </w:pPr>
                  <w:r>
                    <w:rPr>
                      <w:rFonts w:ascii="Times New Roman" w:hAnsi="Times New Roman" w:cs="Times New Roman"/>
                      <w:color w:val="auto"/>
                      <w:sz w:val="21"/>
                      <w:szCs w:val="21"/>
                    </w:rPr>
                    <w:t>/</w:t>
                  </w:r>
                </w:p>
              </w:tc>
            </w:tr>
            <w:tr>
              <w:tblPrEx>
                <w:tblBorders>
                  <w:top w:val="single" w:color="auto"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 w:type="dxa"/>
                  <w:bottom w:w="0" w:type="dxa"/>
                  <w:right w:w="10" w:type="dxa"/>
                </w:tblCellMar>
              </w:tblPrEx>
              <w:trPr>
                <w:trHeight w:val="349" w:hRule="exact"/>
                <w:jc w:val="center"/>
              </w:trPr>
              <w:tc>
                <w:tcPr>
                  <w:tcW w:w="1970" w:type="dxa"/>
                  <w:shd w:val="clear" w:color="auto" w:fill="auto"/>
                  <w:vAlign w:val="center"/>
                </w:tcPr>
                <w:p>
                  <w:pPr>
                    <w:pStyle w:val="193"/>
                    <w:spacing w:line="240" w:lineRule="auto"/>
                    <w:ind w:firstLine="0" w:firstLineChars="0"/>
                    <w:rPr>
                      <w:rFonts w:ascii="Times New Roman" w:hAnsi="Times New Roman" w:eastAsia="宋体" w:cs="Times New Roman"/>
                      <w:kern w:val="2"/>
                      <w:sz w:val="21"/>
                      <w:szCs w:val="21"/>
                      <w:lang w:val="en-US" w:eastAsia="en-US" w:bidi="zh-TW"/>
                    </w:rPr>
                  </w:pPr>
                  <w:r>
                    <w:rPr>
                      <w:rFonts w:ascii="Times New Roman" w:hAnsi="Times New Roman" w:cs="Times New Roman"/>
                      <w:sz w:val="21"/>
                      <w:szCs w:val="21"/>
                      <w:lang w:val="en-US" w:eastAsia="en-US" w:bidi="en-US"/>
                    </w:rPr>
                    <w:t>pH</w:t>
                  </w:r>
                </w:p>
              </w:tc>
              <w:tc>
                <w:tcPr>
                  <w:tcW w:w="119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kern w:val="2"/>
                      <w:sz w:val="21"/>
                      <w:szCs w:val="21"/>
                      <w:lang w:val="en-US" w:eastAsia="zh-CN" w:bidi="zh-TW"/>
                    </w:rPr>
                  </w:pPr>
                  <w:r>
                    <w:rPr>
                      <w:rFonts w:hint="eastAsia" w:ascii="Times New Roman" w:hAnsi="Times New Roman" w:eastAsia="宋体" w:cs="Times New Roman"/>
                      <w:kern w:val="2"/>
                      <w:sz w:val="21"/>
                      <w:szCs w:val="21"/>
                      <w:highlight w:val="none"/>
                      <w:lang w:val="en-US" w:eastAsia="zh-CN" w:bidi="ar-SA"/>
                    </w:rPr>
                    <w:t>7.4</w:t>
                  </w:r>
                </w:p>
              </w:tc>
              <w:tc>
                <w:tcPr>
                  <w:tcW w:w="1009"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kern w:val="2"/>
                      <w:sz w:val="21"/>
                      <w:szCs w:val="21"/>
                      <w:lang w:val="en-US" w:eastAsia="zh-CN" w:bidi="zh-TW"/>
                    </w:rPr>
                  </w:pPr>
                  <w:r>
                    <w:rPr>
                      <w:rFonts w:hint="eastAsia" w:ascii="Times New Roman" w:hAnsi="Times New Roman" w:eastAsia="宋体" w:cs="Times New Roman"/>
                      <w:kern w:val="2"/>
                      <w:sz w:val="21"/>
                      <w:szCs w:val="21"/>
                      <w:highlight w:val="none"/>
                      <w:lang w:val="en-US" w:eastAsia="zh-CN" w:bidi="ar-SA"/>
                    </w:rPr>
                    <w:t>7.3</w:t>
                  </w:r>
                </w:p>
              </w:tc>
              <w:tc>
                <w:tcPr>
                  <w:tcW w:w="99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kern w:val="2"/>
                      <w:sz w:val="21"/>
                      <w:szCs w:val="21"/>
                      <w:lang w:val="en-US" w:eastAsia="zh-CN" w:bidi="zh-TW"/>
                    </w:rPr>
                  </w:pPr>
                  <w:r>
                    <w:rPr>
                      <w:rFonts w:hint="eastAsia" w:ascii="Times New Roman" w:hAnsi="Times New Roman" w:eastAsia="宋体" w:cs="Times New Roman"/>
                      <w:kern w:val="2"/>
                      <w:sz w:val="21"/>
                      <w:szCs w:val="21"/>
                      <w:highlight w:val="none"/>
                      <w:lang w:val="en-US" w:eastAsia="zh-CN" w:bidi="ar-SA"/>
                    </w:rPr>
                    <w:t>7.6</w:t>
                  </w:r>
                </w:p>
              </w:tc>
              <w:tc>
                <w:tcPr>
                  <w:tcW w:w="1002"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kern w:val="2"/>
                      <w:sz w:val="21"/>
                      <w:szCs w:val="21"/>
                      <w:lang w:val="en-US" w:eastAsia="zh-CN" w:bidi="zh-TW"/>
                    </w:rPr>
                  </w:pPr>
                  <w:r>
                    <w:rPr>
                      <w:rFonts w:hint="eastAsia" w:ascii="Times New Roman" w:hAnsi="Times New Roman" w:eastAsia="宋体" w:cs="Times New Roman"/>
                      <w:kern w:val="2"/>
                      <w:sz w:val="21"/>
                      <w:szCs w:val="21"/>
                      <w:highlight w:val="none"/>
                      <w:lang w:val="en-US" w:eastAsia="zh-CN" w:bidi="ar-SA"/>
                    </w:rPr>
                    <w:t>7.2</w:t>
                  </w:r>
                </w:p>
              </w:tc>
              <w:tc>
                <w:tcPr>
                  <w:tcW w:w="1008"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kern w:val="2"/>
                      <w:sz w:val="21"/>
                      <w:szCs w:val="21"/>
                      <w:lang w:val="en-US" w:eastAsia="zh-CN" w:bidi="zh-TW"/>
                    </w:rPr>
                  </w:pPr>
                  <w:r>
                    <w:rPr>
                      <w:rFonts w:hint="eastAsia" w:ascii="Times New Roman" w:hAnsi="Times New Roman" w:eastAsia="宋体" w:cs="Times New Roman"/>
                      <w:kern w:val="2"/>
                      <w:sz w:val="21"/>
                      <w:szCs w:val="21"/>
                      <w:highlight w:val="none"/>
                      <w:lang w:val="en-US" w:eastAsia="zh-CN" w:bidi="ar-SA"/>
                    </w:rPr>
                    <w:t>7.1</w:t>
                  </w:r>
                </w:p>
              </w:tc>
              <w:tc>
                <w:tcPr>
                  <w:tcW w:w="99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kern w:val="2"/>
                      <w:sz w:val="21"/>
                      <w:szCs w:val="21"/>
                      <w:lang w:val="en-US" w:eastAsia="zh-CN" w:bidi="zh-TW"/>
                    </w:rPr>
                  </w:pPr>
                  <w:r>
                    <w:rPr>
                      <w:rFonts w:hint="eastAsia" w:ascii="Times New Roman" w:hAnsi="Times New Roman" w:eastAsia="宋体" w:cs="Times New Roman"/>
                      <w:kern w:val="2"/>
                      <w:sz w:val="21"/>
                      <w:szCs w:val="21"/>
                      <w:highlight w:val="none"/>
                      <w:lang w:val="en-US" w:eastAsia="zh-CN" w:bidi="ar-SA"/>
                    </w:rPr>
                    <w:t>7.4</w:t>
                  </w:r>
                </w:p>
              </w:tc>
              <w:tc>
                <w:tcPr>
                  <w:tcW w:w="897" w:type="dxa"/>
                  <w:shd w:val="clear" w:color="auto" w:fill="auto"/>
                  <w:vAlign w:val="center"/>
                </w:tcPr>
                <w:p>
                  <w:pPr>
                    <w:pStyle w:val="193"/>
                    <w:spacing w:line="240" w:lineRule="auto"/>
                    <w:ind w:firstLine="0" w:firstLineChars="0"/>
                    <w:rPr>
                      <w:rFonts w:hint="default" w:ascii="Times New Roman" w:hAnsi="Times New Roman" w:eastAsia="宋体" w:cs="Times New Roman"/>
                      <w:color w:val="auto"/>
                      <w:kern w:val="2"/>
                      <w:sz w:val="21"/>
                      <w:szCs w:val="21"/>
                      <w:lang w:val="zh-TW" w:eastAsia="zh-TW" w:bidi="zh-TW"/>
                    </w:rPr>
                  </w:pPr>
                  <w:r>
                    <w:rPr>
                      <w:rFonts w:hint="default" w:ascii="Times New Roman" w:hAnsi="Times New Roman" w:cs="Times New Roman"/>
                      <w:color w:val="auto"/>
                      <w:sz w:val="21"/>
                      <w:szCs w:val="21"/>
                    </w:rPr>
                    <w:t>6~9</w:t>
                  </w:r>
                </w:p>
              </w:tc>
            </w:tr>
            <w:tr>
              <w:tblPrEx>
                <w:tblBorders>
                  <w:top w:val="single" w:color="auto"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 w:type="dxa"/>
                  <w:bottom w:w="0" w:type="dxa"/>
                  <w:right w:w="10" w:type="dxa"/>
                </w:tblCellMar>
              </w:tblPrEx>
              <w:trPr>
                <w:trHeight w:val="372" w:hRule="exact"/>
                <w:jc w:val="center"/>
              </w:trPr>
              <w:tc>
                <w:tcPr>
                  <w:tcW w:w="1970" w:type="dxa"/>
                  <w:shd w:val="clear" w:color="auto" w:fill="auto"/>
                  <w:vAlign w:val="center"/>
                </w:tcPr>
                <w:p>
                  <w:pPr>
                    <w:pStyle w:val="193"/>
                    <w:spacing w:line="240" w:lineRule="auto"/>
                    <w:ind w:firstLine="0" w:firstLineChars="0"/>
                    <w:rPr>
                      <w:rFonts w:ascii="Times New Roman" w:hAnsi="Times New Roman" w:eastAsia="宋体" w:cs="Times New Roman"/>
                      <w:kern w:val="2"/>
                      <w:sz w:val="21"/>
                      <w:szCs w:val="21"/>
                      <w:lang w:val="zh-TW" w:eastAsia="zh-TW" w:bidi="zh-TW"/>
                    </w:rPr>
                  </w:pPr>
                  <w:r>
                    <w:rPr>
                      <w:rFonts w:ascii="Times New Roman" w:hAnsi="Times New Roman" w:cs="Times New Roman"/>
                      <w:sz w:val="21"/>
                      <w:szCs w:val="21"/>
                    </w:rPr>
                    <w:t>化学需氧量</w:t>
                  </w:r>
                </w:p>
              </w:tc>
              <w:tc>
                <w:tcPr>
                  <w:tcW w:w="119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ascii="Times New Roman" w:hAnsi="Times New Roman" w:eastAsia="宋体" w:cs="Times New Roman"/>
                      <w:b/>
                      <w:bCs/>
                      <w:kern w:val="2"/>
                      <w:sz w:val="21"/>
                      <w:szCs w:val="21"/>
                      <w:highlight w:val="lightGray"/>
                      <w:lang w:val="en-US" w:eastAsia="zh-CN" w:bidi="zh-TW"/>
                    </w:rPr>
                  </w:pPr>
                  <w:r>
                    <w:rPr>
                      <w:rFonts w:hint="eastAsia" w:ascii="Times New Roman" w:hAnsi="Times New Roman" w:eastAsia="宋体" w:cs="Times New Roman"/>
                      <w:kern w:val="2"/>
                      <w:sz w:val="21"/>
                      <w:szCs w:val="21"/>
                      <w:highlight w:val="none"/>
                      <w:lang w:val="en-US" w:eastAsia="zh-CN" w:bidi="ar-SA"/>
                    </w:rPr>
                    <w:t>9</w:t>
                  </w:r>
                </w:p>
              </w:tc>
              <w:tc>
                <w:tcPr>
                  <w:tcW w:w="1009"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ascii="Times New Roman" w:hAnsi="Times New Roman" w:eastAsia="宋体" w:cs="Times New Roman"/>
                      <w:b/>
                      <w:bCs/>
                      <w:kern w:val="2"/>
                      <w:sz w:val="21"/>
                      <w:szCs w:val="21"/>
                      <w:highlight w:val="lightGray"/>
                      <w:lang w:val="en-US" w:eastAsia="zh-CN" w:bidi="zh-TW"/>
                    </w:rPr>
                  </w:pPr>
                  <w:r>
                    <w:rPr>
                      <w:rFonts w:hint="eastAsia" w:ascii="Times New Roman" w:hAnsi="Times New Roman" w:eastAsia="宋体" w:cs="Times New Roman"/>
                      <w:kern w:val="2"/>
                      <w:sz w:val="21"/>
                      <w:szCs w:val="21"/>
                      <w:highlight w:val="none"/>
                      <w:lang w:val="en-US" w:eastAsia="zh-CN" w:bidi="ar-SA"/>
                    </w:rPr>
                    <w:t>12</w:t>
                  </w:r>
                </w:p>
              </w:tc>
              <w:tc>
                <w:tcPr>
                  <w:tcW w:w="99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ascii="Times New Roman" w:hAnsi="Times New Roman" w:eastAsia="宋体" w:cs="Times New Roman"/>
                      <w:b/>
                      <w:bCs/>
                      <w:kern w:val="2"/>
                      <w:sz w:val="21"/>
                      <w:szCs w:val="21"/>
                      <w:highlight w:val="lightGray"/>
                      <w:lang w:val="en-US" w:eastAsia="zh-CN" w:bidi="zh-TW"/>
                    </w:rPr>
                  </w:pPr>
                  <w:r>
                    <w:rPr>
                      <w:rFonts w:hint="eastAsia" w:ascii="Times New Roman" w:hAnsi="Times New Roman" w:eastAsia="宋体" w:cs="Times New Roman"/>
                      <w:kern w:val="2"/>
                      <w:sz w:val="21"/>
                      <w:szCs w:val="21"/>
                      <w:highlight w:val="none"/>
                      <w:lang w:val="en-US" w:eastAsia="zh-CN" w:bidi="ar-SA"/>
                    </w:rPr>
                    <w:t>9</w:t>
                  </w:r>
                </w:p>
              </w:tc>
              <w:tc>
                <w:tcPr>
                  <w:tcW w:w="1002"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ascii="Times New Roman" w:hAnsi="Times New Roman" w:eastAsia="宋体" w:cs="Times New Roman"/>
                      <w:kern w:val="2"/>
                      <w:sz w:val="21"/>
                      <w:szCs w:val="21"/>
                      <w:lang w:val="en-US" w:eastAsia="zh-CN" w:bidi="zh-TW"/>
                    </w:rPr>
                  </w:pPr>
                  <w:r>
                    <w:rPr>
                      <w:rFonts w:hint="eastAsia" w:ascii="Times New Roman" w:hAnsi="Times New Roman" w:eastAsia="宋体" w:cs="Times New Roman"/>
                      <w:kern w:val="2"/>
                      <w:sz w:val="21"/>
                      <w:szCs w:val="21"/>
                      <w:highlight w:val="none"/>
                      <w:lang w:val="en-US" w:eastAsia="zh-CN" w:bidi="ar-SA"/>
                    </w:rPr>
                    <w:t>11</w:t>
                  </w:r>
                </w:p>
              </w:tc>
              <w:tc>
                <w:tcPr>
                  <w:tcW w:w="1008"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ascii="Times New Roman" w:hAnsi="Times New Roman" w:eastAsia="宋体" w:cs="Times New Roman"/>
                      <w:kern w:val="2"/>
                      <w:sz w:val="21"/>
                      <w:szCs w:val="21"/>
                      <w:lang w:val="en-US" w:eastAsia="zh-CN" w:bidi="zh-TW"/>
                    </w:rPr>
                  </w:pPr>
                  <w:r>
                    <w:rPr>
                      <w:rFonts w:hint="eastAsia" w:ascii="Times New Roman" w:hAnsi="Times New Roman" w:eastAsia="宋体" w:cs="Times New Roman"/>
                      <w:kern w:val="2"/>
                      <w:sz w:val="21"/>
                      <w:szCs w:val="21"/>
                      <w:highlight w:val="none"/>
                      <w:lang w:val="en-US" w:eastAsia="zh-CN" w:bidi="ar-SA"/>
                    </w:rPr>
                    <w:t>14</w:t>
                  </w:r>
                </w:p>
              </w:tc>
              <w:tc>
                <w:tcPr>
                  <w:tcW w:w="99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ascii="Times New Roman" w:hAnsi="Times New Roman" w:eastAsia="宋体" w:cs="Times New Roman"/>
                      <w:kern w:val="2"/>
                      <w:sz w:val="21"/>
                      <w:szCs w:val="21"/>
                      <w:lang w:val="en-US" w:eastAsia="zh-CN" w:bidi="zh-TW"/>
                    </w:rPr>
                  </w:pPr>
                  <w:r>
                    <w:rPr>
                      <w:rFonts w:hint="eastAsia" w:ascii="Times New Roman" w:hAnsi="Times New Roman" w:eastAsia="宋体" w:cs="Times New Roman"/>
                      <w:kern w:val="2"/>
                      <w:sz w:val="21"/>
                      <w:szCs w:val="21"/>
                      <w:highlight w:val="none"/>
                      <w:lang w:val="en-US" w:eastAsia="zh-CN" w:bidi="ar-SA"/>
                    </w:rPr>
                    <w:t>10</w:t>
                  </w:r>
                </w:p>
              </w:tc>
              <w:tc>
                <w:tcPr>
                  <w:tcW w:w="897" w:type="dxa"/>
                  <w:shd w:val="clear" w:color="auto" w:fill="auto"/>
                  <w:vAlign w:val="center"/>
                </w:tcPr>
                <w:p>
                  <w:pPr>
                    <w:pStyle w:val="193"/>
                    <w:spacing w:line="240" w:lineRule="auto"/>
                    <w:ind w:firstLine="0" w:firstLineChars="0"/>
                    <w:rPr>
                      <w:rFonts w:hint="default" w:ascii="Times New Roman" w:hAnsi="Times New Roman" w:eastAsia="宋体" w:cs="Times New Roman"/>
                      <w:color w:val="auto"/>
                      <w:kern w:val="2"/>
                      <w:sz w:val="21"/>
                      <w:szCs w:val="21"/>
                      <w:lang w:val="zh-TW" w:eastAsia="zh-TW" w:bidi="zh-TW"/>
                    </w:rPr>
                  </w:pPr>
                  <w:r>
                    <w:rPr>
                      <w:rFonts w:hint="default" w:ascii="Times New Roman" w:hAnsi="Times New Roman" w:cs="Times New Roman"/>
                      <w:color w:val="auto"/>
                      <w:sz w:val="21"/>
                      <w:szCs w:val="21"/>
                      <w:lang w:val="en-US" w:eastAsia="zh-CN" w:bidi="en-US"/>
                    </w:rPr>
                    <w:t>≤</w:t>
                  </w:r>
                  <w:r>
                    <w:rPr>
                      <w:rFonts w:hint="default" w:ascii="Times New Roman" w:hAnsi="Times New Roman" w:cs="Times New Roman"/>
                      <w:color w:val="auto"/>
                      <w:sz w:val="21"/>
                      <w:szCs w:val="21"/>
                      <w:lang w:val="en-US" w:eastAsia="en-US" w:bidi="en-US"/>
                    </w:rPr>
                    <w:t>20</w:t>
                  </w:r>
                </w:p>
              </w:tc>
            </w:tr>
            <w:tr>
              <w:tblPrEx>
                <w:tblBorders>
                  <w:top w:val="single" w:color="auto" w:sz="12" w:space="0"/>
                  <w:left w:val="none" w:color="auto" w:sz="0" w:space="0"/>
                  <w:bottom w:val="single" w:color="000000" w:sz="12" w:space="0"/>
                  <w:right w:val="none" w:color="auto" w:sz="0" w:space="0"/>
                  <w:insideH w:val="single" w:color="auto" w:sz="4" w:space="0"/>
                  <w:insideV w:val="single" w:color="auto" w:sz="4" w:space="0"/>
                </w:tblBorders>
                <w:shd w:val="clear" w:color="auto" w:fill="auto"/>
                <w:tblCellMar>
                  <w:top w:w="0" w:type="dxa"/>
                  <w:left w:w="10" w:type="dxa"/>
                  <w:bottom w:w="0" w:type="dxa"/>
                  <w:right w:w="10" w:type="dxa"/>
                </w:tblCellMar>
              </w:tblPrEx>
              <w:trPr>
                <w:trHeight w:val="352" w:hRule="exact"/>
                <w:jc w:val="center"/>
              </w:trPr>
              <w:tc>
                <w:tcPr>
                  <w:tcW w:w="1970" w:type="dxa"/>
                  <w:shd w:val="clear" w:color="auto" w:fill="auto"/>
                  <w:vAlign w:val="center"/>
                </w:tcPr>
                <w:p>
                  <w:pPr>
                    <w:pStyle w:val="193"/>
                    <w:spacing w:line="240" w:lineRule="auto"/>
                    <w:ind w:firstLine="0" w:firstLineChars="0"/>
                    <w:rPr>
                      <w:rFonts w:ascii="Times New Roman" w:hAnsi="Times New Roman" w:cs="Times New Roman"/>
                      <w:sz w:val="21"/>
                      <w:szCs w:val="21"/>
                    </w:rPr>
                  </w:pPr>
                  <w:r>
                    <w:rPr>
                      <w:rFonts w:ascii="Times New Roman" w:hAnsi="Times New Roman" w:cs="Times New Roman"/>
                      <w:sz w:val="21"/>
                      <w:szCs w:val="21"/>
                    </w:rPr>
                    <w:t>五日生化需氧量</w:t>
                  </w:r>
                </w:p>
              </w:tc>
              <w:tc>
                <w:tcPr>
                  <w:tcW w:w="119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ascii="Times New Roman" w:hAnsi="Times New Roman" w:cs="Times New Roman"/>
                      <w:sz w:val="21"/>
                      <w:szCs w:val="21"/>
                      <w:lang w:val="en-US" w:eastAsia="zh-CN"/>
                    </w:rPr>
                  </w:pPr>
                  <w:r>
                    <w:rPr>
                      <w:rFonts w:hint="eastAsia" w:ascii="Times New Roman" w:hAnsi="Times New Roman" w:eastAsia="宋体" w:cs="Times New Roman"/>
                      <w:kern w:val="2"/>
                      <w:sz w:val="21"/>
                      <w:szCs w:val="21"/>
                      <w:highlight w:val="none"/>
                      <w:lang w:val="en-US" w:eastAsia="zh-CN" w:bidi="ar-SA"/>
                    </w:rPr>
                    <w:t>2.2</w:t>
                  </w:r>
                </w:p>
              </w:tc>
              <w:tc>
                <w:tcPr>
                  <w:tcW w:w="1009"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ascii="Times New Roman" w:hAnsi="Times New Roman" w:cs="Times New Roman"/>
                      <w:sz w:val="21"/>
                      <w:szCs w:val="21"/>
                      <w:lang w:val="en-US" w:eastAsia="zh-CN"/>
                    </w:rPr>
                  </w:pPr>
                  <w:r>
                    <w:rPr>
                      <w:rFonts w:hint="eastAsia" w:ascii="Times New Roman" w:hAnsi="Times New Roman" w:eastAsia="宋体" w:cs="Times New Roman"/>
                      <w:kern w:val="2"/>
                      <w:sz w:val="21"/>
                      <w:szCs w:val="21"/>
                      <w:highlight w:val="none"/>
                      <w:lang w:val="en-US" w:eastAsia="zh-CN" w:bidi="ar-SA"/>
                    </w:rPr>
                    <w:t>2.8</w:t>
                  </w:r>
                </w:p>
              </w:tc>
              <w:tc>
                <w:tcPr>
                  <w:tcW w:w="99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ascii="Times New Roman" w:hAnsi="Times New Roman" w:cs="Times New Roman"/>
                      <w:sz w:val="21"/>
                      <w:szCs w:val="21"/>
                      <w:lang w:val="en-US" w:eastAsia="zh-CN"/>
                    </w:rPr>
                  </w:pPr>
                  <w:r>
                    <w:rPr>
                      <w:rFonts w:hint="eastAsia" w:ascii="Times New Roman" w:hAnsi="Times New Roman" w:eastAsia="宋体" w:cs="Times New Roman"/>
                      <w:kern w:val="2"/>
                      <w:sz w:val="21"/>
                      <w:szCs w:val="21"/>
                      <w:highlight w:val="none"/>
                      <w:lang w:val="en-US" w:eastAsia="zh-CN" w:bidi="ar-SA"/>
                    </w:rPr>
                    <w:t>2.2</w:t>
                  </w:r>
                </w:p>
              </w:tc>
              <w:tc>
                <w:tcPr>
                  <w:tcW w:w="1002"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ascii="Times New Roman" w:hAnsi="Times New Roman" w:cs="Times New Roman"/>
                      <w:sz w:val="21"/>
                      <w:szCs w:val="21"/>
                      <w:lang w:val="en-US" w:eastAsia="zh-CN"/>
                    </w:rPr>
                  </w:pPr>
                  <w:r>
                    <w:rPr>
                      <w:rFonts w:hint="eastAsia" w:ascii="Times New Roman" w:hAnsi="Times New Roman" w:eastAsia="宋体" w:cs="Times New Roman"/>
                      <w:kern w:val="2"/>
                      <w:sz w:val="21"/>
                      <w:szCs w:val="21"/>
                      <w:highlight w:val="none"/>
                      <w:lang w:val="en-US" w:eastAsia="zh-CN" w:bidi="ar-SA"/>
                    </w:rPr>
                    <w:t>2.5</w:t>
                  </w:r>
                </w:p>
              </w:tc>
              <w:tc>
                <w:tcPr>
                  <w:tcW w:w="1008"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ascii="Times New Roman" w:hAnsi="Times New Roman" w:cs="Times New Roman"/>
                      <w:sz w:val="21"/>
                      <w:szCs w:val="21"/>
                      <w:lang w:val="en-US" w:eastAsia="zh-CN"/>
                    </w:rPr>
                  </w:pPr>
                  <w:r>
                    <w:rPr>
                      <w:rFonts w:hint="eastAsia" w:ascii="Times New Roman" w:hAnsi="Times New Roman" w:eastAsia="宋体" w:cs="Times New Roman"/>
                      <w:kern w:val="2"/>
                      <w:sz w:val="21"/>
                      <w:szCs w:val="21"/>
                      <w:highlight w:val="none"/>
                      <w:lang w:val="en-US" w:eastAsia="zh-CN" w:bidi="ar-SA"/>
                    </w:rPr>
                    <w:t>3.1</w:t>
                  </w:r>
                </w:p>
              </w:tc>
              <w:tc>
                <w:tcPr>
                  <w:tcW w:w="99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ascii="Times New Roman" w:hAnsi="Times New Roman" w:cs="Times New Roman"/>
                      <w:sz w:val="21"/>
                      <w:szCs w:val="21"/>
                      <w:lang w:val="en-US" w:eastAsia="zh-CN"/>
                    </w:rPr>
                  </w:pPr>
                  <w:r>
                    <w:rPr>
                      <w:rFonts w:hint="eastAsia" w:ascii="Times New Roman" w:hAnsi="Times New Roman" w:eastAsia="宋体" w:cs="Times New Roman"/>
                      <w:kern w:val="2"/>
                      <w:sz w:val="21"/>
                      <w:szCs w:val="21"/>
                      <w:highlight w:val="none"/>
                      <w:lang w:val="en-US" w:eastAsia="zh-CN" w:bidi="ar-SA"/>
                    </w:rPr>
                    <w:t>2.3</w:t>
                  </w:r>
                </w:p>
              </w:tc>
              <w:tc>
                <w:tcPr>
                  <w:tcW w:w="897" w:type="dxa"/>
                  <w:shd w:val="clear" w:color="auto" w:fill="auto"/>
                  <w:vAlign w:val="center"/>
                </w:tcPr>
                <w:p>
                  <w:pPr>
                    <w:pStyle w:val="193"/>
                    <w:spacing w:line="240" w:lineRule="auto"/>
                    <w:ind w:firstLine="0" w:firstLineChars="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bidi="en-US"/>
                    </w:rPr>
                    <w:t>≤</w:t>
                  </w:r>
                  <w:r>
                    <w:rPr>
                      <w:rFonts w:hint="default" w:ascii="Times New Roman" w:hAnsi="Times New Roman" w:cs="Times New Roman"/>
                      <w:color w:val="auto"/>
                      <w:sz w:val="21"/>
                      <w:szCs w:val="21"/>
                      <w:lang w:val="en-US" w:eastAsia="en-US" w:bidi="en-US"/>
                    </w:rPr>
                    <w:t>4</w:t>
                  </w:r>
                </w:p>
              </w:tc>
            </w:tr>
            <w:tr>
              <w:tblPrEx>
                <w:tblBorders>
                  <w:top w:val="single" w:color="auto" w:sz="12" w:space="0"/>
                  <w:left w:val="none" w:color="auto" w:sz="0" w:space="0"/>
                  <w:bottom w:val="single" w:color="000000" w:sz="12" w:space="0"/>
                  <w:right w:val="none" w:color="auto" w:sz="0" w:space="0"/>
                  <w:insideH w:val="single" w:color="auto" w:sz="4" w:space="0"/>
                  <w:insideV w:val="single" w:color="auto" w:sz="4" w:space="0"/>
                </w:tblBorders>
                <w:shd w:val="clear" w:color="auto" w:fill="auto"/>
                <w:tblCellMar>
                  <w:top w:w="0" w:type="dxa"/>
                  <w:left w:w="10" w:type="dxa"/>
                  <w:bottom w:w="0" w:type="dxa"/>
                  <w:right w:w="10" w:type="dxa"/>
                </w:tblCellMar>
              </w:tblPrEx>
              <w:trPr>
                <w:trHeight w:val="352" w:hRule="exact"/>
                <w:jc w:val="center"/>
              </w:trPr>
              <w:tc>
                <w:tcPr>
                  <w:tcW w:w="1970" w:type="dxa"/>
                  <w:shd w:val="clear" w:color="auto" w:fill="auto"/>
                  <w:vAlign w:val="center"/>
                </w:tcPr>
                <w:p>
                  <w:pPr>
                    <w:pStyle w:val="193"/>
                    <w:spacing w:line="240" w:lineRule="auto"/>
                    <w:ind w:firstLine="0" w:firstLineChars="0"/>
                    <w:rPr>
                      <w:rFonts w:ascii="Times New Roman" w:hAnsi="Times New Roman" w:cs="Times New Roman"/>
                      <w:sz w:val="21"/>
                      <w:szCs w:val="21"/>
                      <w:lang w:val="en-US" w:eastAsia="zh-CN"/>
                    </w:rPr>
                  </w:pPr>
                  <w:r>
                    <w:rPr>
                      <w:rFonts w:ascii="Times New Roman" w:hAnsi="Times New Roman" w:cs="Times New Roman"/>
                      <w:sz w:val="21"/>
                      <w:szCs w:val="21"/>
                    </w:rPr>
                    <w:t>氨氮</w:t>
                  </w:r>
                </w:p>
              </w:tc>
              <w:tc>
                <w:tcPr>
                  <w:tcW w:w="119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ascii="Times New Roman" w:hAnsi="Times New Roman" w:cs="Times New Roman"/>
                      <w:b/>
                      <w:bCs/>
                      <w:sz w:val="21"/>
                      <w:szCs w:val="21"/>
                      <w:highlight w:val="lightGray"/>
                      <w:lang w:val="en-US" w:eastAsia="zh-CN" w:bidi="en-US"/>
                    </w:rPr>
                  </w:pPr>
                  <w:r>
                    <w:rPr>
                      <w:rFonts w:hint="eastAsia"/>
                      <w:kern w:val="2"/>
                      <w:sz w:val="21"/>
                      <w:szCs w:val="21"/>
                      <w:highlight w:val="none"/>
                      <w:lang w:val="en-US" w:eastAsia="zh-CN" w:bidi="ar-SA"/>
                    </w:rPr>
                    <w:t>0.036</w:t>
                  </w:r>
                </w:p>
              </w:tc>
              <w:tc>
                <w:tcPr>
                  <w:tcW w:w="1009"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ascii="Times New Roman" w:hAnsi="Times New Roman" w:cs="Times New Roman"/>
                      <w:b/>
                      <w:bCs/>
                      <w:sz w:val="21"/>
                      <w:szCs w:val="21"/>
                      <w:highlight w:val="lightGray"/>
                      <w:lang w:val="en-US" w:eastAsia="zh-CN" w:bidi="en-US"/>
                    </w:rPr>
                  </w:pPr>
                  <w:r>
                    <w:rPr>
                      <w:rFonts w:hint="eastAsia" w:ascii="Times New Roman" w:hAnsi="Times New Roman" w:eastAsia="宋体" w:cs="Times New Roman"/>
                      <w:kern w:val="2"/>
                      <w:sz w:val="21"/>
                      <w:szCs w:val="21"/>
                      <w:highlight w:val="none"/>
                      <w:lang w:val="en-US" w:eastAsia="zh-CN" w:bidi="ar-SA"/>
                    </w:rPr>
                    <w:t>0.040</w:t>
                  </w:r>
                </w:p>
              </w:tc>
              <w:tc>
                <w:tcPr>
                  <w:tcW w:w="99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ascii="Times New Roman" w:hAnsi="Times New Roman" w:cs="Times New Roman"/>
                      <w:b/>
                      <w:bCs/>
                      <w:sz w:val="21"/>
                      <w:szCs w:val="21"/>
                      <w:highlight w:val="lightGray"/>
                      <w:lang w:val="en-US" w:eastAsia="zh-CN" w:bidi="en-US"/>
                    </w:rPr>
                  </w:pPr>
                  <w:r>
                    <w:rPr>
                      <w:rFonts w:hint="eastAsia" w:ascii="Times New Roman" w:hAnsi="Times New Roman" w:eastAsia="宋体" w:cs="Times New Roman"/>
                      <w:kern w:val="2"/>
                      <w:sz w:val="21"/>
                      <w:szCs w:val="21"/>
                      <w:highlight w:val="none"/>
                      <w:lang w:val="en-US" w:eastAsia="zh-CN" w:bidi="ar-SA"/>
                    </w:rPr>
                    <w:t>0.120</w:t>
                  </w:r>
                </w:p>
              </w:tc>
              <w:tc>
                <w:tcPr>
                  <w:tcW w:w="1002"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ascii="Times New Roman" w:hAnsi="Times New Roman" w:cs="Times New Roman"/>
                      <w:sz w:val="21"/>
                      <w:szCs w:val="21"/>
                      <w:lang w:val="en-US" w:eastAsia="zh-CN" w:bidi="en-US"/>
                    </w:rPr>
                  </w:pPr>
                  <w:r>
                    <w:rPr>
                      <w:rFonts w:hint="eastAsia" w:ascii="Times New Roman" w:hAnsi="Times New Roman" w:eastAsia="宋体" w:cs="Times New Roman"/>
                      <w:kern w:val="2"/>
                      <w:sz w:val="21"/>
                      <w:szCs w:val="21"/>
                      <w:highlight w:val="none"/>
                      <w:lang w:val="en-US" w:eastAsia="zh-CN" w:bidi="ar-SA"/>
                    </w:rPr>
                    <w:t>0.043</w:t>
                  </w:r>
                </w:p>
              </w:tc>
              <w:tc>
                <w:tcPr>
                  <w:tcW w:w="1008"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ascii="Times New Roman" w:hAnsi="Times New Roman" w:cs="Times New Roman"/>
                      <w:sz w:val="21"/>
                      <w:szCs w:val="21"/>
                      <w:lang w:val="en-US" w:eastAsia="zh-CN" w:bidi="en-US"/>
                    </w:rPr>
                  </w:pPr>
                  <w:r>
                    <w:rPr>
                      <w:rFonts w:hint="eastAsia" w:ascii="Times New Roman" w:hAnsi="Times New Roman" w:eastAsia="宋体" w:cs="Times New Roman"/>
                      <w:kern w:val="2"/>
                      <w:sz w:val="21"/>
                      <w:szCs w:val="21"/>
                      <w:highlight w:val="none"/>
                      <w:lang w:val="en-US" w:eastAsia="zh-CN" w:bidi="ar-SA"/>
                    </w:rPr>
                    <w:t>0.431</w:t>
                  </w:r>
                </w:p>
              </w:tc>
              <w:tc>
                <w:tcPr>
                  <w:tcW w:w="99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ascii="Times New Roman" w:hAnsi="Times New Roman" w:cs="Times New Roman"/>
                      <w:sz w:val="21"/>
                      <w:szCs w:val="21"/>
                      <w:lang w:val="en-US" w:eastAsia="zh-CN" w:bidi="en-US"/>
                    </w:rPr>
                  </w:pPr>
                  <w:r>
                    <w:rPr>
                      <w:rFonts w:hint="eastAsia" w:ascii="Times New Roman" w:hAnsi="Times New Roman" w:eastAsia="宋体" w:cs="Times New Roman"/>
                      <w:kern w:val="2"/>
                      <w:sz w:val="21"/>
                      <w:szCs w:val="21"/>
                      <w:highlight w:val="none"/>
                      <w:lang w:val="en-US" w:eastAsia="zh-CN" w:bidi="ar-SA"/>
                    </w:rPr>
                    <w:t>0.076</w:t>
                  </w:r>
                </w:p>
              </w:tc>
              <w:tc>
                <w:tcPr>
                  <w:tcW w:w="897" w:type="dxa"/>
                  <w:shd w:val="clear" w:color="auto" w:fill="auto"/>
                  <w:vAlign w:val="center"/>
                </w:tcPr>
                <w:p>
                  <w:pPr>
                    <w:pStyle w:val="193"/>
                    <w:spacing w:line="240" w:lineRule="auto"/>
                    <w:ind w:firstLine="0" w:firstLineChars="0"/>
                    <w:rPr>
                      <w:rFonts w:hint="default" w:ascii="Times New Roman" w:hAnsi="Times New Roman" w:cs="Times New Roman"/>
                      <w:color w:val="auto"/>
                      <w:sz w:val="21"/>
                      <w:szCs w:val="21"/>
                      <w:lang w:val="en-US" w:eastAsia="zh-CN" w:bidi="en-US"/>
                    </w:rPr>
                  </w:pPr>
                  <w:r>
                    <w:rPr>
                      <w:rFonts w:hint="default" w:ascii="Times New Roman" w:hAnsi="Times New Roman" w:cs="Times New Roman"/>
                      <w:color w:val="auto"/>
                      <w:sz w:val="21"/>
                      <w:szCs w:val="21"/>
                      <w:lang w:val="en-US" w:eastAsia="zh-CN" w:bidi="en-US"/>
                    </w:rPr>
                    <w:t>≤</w:t>
                  </w:r>
                  <w:r>
                    <w:rPr>
                      <w:rFonts w:hint="default" w:ascii="Times New Roman" w:hAnsi="Times New Roman" w:cs="Times New Roman"/>
                      <w:color w:val="auto"/>
                      <w:sz w:val="21"/>
                      <w:szCs w:val="21"/>
                      <w:lang w:val="en-US" w:eastAsia="en-US" w:bidi="en-US"/>
                    </w:rPr>
                    <w:t>1.0</w:t>
                  </w:r>
                </w:p>
              </w:tc>
            </w:tr>
            <w:tr>
              <w:tblPrEx>
                <w:tblBorders>
                  <w:top w:val="single" w:color="auto"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 w:type="dxa"/>
                  <w:bottom w:w="0" w:type="dxa"/>
                  <w:right w:w="10" w:type="dxa"/>
                </w:tblCellMar>
              </w:tblPrEx>
              <w:trPr>
                <w:trHeight w:val="352" w:hRule="exact"/>
                <w:jc w:val="center"/>
              </w:trPr>
              <w:tc>
                <w:tcPr>
                  <w:tcW w:w="1970" w:type="dxa"/>
                  <w:shd w:val="clear" w:color="auto" w:fill="auto"/>
                  <w:vAlign w:val="center"/>
                </w:tcPr>
                <w:p>
                  <w:pPr>
                    <w:pStyle w:val="193"/>
                    <w:spacing w:line="240" w:lineRule="auto"/>
                    <w:ind w:firstLine="0" w:firstLineChars="0"/>
                    <w:rPr>
                      <w:rFonts w:ascii="Times New Roman" w:hAnsi="Times New Roman" w:cs="Times New Roman"/>
                      <w:sz w:val="21"/>
                      <w:szCs w:val="21"/>
                    </w:rPr>
                  </w:pPr>
                  <w:r>
                    <w:rPr>
                      <w:rFonts w:ascii="Times New Roman" w:hAnsi="Times New Roman" w:cs="Times New Roman"/>
                      <w:sz w:val="21"/>
                      <w:szCs w:val="21"/>
                    </w:rPr>
                    <w:t>石油类</w:t>
                  </w:r>
                </w:p>
              </w:tc>
              <w:tc>
                <w:tcPr>
                  <w:tcW w:w="119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ascii="Times New Roman" w:hAnsi="Times New Roman" w:cs="Times New Roman"/>
                      <w:sz w:val="21"/>
                      <w:szCs w:val="21"/>
                      <w:lang w:val="en-US" w:eastAsia="zh-CN"/>
                    </w:rPr>
                  </w:pPr>
                  <w:r>
                    <w:rPr>
                      <w:rFonts w:hint="eastAsia" w:ascii="Times New Roman" w:hAnsi="Times New Roman" w:eastAsia="宋体" w:cs="Times New Roman"/>
                      <w:kern w:val="2"/>
                      <w:sz w:val="21"/>
                      <w:szCs w:val="21"/>
                      <w:highlight w:val="none"/>
                      <w:lang w:val="en-US" w:eastAsia="zh-CN" w:bidi="ar-SA"/>
                    </w:rPr>
                    <w:t>&lt;0.01</w:t>
                  </w:r>
                </w:p>
              </w:tc>
              <w:tc>
                <w:tcPr>
                  <w:tcW w:w="1009"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ascii="Times New Roman" w:hAnsi="Times New Roman" w:cs="Times New Roman"/>
                      <w:sz w:val="21"/>
                      <w:szCs w:val="21"/>
                      <w:lang w:val="en-US" w:eastAsia="zh-CN"/>
                    </w:rPr>
                  </w:pPr>
                  <w:r>
                    <w:rPr>
                      <w:rFonts w:hint="eastAsia" w:ascii="Times New Roman" w:hAnsi="Times New Roman" w:eastAsia="宋体" w:cs="Times New Roman"/>
                      <w:kern w:val="2"/>
                      <w:sz w:val="21"/>
                      <w:szCs w:val="21"/>
                      <w:highlight w:val="none"/>
                      <w:lang w:val="en-US" w:eastAsia="zh-CN" w:bidi="ar-SA"/>
                    </w:rPr>
                    <w:t>&lt;0.01</w:t>
                  </w:r>
                </w:p>
              </w:tc>
              <w:tc>
                <w:tcPr>
                  <w:tcW w:w="99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ascii="Times New Roman" w:hAnsi="Times New Roman" w:cs="Times New Roman"/>
                      <w:sz w:val="21"/>
                      <w:szCs w:val="21"/>
                      <w:lang w:val="en-US" w:eastAsia="zh-CN"/>
                    </w:rPr>
                  </w:pPr>
                  <w:r>
                    <w:rPr>
                      <w:rFonts w:hint="eastAsia" w:ascii="Times New Roman" w:hAnsi="Times New Roman" w:eastAsia="宋体" w:cs="Times New Roman"/>
                      <w:kern w:val="2"/>
                      <w:sz w:val="21"/>
                      <w:szCs w:val="21"/>
                      <w:highlight w:val="none"/>
                      <w:lang w:val="en-US" w:eastAsia="zh-CN" w:bidi="ar-SA"/>
                    </w:rPr>
                    <w:t>&lt;0.01</w:t>
                  </w:r>
                </w:p>
              </w:tc>
              <w:tc>
                <w:tcPr>
                  <w:tcW w:w="1002"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ascii="Times New Roman" w:hAnsi="Times New Roman" w:cs="Times New Roman"/>
                      <w:sz w:val="21"/>
                      <w:szCs w:val="21"/>
                      <w:lang w:val="en-US" w:eastAsia="zh-CN"/>
                    </w:rPr>
                  </w:pPr>
                  <w:r>
                    <w:rPr>
                      <w:rFonts w:hint="eastAsia" w:ascii="Times New Roman" w:hAnsi="Times New Roman" w:eastAsia="宋体" w:cs="Times New Roman"/>
                      <w:kern w:val="2"/>
                      <w:sz w:val="21"/>
                      <w:szCs w:val="21"/>
                      <w:highlight w:val="none"/>
                      <w:lang w:val="en-US" w:eastAsia="zh-CN" w:bidi="ar-SA"/>
                    </w:rPr>
                    <w:t>&lt;0.01</w:t>
                  </w:r>
                </w:p>
              </w:tc>
              <w:tc>
                <w:tcPr>
                  <w:tcW w:w="1008"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ascii="Times New Roman" w:hAnsi="Times New Roman" w:cs="Times New Roman"/>
                      <w:sz w:val="21"/>
                      <w:szCs w:val="21"/>
                      <w:lang w:val="en-US" w:eastAsia="zh-CN"/>
                    </w:rPr>
                  </w:pPr>
                  <w:r>
                    <w:rPr>
                      <w:rFonts w:hint="eastAsia" w:ascii="Times New Roman" w:hAnsi="Times New Roman" w:eastAsia="宋体" w:cs="Times New Roman"/>
                      <w:kern w:val="2"/>
                      <w:sz w:val="21"/>
                      <w:szCs w:val="21"/>
                      <w:highlight w:val="none"/>
                      <w:lang w:val="en-US" w:eastAsia="zh-CN" w:bidi="ar-SA"/>
                    </w:rPr>
                    <w:t>&lt;0.01</w:t>
                  </w:r>
                </w:p>
              </w:tc>
              <w:tc>
                <w:tcPr>
                  <w:tcW w:w="99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ascii="Times New Roman" w:hAnsi="Times New Roman" w:cs="Times New Roman"/>
                      <w:sz w:val="21"/>
                      <w:szCs w:val="21"/>
                      <w:lang w:val="en-US" w:eastAsia="zh-CN"/>
                    </w:rPr>
                  </w:pPr>
                  <w:r>
                    <w:rPr>
                      <w:rFonts w:hint="eastAsia" w:ascii="Times New Roman" w:hAnsi="Times New Roman" w:eastAsia="宋体" w:cs="Times New Roman"/>
                      <w:kern w:val="2"/>
                      <w:sz w:val="21"/>
                      <w:szCs w:val="21"/>
                      <w:highlight w:val="none"/>
                      <w:lang w:val="en-US" w:eastAsia="zh-CN" w:bidi="ar-SA"/>
                    </w:rPr>
                    <w:t>0.01</w:t>
                  </w:r>
                </w:p>
              </w:tc>
              <w:tc>
                <w:tcPr>
                  <w:tcW w:w="897" w:type="dxa"/>
                  <w:shd w:val="clear" w:color="auto" w:fill="auto"/>
                  <w:vAlign w:val="center"/>
                </w:tcPr>
                <w:p>
                  <w:pPr>
                    <w:pStyle w:val="193"/>
                    <w:spacing w:line="240" w:lineRule="auto"/>
                    <w:ind w:firstLine="0" w:firstLineChars="0"/>
                    <w:rPr>
                      <w:rFonts w:hint="default" w:ascii="Times New Roman" w:hAnsi="Times New Roman" w:cs="Times New Roman"/>
                      <w:color w:val="auto"/>
                      <w:sz w:val="21"/>
                      <w:szCs w:val="21"/>
                      <w:lang w:val="en-US" w:eastAsia="zh-CN" w:bidi="en-US"/>
                    </w:rPr>
                  </w:pPr>
                  <w:r>
                    <w:rPr>
                      <w:rFonts w:hint="default" w:ascii="Times New Roman" w:hAnsi="Times New Roman" w:cs="Times New Roman"/>
                      <w:color w:val="auto"/>
                      <w:sz w:val="21"/>
                      <w:szCs w:val="21"/>
                      <w:lang w:val="en-US" w:eastAsia="zh-CN" w:bidi="en-US"/>
                    </w:rPr>
                    <w:t>≤</w:t>
                  </w:r>
                  <w:r>
                    <w:rPr>
                      <w:rFonts w:hint="default" w:ascii="Times New Roman" w:hAnsi="Times New Roman" w:cs="Times New Roman"/>
                      <w:color w:val="auto"/>
                      <w:sz w:val="21"/>
                      <w:szCs w:val="21"/>
                      <w:lang w:val="en-US" w:eastAsia="en-US" w:bidi="en-US"/>
                    </w:rPr>
                    <w:t>0.05</w:t>
                  </w:r>
                </w:p>
              </w:tc>
            </w:tr>
            <w:tr>
              <w:tblPrEx>
                <w:tblBorders>
                  <w:top w:val="single" w:color="auto" w:sz="12" w:space="0"/>
                  <w:left w:val="none" w:color="auto" w:sz="0" w:space="0"/>
                  <w:bottom w:val="single" w:color="000000" w:sz="12" w:space="0"/>
                  <w:right w:val="none" w:color="auto" w:sz="0" w:space="0"/>
                  <w:insideH w:val="single" w:color="auto" w:sz="4" w:space="0"/>
                  <w:insideV w:val="single" w:color="auto" w:sz="4" w:space="0"/>
                </w:tblBorders>
                <w:shd w:val="clear" w:color="auto" w:fill="auto"/>
                <w:tblCellMar>
                  <w:top w:w="0" w:type="dxa"/>
                  <w:left w:w="10" w:type="dxa"/>
                  <w:bottom w:w="0" w:type="dxa"/>
                  <w:right w:w="10" w:type="dxa"/>
                </w:tblCellMar>
              </w:tblPrEx>
              <w:trPr>
                <w:trHeight w:val="352" w:hRule="exact"/>
                <w:jc w:val="center"/>
              </w:trPr>
              <w:tc>
                <w:tcPr>
                  <w:tcW w:w="1970" w:type="dxa"/>
                  <w:shd w:val="clear" w:color="auto" w:fill="auto"/>
                  <w:vAlign w:val="center"/>
                </w:tcPr>
                <w:p>
                  <w:pPr>
                    <w:pStyle w:val="193"/>
                    <w:spacing w:line="240" w:lineRule="auto"/>
                    <w:ind w:firstLine="0" w:firstLineChars="0"/>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悬浮物</w:t>
                  </w:r>
                </w:p>
              </w:tc>
              <w:tc>
                <w:tcPr>
                  <w:tcW w:w="119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ascii="Times New Roman" w:hAnsi="Times New Roman" w:cs="Times New Roman"/>
                      <w:sz w:val="21"/>
                      <w:szCs w:val="21"/>
                      <w:lang w:val="en-US" w:eastAsia="zh-CN"/>
                    </w:rPr>
                  </w:pPr>
                  <w:r>
                    <w:rPr>
                      <w:rFonts w:hint="eastAsia"/>
                      <w:kern w:val="2"/>
                      <w:sz w:val="21"/>
                      <w:szCs w:val="21"/>
                      <w:highlight w:val="none"/>
                      <w:lang w:val="en-US" w:eastAsia="zh-CN" w:bidi="ar-SA"/>
                    </w:rPr>
                    <w:t>10</w:t>
                  </w:r>
                </w:p>
              </w:tc>
              <w:tc>
                <w:tcPr>
                  <w:tcW w:w="1009"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ascii="Times New Roman" w:hAnsi="Times New Roman" w:cs="Times New Roman"/>
                      <w:sz w:val="21"/>
                      <w:szCs w:val="21"/>
                      <w:lang w:val="en-US" w:eastAsia="zh-CN"/>
                    </w:rPr>
                  </w:pPr>
                  <w:r>
                    <w:rPr>
                      <w:rFonts w:hint="eastAsia" w:ascii="Times New Roman" w:hAnsi="Times New Roman" w:eastAsia="宋体" w:cs="Times New Roman"/>
                      <w:kern w:val="2"/>
                      <w:sz w:val="21"/>
                      <w:szCs w:val="21"/>
                      <w:highlight w:val="none"/>
                      <w:lang w:val="en-US" w:eastAsia="zh-CN" w:bidi="ar-SA"/>
                    </w:rPr>
                    <w:t>14</w:t>
                  </w:r>
                </w:p>
              </w:tc>
              <w:tc>
                <w:tcPr>
                  <w:tcW w:w="99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ascii="Times New Roman" w:hAnsi="Times New Roman" w:cs="Times New Roman"/>
                      <w:sz w:val="21"/>
                      <w:szCs w:val="21"/>
                      <w:lang w:val="en-US" w:eastAsia="zh-CN"/>
                    </w:rPr>
                  </w:pPr>
                  <w:r>
                    <w:rPr>
                      <w:rFonts w:hint="eastAsia" w:ascii="Times New Roman" w:hAnsi="Times New Roman" w:eastAsia="宋体" w:cs="Times New Roman"/>
                      <w:kern w:val="2"/>
                      <w:sz w:val="21"/>
                      <w:szCs w:val="21"/>
                      <w:highlight w:val="none"/>
                      <w:lang w:val="en-US" w:eastAsia="zh-CN" w:bidi="ar-SA"/>
                    </w:rPr>
                    <w:t>8</w:t>
                  </w:r>
                </w:p>
              </w:tc>
              <w:tc>
                <w:tcPr>
                  <w:tcW w:w="1002"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ascii="Times New Roman" w:hAnsi="Times New Roman" w:cs="Times New Roman"/>
                      <w:sz w:val="21"/>
                      <w:szCs w:val="21"/>
                      <w:lang w:val="en-US" w:eastAsia="zh-CN"/>
                    </w:rPr>
                  </w:pPr>
                  <w:r>
                    <w:rPr>
                      <w:rFonts w:hint="eastAsia" w:ascii="Times New Roman" w:hAnsi="Times New Roman" w:eastAsia="宋体" w:cs="Times New Roman"/>
                      <w:kern w:val="2"/>
                      <w:sz w:val="21"/>
                      <w:szCs w:val="21"/>
                      <w:highlight w:val="none"/>
                      <w:lang w:val="en-US" w:eastAsia="zh-CN" w:bidi="ar-SA"/>
                    </w:rPr>
                    <w:t>6</w:t>
                  </w:r>
                </w:p>
              </w:tc>
              <w:tc>
                <w:tcPr>
                  <w:tcW w:w="1008"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ascii="Times New Roman" w:hAnsi="Times New Roman" w:cs="Times New Roman"/>
                      <w:sz w:val="21"/>
                      <w:szCs w:val="21"/>
                      <w:lang w:val="en-US" w:eastAsia="zh-CN"/>
                    </w:rPr>
                  </w:pPr>
                  <w:r>
                    <w:rPr>
                      <w:rFonts w:hint="eastAsia" w:ascii="Times New Roman" w:hAnsi="Times New Roman" w:eastAsia="宋体" w:cs="Times New Roman"/>
                      <w:kern w:val="2"/>
                      <w:sz w:val="21"/>
                      <w:szCs w:val="21"/>
                      <w:highlight w:val="none"/>
                      <w:lang w:val="en-US" w:eastAsia="zh-CN" w:bidi="ar-SA"/>
                    </w:rPr>
                    <w:t>7</w:t>
                  </w:r>
                </w:p>
              </w:tc>
              <w:tc>
                <w:tcPr>
                  <w:tcW w:w="99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ascii="Times New Roman" w:hAnsi="Times New Roman" w:cs="Times New Roman"/>
                      <w:sz w:val="21"/>
                      <w:szCs w:val="21"/>
                      <w:lang w:val="en-US" w:eastAsia="zh-CN"/>
                    </w:rPr>
                  </w:pPr>
                  <w:r>
                    <w:rPr>
                      <w:rFonts w:hint="eastAsia" w:ascii="Times New Roman" w:hAnsi="Times New Roman" w:eastAsia="宋体" w:cs="Times New Roman"/>
                      <w:kern w:val="2"/>
                      <w:sz w:val="21"/>
                      <w:szCs w:val="21"/>
                      <w:highlight w:val="none"/>
                      <w:lang w:val="en-US" w:eastAsia="zh-CN" w:bidi="ar-SA"/>
                    </w:rPr>
                    <w:t>6</w:t>
                  </w:r>
                </w:p>
              </w:tc>
              <w:tc>
                <w:tcPr>
                  <w:tcW w:w="897" w:type="dxa"/>
                  <w:shd w:val="clear" w:color="auto" w:fill="auto"/>
                  <w:vAlign w:val="center"/>
                </w:tcPr>
                <w:p>
                  <w:pPr>
                    <w:pStyle w:val="193"/>
                    <w:spacing w:line="240" w:lineRule="auto"/>
                    <w:ind w:firstLine="0" w:firstLineChars="0"/>
                    <w:rPr>
                      <w:rFonts w:hint="default" w:ascii="Times New Roman" w:hAnsi="Times New Roman" w:cs="Times New Roman"/>
                      <w:color w:val="auto"/>
                      <w:sz w:val="21"/>
                      <w:szCs w:val="21"/>
                      <w:lang w:val="en-US" w:eastAsia="zh-CN" w:bidi="en-US"/>
                    </w:rPr>
                  </w:pPr>
                  <w:r>
                    <w:rPr>
                      <w:rFonts w:hint="default" w:ascii="Times New Roman" w:hAnsi="Times New Roman" w:cs="Times New Roman"/>
                      <w:color w:val="auto"/>
                      <w:sz w:val="21"/>
                      <w:szCs w:val="21"/>
                      <w:lang w:val="en-US" w:eastAsia="zh-CN" w:bidi="en-US"/>
                    </w:rPr>
                    <w:t>/</w:t>
                  </w:r>
                </w:p>
              </w:tc>
            </w:tr>
          </w:tbl>
          <w:p>
            <w:pPr>
              <w:pStyle w:val="103"/>
              <w:ind w:firstLine="480"/>
              <w:rPr>
                <w:color w:val="auto"/>
              </w:rPr>
            </w:pPr>
            <w:r>
              <w:rPr>
                <w:color w:val="auto"/>
              </w:rPr>
              <w:t>（6）地表水环境质量现状评价</w:t>
            </w:r>
          </w:p>
          <w:p>
            <w:pPr>
              <w:pStyle w:val="103"/>
              <w:ind w:firstLine="480"/>
              <w:rPr>
                <w:color w:val="auto"/>
              </w:rPr>
            </w:pPr>
            <w:r>
              <w:rPr>
                <w:color w:val="auto"/>
              </w:rPr>
              <w:t>1）评价标准</w:t>
            </w:r>
          </w:p>
          <w:p>
            <w:pPr>
              <w:pStyle w:val="103"/>
              <w:ind w:firstLine="480"/>
              <w:rPr>
                <w:color w:val="auto"/>
              </w:rPr>
            </w:pPr>
            <w:r>
              <w:rPr>
                <w:color w:val="auto"/>
              </w:rPr>
              <w:t>地表水执行《地表水环境质量标准》（GB3838-2002）中Ⅲ类水域标准。</w:t>
            </w:r>
          </w:p>
          <w:p>
            <w:pPr>
              <w:pStyle w:val="103"/>
              <w:ind w:firstLine="480"/>
              <w:rPr>
                <w:color w:val="auto"/>
              </w:rPr>
            </w:pPr>
            <w:r>
              <w:rPr>
                <w:color w:val="auto"/>
              </w:rPr>
              <w:t>2）评价因子</w:t>
            </w:r>
          </w:p>
          <w:p>
            <w:pPr>
              <w:pStyle w:val="103"/>
              <w:ind w:firstLine="480"/>
              <w:rPr>
                <w:color w:val="auto"/>
              </w:rPr>
            </w:pPr>
            <w:r>
              <w:rPr>
                <w:color w:val="auto"/>
              </w:rPr>
              <w:t>pH、</w:t>
            </w:r>
            <w:r>
              <w:rPr>
                <w:rFonts w:hint="eastAsia"/>
                <w:color w:val="auto"/>
                <w:lang w:val="en-US" w:eastAsia="zh-CN"/>
              </w:rPr>
              <w:t>水温、</w:t>
            </w:r>
            <w:r>
              <w:rPr>
                <w:color w:val="auto"/>
                <w:lang w:val="zh-TW" w:eastAsia="zh-TW"/>
              </w:rPr>
              <w:t>化学需氧量、五日生化需氧量、氨氮、石油类</w:t>
            </w:r>
            <w:r>
              <w:rPr>
                <w:rFonts w:hint="eastAsia"/>
                <w:color w:val="auto"/>
                <w:lang w:val="zh-TW" w:eastAsia="zh-CN"/>
              </w:rPr>
              <w:t>、</w:t>
            </w:r>
            <w:r>
              <w:rPr>
                <w:rFonts w:hint="eastAsia"/>
                <w:color w:val="auto"/>
                <w:lang w:val="en-US" w:eastAsia="zh-CN"/>
              </w:rPr>
              <w:t>悬浮物</w:t>
            </w:r>
            <w:r>
              <w:rPr>
                <w:color w:val="auto"/>
              </w:rPr>
              <w:t>，共计</w:t>
            </w:r>
            <w:r>
              <w:rPr>
                <w:rFonts w:hint="eastAsia"/>
                <w:color w:val="auto"/>
                <w:lang w:val="en-US" w:eastAsia="zh-CN"/>
              </w:rPr>
              <w:t>7</w:t>
            </w:r>
            <w:r>
              <w:rPr>
                <w:color w:val="auto"/>
              </w:rPr>
              <w:t>项指标。</w:t>
            </w:r>
          </w:p>
          <w:p>
            <w:pPr>
              <w:pStyle w:val="103"/>
              <w:ind w:firstLine="480"/>
              <w:rPr>
                <w:color w:val="auto"/>
              </w:rPr>
            </w:pPr>
            <w:r>
              <w:rPr>
                <w:color w:val="auto"/>
              </w:rPr>
              <w:t>3）评价方法</w:t>
            </w:r>
          </w:p>
          <w:p>
            <w:pPr>
              <w:pStyle w:val="103"/>
              <w:ind w:firstLine="480"/>
              <w:rPr>
                <w:color w:val="auto"/>
              </w:rPr>
            </w:pPr>
            <w:r>
              <w:rPr>
                <w:color w:val="auto"/>
              </w:rPr>
              <w:t>评价采用单项因子指数法。</w:t>
            </w:r>
          </w:p>
          <w:p>
            <w:pPr>
              <w:pStyle w:val="103"/>
              <w:ind w:firstLine="480"/>
              <w:rPr>
                <w:color w:val="auto"/>
              </w:rPr>
            </w:pPr>
            <w:r>
              <w:rPr>
                <w:color w:val="auto"/>
              </w:rPr>
              <w:t>①对于一般污染物</w:t>
            </w:r>
          </w:p>
          <w:p>
            <w:pPr>
              <w:pStyle w:val="103"/>
              <w:ind w:firstLine="480"/>
              <w:rPr>
                <w:color w:val="auto"/>
              </w:rPr>
            </w:pPr>
            <w:r>
              <w:rPr>
                <w:color w:val="auto"/>
              </w:rPr>
              <w:t xml:space="preserve">                   </w:t>
            </w:r>
            <w:r>
              <w:rPr>
                <w:color w:val="auto"/>
              </w:rPr>
              <w:object>
                <v:shape id="_x0000_i1026" o:spt="75" type="#_x0000_t75" style="height:36pt;width:51pt;" o:ole="t" filled="f" o:preferrelative="t" stroked="f" coordsize="21600,21600">
                  <v:path/>
                  <v:fill on="f" focussize="0,0"/>
                  <v:stroke on="f" joinstyle="miter"/>
                  <v:imagedata r:id="rId25" o:title=""/>
                  <o:lock v:ext="edit" aspectratio="t"/>
                  <w10:wrap type="none"/>
                  <w10:anchorlock/>
                </v:shape>
                <o:OLEObject Type="Embed" ProgID="Equation.KSEE3" ShapeID="_x0000_i1026" DrawAspect="Content" ObjectID="_1468075726" r:id="rId24">
                  <o:LockedField>false</o:LockedField>
                </o:OLEObject>
              </w:object>
            </w:r>
          </w:p>
          <w:p>
            <w:pPr>
              <w:pStyle w:val="103"/>
              <w:ind w:firstLine="480"/>
              <w:rPr>
                <w:color w:val="auto"/>
              </w:rPr>
            </w:pPr>
            <w:r>
              <w:rPr>
                <w:color w:val="auto"/>
              </w:rPr>
              <w:t>式中：S</w:t>
            </w:r>
            <w:r>
              <w:rPr>
                <w:color w:val="auto"/>
                <w:vertAlign w:val="subscript"/>
              </w:rPr>
              <w:t>i</w:t>
            </w:r>
            <w:r>
              <w:rPr>
                <w:rFonts w:hint="eastAsia"/>
                <w:color w:val="auto"/>
                <w:vertAlign w:val="subscript"/>
              </w:rPr>
              <w:t>，</w:t>
            </w:r>
            <w:r>
              <w:rPr>
                <w:color w:val="auto"/>
                <w:vertAlign w:val="subscript"/>
              </w:rPr>
              <w:t>j</w:t>
            </w:r>
            <w:r>
              <w:rPr>
                <w:color w:val="auto"/>
              </w:rPr>
              <w:t>——单因子污染指数；</w:t>
            </w:r>
          </w:p>
          <w:p>
            <w:pPr>
              <w:pStyle w:val="103"/>
              <w:ind w:firstLine="480"/>
              <w:rPr>
                <w:color w:val="auto"/>
              </w:rPr>
            </w:pPr>
            <w:r>
              <w:rPr>
                <w:color w:val="auto"/>
              </w:rPr>
              <w:t xml:space="preserve">      C</w:t>
            </w:r>
            <w:r>
              <w:rPr>
                <w:color w:val="auto"/>
                <w:vertAlign w:val="subscript"/>
              </w:rPr>
              <w:t>i</w:t>
            </w:r>
            <w:r>
              <w:rPr>
                <w:rFonts w:hint="eastAsia"/>
                <w:color w:val="auto"/>
                <w:vertAlign w:val="subscript"/>
              </w:rPr>
              <w:t>，</w:t>
            </w:r>
            <w:r>
              <w:rPr>
                <w:color w:val="auto"/>
                <w:vertAlign w:val="subscript"/>
              </w:rPr>
              <w:t>j</w:t>
            </w:r>
            <w:r>
              <w:rPr>
                <w:color w:val="auto"/>
              </w:rPr>
              <w:t>——污染物浓度实测浓度（mg/L）；</w:t>
            </w:r>
          </w:p>
          <w:p>
            <w:pPr>
              <w:pStyle w:val="103"/>
              <w:ind w:firstLine="480"/>
              <w:rPr>
                <w:color w:val="auto"/>
              </w:rPr>
            </w:pPr>
            <w:r>
              <w:rPr>
                <w:color w:val="auto"/>
              </w:rPr>
              <w:t xml:space="preserve">      C</w:t>
            </w:r>
            <w:r>
              <w:rPr>
                <w:color w:val="auto"/>
                <w:vertAlign w:val="subscript"/>
              </w:rPr>
              <w:t>si</w:t>
            </w:r>
            <w:r>
              <w:rPr>
                <w:color w:val="auto"/>
              </w:rPr>
              <w:t>——地表水水质标准（mg/L）。</w:t>
            </w:r>
          </w:p>
          <w:p>
            <w:pPr>
              <w:pStyle w:val="103"/>
              <w:ind w:firstLine="480"/>
              <w:rPr>
                <w:color w:val="auto"/>
              </w:rPr>
            </w:pPr>
            <w:r>
              <w:rPr>
                <w:color w:val="auto"/>
              </w:rPr>
              <w:t>②对于pH</w:t>
            </w:r>
          </w:p>
          <w:p>
            <w:pPr>
              <w:pStyle w:val="103"/>
              <w:ind w:firstLine="480"/>
              <w:rPr>
                <w:color w:val="auto"/>
              </w:rPr>
            </w:pPr>
            <w:r>
              <w:rPr>
                <w:color w:val="auto"/>
              </w:rPr>
              <w:t xml:space="preserve">               </w:t>
            </w:r>
            <w:r>
              <w:rPr>
                <w:color w:val="auto"/>
              </w:rPr>
              <w:object>
                <v:shape id="_x0000_i1027" o:spt="75" type="#_x0000_t75" style="height:36pt;width:95.25pt;" o:ole="t" fillcolor="#000011" filled="f" o:preferrelative="t" stroked="f" coordsize="21600,21600">
                  <v:path/>
                  <v:fill on="f" focussize="0,0"/>
                  <v:stroke on="f" joinstyle="miter"/>
                  <v:imagedata r:id="rId27" o:title=""/>
                  <o:lock v:ext="edit" aspectratio="t"/>
                  <w10:wrap type="none"/>
                  <w10:anchorlock/>
                </v:shape>
                <o:OLEObject Type="Embed" ProgID="Equation.3" ShapeID="_x0000_i1027" DrawAspect="Content" ObjectID="_1468075727" r:id="rId26">
                  <o:LockedField>false</o:LockedField>
                </o:OLEObject>
              </w:object>
            </w:r>
            <w:r>
              <w:rPr>
                <w:color w:val="auto"/>
              </w:rPr>
              <w:t xml:space="preserve">         pHj≤7.0</w:t>
            </w:r>
          </w:p>
          <w:p>
            <w:pPr>
              <w:pStyle w:val="103"/>
              <w:ind w:firstLine="480"/>
              <w:rPr>
                <w:color w:val="auto"/>
              </w:rPr>
            </w:pPr>
            <w:r>
              <w:rPr>
                <w:color w:val="auto"/>
              </w:rPr>
              <w:t xml:space="preserve">              </w:t>
            </w:r>
            <w:r>
              <w:rPr>
                <w:color w:val="auto"/>
              </w:rPr>
              <w:object>
                <v:shape id="_x0000_i1028" o:spt="75" type="#_x0000_t75" style="height:35.25pt;width:97.5pt;" o:ole="t" fillcolor="#000011" filled="f" o:preferrelative="t" stroked="f" coordsize="21600,21600">
                  <v:path/>
                  <v:fill on="f" focussize="0,0"/>
                  <v:stroke on="f" joinstyle="miter"/>
                  <v:imagedata r:id="rId29" o:title=""/>
                  <o:lock v:ext="edit" aspectratio="t"/>
                  <w10:wrap type="none"/>
                  <w10:anchorlock/>
                </v:shape>
                <o:OLEObject Type="Embed" ProgID="Equation.3" ShapeID="_x0000_i1028" DrawAspect="Content" ObjectID="_1468075728" r:id="rId28">
                  <o:LockedField>false</o:LockedField>
                </o:OLEObject>
              </w:object>
            </w:r>
            <w:r>
              <w:rPr>
                <w:color w:val="auto"/>
              </w:rPr>
              <w:t xml:space="preserve">          pHj＞7.0</w:t>
            </w:r>
          </w:p>
          <w:p>
            <w:pPr>
              <w:pStyle w:val="103"/>
              <w:ind w:firstLine="480"/>
              <w:rPr>
                <w:color w:val="auto"/>
              </w:rPr>
            </w:pPr>
            <w:r>
              <w:rPr>
                <w:color w:val="auto"/>
              </w:rPr>
              <w:t xml:space="preserve">    式中：S</w:t>
            </w:r>
            <w:r>
              <w:rPr>
                <w:color w:val="auto"/>
                <w:vertAlign w:val="subscript"/>
              </w:rPr>
              <w:t>pH</w:t>
            </w:r>
            <w:r>
              <w:rPr>
                <w:rFonts w:hint="eastAsia"/>
                <w:color w:val="auto"/>
                <w:vertAlign w:val="subscript"/>
              </w:rPr>
              <w:t>，</w:t>
            </w:r>
            <w:r>
              <w:rPr>
                <w:color w:val="auto"/>
                <w:vertAlign w:val="subscript"/>
              </w:rPr>
              <w:t>j</w:t>
            </w:r>
            <w:r>
              <w:rPr>
                <w:color w:val="auto"/>
              </w:rPr>
              <w:t>——pH单因子污染指数；</w:t>
            </w:r>
          </w:p>
          <w:p>
            <w:pPr>
              <w:pStyle w:val="103"/>
              <w:ind w:firstLine="480"/>
              <w:rPr>
                <w:color w:val="auto"/>
              </w:rPr>
            </w:pPr>
            <w:r>
              <w:rPr>
                <w:color w:val="auto"/>
              </w:rPr>
              <w:t xml:space="preserve">           pH</w:t>
            </w:r>
            <w:r>
              <w:rPr>
                <w:color w:val="auto"/>
                <w:vertAlign w:val="subscript"/>
              </w:rPr>
              <w:t>j</w:t>
            </w:r>
            <w:r>
              <w:rPr>
                <w:color w:val="auto"/>
              </w:rPr>
              <w:t>——pH实测值；</w:t>
            </w:r>
          </w:p>
          <w:p>
            <w:pPr>
              <w:pStyle w:val="103"/>
              <w:ind w:firstLine="480"/>
              <w:rPr>
                <w:color w:val="auto"/>
              </w:rPr>
            </w:pPr>
            <w:r>
              <w:rPr>
                <w:color w:val="auto"/>
              </w:rPr>
              <w:t xml:space="preserve">           pH</w:t>
            </w:r>
            <w:r>
              <w:rPr>
                <w:color w:val="auto"/>
                <w:vertAlign w:val="subscript"/>
              </w:rPr>
              <w:t>su</w:t>
            </w:r>
            <w:r>
              <w:rPr>
                <w:color w:val="auto"/>
              </w:rPr>
              <w:t xml:space="preserve"> 、pH</w:t>
            </w:r>
            <w:r>
              <w:rPr>
                <w:color w:val="auto"/>
                <w:vertAlign w:val="subscript"/>
              </w:rPr>
              <w:t>sd</w:t>
            </w:r>
            <w:r>
              <w:rPr>
                <w:color w:val="auto"/>
              </w:rPr>
              <w:t>——pH标准上限或下限值。</w:t>
            </w:r>
          </w:p>
          <w:p>
            <w:pPr>
              <w:pStyle w:val="103"/>
              <w:ind w:firstLine="480"/>
              <w:rPr>
                <w:color w:val="auto"/>
              </w:rPr>
            </w:pPr>
            <w:r>
              <w:rPr>
                <w:color w:val="auto"/>
              </w:rPr>
              <w:t>③对于溶解氧</w:t>
            </w:r>
          </w:p>
          <w:p>
            <w:pPr>
              <w:pStyle w:val="103"/>
              <w:ind w:firstLine="0" w:firstLineChars="0"/>
              <w:rPr>
                <w:color w:val="auto"/>
              </w:rPr>
            </w:pPr>
            <w:r>
              <w:rPr>
                <w:color w:val="auto"/>
              </w:rPr>
              <w:t xml:space="preserve">               </w:t>
            </w:r>
            <w:r>
              <w:rPr>
                <w:rFonts w:hint="eastAsia"/>
                <w:color w:val="auto"/>
              </w:rPr>
              <w:t xml:space="preserve">   </w:t>
            </w:r>
            <w:r>
              <w:rPr>
                <w:color w:val="auto"/>
              </w:rPr>
              <w:t xml:space="preserve">    </w:t>
            </w:r>
            <w:r>
              <w:rPr>
                <w:color w:val="auto"/>
              </w:rPr>
              <w:object>
                <v:shape id="_x0000_i1029" o:spt="75" type="#_x0000_t75" style="height:40pt;width:102pt;" o:ole="t" filled="f" o:preferrelative="t" stroked="f" coordsize="21600,21600">
                  <v:path/>
                  <v:fill on="f" focussize="0,0"/>
                  <v:stroke on="f" joinstyle="miter"/>
                  <v:imagedata r:id="rId31" o:title=""/>
                  <o:lock v:ext="edit" aspectratio="t"/>
                  <w10:wrap type="none"/>
                  <w10:anchorlock/>
                </v:shape>
                <o:OLEObject Type="Embed" ProgID="Equation.KSEE3" ShapeID="_x0000_i1029" DrawAspect="Content" ObjectID="_1468075729" r:id="rId30">
                  <o:LockedField>false</o:LockedField>
                </o:OLEObject>
              </w:object>
            </w:r>
            <w:r>
              <w:rPr>
                <w:color w:val="auto"/>
              </w:rPr>
              <w:t xml:space="preserve">       DOj＞DO</w:t>
            </w:r>
            <w:r>
              <w:rPr>
                <w:rFonts w:hint="eastAsia"/>
                <w:color w:val="auto"/>
              </w:rPr>
              <w:t>f</w:t>
            </w:r>
          </w:p>
          <w:p>
            <w:pPr>
              <w:pStyle w:val="103"/>
              <w:ind w:firstLine="480"/>
              <w:rPr>
                <w:color w:val="auto"/>
              </w:rPr>
            </w:pPr>
            <w:r>
              <w:rPr>
                <w:color w:val="auto"/>
              </w:rPr>
              <w:t xml:space="preserve">                   </w:t>
            </w:r>
            <w:r>
              <w:rPr>
                <w:color w:val="auto"/>
              </w:rPr>
              <w:object>
                <v:shape id="_x0000_i1030" o:spt="75" type="#_x0000_t75" style="height:35pt;width:65pt;" o:ole="t" filled="f" o:preferrelative="t" stroked="f" coordsize="21600,21600">
                  <v:path/>
                  <v:fill on="f" focussize="0,0"/>
                  <v:stroke on="f" joinstyle="miter"/>
                  <v:imagedata r:id="rId33" o:title=""/>
                  <o:lock v:ext="edit" aspectratio="t"/>
                  <w10:wrap type="none"/>
                  <w10:anchorlock/>
                </v:shape>
                <o:OLEObject Type="Embed" ProgID="Equation.KSEE3" ShapeID="_x0000_i1030" DrawAspect="Content" ObjectID="_1468075730" r:id="rId32">
                  <o:LockedField>false</o:LockedField>
                </o:OLEObject>
              </w:object>
            </w:r>
            <w:r>
              <w:rPr>
                <w:color w:val="auto"/>
              </w:rPr>
              <w:t xml:space="preserve">          </w:t>
            </w:r>
            <w:r>
              <w:rPr>
                <w:rFonts w:hint="eastAsia"/>
                <w:color w:val="auto"/>
              </w:rPr>
              <w:t xml:space="preserve">  </w:t>
            </w:r>
            <w:r>
              <w:rPr>
                <w:color w:val="auto"/>
              </w:rPr>
              <w:t>DOj≤DO</w:t>
            </w:r>
            <w:r>
              <w:rPr>
                <w:rFonts w:hint="eastAsia"/>
                <w:color w:val="auto"/>
              </w:rPr>
              <w:t>f</w:t>
            </w:r>
          </w:p>
          <w:p>
            <w:pPr>
              <w:pStyle w:val="103"/>
              <w:ind w:firstLine="480"/>
              <w:rPr>
                <w:color w:val="auto"/>
              </w:rPr>
            </w:pPr>
            <w:r>
              <w:rPr>
                <w:color w:val="auto"/>
              </w:rPr>
              <w:t xml:space="preserve">                   </w:t>
            </w:r>
            <w:r>
              <w:rPr>
                <w:color w:val="auto"/>
              </w:rPr>
              <w:object>
                <v:shape id="_x0000_i1031" o:spt="75" type="#_x0000_t75" style="height:30.8pt;width:96.95pt;" o:ole="t" filled="f" o:preferrelative="t" stroked="f" coordsize="21600,21600">
                  <v:path/>
                  <v:fill on="f" focussize="0,0"/>
                  <v:stroke on="f" joinstyle="miter"/>
                  <v:imagedata r:id="rId35" o:title=""/>
                  <o:lock v:ext="edit" aspectratio="t"/>
                  <w10:wrap type="none"/>
                  <w10:anchorlock/>
                </v:shape>
                <o:OLEObject Type="Embed" ProgID="Equation.KSEE3" ShapeID="_x0000_i1031" DrawAspect="Content" ObjectID="_1468075731" r:id="rId34">
                  <o:LockedField>false</o:LockedField>
                </o:OLEObject>
              </w:object>
            </w:r>
          </w:p>
          <w:p>
            <w:pPr>
              <w:pStyle w:val="103"/>
              <w:ind w:firstLine="480"/>
              <w:rPr>
                <w:color w:val="auto"/>
              </w:rPr>
            </w:pPr>
            <w:r>
              <w:rPr>
                <w:color w:val="auto"/>
              </w:rPr>
              <w:t>式中：DO</w:t>
            </w:r>
            <w:r>
              <w:rPr>
                <w:color w:val="auto"/>
                <w:vertAlign w:val="subscript"/>
              </w:rPr>
              <w:t>f</w:t>
            </w:r>
            <w:r>
              <w:rPr>
                <w:color w:val="auto"/>
              </w:rPr>
              <w:t>——某水温、气压下河水中的溶解氧饱和值（mg/L）；</w:t>
            </w:r>
          </w:p>
          <w:p>
            <w:pPr>
              <w:pStyle w:val="103"/>
              <w:ind w:firstLine="480"/>
              <w:rPr>
                <w:color w:val="auto"/>
              </w:rPr>
            </w:pPr>
            <w:r>
              <w:rPr>
                <w:color w:val="auto"/>
              </w:rPr>
              <w:t xml:space="preserve">      DO</w:t>
            </w:r>
            <w:r>
              <w:rPr>
                <w:color w:val="auto"/>
                <w:vertAlign w:val="subscript"/>
              </w:rPr>
              <w:t>j</w:t>
            </w:r>
            <w:r>
              <w:rPr>
                <w:color w:val="auto"/>
              </w:rPr>
              <w:t>——监测点j的溶解浓度（mg/L）</w:t>
            </w:r>
          </w:p>
          <w:p>
            <w:pPr>
              <w:pStyle w:val="103"/>
              <w:ind w:firstLine="480"/>
              <w:rPr>
                <w:color w:val="auto"/>
              </w:rPr>
            </w:pPr>
            <w:r>
              <w:rPr>
                <w:color w:val="auto"/>
              </w:rPr>
              <w:t xml:space="preserve">      DO</w:t>
            </w:r>
            <w:r>
              <w:rPr>
                <w:color w:val="auto"/>
                <w:vertAlign w:val="subscript"/>
              </w:rPr>
              <w:t>s</w:t>
            </w:r>
            <w:r>
              <w:rPr>
                <w:color w:val="auto"/>
              </w:rPr>
              <w:t>——溶解氧的地表水水质标准（mg/L）</w:t>
            </w:r>
          </w:p>
          <w:p>
            <w:pPr>
              <w:pStyle w:val="103"/>
              <w:ind w:firstLine="480"/>
              <w:rPr>
                <w:color w:val="auto"/>
              </w:rPr>
            </w:pPr>
            <w:r>
              <w:rPr>
                <w:color w:val="auto"/>
              </w:rPr>
              <w:t>4）评价结果</w:t>
            </w:r>
          </w:p>
          <w:p>
            <w:pPr>
              <w:pStyle w:val="103"/>
              <w:ind w:firstLine="480"/>
              <w:rPr>
                <w:color w:val="auto"/>
              </w:rPr>
            </w:pPr>
            <w:r>
              <w:rPr>
                <w:color w:val="auto"/>
              </w:rPr>
              <w:t>地表水环境质量现状评价结果见下表。</w:t>
            </w:r>
          </w:p>
          <w:p>
            <w:pPr>
              <w:spacing w:line="240" w:lineRule="auto"/>
              <w:ind w:firstLine="422"/>
              <w:jc w:val="center"/>
              <w:rPr>
                <w:rFonts w:hint="eastAsia" w:ascii="Times New Roman" w:hAnsi="Times New Roman" w:eastAsia="宋体" w:cs="Times New Roman"/>
                <w:b/>
                <w:bCs/>
                <w:color w:val="auto"/>
                <w:lang w:val="zh-TW" w:eastAsia="zh-TW"/>
              </w:rPr>
            </w:pPr>
            <w:r>
              <w:rPr>
                <w:rFonts w:hint="eastAsia" w:ascii="Times New Roman" w:hAnsi="Times New Roman" w:eastAsia="宋体" w:cs="Times New Roman"/>
                <w:b/>
                <w:bCs/>
                <w:color w:val="auto"/>
                <w:lang w:val="zh-TW" w:eastAsia="zh-TW"/>
              </w:rPr>
              <w:t>表3-</w:t>
            </w:r>
            <w:r>
              <w:rPr>
                <w:rFonts w:hint="eastAsia" w:ascii="Times New Roman" w:hAnsi="Times New Roman" w:eastAsia="宋体" w:cs="Times New Roman"/>
                <w:b/>
                <w:bCs/>
                <w:color w:val="auto"/>
                <w:lang w:val="en-US" w:eastAsia="zh-CN"/>
              </w:rPr>
              <w:t>6</w:t>
            </w:r>
            <w:r>
              <w:rPr>
                <w:rFonts w:hint="eastAsia" w:ascii="Times New Roman" w:hAnsi="Times New Roman" w:eastAsia="宋体" w:cs="Times New Roman"/>
                <w:b/>
                <w:bCs/>
                <w:color w:val="auto"/>
                <w:lang w:val="zh-TW" w:eastAsia="zh-TW"/>
              </w:rPr>
              <w:t xml:space="preserve"> 地表水水质评价结果</w:t>
            </w:r>
          </w:p>
          <w:tbl>
            <w:tblPr>
              <w:tblStyle w:val="38"/>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736"/>
              <w:gridCol w:w="1467"/>
              <w:gridCol w:w="1280"/>
              <w:gridCol w:w="1825"/>
              <w:gridCol w:w="1296"/>
              <w:gridCol w:w="1468"/>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956" w:type="pct"/>
                  <w:vMerge w:val="restart"/>
                  <w:vAlign w:val="center"/>
                </w:tcPr>
                <w:p>
                  <w:pPr>
                    <w:pStyle w:val="84"/>
                    <w:keepNext w:val="0"/>
                    <w:keepLines w:val="0"/>
                    <w:pageBreakBefore w:val="0"/>
                    <w:kinsoku/>
                    <w:wordWrap/>
                    <w:overflowPunct/>
                    <w:topLinePunct w:val="0"/>
                    <w:autoSpaceDE/>
                    <w:autoSpaceDN/>
                    <w:bidi w:val="0"/>
                    <w:spacing w:beforeLines="0" w:afterLines="0" w:line="240" w:lineRule="auto"/>
                    <w:ind w:firstLine="0" w:firstLineChars="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采样日期</w:t>
                  </w:r>
                </w:p>
                <w:p>
                  <w:pPr>
                    <w:pStyle w:val="84"/>
                    <w:keepNext w:val="0"/>
                    <w:keepLines w:val="0"/>
                    <w:pageBreakBefore w:val="0"/>
                    <w:kinsoku/>
                    <w:wordWrap/>
                    <w:overflowPunct/>
                    <w:topLinePunct w:val="0"/>
                    <w:autoSpaceDE/>
                    <w:autoSpaceDN/>
                    <w:bidi w:val="0"/>
                    <w:spacing w:beforeLines="0" w:afterLines="0" w:line="240" w:lineRule="auto"/>
                    <w:ind w:firstLine="0" w:firstLineChars="0"/>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rPr>
                    <w:t>202</w:t>
                  </w:r>
                  <w:r>
                    <w:rPr>
                      <w:rFonts w:hint="eastAsia" w:ascii="Times New Roman" w:hAnsi="Times New Roman" w:eastAsia="宋体" w:cs="Times New Roman"/>
                      <w:color w:val="auto"/>
                      <w:lang w:val="en-US" w:eastAsia="zh-CN"/>
                    </w:rPr>
                    <w:t>4.5.23-5.25</w:t>
                  </w:r>
                </w:p>
              </w:tc>
              <w:tc>
                <w:tcPr>
                  <w:tcW w:w="4043" w:type="pct"/>
                  <w:gridSpan w:val="5"/>
                  <w:vAlign w:val="center"/>
                </w:tcPr>
                <w:p>
                  <w:pPr>
                    <w:pStyle w:val="84"/>
                    <w:keepNext w:val="0"/>
                    <w:keepLines w:val="0"/>
                    <w:pageBreakBefore w:val="0"/>
                    <w:kinsoku/>
                    <w:wordWrap/>
                    <w:overflowPunct/>
                    <w:topLinePunct w:val="0"/>
                    <w:autoSpaceDE/>
                    <w:autoSpaceDN/>
                    <w:bidi w:val="0"/>
                    <w:spacing w:beforeLines="0" w:afterLines="0" w:line="240" w:lineRule="auto"/>
                    <w:ind w:firstLine="0" w:firstLineChars="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监测指标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956" w:type="pct"/>
                  <w:vMerge w:val="continue"/>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rPr>
                  </w:pPr>
                </w:p>
              </w:tc>
              <w:tc>
                <w:tcPr>
                  <w:tcW w:w="808" w:type="pct"/>
                  <w:vAlign w:val="center"/>
                </w:tcPr>
                <w:p>
                  <w:pPr>
                    <w:pStyle w:val="84"/>
                    <w:keepNext w:val="0"/>
                    <w:keepLines w:val="0"/>
                    <w:pageBreakBefore w:val="0"/>
                    <w:kinsoku/>
                    <w:wordWrap/>
                    <w:overflowPunct/>
                    <w:topLinePunct w:val="0"/>
                    <w:autoSpaceDE/>
                    <w:autoSpaceDN/>
                    <w:bidi w:val="0"/>
                    <w:spacing w:beforeLines="0" w:afterLines="0" w:line="240" w:lineRule="auto"/>
                    <w:ind w:firstLine="0" w:firstLineChars="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pH</w:t>
                  </w:r>
                </w:p>
              </w:tc>
              <w:tc>
                <w:tcPr>
                  <w:tcW w:w="705" w:type="pct"/>
                  <w:vAlign w:val="center"/>
                </w:tcPr>
                <w:p>
                  <w:pPr>
                    <w:pStyle w:val="84"/>
                    <w:keepNext w:val="0"/>
                    <w:keepLines w:val="0"/>
                    <w:pageBreakBefore w:val="0"/>
                    <w:kinsoku/>
                    <w:wordWrap/>
                    <w:overflowPunct/>
                    <w:topLinePunct w:val="0"/>
                    <w:autoSpaceDE/>
                    <w:autoSpaceDN/>
                    <w:bidi w:val="0"/>
                    <w:spacing w:beforeLines="0" w:afterLines="0" w:line="240" w:lineRule="auto"/>
                    <w:ind w:firstLine="0" w:firstLineChars="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化学需氧量</w:t>
                  </w:r>
                </w:p>
              </w:tc>
              <w:tc>
                <w:tcPr>
                  <w:tcW w:w="1005" w:type="pct"/>
                  <w:vAlign w:val="center"/>
                </w:tcPr>
                <w:p>
                  <w:pPr>
                    <w:pStyle w:val="84"/>
                    <w:keepNext w:val="0"/>
                    <w:keepLines w:val="0"/>
                    <w:pageBreakBefore w:val="0"/>
                    <w:kinsoku/>
                    <w:wordWrap/>
                    <w:overflowPunct/>
                    <w:topLinePunct w:val="0"/>
                    <w:autoSpaceDE/>
                    <w:autoSpaceDN/>
                    <w:bidi w:val="0"/>
                    <w:spacing w:beforeLines="0" w:afterLines="0" w:line="240" w:lineRule="auto"/>
                    <w:ind w:firstLine="0" w:firstLineChars="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五日生化需氧量</w:t>
                  </w:r>
                </w:p>
              </w:tc>
              <w:tc>
                <w:tcPr>
                  <w:tcW w:w="714" w:type="pct"/>
                  <w:vAlign w:val="center"/>
                </w:tcPr>
                <w:p>
                  <w:pPr>
                    <w:pStyle w:val="84"/>
                    <w:keepNext w:val="0"/>
                    <w:keepLines w:val="0"/>
                    <w:pageBreakBefore w:val="0"/>
                    <w:kinsoku/>
                    <w:wordWrap/>
                    <w:overflowPunct/>
                    <w:topLinePunct w:val="0"/>
                    <w:autoSpaceDE/>
                    <w:autoSpaceDN/>
                    <w:bidi w:val="0"/>
                    <w:spacing w:beforeLines="0" w:afterLines="0" w:line="240" w:lineRule="auto"/>
                    <w:ind w:firstLine="0" w:firstLineChars="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氨氮</w:t>
                  </w:r>
                </w:p>
              </w:tc>
              <w:tc>
                <w:tcPr>
                  <w:tcW w:w="809" w:type="pct"/>
                  <w:vAlign w:val="center"/>
                </w:tcPr>
                <w:p>
                  <w:pPr>
                    <w:pStyle w:val="84"/>
                    <w:keepNext w:val="0"/>
                    <w:keepLines w:val="0"/>
                    <w:pageBreakBefore w:val="0"/>
                    <w:kinsoku/>
                    <w:wordWrap/>
                    <w:overflowPunct/>
                    <w:topLinePunct w:val="0"/>
                    <w:autoSpaceDE/>
                    <w:autoSpaceDN/>
                    <w:bidi w:val="0"/>
                    <w:spacing w:beforeLines="0" w:afterLines="0" w:line="240" w:lineRule="auto"/>
                    <w:ind w:firstLine="0" w:firstLineChars="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石油类</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56" w:type="pct"/>
                  <w:vAlign w:val="center"/>
                </w:tcPr>
                <w:p>
                  <w:pPr>
                    <w:pStyle w:val="84"/>
                    <w:keepNext w:val="0"/>
                    <w:keepLines w:val="0"/>
                    <w:pageBreakBefore w:val="0"/>
                    <w:kinsoku/>
                    <w:wordWrap/>
                    <w:overflowPunct/>
                    <w:topLinePunct w:val="0"/>
                    <w:autoSpaceDE/>
                    <w:autoSpaceDN/>
                    <w:bidi w:val="0"/>
                    <w:spacing w:beforeLines="0" w:afterLines="0" w:line="240" w:lineRule="auto"/>
                    <w:ind w:firstLine="0" w:firstLineChars="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标准</w:t>
                  </w:r>
                </w:p>
              </w:tc>
              <w:tc>
                <w:tcPr>
                  <w:tcW w:w="808" w:type="pct"/>
                  <w:vAlign w:val="center"/>
                </w:tcPr>
                <w:p>
                  <w:pPr>
                    <w:pStyle w:val="84"/>
                    <w:keepNext w:val="0"/>
                    <w:keepLines w:val="0"/>
                    <w:pageBreakBefore w:val="0"/>
                    <w:kinsoku/>
                    <w:wordWrap/>
                    <w:overflowPunct/>
                    <w:topLinePunct w:val="0"/>
                    <w:autoSpaceDE/>
                    <w:autoSpaceDN/>
                    <w:bidi w:val="0"/>
                    <w:spacing w:beforeLines="0" w:afterLines="0" w:line="240" w:lineRule="auto"/>
                    <w:ind w:firstLine="0" w:firstLineChars="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6~9</w:t>
                  </w:r>
                </w:p>
              </w:tc>
              <w:tc>
                <w:tcPr>
                  <w:tcW w:w="705" w:type="pct"/>
                  <w:vAlign w:val="center"/>
                </w:tcPr>
                <w:p>
                  <w:pPr>
                    <w:pStyle w:val="84"/>
                    <w:keepNext w:val="0"/>
                    <w:keepLines w:val="0"/>
                    <w:pageBreakBefore w:val="0"/>
                    <w:kinsoku/>
                    <w:wordWrap/>
                    <w:overflowPunct/>
                    <w:topLinePunct w:val="0"/>
                    <w:autoSpaceDE/>
                    <w:autoSpaceDN/>
                    <w:bidi w:val="0"/>
                    <w:spacing w:beforeLines="0" w:afterLines="0" w:line="240" w:lineRule="auto"/>
                    <w:ind w:firstLine="0" w:firstLineChars="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20</w:t>
                  </w:r>
                </w:p>
              </w:tc>
              <w:tc>
                <w:tcPr>
                  <w:tcW w:w="1005" w:type="pct"/>
                  <w:vAlign w:val="center"/>
                </w:tcPr>
                <w:p>
                  <w:pPr>
                    <w:pStyle w:val="84"/>
                    <w:keepNext w:val="0"/>
                    <w:keepLines w:val="0"/>
                    <w:pageBreakBefore w:val="0"/>
                    <w:kinsoku/>
                    <w:wordWrap/>
                    <w:overflowPunct/>
                    <w:topLinePunct w:val="0"/>
                    <w:autoSpaceDE/>
                    <w:autoSpaceDN/>
                    <w:bidi w:val="0"/>
                    <w:spacing w:beforeLines="0" w:afterLines="0" w:line="240" w:lineRule="auto"/>
                    <w:ind w:firstLine="0" w:firstLineChars="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4</w:t>
                  </w:r>
                </w:p>
              </w:tc>
              <w:tc>
                <w:tcPr>
                  <w:tcW w:w="714" w:type="pct"/>
                  <w:vAlign w:val="center"/>
                </w:tcPr>
                <w:p>
                  <w:pPr>
                    <w:pStyle w:val="84"/>
                    <w:keepNext w:val="0"/>
                    <w:keepLines w:val="0"/>
                    <w:pageBreakBefore w:val="0"/>
                    <w:kinsoku/>
                    <w:wordWrap/>
                    <w:overflowPunct/>
                    <w:topLinePunct w:val="0"/>
                    <w:autoSpaceDE/>
                    <w:autoSpaceDN/>
                    <w:bidi w:val="0"/>
                    <w:spacing w:beforeLines="0" w:afterLines="0" w:line="240" w:lineRule="auto"/>
                    <w:ind w:firstLine="0" w:firstLineChars="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1.0</w:t>
                  </w:r>
                </w:p>
              </w:tc>
              <w:tc>
                <w:tcPr>
                  <w:tcW w:w="809" w:type="pct"/>
                  <w:vAlign w:val="center"/>
                </w:tcPr>
                <w:p>
                  <w:pPr>
                    <w:pStyle w:val="84"/>
                    <w:keepNext w:val="0"/>
                    <w:keepLines w:val="0"/>
                    <w:pageBreakBefore w:val="0"/>
                    <w:kinsoku/>
                    <w:wordWrap/>
                    <w:overflowPunct/>
                    <w:topLinePunct w:val="0"/>
                    <w:autoSpaceDE/>
                    <w:autoSpaceDN/>
                    <w:bidi w:val="0"/>
                    <w:spacing w:beforeLines="0" w:afterLines="0" w:line="240" w:lineRule="auto"/>
                    <w:ind w:firstLine="0" w:firstLineChars="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0.05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56" w:type="pct"/>
                  <w:vAlign w:val="center"/>
                </w:tcPr>
                <w:p>
                  <w:pPr>
                    <w:pStyle w:val="84"/>
                    <w:keepNext w:val="0"/>
                    <w:keepLines w:val="0"/>
                    <w:pageBreakBefore w:val="0"/>
                    <w:kinsoku/>
                    <w:wordWrap/>
                    <w:overflowPunct/>
                    <w:topLinePunct w:val="0"/>
                    <w:autoSpaceDE/>
                    <w:autoSpaceDN/>
                    <w:bidi w:val="0"/>
                    <w:spacing w:beforeLines="0" w:afterLines="0" w:line="240" w:lineRule="auto"/>
                    <w:ind w:firstLine="0" w:firstLineChars="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监测结果范围</w:t>
                  </w:r>
                </w:p>
              </w:tc>
              <w:tc>
                <w:tcPr>
                  <w:tcW w:w="808" w:type="pct"/>
                  <w:vAlign w:val="center"/>
                </w:tcPr>
                <w:p>
                  <w:pPr>
                    <w:pStyle w:val="84"/>
                    <w:keepNext w:val="0"/>
                    <w:keepLines w:val="0"/>
                    <w:pageBreakBefore w:val="0"/>
                    <w:kinsoku/>
                    <w:wordWrap/>
                    <w:overflowPunct/>
                    <w:topLinePunct w:val="0"/>
                    <w:autoSpaceDE/>
                    <w:autoSpaceDN/>
                    <w:bidi w:val="0"/>
                    <w:spacing w:beforeLines="0" w:afterLines="0" w:line="240" w:lineRule="auto"/>
                    <w:ind w:firstLine="0" w:firstLineChars="0"/>
                    <w:textAlignment w:val="auto"/>
                    <w:rPr>
                      <w:rFonts w:hint="eastAsia" w:ascii="Times New Roman" w:hAnsi="Times New Roman" w:eastAsia="宋体" w:cs="Times New Roman"/>
                      <w:color w:val="auto"/>
                      <w:lang w:eastAsia="zh-CN"/>
                    </w:rPr>
                  </w:pPr>
                  <w:r>
                    <w:rPr>
                      <w:rFonts w:hint="default" w:ascii="Times New Roman" w:hAnsi="Times New Roman" w:eastAsia="宋体" w:cs="Times New Roman"/>
                      <w:color w:val="auto"/>
                    </w:rPr>
                    <w:t>7.</w:t>
                  </w:r>
                  <w:r>
                    <w:rPr>
                      <w:rFonts w:hint="eastAsia" w:ascii="Times New Roman" w:hAnsi="Times New Roman" w:eastAsia="宋体" w:cs="Times New Roman"/>
                      <w:color w:val="auto"/>
                      <w:lang w:val="en-US" w:eastAsia="zh-CN"/>
                    </w:rPr>
                    <w:t>1</w:t>
                  </w:r>
                  <w:r>
                    <w:rPr>
                      <w:rFonts w:hint="default" w:ascii="Times New Roman" w:hAnsi="Times New Roman" w:eastAsia="宋体" w:cs="Times New Roman"/>
                      <w:color w:val="auto"/>
                    </w:rPr>
                    <w:t>~7.</w:t>
                  </w:r>
                  <w:r>
                    <w:rPr>
                      <w:rFonts w:hint="eastAsia" w:ascii="Times New Roman" w:hAnsi="Times New Roman" w:eastAsia="宋体" w:cs="Times New Roman"/>
                      <w:color w:val="auto"/>
                      <w:lang w:val="en-US" w:eastAsia="zh-CN"/>
                    </w:rPr>
                    <w:t>6</w:t>
                  </w:r>
                </w:p>
              </w:tc>
              <w:tc>
                <w:tcPr>
                  <w:tcW w:w="705" w:type="pct"/>
                  <w:vAlign w:val="center"/>
                </w:tcPr>
                <w:p>
                  <w:pPr>
                    <w:pStyle w:val="84"/>
                    <w:keepNext w:val="0"/>
                    <w:keepLines w:val="0"/>
                    <w:pageBreakBefore w:val="0"/>
                    <w:kinsoku/>
                    <w:wordWrap/>
                    <w:overflowPunct/>
                    <w:topLinePunct w:val="0"/>
                    <w:autoSpaceDE/>
                    <w:autoSpaceDN/>
                    <w:bidi w:val="0"/>
                    <w:spacing w:beforeLines="0" w:afterLines="0" w:line="240" w:lineRule="auto"/>
                    <w:ind w:firstLine="0" w:firstLineChars="0"/>
                    <w:textAlignment w:val="auto"/>
                    <w:rPr>
                      <w:rFonts w:hint="eastAsia" w:ascii="Times New Roman" w:hAnsi="Times New Roman" w:eastAsia="宋体" w:cs="Times New Roman"/>
                      <w:color w:val="auto"/>
                      <w:lang w:eastAsia="zh-CN"/>
                    </w:rPr>
                  </w:pPr>
                  <w:r>
                    <w:rPr>
                      <w:rFonts w:hint="default" w:ascii="Times New Roman" w:hAnsi="Times New Roman" w:eastAsia="宋体" w:cs="Times New Roman"/>
                      <w:color w:val="auto"/>
                    </w:rPr>
                    <w:t>9~1</w:t>
                  </w:r>
                  <w:r>
                    <w:rPr>
                      <w:rFonts w:hint="eastAsia" w:ascii="Times New Roman" w:hAnsi="Times New Roman" w:eastAsia="宋体" w:cs="Times New Roman"/>
                      <w:color w:val="auto"/>
                      <w:lang w:val="en-US" w:eastAsia="zh-CN"/>
                    </w:rPr>
                    <w:t>4</w:t>
                  </w:r>
                </w:p>
              </w:tc>
              <w:tc>
                <w:tcPr>
                  <w:tcW w:w="1005" w:type="pct"/>
                  <w:vAlign w:val="center"/>
                </w:tcPr>
                <w:p>
                  <w:pPr>
                    <w:pStyle w:val="84"/>
                    <w:keepNext w:val="0"/>
                    <w:keepLines w:val="0"/>
                    <w:pageBreakBefore w:val="0"/>
                    <w:kinsoku/>
                    <w:wordWrap/>
                    <w:overflowPunct/>
                    <w:topLinePunct w:val="0"/>
                    <w:autoSpaceDE/>
                    <w:autoSpaceDN/>
                    <w:bidi w:val="0"/>
                    <w:spacing w:beforeLines="0" w:afterLines="0" w:line="240" w:lineRule="auto"/>
                    <w:ind w:firstLine="0" w:firstLineChars="0"/>
                    <w:textAlignment w:val="auto"/>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2.2</w:t>
                  </w:r>
                  <w:r>
                    <w:rPr>
                      <w:rFonts w:hint="default" w:ascii="Times New Roman" w:hAnsi="Times New Roman" w:eastAsia="宋体" w:cs="Times New Roman"/>
                      <w:color w:val="auto"/>
                    </w:rPr>
                    <w:t>~</w:t>
                  </w:r>
                  <w:r>
                    <w:rPr>
                      <w:rFonts w:hint="eastAsia" w:ascii="Times New Roman" w:hAnsi="Times New Roman" w:eastAsia="宋体" w:cs="Times New Roman"/>
                      <w:color w:val="auto"/>
                      <w:lang w:val="en-US" w:eastAsia="zh-CN"/>
                    </w:rPr>
                    <w:t>3.1</w:t>
                  </w:r>
                </w:p>
              </w:tc>
              <w:tc>
                <w:tcPr>
                  <w:tcW w:w="714" w:type="pct"/>
                  <w:vAlign w:val="center"/>
                </w:tcPr>
                <w:p>
                  <w:pPr>
                    <w:pStyle w:val="84"/>
                    <w:keepNext w:val="0"/>
                    <w:keepLines w:val="0"/>
                    <w:pageBreakBefore w:val="0"/>
                    <w:kinsoku/>
                    <w:wordWrap/>
                    <w:overflowPunct/>
                    <w:topLinePunct w:val="0"/>
                    <w:autoSpaceDE/>
                    <w:autoSpaceDN/>
                    <w:bidi w:val="0"/>
                    <w:spacing w:beforeLines="0" w:afterLines="0" w:line="240" w:lineRule="auto"/>
                    <w:ind w:firstLine="0" w:firstLineChars="0"/>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rPr>
                    <w:t>0.</w:t>
                  </w:r>
                  <w:r>
                    <w:rPr>
                      <w:rFonts w:hint="eastAsia" w:ascii="Times New Roman" w:hAnsi="Times New Roman" w:eastAsia="宋体" w:cs="Times New Roman"/>
                      <w:color w:val="auto"/>
                      <w:lang w:val="en-US" w:eastAsia="zh-CN"/>
                    </w:rPr>
                    <w:t>036</w:t>
                  </w:r>
                  <w:r>
                    <w:rPr>
                      <w:rFonts w:hint="default" w:ascii="Times New Roman" w:hAnsi="Times New Roman" w:eastAsia="宋体" w:cs="Times New Roman"/>
                      <w:color w:val="auto"/>
                    </w:rPr>
                    <w:t>~0.</w:t>
                  </w:r>
                  <w:r>
                    <w:rPr>
                      <w:rFonts w:hint="eastAsia" w:ascii="Times New Roman" w:hAnsi="Times New Roman" w:eastAsia="宋体" w:cs="Times New Roman"/>
                      <w:color w:val="auto"/>
                      <w:lang w:val="en-US" w:eastAsia="zh-CN"/>
                    </w:rPr>
                    <w:t>431</w:t>
                  </w:r>
                </w:p>
              </w:tc>
              <w:tc>
                <w:tcPr>
                  <w:tcW w:w="809" w:type="pct"/>
                  <w:vAlign w:val="center"/>
                </w:tcPr>
                <w:p>
                  <w:pPr>
                    <w:pStyle w:val="193"/>
                    <w:keepNext w:val="0"/>
                    <w:keepLines w:val="0"/>
                    <w:pageBreakBefore w:val="0"/>
                    <w:kinsoku/>
                    <w:wordWrap/>
                    <w:overflowPunct/>
                    <w:topLinePunct w:val="0"/>
                    <w:autoSpaceDE/>
                    <w:autoSpaceDN/>
                    <w:bidi w:val="0"/>
                    <w:spacing w:line="240" w:lineRule="auto"/>
                    <w:ind w:firstLine="0" w:firstLineChars="0"/>
                    <w:textAlignment w:val="auto"/>
                    <w:rPr>
                      <w:rFonts w:hint="default" w:ascii="Times New Roman" w:hAnsi="Times New Roman" w:eastAsia="宋体" w:cs="Times New Roman"/>
                      <w:color w:val="auto"/>
                      <w:lang w:val="en-US"/>
                    </w:rPr>
                  </w:pPr>
                  <w:r>
                    <w:rPr>
                      <w:rFonts w:hint="eastAsia" w:ascii="Times New Roman" w:hAnsi="Times New Roman" w:eastAsia="宋体" w:cs="Times New Roman"/>
                      <w:color w:val="auto"/>
                      <w:lang w:val="en-US" w:eastAsia="zh-CN"/>
                    </w:rPr>
                    <w:t>＜</w:t>
                  </w:r>
                  <w:r>
                    <w:rPr>
                      <w:rFonts w:hint="default" w:ascii="Times New Roman" w:hAnsi="Times New Roman" w:eastAsia="宋体" w:cs="Times New Roman"/>
                      <w:color w:val="auto"/>
                      <w:lang w:val="en-US" w:eastAsia="zh-CN"/>
                    </w:rPr>
                    <w:t>0.01</w:t>
                  </w:r>
                  <w:r>
                    <w:rPr>
                      <w:rFonts w:hint="eastAsia" w:ascii="Times New Roman" w:hAnsi="Times New Roman" w:eastAsia="宋体" w:cs="Times New Roman"/>
                      <w:color w:val="auto"/>
                      <w:lang w:val="en-US" w:eastAsia="zh-CN"/>
                    </w:rPr>
                    <w:t>~0.01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56" w:type="pct"/>
                  <w:vAlign w:val="center"/>
                </w:tcPr>
                <w:p>
                  <w:pPr>
                    <w:pStyle w:val="84"/>
                    <w:keepNext w:val="0"/>
                    <w:keepLines w:val="0"/>
                    <w:pageBreakBefore w:val="0"/>
                    <w:kinsoku/>
                    <w:wordWrap/>
                    <w:overflowPunct/>
                    <w:topLinePunct w:val="0"/>
                    <w:autoSpaceDE/>
                    <w:autoSpaceDN/>
                    <w:bidi w:val="0"/>
                    <w:spacing w:beforeLines="0" w:afterLines="0" w:line="240" w:lineRule="auto"/>
                    <w:ind w:firstLine="0" w:firstLineChars="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S</w:t>
                  </w:r>
                  <w:r>
                    <w:rPr>
                      <w:rFonts w:hint="default" w:ascii="Times New Roman" w:hAnsi="Times New Roman" w:eastAsia="宋体" w:cs="Times New Roman"/>
                      <w:color w:val="auto"/>
                      <w:vertAlign w:val="subscript"/>
                    </w:rPr>
                    <w:t>i，j</w:t>
                  </w:r>
                  <w:r>
                    <w:rPr>
                      <w:rFonts w:hint="default" w:ascii="Times New Roman" w:hAnsi="Times New Roman" w:eastAsia="宋体" w:cs="Times New Roman"/>
                      <w:color w:val="auto"/>
                    </w:rPr>
                    <w:t>范围</w:t>
                  </w:r>
                </w:p>
              </w:tc>
              <w:tc>
                <w:tcPr>
                  <w:tcW w:w="808" w:type="pct"/>
                  <w:vAlign w:val="center"/>
                </w:tcPr>
                <w:p>
                  <w:pPr>
                    <w:pStyle w:val="84"/>
                    <w:keepNext w:val="0"/>
                    <w:keepLines w:val="0"/>
                    <w:pageBreakBefore w:val="0"/>
                    <w:kinsoku/>
                    <w:wordWrap/>
                    <w:overflowPunct/>
                    <w:topLinePunct w:val="0"/>
                    <w:autoSpaceDE/>
                    <w:autoSpaceDN/>
                    <w:bidi w:val="0"/>
                    <w:spacing w:beforeLines="0" w:afterLines="0" w:line="240" w:lineRule="auto"/>
                    <w:ind w:firstLine="0" w:firstLineChars="0"/>
                    <w:textAlignment w:val="auto"/>
                    <w:rPr>
                      <w:rFonts w:hint="eastAsia" w:ascii="Times New Roman" w:hAnsi="Times New Roman" w:eastAsia="宋体" w:cs="Times New Roman"/>
                      <w:color w:val="auto"/>
                      <w:lang w:eastAsia="zh-CN"/>
                    </w:rPr>
                  </w:pPr>
                  <w:r>
                    <w:rPr>
                      <w:rFonts w:hint="default" w:ascii="Times New Roman" w:hAnsi="Times New Roman" w:eastAsia="宋体" w:cs="Times New Roman"/>
                      <w:color w:val="auto"/>
                    </w:rPr>
                    <w:t>0.</w:t>
                  </w:r>
                  <w:r>
                    <w:rPr>
                      <w:rFonts w:hint="eastAsia" w:ascii="Times New Roman" w:hAnsi="Times New Roman" w:eastAsia="宋体" w:cs="Times New Roman"/>
                      <w:color w:val="auto"/>
                      <w:lang w:val="en-US" w:eastAsia="zh-CN"/>
                    </w:rPr>
                    <w:t>05</w:t>
                  </w:r>
                  <w:r>
                    <w:rPr>
                      <w:rFonts w:hint="default" w:ascii="Times New Roman" w:hAnsi="Times New Roman" w:eastAsia="宋体" w:cs="Times New Roman"/>
                      <w:color w:val="auto"/>
                    </w:rPr>
                    <w:t>~0.</w:t>
                  </w:r>
                  <w:r>
                    <w:rPr>
                      <w:rFonts w:hint="eastAsia" w:ascii="Times New Roman" w:hAnsi="Times New Roman" w:eastAsia="宋体" w:cs="Times New Roman"/>
                      <w:color w:val="auto"/>
                      <w:lang w:val="en-US" w:eastAsia="zh-CN"/>
                    </w:rPr>
                    <w:t>3</w:t>
                  </w:r>
                </w:p>
              </w:tc>
              <w:tc>
                <w:tcPr>
                  <w:tcW w:w="705" w:type="pct"/>
                  <w:vAlign w:val="center"/>
                </w:tcPr>
                <w:p>
                  <w:pPr>
                    <w:pStyle w:val="84"/>
                    <w:keepNext w:val="0"/>
                    <w:keepLines w:val="0"/>
                    <w:pageBreakBefore w:val="0"/>
                    <w:kinsoku/>
                    <w:wordWrap/>
                    <w:overflowPunct/>
                    <w:topLinePunct w:val="0"/>
                    <w:autoSpaceDE/>
                    <w:autoSpaceDN/>
                    <w:bidi w:val="0"/>
                    <w:spacing w:beforeLines="0" w:afterLines="0" w:line="240" w:lineRule="auto"/>
                    <w:ind w:firstLine="0" w:firstLineChars="0"/>
                    <w:textAlignment w:val="auto"/>
                    <w:rPr>
                      <w:rFonts w:hint="eastAsia" w:ascii="Times New Roman" w:hAnsi="Times New Roman" w:eastAsia="宋体" w:cs="Times New Roman"/>
                      <w:color w:val="auto"/>
                      <w:lang w:eastAsia="zh-CN"/>
                    </w:rPr>
                  </w:pPr>
                  <w:r>
                    <w:rPr>
                      <w:rFonts w:hint="default" w:ascii="Times New Roman" w:hAnsi="Times New Roman" w:eastAsia="宋体" w:cs="Times New Roman"/>
                      <w:color w:val="auto"/>
                    </w:rPr>
                    <w:t>0.45~0.</w:t>
                  </w:r>
                  <w:r>
                    <w:rPr>
                      <w:rFonts w:hint="eastAsia" w:ascii="Times New Roman" w:hAnsi="Times New Roman" w:eastAsia="宋体" w:cs="Times New Roman"/>
                      <w:color w:val="auto"/>
                      <w:lang w:val="en-US" w:eastAsia="zh-CN"/>
                    </w:rPr>
                    <w:t>4</w:t>
                  </w:r>
                </w:p>
              </w:tc>
              <w:tc>
                <w:tcPr>
                  <w:tcW w:w="1005" w:type="pct"/>
                  <w:vAlign w:val="center"/>
                </w:tcPr>
                <w:p>
                  <w:pPr>
                    <w:pStyle w:val="84"/>
                    <w:keepNext w:val="0"/>
                    <w:keepLines w:val="0"/>
                    <w:pageBreakBefore w:val="0"/>
                    <w:kinsoku/>
                    <w:wordWrap/>
                    <w:overflowPunct/>
                    <w:topLinePunct w:val="0"/>
                    <w:autoSpaceDE/>
                    <w:autoSpaceDN/>
                    <w:bidi w:val="0"/>
                    <w:spacing w:beforeLines="0" w:afterLines="0" w:line="240" w:lineRule="auto"/>
                    <w:ind w:firstLine="0" w:firstLineChars="0"/>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rPr>
                    <w:t>0.</w:t>
                  </w:r>
                  <w:r>
                    <w:rPr>
                      <w:rFonts w:hint="eastAsia" w:ascii="Times New Roman" w:hAnsi="Times New Roman" w:eastAsia="宋体" w:cs="Times New Roman"/>
                      <w:color w:val="auto"/>
                      <w:lang w:val="en-US" w:eastAsia="zh-CN"/>
                    </w:rPr>
                    <w:t>55</w:t>
                  </w:r>
                  <w:r>
                    <w:rPr>
                      <w:rFonts w:hint="default" w:ascii="Times New Roman" w:hAnsi="Times New Roman" w:eastAsia="宋体" w:cs="Times New Roman"/>
                      <w:color w:val="auto"/>
                    </w:rPr>
                    <w:t>~0.</w:t>
                  </w:r>
                  <w:r>
                    <w:rPr>
                      <w:rFonts w:hint="eastAsia" w:ascii="Times New Roman" w:hAnsi="Times New Roman" w:eastAsia="宋体" w:cs="Times New Roman"/>
                      <w:color w:val="auto"/>
                      <w:lang w:val="en-US" w:eastAsia="zh-CN"/>
                    </w:rPr>
                    <w:t>78</w:t>
                  </w:r>
                </w:p>
              </w:tc>
              <w:tc>
                <w:tcPr>
                  <w:tcW w:w="714" w:type="pct"/>
                  <w:vAlign w:val="center"/>
                </w:tcPr>
                <w:p>
                  <w:pPr>
                    <w:pStyle w:val="84"/>
                    <w:keepNext w:val="0"/>
                    <w:keepLines w:val="0"/>
                    <w:pageBreakBefore w:val="0"/>
                    <w:kinsoku/>
                    <w:wordWrap/>
                    <w:overflowPunct/>
                    <w:topLinePunct w:val="0"/>
                    <w:autoSpaceDE/>
                    <w:autoSpaceDN/>
                    <w:bidi w:val="0"/>
                    <w:spacing w:beforeLines="0" w:afterLines="0" w:line="240" w:lineRule="auto"/>
                    <w:ind w:firstLine="0" w:firstLineChars="0"/>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rPr>
                    <w:t>0.</w:t>
                  </w:r>
                  <w:r>
                    <w:rPr>
                      <w:rFonts w:hint="eastAsia" w:ascii="Times New Roman" w:hAnsi="Times New Roman" w:eastAsia="宋体" w:cs="Times New Roman"/>
                      <w:color w:val="auto"/>
                      <w:lang w:val="en-US" w:eastAsia="zh-CN"/>
                    </w:rPr>
                    <w:t>036</w:t>
                  </w:r>
                  <w:r>
                    <w:rPr>
                      <w:rFonts w:hint="default" w:ascii="Times New Roman" w:hAnsi="Times New Roman" w:eastAsia="宋体" w:cs="Times New Roman"/>
                      <w:color w:val="auto"/>
                    </w:rPr>
                    <w:t>~0.</w:t>
                  </w:r>
                  <w:r>
                    <w:rPr>
                      <w:rFonts w:hint="eastAsia" w:ascii="Times New Roman" w:hAnsi="Times New Roman" w:eastAsia="宋体" w:cs="Times New Roman"/>
                      <w:color w:val="auto"/>
                      <w:lang w:val="en-US" w:eastAsia="zh-CN"/>
                    </w:rPr>
                    <w:t>431</w:t>
                  </w:r>
                </w:p>
              </w:tc>
              <w:tc>
                <w:tcPr>
                  <w:tcW w:w="809" w:type="pct"/>
                  <w:vAlign w:val="center"/>
                </w:tcPr>
                <w:p>
                  <w:pPr>
                    <w:pStyle w:val="193"/>
                    <w:keepNext w:val="0"/>
                    <w:keepLines w:val="0"/>
                    <w:pageBreakBefore w:val="0"/>
                    <w:kinsoku/>
                    <w:wordWrap/>
                    <w:overflowPunct/>
                    <w:topLinePunct w:val="0"/>
                    <w:autoSpaceDE/>
                    <w:autoSpaceDN/>
                    <w:bidi w:val="0"/>
                    <w:spacing w:line="240" w:lineRule="auto"/>
                    <w:ind w:firstLine="0" w:firstLineChars="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lang w:val="en-US" w:eastAsia="zh-CN"/>
                    </w:rPr>
                    <w:t>0.2</w:t>
                  </w:r>
                </w:p>
              </w:tc>
            </w:tr>
          </w:tbl>
          <w:p>
            <w:pPr>
              <w:ind w:firstLine="480"/>
              <w:rPr>
                <w:color w:val="auto"/>
                <w:sz w:val="24"/>
              </w:rPr>
            </w:pPr>
            <w:r>
              <w:rPr>
                <w:rFonts w:hint="eastAsia"/>
                <w:color w:val="auto"/>
                <w:sz w:val="24"/>
              </w:rPr>
              <w:t>当S</w:t>
            </w:r>
            <w:r>
              <w:rPr>
                <w:rFonts w:hint="eastAsia"/>
                <w:color w:val="auto"/>
                <w:sz w:val="24"/>
                <w:vertAlign w:val="subscript"/>
              </w:rPr>
              <w:t>i，j</w:t>
            </w:r>
            <w:r>
              <w:rPr>
                <w:rFonts w:hint="eastAsia"/>
                <w:color w:val="auto"/>
                <w:sz w:val="24"/>
              </w:rPr>
              <w:t>值大于1.0时，表明该污染因子超标，S</w:t>
            </w:r>
            <w:r>
              <w:rPr>
                <w:rFonts w:hint="eastAsia"/>
                <w:color w:val="auto"/>
                <w:sz w:val="24"/>
                <w:vertAlign w:val="subscript"/>
              </w:rPr>
              <w:t>i，j</w:t>
            </w:r>
            <w:r>
              <w:rPr>
                <w:rFonts w:hint="eastAsia"/>
                <w:color w:val="auto"/>
                <w:sz w:val="24"/>
              </w:rPr>
              <w:t>值愈大，受污染程度越重，否则反之。</w:t>
            </w:r>
          </w:p>
          <w:p>
            <w:pPr>
              <w:rPr>
                <w:rFonts w:hint="eastAsia"/>
                <w:color w:val="auto"/>
              </w:rPr>
            </w:pPr>
            <w:r>
              <w:rPr>
                <w:color w:val="auto"/>
                <w:sz w:val="24"/>
              </w:rPr>
              <w:t>根据上表可知，监测期间内，</w:t>
            </w:r>
            <w:r>
              <w:rPr>
                <w:rFonts w:hint="eastAsia"/>
                <w:color w:val="auto"/>
                <w:sz w:val="24"/>
                <w:lang w:val="en-US" w:eastAsia="zh-CN"/>
              </w:rPr>
              <w:t>赤城湖</w:t>
            </w:r>
            <w:r>
              <w:rPr>
                <w:rFonts w:hint="eastAsia"/>
                <w:color w:val="auto"/>
                <w:sz w:val="24"/>
              </w:rPr>
              <w:t>水库</w:t>
            </w:r>
            <w:r>
              <w:rPr>
                <w:color w:val="auto"/>
                <w:sz w:val="24"/>
              </w:rPr>
              <w:t>评价河段水环境质量现状监测指标均能达到《地表水环境质量标准》（GB3838-2002）III类水域标准限值。</w:t>
            </w:r>
          </w:p>
          <w:bookmarkEnd w:id="8"/>
          <w:p>
            <w:pPr>
              <w:ind w:left="0" w:leftChars="0" w:firstLine="0" w:firstLineChars="0"/>
              <w:rPr>
                <w:b/>
                <w:color w:val="auto"/>
                <w:sz w:val="24"/>
              </w:rPr>
            </w:pPr>
            <w:r>
              <w:rPr>
                <w:rFonts w:hint="eastAsia"/>
                <w:b/>
                <w:color w:val="auto"/>
                <w:sz w:val="24"/>
              </w:rPr>
              <w:t>三</w:t>
            </w:r>
            <w:r>
              <w:rPr>
                <w:b/>
                <w:color w:val="auto"/>
                <w:sz w:val="24"/>
              </w:rPr>
              <w:t>、</w:t>
            </w:r>
            <w:r>
              <w:rPr>
                <w:rFonts w:hint="eastAsia"/>
                <w:b/>
                <w:color w:val="auto"/>
                <w:sz w:val="24"/>
              </w:rPr>
              <w:t>声环境质量评价</w:t>
            </w:r>
          </w:p>
          <w:p>
            <w:pPr>
              <w:pStyle w:val="103"/>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为进一步了解项目评价范围</w:t>
            </w:r>
            <w:r>
              <w:rPr>
                <w:rFonts w:hint="eastAsia"/>
                <w:color w:val="000000" w:themeColor="text1"/>
                <w:lang w:val="en-US" w:eastAsia="zh-CN"/>
                <w14:textFill>
                  <w14:solidFill>
                    <w14:schemeClr w14:val="tx1"/>
                  </w14:solidFill>
                </w14:textFill>
              </w:rPr>
              <w:t>声</w:t>
            </w:r>
            <w:r>
              <w:rPr>
                <w:rFonts w:hint="eastAsia"/>
                <w:color w:val="000000" w:themeColor="text1"/>
                <w14:textFill>
                  <w14:solidFill>
                    <w14:schemeClr w14:val="tx1"/>
                  </w14:solidFill>
                </w14:textFill>
              </w:rPr>
              <w:t>环境质量现状，本次评价委托四川省工业环境监测研究院于202</w:t>
            </w:r>
            <w:r>
              <w:rPr>
                <w:rFonts w:hint="eastAsia"/>
                <w:color w:val="000000" w:themeColor="text1"/>
                <w:lang w:val="en-US" w:eastAsia="zh-CN"/>
                <w14:textFill>
                  <w14:solidFill>
                    <w14:schemeClr w14:val="tx1"/>
                  </w14:solidFill>
                </w14:textFill>
              </w:rPr>
              <w:t>4</w:t>
            </w:r>
            <w:r>
              <w:rPr>
                <w:rFonts w:hint="eastAsia"/>
                <w:color w:val="000000" w:themeColor="text1"/>
                <w14:textFill>
                  <w14:solidFill>
                    <w14:schemeClr w14:val="tx1"/>
                  </w14:solidFill>
                </w14:textFill>
              </w:rPr>
              <w:t>年</w:t>
            </w:r>
            <w:r>
              <w:rPr>
                <w:rFonts w:hint="eastAsia"/>
                <w:color w:val="000000" w:themeColor="text1"/>
                <w:lang w:val="en-US" w:eastAsia="zh-CN"/>
                <w14:textFill>
                  <w14:solidFill>
                    <w14:schemeClr w14:val="tx1"/>
                  </w14:solidFill>
                </w14:textFill>
              </w:rPr>
              <w:t>5</w:t>
            </w:r>
            <w:r>
              <w:rPr>
                <w:rFonts w:hint="eastAsia"/>
                <w:color w:val="000000" w:themeColor="text1"/>
                <w14:textFill>
                  <w14:solidFill>
                    <w14:schemeClr w14:val="tx1"/>
                  </w14:solidFill>
                </w14:textFill>
              </w:rPr>
              <w:t>月</w:t>
            </w:r>
            <w:r>
              <w:rPr>
                <w:rFonts w:hint="eastAsia"/>
                <w:color w:val="000000" w:themeColor="text1"/>
                <w:lang w:val="en-US" w:eastAsia="zh-CN"/>
                <w14:textFill>
                  <w14:solidFill>
                    <w14:schemeClr w14:val="tx1"/>
                  </w14:solidFill>
                </w14:textFill>
              </w:rPr>
              <w:t>2</w:t>
            </w:r>
            <w:r>
              <w:rPr>
                <w:rFonts w:hint="eastAsia"/>
                <w:color w:val="000000" w:themeColor="text1"/>
                <w14:textFill>
                  <w14:solidFill>
                    <w14:schemeClr w14:val="tx1"/>
                  </w14:solidFill>
                </w14:textFill>
              </w:rPr>
              <w:t>3</w:t>
            </w:r>
            <w:r>
              <w:rPr>
                <w:color w:val="000000" w:themeColor="text1"/>
                <w14:textFill>
                  <w14:solidFill>
                    <w14:schemeClr w14:val="tx1"/>
                  </w14:solidFill>
                </w14:textFill>
              </w:rPr>
              <w:t>日对项目所在地</w:t>
            </w:r>
            <w:r>
              <w:rPr>
                <w:rFonts w:hint="eastAsia"/>
                <w:color w:val="000000" w:themeColor="text1"/>
                <w14:textFill>
                  <w14:solidFill>
                    <w14:schemeClr w14:val="tx1"/>
                  </w14:solidFill>
                </w14:textFill>
              </w:rPr>
              <w:t>周边敏感点</w:t>
            </w:r>
            <w:r>
              <w:rPr>
                <w:color w:val="000000" w:themeColor="text1"/>
                <w14:textFill>
                  <w14:solidFill>
                    <w14:schemeClr w14:val="tx1"/>
                  </w14:solidFill>
                </w14:textFill>
              </w:rPr>
              <w:t>进行了</w:t>
            </w:r>
            <w:r>
              <w:rPr>
                <w:rFonts w:hint="eastAsia"/>
                <w:color w:val="000000" w:themeColor="text1"/>
                <w14:textFill>
                  <w14:solidFill>
                    <w14:schemeClr w14:val="tx1"/>
                  </w14:solidFill>
                </w14:textFill>
              </w:rPr>
              <w:t>声</w:t>
            </w:r>
            <w:r>
              <w:rPr>
                <w:color w:val="000000" w:themeColor="text1"/>
                <w14:textFill>
                  <w14:solidFill>
                    <w14:schemeClr w14:val="tx1"/>
                  </w14:solidFill>
                </w14:textFill>
              </w:rPr>
              <w:t>环境质量现状监测。</w:t>
            </w:r>
          </w:p>
          <w:p>
            <w:pPr>
              <w:pStyle w:val="103"/>
              <w:ind w:firstLine="480"/>
              <w:rPr>
                <w:color w:val="auto"/>
              </w:rPr>
            </w:pPr>
            <w:r>
              <w:rPr>
                <w:color w:val="auto"/>
              </w:rPr>
              <w:t>（1）监测项目：等效连续A声级Leq[dB（A）</w:t>
            </w:r>
            <w:r>
              <w:rPr>
                <w:rFonts w:hint="eastAsia"/>
                <w:color w:val="auto"/>
              </w:rPr>
              <w:t>]</w:t>
            </w:r>
          </w:p>
          <w:p>
            <w:pPr>
              <w:pStyle w:val="103"/>
              <w:ind w:firstLine="480"/>
              <w:rPr>
                <w:color w:val="auto"/>
              </w:rPr>
            </w:pPr>
            <w:r>
              <w:rPr>
                <w:color w:val="auto"/>
              </w:rPr>
              <w:t>（2）监测布点：见下表</w:t>
            </w:r>
          </w:p>
          <w:p>
            <w:pPr>
              <w:pStyle w:val="103"/>
              <w:ind w:firstLine="480"/>
              <w:rPr>
                <w:color w:val="auto"/>
              </w:rPr>
            </w:pPr>
            <w:r>
              <w:rPr>
                <w:color w:val="auto"/>
              </w:rPr>
              <w:t>（3）评价标准：《声环境质量标准》（GB3096-2008）2类标准</w:t>
            </w:r>
          </w:p>
          <w:p>
            <w:pPr>
              <w:pStyle w:val="103"/>
              <w:ind w:firstLine="480"/>
              <w:rPr>
                <w:color w:val="auto"/>
              </w:rPr>
            </w:pPr>
            <w:r>
              <w:rPr>
                <w:color w:val="auto"/>
              </w:rPr>
              <w:t>（4）评价方法：将统计整理得到的噪声环境现状监测结果Leq[dB（A）]与评价标准值直接比较，评定拟建项目区域范围内噪声现状。</w:t>
            </w:r>
          </w:p>
          <w:p>
            <w:pPr>
              <w:pStyle w:val="103"/>
              <w:ind w:firstLine="480"/>
              <w:rPr>
                <w:color w:val="auto"/>
              </w:rPr>
            </w:pPr>
            <w:r>
              <w:rPr>
                <w:color w:val="auto"/>
              </w:rPr>
              <w:t>（5）评价结果：声环境现状监测结果统计详见下表。</w:t>
            </w:r>
          </w:p>
          <w:p>
            <w:pPr>
              <w:pStyle w:val="84"/>
              <w:spacing w:before="24" w:after="24"/>
              <w:ind w:firstLine="422"/>
              <w:rPr>
                <w:rFonts w:hint="default" w:ascii="Times New Roman" w:hAnsi="Times New Roman" w:eastAsia="宋体" w:cs="Times New Roman"/>
                <w:b/>
                <w:bCs/>
                <w:color w:val="000000" w:themeColor="text1"/>
                <w14:textFill>
                  <w14:solidFill>
                    <w14:schemeClr w14:val="tx1"/>
                  </w14:solidFill>
                </w14:textFill>
              </w:rPr>
            </w:pPr>
            <w:r>
              <w:rPr>
                <w:rFonts w:hint="default" w:ascii="Times New Roman" w:hAnsi="Times New Roman" w:eastAsia="宋体" w:cs="Times New Roman"/>
                <w:b/>
                <w:bCs/>
                <w:color w:val="000000" w:themeColor="text1"/>
                <w14:textFill>
                  <w14:solidFill>
                    <w14:schemeClr w14:val="tx1"/>
                  </w14:solidFill>
                </w14:textFill>
              </w:rPr>
              <w:t>表3-</w:t>
            </w:r>
            <w:r>
              <w:rPr>
                <w:rFonts w:hint="eastAsia" w:ascii="Times New Roman" w:eastAsia="宋体" w:cs="Times New Roman"/>
                <w:b/>
                <w:bCs/>
                <w:color w:val="000000" w:themeColor="text1"/>
                <w:lang w:val="en-US" w:eastAsia="zh-CN"/>
                <w14:textFill>
                  <w14:solidFill>
                    <w14:schemeClr w14:val="tx1"/>
                  </w14:solidFill>
                </w14:textFill>
              </w:rPr>
              <w:t>7</w:t>
            </w:r>
            <w:r>
              <w:rPr>
                <w:rFonts w:hint="default" w:ascii="Times New Roman" w:hAnsi="Times New Roman" w:eastAsia="宋体" w:cs="Times New Roman"/>
                <w:b/>
                <w:bCs/>
                <w:color w:val="000000" w:themeColor="text1"/>
                <w:lang w:val="en-US" w:eastAsia="zh-CN"/>
                <w14:textFill>
                  <w14:solidFill>
                    <w14:schemeClr w14:val="tx1"/>
                  </w14:solidFill>
                </w14:textFill>
              </w:rPr>
              <w:t xml:space="preserve"> </w:t>
            </w:r>
            <w:r>
              <w:rPr>
                <w:rFonts w:hint="default" w:ascii="Times New Roman" w:hAnsi="Times New Roman" w:eastAsia="宋体" w:cs="Times New Roman"/>
                <w:b/>
                <w:bCs/>
                <w:color w:val="000000" w:themeColor="text1"/>
                <w14:textFill>
                  <w14:solidFill>
                    <w14:schemeClr w14:val="tx1"/>
                  </w14:solidFill>
                </w14:textFill>
              </w:rPr>
              <w:t>项目昼间</w:t>
            </w:r>
            <w:r>
              <w:rPr>
                <w:rFonts w:hint="eastAsia" w:ascii="Times New Roman" w:eastAsia="宋体" w:cs="Times New Roman"/>
                <w:b/>
                <w:bCs/>
                <w:color w:val="000000" w:themeColor="text1"/>
                <w:lang w:val="en-US" w:eastAsia="zh-CN"/>
                <w14:textFill>
                  <w14:solidFill>
                    <w14:schemeClr w14:val="tx1"/>
                  </w14:solidFill>
                </w14:textFill>
              </w:rPr>
              <w:t>敏感点</w:t>
            </w:r>
            <w:r>
              <w:rPr>
                <w:rFonts w:hint="default" w:ascii="Times New Roman" w:hAnsi="Times New Roman" w:eastAsia="宋体" w:cs="Times New Roman"/>
                <w:b/>
                <w:bCs/>
                <w:color w:val="000000" w:themeColor="text1"/>
                <w14:textFill>
                  <w14:solidFill>
                    <w14:schemeClr w14:val="tx1"/>
                  </w14:solidFill>
                </w14:textFill>
              </w:rPr>
              <w:t>噪声监测结果单位：dB（A）</w:t>
            </w:r>
          </w:p>
          <w:tbl>
            <w:tblPr>
              <w:tblStyle w:val="38"/>
              <w:tblW w:w="4996"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92"/>
              <w:gridCol w:w="4075"/>
              <w:gridCol w:w="1806"/>
              <w:gridCol w:w="199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70" w:hRule="atLeast"/>
                <w:jc w:val="center"/>
              </w:trPr>
              <w:tc>
                <w:tcPr>
                  <w:tcW w:w="657" w:type="pct"/>
                  <w:vMerge w:val="restart"/>
                  <w:vAlign w:val="center"/>
                </w:tcPr>
                <w:p>
                  <w:pPr>
                    <w:pStyle w:val="84"/>
                    <w:spacing w:beforeLines="0" w:afterLines="0" w:line="240" w:lineRule="auto"/>
                    <w:ind w:firstLine="0" w:firstLineChars="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编号</w:t>
                  </w:r>
                </w:p>
              </w:tc>
              <w:tc>
                <w:tcPr>
                  <w:tcW w:w="2247" w:type="pct"/>
                  <w:vMerge w:val="restart"/>
                  <w:vAlign w:val="center"/>
                </w:tcPr>
                <w:p>
                  <w:pPr>
                    <w:pStyle w:val="84"/>
                    <w:spacing w:beforeLines="0" w:afterLines="0" w:line="240" w:lineRule="auto"/>
                    <w:ind w:firstLine="0" w:firstLineChars="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点位</w:t>
                  </w:r>
                </w:p>
              </w:tc>
              <w:tc>
                <w:tcPr>
                  <w:tcW w:w="995" w:type="pct"/>
                  <w:vAlign w:val="center"/>
                </w:tcPr>
                <w:p>
                  <w:pPr>
                    <w:pStyle w:val="84"/>
                    <w:spacing w:beforeLines="0" w:afterLines="0" w:line="240" w:lineRule="auto"/>
                    <w:ind w:firstLine="0" w:firstLineChars="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202</w:t>
                  </w:r>
                  <w:r>
                    <w:rPr>
                      <w:rFonts w:hint="default" w:ascii="Times New Roman" w:hAnsi="Times New Roman" w:eastAsia="宋体" w:cs="Times New Roman"/>
                      <w:color w:val="000000" w:themeColor="text1"/>
                      <w:lang w:val="en-US" w:eastAsia="zh-CN"/>
                      <w14:textFill>
                        <w14:solidFill>
                          <w14:schemeClr w14:val="tx1"/>
                        </w14:solidFill>
                      </w14:textFill>
                    </w:rPr>
                    <w:t>4.5.23</w:t>
                  </w:r>
                </w:p>
              </w:tc>
              <w:tc>
                <w:tcPr>
                  <w:tcW w:w="1099" w:type="pct"/>
                  <w:vMerge w:val="restart"/>
                  <w:vAlign w:val="center"/>
                </w:tcPr>
                <w:p>
                  <w:pPr>
                    <w:pStyle w:val="84"/>
                    <w:spacing w:beforeLines="0" w:afterLines="0" w:line="240" w:lineRule="auto"/>
                    <w:ind w:firstLine="0" w:firstLineChars="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标准限值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70" w:hRule="atLeast"/>
                <w:jc w:val="center"/>
              </w:trPr>
              <w:tc>
                <w:tcPr>
                  <w:tcW w:w="657" w:type="pct"/>
                  <w:vMerge w:val="continue"/>
                  <w:vAlign w:val="center"/>
                </w:tcPr>
                <w:p>
                  <w:pPr>
                    <w:pStyle w:val="84"/>
                    <w:spacing w:beforeLines="0" w:afterLines="0" w:line="240" w:lineRule="auto"/>
                    <w:ind w:firstLine="0" w:firstLineChars="0"/>
                    <w:rPr>
                      <w:rFonts w:hint="default" w:ascii="Times New Roman" w:hAnsi="Times New Roman" w:eastAsia="宋体" w:cs="Times New Roman"/>
                      <w:color w:val="000000" w:themeColor="text1"/>
                      <w14:textFill>
                        <w14:solidFill>
                          <w14:schemeClr w14:val="tx1"/>
                        </w14:solidFill>
                      </w14:textFill>
                    </w:rPr>
                  </w:pPr>
                </w:p>
              </w:tc>
              <w:tc>
                <w:tcPr>
                  <w:tcW w:w="2247" w:type="pct"/>
                  <w:vMerge w:val="continue"/>
                  <w:vAlign w:val="center"/>
                </w:tcPr>
                <w:p>
                  <w:pPr>
                    <w:pStyle w:val="84"/>
                    <w:spacing w:beforeLines="0" w:afterLines="0" w:line="240" w:lineRule="auto"/>
                    <w:ind w:firstLine="0" w:firstLineChars="0"/>
                    <w:rPr>
                      <w:rFonts w:hint="default" w:ascii="Times New Roman" w:hAnsi="Times New Roman" w:eastAsia="宋体" w:cs="Times New Roman"/>
                      <w:color w:val="000000" w:themeColor="text1"/>
                      <w14:textFill>
                        <w14:solidFill>
                          <w14:schemeClr w14:val="tx1"/>
                        </w14:solidFill>
                      </w14:textFill>
                    </w:rPr>
                  </w:pPr>
                </w:p>
              </w:tc>
              <w:tc>
                <w:tcPr>
                  <w:tcW w:w="995" w:type="pct"/>
                  <w:vAlign w:val="center"/>
                </w:tcPr>
                <w:p>
                  <w:pPr>
                    <w:pStyle w:val="84"/>
                    <w:spacing w:beforeLines="0" w:afterLines="0" w:line="240" w:lineRule="auto"/>
                    <w:ind w:firstLine="0" w:firstLineChars="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昼间</w:t>
                  </w:r>
                </w:p>
              </w:tc>
              <w:tc>
                <w:tcPr>
                  <w:tcW w:w="1099" w:type="pct"/>
                  <w:vMerge w:val="continue"/>
                  <w:vAlign w:val="center"/>
                </w:tcPr>
                <w:p>
                  <w:pPr>
                    <w:pStyle w:val="84"/>
                    <w:spacing w:beforeLines="0" w:afterLines="0" w:line="240" w:lineRule="auto"/>
                    <w:ind w:firstLine="0" w:firstLineChars="0"/>
                    <w:rPr>
                      <w:rFonts w:hint="default" w:ascii="Times New Roman" w:hAnsi="Times New Roman" w:eastAsia="宋体" w:cs="Times New Roman"/>
                      <w:color w:val="000000" w:themeColor="text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70" w:hRule="atLeast"/>
                <w:jc w:val="center"/>
              </w:trPr>
              <w:tc>
                <w:tcPr>
                  <w:tcW w:w="657" w:type="pct"/>
                  <w:vAlign w:val="center"/>
                </w:tcPr>
                <w:p>
                  <w:pPr>
                    <w:pStyle w:val="84"/>
                    <w:spacing w:beforeLines="0" w:afterLines="0" w:line="240" w:lineRule="auto"/>
                    <w:ind w:firstLine="0" w:firstLineChars="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1#</w:t>
                  </w:r>
                </w:p>
              </w:tc>
              <w:tc>
                <w:tcPr>
                  <w:tcW w:w="2247" w:type="pct"/>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firstLine="420" w:firstLineChars="200"/>
                    <w:jc w:val="center"/>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项目排水沟西侧居民点</w:t>
                  </w:r>
                </w:p>
              </w:tc>
              <w:tc>
                <w:tcPr>
                  <w:tcW w:w="995" w:type="pct"/>
                  <w:vAlign w:val="center"/>
                </w:tcPr>
                <w:p>
                  <w:pPr>
                    <w:pStyle w:val="84"/>
                    <w:spacing w:beforeLines="0" w:afterLines="0" w:line="240" w:lineRule="auto"/>
                    <w:ind w:firstLine="0" w:firstLineChars="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51</w:t>
                  </w:r>
                </w:p>
              </w:tc>
              <w:tc>
                <w:tcPr>
                  <w:tcW w:w="1099" w:type="pct"/>
                  <w:vMerge w:val="restart"/>
                  <w:vAlign w:val="center"/>
                </w:tcPr>
                <w:p>
                  <w:pPr>
                    <w:pStyle w:val="84"/>
                    <w:spacing w:beforeLines="0" w:afterLines="0" w:line="240" w:lineRule="auto"/>
                    <w:ind w:firstLine="0" w:firstLineChars="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60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70" w:hRule="atLeast"/>
                <w:jc w:val="center"/>
              </w:trPr>
              <w:tc>
                <w:tcPr>
                  <w:tcW w:w="657" w:type="pct"/>
                  <w:vAlign w:val="center"/>
                </w:tcPr>
                <w:p>
                  <w:pPr>
                    <w:pStyle w:val="84"/>
                    <w:spacing w:beforeLines="0" w:afterLines="0" w:line="240" w:lineRule="auto"/>
                    <w:ind w:firstLine="0" w:firstLineChars="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2#</w:t>
                  </w:r>
                </w:p>
              </w:tc>
              <w:tc>
                <w:tcPr>
                  <w:tcW w:w="2247" w:type="pct"/>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firstLine="420" w:firstLineChars="200"/>
                    <w:jc w:val="center"/>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项目排水沟西北侧居民点</w:t>
                  </w:r>
                </w:p>
              </w:tc>
              <w:tc>
                <w:tcPr>
                  <w:tcW w:w="995" w:type="pct"/>
                  <w:vAlign w:val="center"/>
                </w:tcPr>
                <w:p>
                  <w:pPr>
                    <w:pStyle w:val="84"/>
                    <w:spacing w:beforeLines="0" w:afterLines="0" w:line="240" w:lineRule="auto"/>
                    <w:ind w:firstLine="0" w:firstLineChars="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49</w:t>
                  </w:r>
                </w:p>
              </w:tc>
              <w:tc>
                <w:tcPr>
                  <w:tcW w:w="1099" w:type="pct"/>
                  <w:vMerge w:val="continue"/>
                  <w:vAlign w:val="center"/>
                </w:tcPr>
                <w:p>
                  <w:pPr>
                    <w:pStyle w:val="84"/>
                    <w:spacing w:beforeLines="0" w:afterLines="0" w:line="240" w:lineRule="auto"/>
                    <w:ind w:firstLine="0" w:firstLineChars="0"/>
                    <w:rPr>
                      <w:rFonts w:hint="default" w:ascii="Times New Roman" w:hAnsi="Times New Roman" w:eastAsia="宋体" w:cs="Times New Roman"/>
                      <w:color w:val="000000" w:themeColor="text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70" w:hRule="atLeast"/>
                <w:jc w:val="center"/>
              </w:trPr>
              <w:tc>
                <w:tcPr>
                  <w:tcW w:w="657" w:type="pct"/>
                  <w:vAlign w:val="center"/>
                </w:tcPr>
                <w:p>
                  <w:pPr>
                    <w:pStyle w:val="84"/>
                    <w:spacing w:beforeLines="0" w:afterLines="0" w:line="240" w:lineRule="auto"/>
                    <w:ind w:firstLine="0" w:firstLineChars="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3#</w:t>
                  </w:r>
                </w:p>
              </w:tc>
              <w:tc>
                <w:tcPr>
                  <w:tcW w:w="2247" w:type="pct"/>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firstLine="420" w:firstLineChars="200"/>
                    <w:jc w:val="center"/>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项目溢洪道南侧居民点</w:t>
                  </w:r>
                </w:p>
              </w:tc>
              <w:tc>
                <w:tcPr>
                  <w:tcW w:w="995" w:type="pct"/>
                  <w:vAlign w:val="center"/>
                </w:tcPr>
                <w:p>
                  <w:pPr>
                    <w:pStyle w:val="84"/>
                    <w:spacing w:beforeLines="0" w:afterLines="0" w:line="240" w:lineRule="auto"/>
                    <w:ind w:firstLine="0" w:firstLineChars="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51</w:t>
                  </w:r>
                </w:p>
              </w:tc>
              <w:tc>
                <w:tcPr>
                  <w:tcW w:w="1099" w:type="pct"/>
                  <w:vMerge w:val="continue"/>
                  <w:vAlign w:val="center"/>
                </w:tcPr>
                <w:p>
                  <w:pPr>
                    <w:pStyle w:val="84"/>
                    <w:spacing w:beforeLines="0" w:afterLines="0" w:line="240" w:lineRule="auto"/>
                    <w:ind w:firstLine="0" w:firstLineChars="0"/>
                    <w:rPr>
                      <w:rFonts w:hint="default" w:ascii="Times New Roman" w:hAnsi="Times New Roman" w:eastAsia="宋体" w:cs="Times New Roman"/>
                      <w:color w:val="000000" w:themeColor="text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70" w:hRule="atLeast"/>
                <w:jc w:val="center"/>
              </w:trPr>
              <w:tc>
                <w:tcPr>
                  <w:tcW w:w="657" w:type="pct"/>
                  <w:vAlign w:val="center"/>
                </w:tcPr>
                <w:p>
                  <w:pPr>
                    <w:pStyle w:val="84"/>
                    <w:spacing w:beforeLines="0" w:afterLines="0" w:line="240" w:lineRule="auto"/>
                    <w:ind w:firstLine="0" w:firstLineChars="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4#</w:t>
                  </w:r>
                </w:p>
              </w:tc>
              <w:tc>
                <w:tcPr>
                  <w:tcW w:w="2247" w:type="pct"/>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firstLine="420" w:firstLineChars="200"/>
                    <w:jc w:val="center"/>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项目排水沟东侧居民点</w:t>
                  </w:r>
                </w:p>
              </w:tc>
              <w:tc>
                <w:tcPr>
                  <w:tcW w:w="995" w:type="pct"/>
                  <w:vAlign w:val="center"/>
                </w:tcPr>
                <w:p>
                  <w:pPr>
                    <w:pStyle w:val="84"/>
                    <w:spacing w:beforeLines="0" w:afterLines="0" w:line="240" w:lineRule="auto"/>
                    <w:ind w:firstLine="0" w:firstLineChars="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46</w:t>
                  </w:r>
                </w:p>
              </w:tc>
              <w:tc>
                <w:tcPr>
                  <w:tcW w:w="1099" w:type="pct"/>
                  <w:vMerge w:val="continue"/>
                  <w:vAlign w:val="center"/>
                </w:tcPr>
                <w:p>
                  <w:pPr>
                    <w:pStyle w:val="84"/>
                    <w:spacing w:beforeLines="0" w:afterLines="0" w:line="240" w:lineRule="auto"/>
                    <w:ind w:firstLine="0" w:firstLineChars="0"/>
                    <w:rPr>
                      <w:rFonts w:hint="default" w:ascii="Times New Roman" w:hAnsi="Times New Roman" w:eastAsia="宋体" w:cs="Times New Roman"/>
                      <w:color w:val="000000" w:themeColor="text1"/>
                      <w14:textFill>
                        <w14:solidFill>
                          <w14:schemeClr w14:val="tx1"/>
                        </w14:solidFill>
                      </w14:textFill>
                    </w:rPr>
                  </w:pPr>
                </w:p>
              </w:tc>
            </w:tr>
          </w:tbl>
          <w:p>
            <w:pPr>
              <w:adjustRightInd w:val="0"/>
              <w:snapToGrid w:val="0"/>
              <w:ind w:firstLine="480"/>
              <w:jc w:val="left"/>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监测结果表明：区域声环境质量能够满足《声环境质量标准》（GB3096-2008）中2类区域标准要求，区域声环境质量良好。</w:t>
            </w:r>
          </w:p>
          <w:p>
            <w:pPr>
              <w:ind w:left="0" w:leftChars="0" w:firstLine="0" w:firstLineChars="0"/>
              <w:rPr>
                <w:b/>
                <w:bCs/>
                <w:color w:val="auto"/>
                <w:sz w:val="24"/>
              </w:rPr>
            </w:pPr>
            <w:r>
              <w:rPr>
                <w:rFonts w:hint="eastAsia"/>
                <w:b/>
                <w:bCs/>
                <w:color w:val="auto"/>
                <w:sz w:val="24"/>
              </w:rPr>
              <w:t>四、</w:t>
            </w:r>
            <w:r>
              <w:rPr>
                <w:rFonts w:hint="eastAsia"/>
                <w:b/>
                <w:bCs/>
                <w:color w:val="auto"/>
                <w:sz w:val="24"/>
                <w:lang w:val="en-US" w:eastAsia="zh-CN"/>
              </w:rPr>
              <w:t>地下水、</w:t>
            </w:r>
            <w:r>
              <w:rPr>
                <w:rFonts w:hint="eastAsia"/>
                <w:b/>
                <w:bCs/>
                <w:color w:val="auto"/>
                <w:sz w:val="24"/>
              </w:rPr>
              <w:t>土壤环境</w:t>
            </w:r>
          </w:p>
          <w:p>
            <w:pPr>
              <w:pStyle w:val="104"/>
              <w:adjustRightInd/>
              <w:spacing w:line="360" w:lineRule="auto"/>
              <w:ind w:left="0" w:right="0" w:firstLine="480" w:firstLineChars="200"/>
              <w:jc w:val="both"/>
            </w:pPr>
            <w:r>
              <w:t xml:space="preserve">本项目为水库除险加固项目，参照《环境影响评价技术导则地下水环境》（HJ610-2016）附录A，本项目地下水环境影响评价项目类别为A 水利 </w:t>
            </w:r>
            <w:r>
              <w:rPr>
                <w:rFonts w:hint="eastAsia"/>
                <w:lang w:val="en-US" w:eastAsia="zh-CN"/>
              </w:rPr>
              <w:t>4</w:t>
            </w:r>
            <w:r>
              <w:t>、</w:t>
            </w:r>
            <w:r>
              <w:rPr>
                <w:rFonts w:hint="eastAsia"/>
              </w:rPr>
              <w:t>防洪治涝工程</w:t>
            </w:r>
            <w:r>
              <w:t>，属于Ⅳ类，IV类建设项目不开展地下水环境影响评价。</w:t>
            </w:r>
          </w:p>
          <w:p>
            <w:pPr>
              <w:pStyle w:val="104"/>
              <w:keepNext w:val="0"/>
              <w:keepLines w:val="0"/>
              <w:pageBreakBefore w:val="0"/>
              <w:widowControl/>
              <w:kinsoku/>
              <w:wordWrap/>
              <w:overflowPunct/>
              <w:topLinePunct w:val="0"/>
              <w:autoSpaceDE/>
              <w:autoSpaceDN/>
              <w:bidi w:val="0"/>
              <w:adjustRightInd/>
              <w:snapToGrid/>
              <w:spacing w:line="360" w:lineRule="auto"/>
              <w:ind w:left="0" w:leftChars="0" w:right="0" w:firstLine="480" w:firstLineChars="200"/>
              <w:jc w:val="both"/>
              <w:textAlignment w:val="baseline"/>
            </w:pPr>
            <w:r>
              <w:t>本项目为水库除险加固项目，参照《环境影响评价技术导则土壤环境（试行）》（HJ964-2018）附录A，本项目土壤环境影响评价项目类别属于Ⅲ类，项目所在区域</w:t>
            </w:r>
            <w:r>
              <w:rPr>
                <w:rFonts w:hint="eastAsia"/>
                <w:lang w:val="en-US" w:eastAsia="zh-CN"/>
              </w:rPr>
              <w:t>土</w:t>
            </w:r>
            <w:r>
              <w:t>壤环境敏感程度为不敏感，根据生态影响型评价工作等级划分表，本项目可不开展土壤环境影响评价。</w:t>
            </w:r>
          </w:p>
          <w:p>
            <w:pPr>
              <w:pStyle w:val="2"/>
              <w:keepNext w:val="0"/>
              <w:keepLines w:val="0"/>
              <w:pageBreakBefore w:val="0"/>
              <w:kinsoku/>
              <w:wordWrap/>
              <w:overflowPunct/>
              <w:topLinePunct w:val="0"/>
              <w:autoSpaceDE/>
              <w:autoSpaceDN/>
              <w:bidi w:val="0"/>
              <w:snapToGrid/>
              <w:spacing w:after="0" w:line="360" w:lineRule="auto"/>
              <w:ind w:left="0" w:leftChars="0" w:firstLine="0" w:firstLineChars="0"/>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五、生态环境质量现状</w:t>
            </w:r>
          </w:p>
          <w:p>
            <w:pPr>
              <w:keepNext w:val="0"/>
              <w:keepLines w:val="0"/>
              <w:pageBreakBefore w:val="0"/>
              <w:kinsoku/>
              <w:wordWrap/>
              <w:overflowPunct/>
              <w:topLinePunct w:val="0"/>
              <w:autoSpaceDE/>
              <w:autoSpaceDN/>
              <w:bidi w:val="0"/>
              <w:snapToGrid/>
              <w:ind w:left="0" w:leftChars="0"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本工程位于</w:t>
            </w:r>
            <w:r>
              <w:rPr>
                <w:rFonts w:hint="eastAsia"/>
                <w:color w:val="000000" w:themeColor="text1"/>
                <w:sz w:val="24"/>
                <w:lang w:val="en-US" w:eastAsia="zh-CN"/>
                <w14:textFill>
                  <w14:solidFill>
                    <w14:schemeClr w14:val="tx1"/>
                  </w14:solidFill>
                </w14:textFill>
              </w:rPr>
              <w:t>遂宁市蓬溪县赤城镇</w:t>
            </w:r>
            <w:r>
              <w:rPr>
                <w:rFonts w:hint="eastAsia"/>
                <w:color w:val="000000" w:themeColor="text1"/>
                <w:sz w:val="24"/>
                <w14:textFill>
                  <w14:solidFill>
                    <w14:schemeClr w14:val="tx1"/>
                  </w14:solidFill>
                </w14:textFill>
              </w:rPr>
              <w:t>，工程区域生物量和物种多样性根据已有资料推断以及现场目测法。</w:t>
            </w:r>
          </w:p>
          <w:p>
            <w:pPr>
              <w:pStyle w:val="2"/>
              <w:keepNext w:val="0"/>
              <w:keepLines w:val="0"/>
              <w:pageBreakBefore w:val="0"/>
              <w:kinsoku/>
              <w:wordWrap/>
              <w:overflowPunct/>
              <w:topLinePunct w:val="0"/>
              <w:autoSpaceDE/>
              <w:autoSpaceDN/>
              <w:bidi w:val="0"/>
              <w:snapToGrid/>
              <w:spacing w:after="0" w:line="360" w:lineRule="auto"/>
              <w:ind w:left="0" w:leftChars="0"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1、评价区生态背景概况</w:t>
            </w:r>
          </w:p>
          <w:p>
            <w:pPr>
              <w:pStyle w:val="15"/>
              <w:keepNext w:val="0"/>
              <w:keepLines w:val="0"/>
              <w:pageBreakBefore w:val="0"/>
              <w:kinsoku/>
              <w:wordWrap/>
              <w:overflowPunct/>
              <w:topLinePunct w:val="0"/>
              <w:autoSpaceDE/>
              <w:autoSpaceDN/>
              <w:bidi w:val="0"/>
              <w:snapToGrid/>
              <w:ind w:left="0" w:leftChars="0" w:firstLine="480" w:firstLineChars="200"/>
              <w:jc w:val="left"/>
              <w:rPr>
                <w:color w:val="000000" w:themeColor="text1"/>
                <w:spacing w:val="0"/>
                <w14:textFill>
                  <w14:solidFill>
                    <w14:schemeClr w14:val="tx1"/>
                  </w14:solidFill>
                </w14:textFill>
              </w:rPr>
            </w:pPr>
            <w:r>
              <w:rPr>
                <w:rFonts w:hint="eastAsia"/>
                <w:color w:val="000000" w:themeColor="text1"/>
                <w:spacing w:val="0"/>
                <w14:textFill>
                  <w14:solidFill>
                    <w14:schemeClr w14:val="tx1"/>
                  </w14:solidFill>
                </w14:textFill>
              </w:rPr>
              <w:t>①生态功能区划</w:t>
            </w:r>
          </w:p>
          <w:p>
            <w:pPr>
              <w:pStyle w:val="104"/>
              <w:adjustRightInd/>
              <w:spacing w:line="360" w:lineRule="auto"/>
              <w:ind w:left="0" w:right="0" w:firstLine="480" w:firstLineChars="200"/>
              <w:jc w:val="both"/>
              <w:rPr>
                <w:rFonts w:hint="default" w:ascii="Times New Roman" w:hAnsi="Times New Roman" w:cs="Times New Roman"/>
                <w:color w:val="auto"/>
                <w:spacing w:val="0"/>
                <w:sz w:val="24"/>
                <w:szCs w:val="24"/>
              </w:rPr>
            </w:pPr>
            <w:r>
              <w:rPr>
                <w:rFonts w:hint="eastAsia"/>
                <w:color w:val="000000" w:themeColor="text1"/>
                <w:spacing w:val="0"/>
                <w14:textFill>
                  <w14:solidFill>
                    <w14:schemeClr w14:val="tx1"/>
                  </w14:solidFill>
                </w14:textFill>
              </w:rPr>
              <w:t>根据《四川省</w:t>
            </w:r>
            <w:r>
              <w:rPr>
                <w:rFonts w:hint="eastAsia"/>
                <w:color w:val="auto"/>
                <w:spacing w:val="0"/>
              </w:rPr>
              <w:t>生态功能区划》，</w:t>
            </w:r>
            <w:r>
              <w:rPr>
                <w:rFonts w:hint="default" w:ascii="Times New Roman" w:hAnsi="Times New Roman" w:eastAsia="宋体" w:cs="Times New Roman"/>
                <w:color w:val="auto"/>
                <w:spacing w:val="-1"/>
                <w:sz w:val="24"/>
                <w:szCs w:val="24"/>
              </w:rPr>
              <w:t>本项目所在的遂宁市属于Ⅰ</w:t>
            </w:r>
            <w:r>
              <w:rPr>
                <w:rFonts w:hint="eastAsia" w:ascii="Times New Roman" w:hAnsi="Times New Roman" w:eastAsia="宋体" w:cs="Times New Roman"/>
                <w:color w:val="auto"/>
                <w:spacing w:val="-1"/>
                <w:sz w:val="24"/>
                <w:szCs w:val="24"/>
                <w:lang w:val="en-US" w:eastAsia="zh-CN"/>
              </w:rPr>
              <w:t xml:space="preserve"> </w:t>
            </w:r>
            <w:r>
              <w:rPr>
                <w:rFonts w:hint="default" w:ascii="Times New Roman" w:hAnsi="Times New Roman" w:eastAsia="宋体" w:cs="Times New Roman"/>
                <w:color w:val="auto"/>
                <w:spacing w:val="-1"/>
                <w:sz w:val="24"/>
                <w:szCs w:val="24"/>
              </w:rPr>
              <w:t>四川盆地亚热带农林生态区，Ⅰ</w:t>
            </w:r>
            <w:r>
              <w:rPr>
                <w:rFonts w:hint="eastAsia" w:ascii="Times New Roman" w:hAnsi="Times New Roman" w:eastAsia="宋体" w:cs="Times New Roman"/>
                <w:color w:val="auto"/>
                <w:spacing w:val="-1"/>
                <w:sz w:val="24"/>
                <w:szCs w:val="24"/>
                <w:lang w:val="en-US" w:eastAsia="zh-CN"/>
              </w:rPr>
              <w:t xml:space="preserve"> </w:t>
            </w:r>
            <w:r>
              <w:rPr>
                <w:rFonts w:hint="default" w:ascii="Times New Roman" w:hAnsi="Times New Roman" w:eastAsia="宋体" w:cs="Times New Roman"/>
                <w:color w:val="auto"/>
                <w:spacing w:val="-1"/>
                <w:sz w:val="24"/>
                <w:szCs w:val="24"/>
              </w:rPr>
              <w:t>2盆中丘陵农林复合生态亚区</w:t>
            </w:r>
            <w:r>
              <w:rPr>
                <w:rFonts w:hint="default" w:ascii="Times New Roman" w:hAnsi="Times New Roman" w:eastAsia="宋体" w:cs="Times New Roman"/>
                <w:color w:val="auto"/>
                <w:spacing w:val="-1"/>
                <w:sz w:val="24"/>
                <w:szCs w:val="24"/>
                <w:lang w:eastAsia="zh-CN"/>
              </w:rPr>
              <w:t>，</w:t>
            </w:r>
            <w:r>
              <w:rPr>
                <w:rFonts w:hint="default" w:ascii="Times New Roman" w:hAnsi="Times New Roman" w:eastAsia="宋体" w:cs="Times New Roman"/>
                <w:color w:val="auto"/>
                <w:spacing w:val="-1"/>
                <w:sz w:val="24"/>
                <w:szCs w:val="24"/>
              </w:rPr>
              <w:t>Ⅰ</w:t>
            </w:r>
            <w:r>
              <w:rPr>
                <w:rFonts w:hint="eastAsia" w:ascii="Times New Roman" w:hAnsi="Times New Roman" w:eastAsia="宋体" w:cs="Times New Roman"/>
                <w:color w:val="auto"/>
                <w:spacing w:val="-1"/>
                <w:sz w:val="24"/>
                <w:szCs w:val="24"/>
                <w:lang w:val="en-US" w:eastAsia="zh-CN"/>
              </w:rPr>
              <w:t xml:space="preserve"> </w:t>
            </w:r>
            <w:r>
              <w:rPr>
                <w:rFonts w:hint="default" w:ascii="Times New Roman" w:hAnsi="Times New Roman" w:eastAsia="宋体" w:cs="Times New Roman"/>
                <w:color w:val="auto"/>
                <w:spacing w:val="-1"/>
                <w:sz w:val="24"/>
                <w:szCs w:val="24"/>
              </w:rPr>
              <w:t>2-4涪江中下游城镇-农业生态功能区</w:t>
            </w:r>
            <w:r>
              <w:rPr>
                <w:rFonts w:hint="default" w:ascii="Times New Roman" w:hAnsi="Times New Roman" w:cs="Times New Roman"/>
                <w:color w:val="auto"/>
                <w:spacing w:val="0"/>
                <w:sz w:val="24"/>
                <w:szCs w:val="24"/>
              </w:rPr>
              <w:t>。</w:t>
            </w:r>
          </w:p>
          <w:p>
            <w:pPr>
              <w:pStyle w:val="104"/>
              <w:adjustRightInd/>
              <w:spacing w:line="360" w:lineRule="auto"/>
              <w:ind w:left="0" w:right="0" w:firstLine="480" w:firstLineChars="200"/>
              <w:jc w:val="both"/>
              <w:rPr>
                <w:rFonts w:hint="default" w:ascii="Times New Roman" w:hAnsi="Times New Roman" w:cs="Times New Roman"/>
                <w:color w:val="auto"/>
                <w:spacing w:val="0"/>
                <w:sz w:val="24"/>
                <w:szCs w:val="24"/>
              </w:rPr>
            </w:pPr>
          </w:p>
          <w:p>
            <w:pPr>
              <w:pStyle w:val="104"/>
              <w:adjustRightInd/>
              <w:spacing w:line="360" w:lineRule="auto"/>
              <w:ind w:left="0" w:right="0" w:firstLine="480" w:firstLineChars="200"/>
              <w:jc w:val="both"/>
              <w:rPr>
                <w:rFonts w:hint="default" w:ascii="Times New Roman" w:hAnsi="Times New Roman" w:cs="Times New Roman"/>
                <w:color w:val="auto"/>
                <w:spacing w:val="0"/>
                <w:sz w:val="24"/>
                <w:szCs w:val="24"/>
              </w:rPr>
            </w:pPr>
          </w:p>
          <w:p>
            <w:pPr>
              <w:pStyle w:val="104"/>
              <w:adjustRightInd/>
              <w:spacing w:line="360" w:lineRule="auto"/>
              <w:ind w:left="0" w:right="0" w:firstLine="480" w:firstLineChars="200"/>
              <w:jc w:val="both"/>
              <w:rPr>
                <w:rFonts w:hint="default" w:ascii="Times New Roman" w:hAnsi="Times New Roman" w:cs="Times New Roman"/>
                <w:color w:val="auto"/>
                <w:spacing w:val="0"/>
                <w:sz w:val="24"/>
                <w:szCs w:val="24"/>
              </w:rPr>
            </w:pPr>
          </w:p>
          <w:p>
            <w:pPr>
              <w:pStyle w:val="104"/>
              <w:adjustRightInd/>
              <w:spacing w:line="360" w:lineRule="auto"/>
              <w:ind w:left="0" w:right="0" w:firstLine="480" w:firstLineChars="200"/>
              <w:jc w:val="both"/>
              <w:rPr>
                <w:rFonts w:hint="default" w:ascii="Times New Roman" w:hAnsi="Times New Roman" w:cs="Times New Roman"/>
                <w:color w:val="auto"/>
                <w:spacing w:val="0"/>
                <w:sz w:val="24"/>
                <w:szCs w:val="24"/>
              </w:rPr>
            </w:pPr>
          </w:p>
          <w:p>
            <w:pPr>
              <w:pStyle w:val="104"/>
              <w:adjustRightInd/>
              <w:spacing w:line="360" w:lineRule="auto"/>
              <w:ind w:left="0" w:right="0" w:firstLine="480" w:firstLineChars="200"/>
              <w:jc w:val="both"/>
              <w:rPr>
                <w:rFonts w:hint="default" w:ascii="Times New Roman" w:hAnsi="Times New Roman" w:cs="Times New Roman"/>
                <w:color w:val="auto"/>
                <w:spacing w:val="0"/>
                <w:sz w:val="24"/>
                <w:szCs w:val="24"/>
              </w:rPr>
            </w:pPr>
          </w:p>
          <w:p>
            <w:pPr>
              <w:pStyle w:val="104"/>
              <w:adjustRightInd/>
              <w:spacing w:line="360" w:lineRule="auto"/>
              <w:ind w:left="0" w:right="0" w:firstLine="480" w:firstLineChars="200"/>
              <w:jc w:val="both"/>
              <w:rPr>
                <w:rFonts w:hint="eastAsia" w:ascii="Times New Roman" w:hAnsi="Times New Roman" w:cs="Times New Roman"/>
                <w:color w:val="auto"/>
                <w:spacing w:val="0"/>
                <w:sz w:val="24"/>
                <w:szCs w:val="24"/>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701" w:hRule="atLeast"/>
          <w:jc w:val="center"/>
        </w:trPr>
        <w:tc>
          <w:tcPr>
            <w:tcW w:w="337" w:type="pct"/>
            <w:vAlign w:val="center"/>
          </w:tcPr>
          <w:p>
            <w:pPr>
              <w:adjustRightInd w:val="0"/>
              <w:snapToGrid w:val="0"/>
              <w:ind w:firstLine="0" w:firstLineChars="0"/>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br w:type="page"/>
            </w:r>
            <w:r>
              <w:rPr>
                <w:rFonts w:hint="eastAsia"/>
                <w:color w:val="000000" w:themeColor="text1"/>
                <w:kern w:val="0"/>
                <w:sz w:val="24"/>
                <w14:textFill>
                  <w14:solidFill>
                    <w14:schemeClr w14:val="tx1"/>
                  </w14:solidFill>
                </w14:textFill>
              </w:rPr>
              <w:t>生态</w:t>
            </w:r>
          </w:p>
          <w:p>
            <w:pPr>
              <w:adjustRightInd w:val="0"/>
              <w:snapToGrid w:val="0"/>
              <w:ind w:firstLine="0" w:firstLineChars="0"/>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环境</w:t>
            </w:r>
          </w:p>
          <w:p>
            <w:pPr>
              <w:adjustRightInd w:val="0"/>
              <w:snapToGrid w:val="0"/>
              <w:ind w:firstLine="0" w:firstLineChars="0"/>
              <w:jc w:val="center"/>
              <w:rPr>
                <w:color w:val="FF0000"/>
                <w:kern w:val="0"/>
                <w:sz w:val="24"/>
              </w:rPr>
            </w:pPr>
            <w:r>
              <w:rPr>
                <w:color w:val="000000" w:themeColor="text1"/>
                <w:kern w:val="0"/>
                <w:sz w:val="24"/>
                <w14:textFill>
                  <w14:solidFill>
                    <w14:schemeClr w14:val="tx1"/>
                  </w14:solidFill>
                </w14:textFill>
              </w:rPr>
              <w:t>现状</w:t>
            </w:r>
          </w:p>
        </w:tc>
        <w:tc>
          <w:tcPr>
            <w:tcW w:w="4662" w:type="pct"/>
            <w:gridSpan w:val="2"/>
          </w:tcPr>
          <w:p>
            <w:pPr>
              <w:pStyle w:val="84"/>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b/>
                <w:bCs/>
                <w:color w:val="auto"/>
              </w:rPr>
            </w:pPr>
            <w:r>
              <w:rPr>
                <w:rFonts w:hint="default" w:ascii="Times New Roman" w:hAnsi="Times New Roman" w:eastAsia="宋体" w:cs="Times New Roman"/>
                <w:b/>
                <w:bCs/>
                <w:color w:val="auto"/>
              </w:rPr>
              <w:t>表3-</w:t>
            </w:r>
            <w:r>
              <w:rPr>
                <w:rFonts w:hint="eastAsia" w:ascii="Times New Roman" w:eastAsia="宋体" w:cs="Times New Roman"/>
                <w:b/>
                <w:bCs/>
                <w:color w:val="auto"/>
                <w:lang w:val="en-US" w:eastAsia="zh-CN"/>
              </w:rPr>
              <w:t>8</w:t>
            </w:r>
            <w:r>
              <w:rPr>
                <w:rFonts w:hint="default" w:ascii="Times New Roman" w:hAnsi="Times New Roman" w:eastAsia="宋体" w:cs="Times New Roman"/>
                <w:b/>
                <w:bCs/>
                <w:color w:val="auto"/>
                <w:lang w:val="en-US" w:eastAsia="zh-CN"/>
              </w:rPr>
              <w:t xml:space="preserve"> </w:t>
            </w:r>
            <w:r>
              <w:rPr>
                <w:rFonts w:hint="default" w:ascii="Times New Roman" w:hAnsi="Times New Roman" w:eastAsia="宋体" w:cs="Times New Roman"/>
                <w:b/>
                <w:bCs/>
                <w:color w:val="auto"/>
              </w:rPr>
              <w:t>生态功能区划分（三级）特征表</w:t>
            </w:r>
          </w:p>
          <w:tbl>
            <w:tblPr>
              <w:tblStyle w:val="234"/>
              <w:tblW w:w="5000" w:type="pct"/>
              <w:jc w:val="center"/>
              <w:tblBorders>
                <w:top w:val="single" w:color="000000" w:sz="2" w:space="0"/>
                <w:left w:val="single" w:color="000000" w:sz="2" w:space="0"/>
                <w:bottom w:val="single" w:color="000000" w:sz="2" w:space="0"/>
                <w:right w:val="single" w:color="000000" w:sz="2" w:space="0"/>
                <w:insideH w:val="single" w:color="auto" w:sz="4" w:space="0"/>
                <w:insideV w:val="single" w:color="auto" w:sz="4" w:space="0"/>
              </w:tblBorders>
              <w:shd w:val="clear" w:color="auto" w:fill="auto"/>
              <w:tblLayout w:type="fixed"/>
              <w:tblCellMar>
                <w:top w:w="0" w:type="dxa"/>
                <w:left w:w="0" w:type="dxa"/>
                <w:bottom w:w="0" w:type="dxa"/>
                <w:right w:w="0" w:type="dxa"/>
              </w:tblCellMar>
            </w:tblPr>
            <w:tblGrid>
              <w:gridCol w:w="701"/>
              <w:gridCol w:w="699"/>
              <w:gridCol w:w="617"/>
              <w:gridCol w:w="1305"/>
              <w:gridCol w:w="866"/>
              <w:gridCol w:w="866"/>
              <w:gridCol w:w="866"/>
              <w:gridCol w:w="861"/>
              <w:gridCol w:w="2287"/>
            </w:tblGrid>
            <w:tr>
              <w:tblPrEx>
                <w:tblBorders>
                  <w:top w:val="single" w:color="000000" w:sz="2" w:space="0"/>
                  <w:left w:val="single" w:color="000000" w:sz="2" w:space="0"/>
                  <w:bottom w:val="single" w:color="000000" w:sz="2" w:space="0"/>
                  <w:right w:val="single" w:color="000000" w:sz="2" w:space="0"/>
                  <w:insideH w:val="single" w:color="auto" w:sz="4" w:space="0"/>
                  <w:insideV w:val="single" w:color="auto" w:sz="4" w:space="0"/>
                </w:tblBorders>
                <w:shd w:val="clear" w:color="auto" w:fill="auto"/>
                <w:tblCellMar>
                  <w:top w:w="0" w:type="dxa"/>
                  <w:left w:w="0" w:type="dxa"/>
                  <w:bottom w:w="0" w:type="dxa"/>
                  <w:right w:w="0" w:type="dxa"/>
                </w:tblCellMar>
              </w:tblPrEx>
              <w:trPr>
                <w:trHeight w:val="283" w:hRule="atLeast"/>
                <w:jc w:val="center"/>
              </w:trPr>
              <w:tc>
                <w:tcPr>
                  <w:tcW w:w="701" w:type="dxa"/>
                  <w:tcBorders>
                    <w:top w:val="single" w:color="000000" w:sz="12" w:space="0"/>
                    <w:left w:val="nil"/>
                    <w:tl2br w:val="nil"/>
                  </w:tcBorders>
                  <w:shd w:val="clear" w:color="auto" w:fill="auto"/>
                  <w:vAlign w:val="center"/>
                </w:tcPr>
                <w:p>
                  <w:pPr>
                    <w:pStyle w:val="242"/>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bCs/>
                      <w:color w:val="000000"/>
                      <w:spacing w:val="-4"/>
                      <w:sz w:val="21"/>
                      <w:szCs w:val="21"/>
                    </w:rPr>
                    <w:t>生态区</w:t>
                  </w:r>
                </w:p>
              </w:tc>
              <w:tc>
                <w:tcPr>
                  <w:tcW w:w="699" w:type="dxa"/>
                  <w:tcBorders>
                    <w:top w:val="single" w:color="000000" w:sz="12" w:space="0"/>
                  </w:tcBorders>
                  <w:shd w:val="clear" w:color="auto" w:fill="auto"/>
                  <w:vAlign w:val="center"/>
                </w:tcPr>
                <w:p>
                  <w:pPr>
                    <w:pStyle w:val="242"/>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bCs/>
                      <w:color w:val="000000"/>
                      <w:spacing w:val="-6"/>
                      <w:sz w:val="21"/>
                      <w:szCs w:val="21"/>
                    </w:rPr>
                    <w:t>生态</w:t>
                  </w:r>
                  <w:r>
                    <w:rPr>
                      <w:rFonts w:hint="eastAsia" w:ascii="Times New Roman" w:hAnsi="Times New Roman" w:eastAsia="宋体" w:cs="Times New Roman"/>
                      <w:b w:val="0"/>
                      <w:bCs/>
                      <w:color w:val="000000"/>
                      <w:spacing w:val="-6"/>
                      <w:sz w:val="21"/>
                      <w:szCs w:val="21"/>
                      <w:lang w:val="en-US" w:eastAsia="zh-CN"/>
                    </w:rPr>
                    <w:t>亚</w:t>
                  </w:r>
                  <w:r>
                    <w:rPr>
                      <w:rFonts w:hint="default" w:ascii="Times New Roman" w:hAnsi="Times New Roman" w:eastAsia="宋体" w:cs="Times New Roman"/>
                      <w:b w:val="0"/>
                      <w:bCs/>
                      <w:color w:val="000000"/>
                      <w:spacing w:val="-6"/>
                      <w:sz w:val="21"/>
                      <w:szCs w:val="21"/>
                    </w:rPr>
                    <w:t>区</w:t>
                  </w:r>
                </w:p>
              </w:tc>
              <w:tc>
                <w:tcPr>
                  <w:tcW w:w="617" w:type="dxa"/>
                  <w:tcBorders>
                    <w:top w:val="single" w:color="000000" w:sz="12" w:space="0"/>
                  </w:tcBorders>
                  <w:shd w:val="clear" w:color="auto" w:fill="auto"/>
                  <w:vAlign w:val="center"/>
                </w:tcPr>
                <w:p>
                  <w:pPr>
                    <w:pStyle w:val="242"/>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bCs/>
                      <w:color w:val="000000"/>
                      <w:spacing w:val="-5"/>
                      <w:sz w:val="21"/>
                      <w:szCs w:val="21"/>
                    </w:rPr>
                    <w:t>生态功</w:t>
                  </w:r>
                  <w:r>
                    <w:rPr>
                      <w:rFonts w:hint="default" w:ascii="Times New Roman" w:hAnsi="Times New Roman" w:eastAsia="宋体" w:cs="Times New Roman"/>
                      <w:b w:val="0"/>
                      <w:bCs/>
                      <w:color w:val="000000"/>
                      <w:spacing w:val="-6"/>
                      <w:sz w:val="21"/>
                      <w:szCs w:val="21"/>
                    </w:rPr>
                    <w:t>能区</w:t>
                  </w:r>
                </w:p>
              </w:tc>
              <w:tc>
                <w:tcPr>
                  <w:tcW w:w="1305" w:type="dxa"/>
                  <w:tcBorders>
                    <w:top w:val="single" w:color="000000" w:sz="12" w:space="0"/>
                  </w:tcBorders>
                  <w:shd w:val="clear" w:color="auto" w:fill="auto"/>
                  <w:vAlign w:val="center"/>
                </w:tcPr>
                <w:p>
                  <w:pPr>
                    <w:pStyle w:val="242"/>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Times New Roman"/>
                      <w:b w:val="0"/>
                      <w:bCs/>
                      <w:color w:val="000000"/>
                      <w:spacing w:val="-3"/>
                      <w:sz w:val="21"/>
                      <w:szCs w:val="21"/>
                      <w:lang w:val="en-US" w:eastAsia="zh-CN"/>
                    </w:rPr>
                  </w:pPr>
                  <w:r>
                    <w:rPr>
                      <w:rFonts w:hint="eastAsia" w:ascii="Times New Roman" w:hAnsi="Times New Roman" w:eastAsia="宋体" w:cs="Times New Roman"/>
                      <w:b w:val="0"/>
                      <w:bCs/>
                      <w:color w:val="000000"/>
                      <w:spacing w:val="-3"/>
                      <w:sz w:val="21"/>
                      <w:szCs w:val="21"/>
                      <w:lang w:val="en-US" w:eastAsia="zh-CN"/>
                    </w:rPr>
                    <w:t>所在区域与</w:t>
                  </w:r>
                </w:p>
                <w:p>
                  <w:pPr>
                    <w:pStyle w:val="242"/>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color w:val="000000"/>
                      <w:sz w:val="21"/>
                      <w:szCs w:val="21"/>
                      <w:lang w:val="en-US" w:eastAsia="zh-CN"/>
                    </w:rPr>
                  </w:pPr>
                  <w:r>
                    <w:rPr>
                      <w:rFonts w:hint="eastAsia" w:ascii="Times New Roman" w:hAnsi="Times New Roman" w:eastAsia="宋体" w:cs="Times New Roman"/>
                      <w:b w:val="0"/>
                      <w:bCs/>
                      <w:color w:val="000000"/>
                      <w:spacing w:val="-3"/>
                      <w:sz w:val="21"/>
                      <w:szCs w:val="21"/>
                      <w:lang w:val="en-US" w:eastAsia="zh-CN"/>
                    </w:rPr>
                    <w:t>面积</w:t>
                  </w:r>
                </w:p>
              </w:tc>
              <w:tc>
                <w:tcPr>
                  <w:tcW w:w="866" w:type="dxa"/>
                  <w:tcBorders>
                    <w:top w:val="single" w:color="000000" w:sz="12" w:space="0"/>
                  </w:tcBorders>
                  <w:shd w:val="clear" w:color="auto" w:fill="auto"/>
                  <w:vAlign w:val="center"/>
                </w:tcPr>
                <w:p>
                  <w:pPr>
                    <w:pStyle w:val="242"/>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bCs/>
                      <w:color w:val="000000"/>
                      <w:spacing w:val="-3"/>
                      <w:sz w:val="21"/>
                      <w:szCs w:val="21"/>
                      <w:lang w:val="en-US" w:eastAsia="zh-CN"/>
                    </w:rPr>
                  </w:pPr>
                  <w:r>
                    <w:rPr>
                      <w:rFonts w:hint="eastAsia" w:ascii="Times New Roman" w:hAnsi="Times New Roman" w:eastAsia="宋体" w:cs="Times New Roman"/>
                      <w:b w:val="0"/>
                      <w:bCs/>
                      <w:color w:val="000000"/>
                      <w:spacing w:val="-3"/>
                      <w:sz w:val="21"/>
                      <w:szCs w:val="21"/>
                      <w:lang w:val="en-US" w:eastAsia="zh-CN"/>
                    </w:rPr>
                    <w:t>典型生态系统</w:t>
                  </w:r>
                </w:p>
              </w:tc>
              <w:tc>
                <w:tcPr>
                  <w:tcW w:w="866" w:type="dxa"/>
                  <w:tcBorders>
                    <w:top w:val="single" w:color="000000" w:sz="12" w:space="0"/>
                  </w:tcBorders>
                  <w:shd w:val="clear" w:color="auto" w:fill="auto"/>
                  <w:vAlign w:val="center"/>
                </w:tcPr>
                <w:p>
                  <w:pPr>
                    <w:pStyle w:val="242"/>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bCs/>
                      <w:color w:val="000000"/>
                      <w:spacing w:val="-4"/>
                      <w:sz w:val="21"/>
                      <w:szCs w:val="21"/>
                    </w:rPr>
                    <w:t>主要生态</w:t>
                  </w:r>
                  <w:r>
                    <w:rPr>
                      <w:rFonts w:hint="default" w:ascii="Times New Roman" w:hAnsi="Times New Roman" w:eastAsia="宋体" w:cs="Times New Roman"/>
                      <w:b w:val="0"/>
                      <w:color w:val="000000"/>
                      <w:spacing w:val="1"/>
                      <w:sz w:val="21"/>
                      <w:szCs w:val="21"/>
                    </w:rPr>
                    <w:t xml:space="preserve"> </w:t>
                  </w:r>
                  <w:r>
                    <w:rPr>
                      <w:rFonts w:hint="default" w:ascii="Times New Roman" w:hAnsi="Times New Roman" w:eastAsia="宋体" w:cs="Times New Roman"/>
                      <w:b w:val="0"/>
                      <w:bCs/>
                      <w:color w:val="000000"/>
                      <w:spacing w:val="-10"/>
                      <w:sz w:val="21"/>
                      <w:szCs w:val="21"/>
                    </w:rPr>
                    <w:t>问题</w:t>
                  </w:r>
                </w:p>
              </w:tc>
              <w:tc>
                <w:tcPr>
                  <w:tcW w:w="866" w:type="dxa"/>
                  <w:tcBorders>
                    <w:top w:val="single" w:color="000000" w:sz="12" w:space="0"/>
                  </w:tcBorders>
                  <w:shd w:val="clear" w:color="auto" w:fill="auto"/>
                  <w:vAlign w:val="center"/>
                </w:tcPr>
                <w:p>
                  <w:pPr>
                    <w:pStyle w:val="242"/>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bCs/>
                      <w:color w:val="000000"/>
                      <w:spacing w:val="-4"/>
                      <w:sz w:val="21"/>
                      <w:szCs w:val="21"/>
                    </w:rPr>
                    <w:t>生态环境</w:t>
                  </w:r>
                  <w:r>
                    <w:rPr>
                      <w:rFonts w:hint="default" w:ascii="Times New Roman" w:hAnsi="Times New Roman" w:eastAsia="宋体" w:cs="Times New Roman"/>
                      <w:b w:val="0"/>
                      <w:color w:val="000000"/>
                      <w:spacing w:val="1"/>
                      <w:sz w:val="21"/>
                      <w:szCs w:val="21"/>
                    </w:rPr>
                    <w:t xml:space="preserve"> </w:t>
                  </w:r>
                  <w:r>
                    <w:rPr>
                      <w:rFonts w:hint="default" w:ascii="Times New Roman" w:hAnsi="Times New Roman" w:eastAsia="宋体" w:cs="Times New Roman"/>
                      <w:b w:val="0"/>
                      <w:bCs/>
                      <w:color w:val="000000"/>
                      <w:spacing w:val="-4"/>
                      <w:sz w:val="21"/>
                      <w:szCs w:val="21"/>
                    </w:rPr>
                    <w:t>敏感性</w:t>
                  </w:r>
                </w:p>
              </w:tc>
              <w:tc>
                <w:tcPr>
                  <w:tcW w:w="861" w:type="dxa"/>
                  <w:tcBorders>
                    <w:top w:val="single" w:color="000000" w:sz="12" w:space="0"/>
                  </w:tcBorders>
                  <w:shd w:val="clear" w:color="auto" w:fill="auto"/>
                  <w:vAlign w:val="center"/>
                </w:tcPr>
                <w:p>
                  <w:pPr>
                    <w:pStyle w:val="242"/>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bCs/>
                      <w:color w:val="000000"/>
                      <w:spacing w:val="-4"/>
                      <w:sz w:val="21"/>
                      <w:szCs w:val="21"/>
                    </w:rPr>
                    <w:t>主要生态</w:t>
                  </w:r>
                  <w:r>
                    <w:rPr>
                      <w:rFonts w:hint="default" w:ascii="Times New Roman" w:hAnsi="Times New Roman" w:eastAsia="宋体" w:cs="Times New Roman"/>
                      <w:b w:val="0"/>
                      <w:color w:val="000000"/>
                      <w:spacing w:val="1"/>
                      <w:sz w:val="21"/>
                      <w:szCs w:val="21"/>
                    </w:rPr>
                    <w:t xml:space="preserve"> </w:t>
                  </w:r>
                  <w:r>
                    <w:rPr>
                      <w:rFonts w:hint="default" w:ascii="Times New Roman" w:hAnsi="Times New Roman" w:eastAsia="宋体" w:cs="Times New Roman"/>
                      <w:b w:val="0"/>
                      <w:bCs/>
                      <w:color w:val="000000"/>
                      <w:spacing w:val="-4"/>
                      <w:sz w:val="21"/>
                      <w:szCs w:val="21"/>
                    </w:rPr>
                    <w:t>服务功能</w:t>
                  </w:r>
                </w:p>
              </w:tc>
              <w:tc>
                <w:tcPr>
                  <w:tcW w:w="2288" w:type="dxa"/>
                  <w:tcBorders>
                    <w:top w:val="single" w:color="000000" w:sz="12" w:space="0"/>
                    <w:right w:val="nil"/>
                  </w:tcBorders>
                  <w:shd w:val="clear" w:color="auto" w:fill="auto"/>
                  <w:vAlign w:val="center"/>
                </w:tcPr>
                <w:p>
                  <w:pPr>
                    <w:pStyle w:val="242"/>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bCs/>
                      <w:color w:val="000000"/>
                      <w:spacing w:val="-3"/>
                      <w:sz w:val="21"/>
                      <w:szCs w:val="21"/>
                    </w:rPr>
                    <w:t>生态保护与发展方向</w:t>
                  </w:r>
                </w:p>
              </w:tc>
            </w:tr>
            <w:tr>
              <w:tblPrEx>
                <w:tblBorders>
                  <w:top w:val="single" w:color="000000" w:sz="2" w:space="0"/>
                  <w:left w:val="single" w:color="000000" w:sz="2" w:space="0"/>
                  <w:bottom w:val="single" w:color="000000" w:sz="2" w:space="0"/>
                  <w:right w:val="single" w:color="000000" w:sz="2" w:space="0"/>
                  <w:insideH w:val="single" w:color="auto" w:sz="4" w:space="0"/>
                  <w:insideV w:val="single" w:color="auto" w:sz="4" w:space="0"/>
                </w:tblBorders>
                <w:shd w:val="clear" w:color="auto" w:fill="auto"/>
                <w:tblCellMar>
                  <w:top w:w="0" w:type="dxa"/>
                  <w:left w:w="0" w:type="dxa"/>
                  <w:bottom w:w="0" w:type="dxa"/>
                  <w:right w:w="0" w:type="dxa"/>
                </w:tblCellMar>
              </w:tblPrEx>
              <w:trPr>
                <w:trHeight w:val="283" w:hRule="atLeast"/>
                <w:jc w:val="center"/>
              </w:trPr>
              <w:tc>
                <w:tcPr>
                  <w:tcW w:w="701" w:type="dxa"/>
                  <w:tcBorders>
                    <w:left w:val="nil"/>
                    <w:bottom w:val="single" w:color="000000" w:sz="12" w:space="0"/>
                  </w:tcBorders>
                  <w:shd w:val="clear" w:color="auto" w:fill="auto"/>
                  <w:vAlign w:val="center"/>
                </w:tcPr>
                <w:p>
                  <w:pPr>
                    <w:pStyle w:val="242"/>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pacing w:val="-1"/>
                      <w:sz w:val="21"/>
                      <w:szCs w:val="21"/>
                    </w:rPr>
                    <w:t>Ⅰ</w:t>
                  </w:r>
                  <w:r>
                    <w:rPr>
                      <w:rFonts w:hint="default" w:ascii="Times New Roman" w:hAnsi="Times New Roman" w:eastAsia="宋体" w:cs="Times New Roman"/>
                      <w:b w:val="0"/>
                      <w:color w:val="000000"/>
                      <w:sz w:val="21"/>
                      <w:szCs w:val="21"/>
                    </w:rPr>
                    <w:t xml:space="preserve"> 四川盆地亚热带农林生态区</w:t>
                  </w:r>
                </w:p>
              </w:tc>
              <w:tc>
                <w:tcPr>
                  <w:tcW w:w="699" w:type="dxa"/>
                  <w:tcBorders>
                    <w:bottom w:val="single" w:color="000000" w:sz="12" w:space="0"/>
                  </w:tcBorders>
                  <w:shd w:val="clear" w:color="auto" w:fill="auto"/>
                  <w:vAlign w:val="center"/>
                </w:tcPr>
                <w:p>
                  <w:pPr>
                    <w:pStyle w:val="242"/>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pacing w:val="-1"/>
                      <w:sz w:val="21"/>
                      <w:szCs w:val="21"/>
                    </w:rPr>
                    <w:t>Ⅰ</w:t>
                  </w:r>
                  <w:r>
                    <w:rPr>
                      <w:rFonts w:hint="eastAsia" w:ascii="Times New Roman" w:hAnsi="Times New Roman" w:eastAsia="宋体" w:cs="Times New Roman"/>
                      <w:b w:val="0"/>
                      <w:color w:val="000000"/>
                      <w:spacing w:val="-1"/>
                      <w:sz w:val="21"/>
                      <w:szCs w:val="21"/>
                      <w:lang w:val="en-US" w:eastAsia="zh-CN"/>
                    </w:rPr>
                    <w:t xml:space="preserve"> </w:t>
                  </w:r>
                  <w:r>
                    <w:rPr>
                      <w:rFonts w:hint="default" w:ascii="Times New Roman" w:hAnsi="Times New Roman" w:eastAsia="宋体" w:cs="Times New Roman"/>
                      <w:b w:val="0"/>
                      <w:color w:val="000000"/>
                      <w:spacing w:val="-1"/>
                      <w:sz w:val="21"/>
                      <w:szCs w:val="21"/>
                    </w:rPr>
                    <w:t>2盆中丘陵农林复合生态亚区</w:t>
                  </w:r>
                </w:p>
              </w:tc>
              <w:tc>
                <w:tcPr>
                  <w:tcW w:w="617" w:type="dxa"/>
                  <w:tcBorders>
                    <w:bottom w:val="single" w:color="000000" w:sz="12" w:space="0"/>
                  </w:tcBorders>
                  <w:shd w:val="clear" w:color="auto" w:fill="auto"/>
                  <w:vAlign w:val="center"/>
                </w:tcPr>
                <w:p>
                  <w:pPr>
                    <w:pStyle w:val="242"/>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pacing w:val="-1"/>
                      <w:sz w:val="21"/>
                      <w:szCs w:val="21"/>
                    </w:rPr>
                    <w:t>Ⅰ</w:t>
                  </w:r>
                  <w:r>
                    <w:rPr>
                      <w:rFonts w:hint="eastAsia" w:ascii="Times New Roman" w:hAnsi="Times New Roman" w:eastAsia="宋体" w:cs="Times New Roman"/>
                      <w:b w:val="0"/>
                      <w:color w:val="000000"/>
                      <w:spacing w:val="-1"/>
                      <w:sz w:val="21"/>
                      <w:szCs w:val="21"/>
                      <w:lang w:val="en-US" w:eastAsia="zh-CN"/>
                    </w:rPr>
                    <w:t xml:space="preserve"> </w:t>
                  </w:r>
                  <w:r>
                    <w:rPr>
                      <w:rFonts w:hint="default" w:ascii="Times New Roman" w:hAnsi="Times New Roman" w:eastAsia="宋体" w:cs="Times New Roman"/>
                      <w:b w:val="0"/>
                      <w:color w:val="000000"/>
                      <w:spacing w:val="-1"/>
                      <w:sz w:val="21"/>
                      <w:szCs w:val="21"/>
                    </w:rPr>
                    <w:t>2-4涪江中下游城镇-农业生态功能区</w:t>
                  </w:r>
                </w:p>
              </w:tc>
              <w:tc>
                <w:tcPr>
                  <w:tcW w:w="1305" w:type="dxa"/>
                  <w:tcBorders>
                    <w:bottom w:val="single" w:color="000000" w:sz="12" w:space="0"/>
                  </w:tcBorders>
                  <w:shd w:val="clear" w:color="auto" w:fill="auto"/>
                  <w:vAlign w:val="center"/>
                </w:tcPr>
                <w:p>
                  <w:pPr>
                    <w:pStyle w:val="242"/>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rPr>
                    <w:t>在四川盆地中西部，跨绵阳、德阳、遂宁、资阳</w:t>
                  </w:r>
                  <w:r>
                    <w:rPr>
                      <w:rFonts w:hint="eastAsia" w:ascii="Times New Roman" w:hAnsi="Times New Roman" w:eastAsia="宋体" w:cs="Times New Roman"/>
                      <w:b w:val="0"/>
                      <w:color w:val="000000"/>
                      <w:sz w:val="21"/>
                      <w:szCs w:val="21"/>
                      <w:lang w:val="en-US" w:eastAsia="zh-CN"/>
                    </w:rPr>
                    <w:t>市的12个</w:t>
                  </w:r>
                  <w:r>
                    <w:rPr>
                      <w:rFonts w:hint="default" w:ascii="Times New Roman" w:hAnsi="Times New Roman" w:eastAsia="宋体" w:cs="Times New Roman"/>
                      <w:b w:val="0"/>
                      <w:color w:val="000000"/>
                      <w:sz w:val="21"/>
                      <w:szCs w:val="21"/>
                    </w:rPr>
                    <w:t>县级行政区</w:t>
                  </w:r>
                  <w:r>
                    <w:rPr>
                      <w:rFonts w:hint="eastAsia" w:ascii="Times New Roman" w:hAnsi="Times New Roman" w:eastAsia="宋体" w:cs="Times New Roman"/>
                      <w:b w:val="0"/>
                      <w:color w:val="000000"/>
                      <w:sz w:val="21"/>
                      <w:szCs w:val="21"/>
                      <w:lang w:eastAsia="zh-CN"/>
                    </w:rPr>
                    <w:t>，</w:t>
                  </w:r>
                  <w:r>
                    <w:rPr>
                      <w:rFonts w:hint="default" w:ascii="Times New Roman" w:hAnsi="Times New Roman" w:eastAsia="宋体" w:cs="Times New Roman"/>
                      <w:b w:val="0"/>
                      <w:color w:val="000000"/>
                      <w:sz w:val="21"/>
                      <w:szCs w:val="21"/>
                    </w:rPr>
                    <w:t>面积1.45万km</w:t>
                  </w:r>
                  <w:r>
                    <w:rPr>
                      <w:rFonts w:hint="eastAsia" w:ascii="Times New Roman" w:hAnsi="Times New Roman" w:eastAsia="宋体" w:cs="Times New Roman"/>
                      <w:b w:val="0"/>
                      <w:color w:val="000000"/>
                      <w:sz w:val="21"/>
                      <w:szCs w:val="21"/>
                      <w:vertAlign w:val="superscript"/>
                      <w:lang w:val="en-US" w:eastAsia="zh-CN"/>
                    </w:rPr>
                    <w:t>2</w:t>
                  </w:r>
                </w:p>
              </w:tc>
              <w:tc>
                <w:tcPr>
                  <w:tcW w:w="866" w:type="dxa"/>
                  <w:tcBorders>
                    <w:bottom w:val="single" w:color="000000" w:sz="12" w:space="0"/>
                  </w:tcBorders>
                  <w:shd w:val="clear" w:color="auto" w:fill="auto"/>
                  <w:vAlign w:val="center"/>
                </w:tcPr>
                <w:p>
                  <w:pPr>
                    <w:pStyle w:val="242"/>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color w:val="000000"/>
                      <w:sz w:val="21"/>
                      <w:szCs w:val="21"/>
                      <w:lang w:val="en-US" w:eastAsia="zh-CN"/>
                    </w:rPr>
                  </w:pPr>
                  <w:r>
                    <w:rPr>
                      <w:rFonts w:hint="eastAsia" w:ascii="Times New Roman" w:hAnsi="Times New Roman" w:eastAsia="宋体" w:cs="Times New Roman"/>
                      <w:b w:val="0"/>
                      <w:color w:val="000000"/>
                      <w:sz w:val="21"/>
                      <w:szCs w:val="21"/>
                      <w:lang w:val="en-US" w:eastAsia="zh-CN"/>
                    </w:rPr>
                    <w:t>农田、城市和水生态系统</w:t>
                  </w:r>
                </w:p>
              </w:tc>
              <w:tc>
                <w:tcPr>
                  <w:tcW w:w="866" w:type="dxa"/>
                  <w:tcBorders>
                    <w:bottom w:val="single" w:color="000000" w:sz="12" w:space="0"/>
                  </w:tcBorders>
                  <w:shd w:val="clear" w:color="auto" w:fill="auto"/>
                  <w:vAlign w:val="center"/>
                </w:tcPr>
                <w:p>
                  <w:pPr>
                    <w:pStyle w:val="242"/>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Times New Roman"/>
                      <w:b w:val="0"/>
                      <w:color w:val="000000" w:themeColor="text1"/>
                      <w:spacing w:val="-1"/>
                      <w:sz w:val="21"/>
                      <w:szCs w:val="21"/>
                      <w:lang w:val="en-US" w:eastAsia="zh-CN"/>
                      <w14:textFill>
                        <w14:solidFill>
                          <w14:schemeClr w14:val="tx1"/>
                        </w14:solidFill>
                      </w14:textFill>
                    </w:rPr>
                  </w:pPr>
                  <w:r>
                    <w:rPr>
                      <w:rFonts w:hint="default" w:ascii="Times New Roman" w:hAnsi="Times New Roman" w:eastAsia="宋体" w:cs="Times New Roman"/>
                      <w:b w:val="0"/>
                      <w:color w:val="000000" w:themeColor="text1"/>
                      <w:spacing w:val="-1"/>
                      <w:sz w:val="21"/>
                      <w:szCs w:val="21"/>
                      <w14:textFill>
                        <w14:solidFill>
                          <w14:schemeClr w14:val="tx1"/>
                        </w14:solidFill>
                      </w14:textFill>
                    </w:rPr>
                    <w:t>森林覆盖率低，水土流失，耕地垦殖过度，农村面源污染，旱灾</w:t>
                  </w:r>
                  <w:r>
                    <w:rPr>
                      <w:rFonts w:hint="eastAsia" w:ascii="Times New Roman" w:hAnsi="Times New Roman" w:eastAsia="宋体" w:cs="Times New Roman"/>
                      <w:b w:val="0"/>
                      <w:color w:val="000000" w:themeColor="text1"/>
                      <w:spacing w:val="-1"/>
                      <w:sz w:val="21"/>
                      <w:szCs w:val="21"/>
                      <w:lang w:val="en-US" w:eastAsia="zh-CN"/>
                      <w14:textFill>
                        <w14:solidFill>
                          <w14:schemeClr w14:val="tx1"/>
                        </w14:solidFill>
                      </w14:textFill>
                    </w:rPr>
                    <w:t>频发。</w:t>
                  </w:r>
                </w:p>
              </w:tc>
              <w:tc>
                <w:tcPr>
                  <w:tcW w:w="866" w:type="dxa"/>
                  <w:tcBorders>
                    <w:bottom w:val="single" w:color="000000" w:sz="12" w:space="0"/>
                  </w:tcBorders>
                  <w:shd w:val="clear" w:color="auto" w:fill="auto"/>
                  <w:vAlign w:val="center"/>
                </w:tcPr>
                <w:p>
                  <w:pPr>
                    <w:pStyle w:val="242"/>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Times New Roman"/>
                      <w:b w:val="0"/>
                      <w:color w:val="000000" w:themeColor="text1"/>
                      <w:spacing w:val="-1"/>
                      <w:sz w:val="21"/>
                      <w:szCs w:val="21"/>
                      <w:lang w:eastAsia="zh-CN"/>
                      <w14:textFill>
                        <w14:solidFill>
                          <w14:schemeClr w14:val="tx1"/>
                        </w14:solidFill>
                      </w14:textFill>
                    </w:rPr>
                  </w:pPr>
                  <w:r>
                    <w:rPr>
                      <w:rFonts w:hint="default" w:ascii="Times New Roman" w:hAnsi="Times New Roman" w:eastAsia="宋体" w:cs="Times New Roman"/>
                      <w:b w:val="0"/>
                      <w:color w:val="000000" w:themeColor="text1"/>
                      <w:spacing w:val="-1"/>
                      <w:sz w:val="21"/>
                      <w:szCs w:val="21"/>
                      <w14:textFill>
                        <w14:solidFill>
                          <w14:schemeClr w14:val="tx1"/>
                        </w14:solidFill>
                      </w14:textFill>
                    </w:rPr>
                    <w:t>土壤侵蚀中度敏感，水环境污染高度敏感</w:t>
                  </w:r>
                  <w:r>
                    <w:rPr>
                      <w:rFonts w:hint="eastAsia" w:ascii="Times New Roman" w:hAnsi="Times New Roman" w:cs="Times New Roman"/>
                      <w:b w:val="0"/>
                      <w:color w:val="000000" w:themeColor="text1"/>
                      <w:spacing w:val="-1"/>
                      <w:sz w:val="21"/>
                      <w:szCs w:val="21"/>
                      <w:lang w:eastAsia="zh-CN"/>
                      <w14:textFill>
                        <w14:solidFill>
                          <w14:schemeClr w14:val="tx1"/>
                        </w14:solidFill>
                      </w14:textFill>
                    </w:rPr>
                    <w:t>，</w:t>
                  </w:r>
                  <w:r>
                    <w:rPr>
                      <w:rFonts w:hint="default" w:ascii="Times New Roman" w:hAnsi="Times New Roman" w:eastAsia="宋体" w:cs="Times New Roman"/>
                      <w:b w:val="0"/>
                      <w:color w:val="000000" w:themeColor="text1"/>
                      <w:spacing w:val="-1"/>
                      <w:sz w:val="21"/>
                      <w:szCs w:val="21"/>
                      <w14:textFill>
                        <w14:solidFill>
                          <w14:schemeClr w14:val="tx1"/>
                        </w14:solidFill>
                      </w14:textFill>
                    </w:rPr>
                    <w:t>酸雨轻度敏感</w:t>
                  </w:r>
                  <w:r>
                    <w:rPr>
                      <w:rFonts w:hint="eastAsia" w:ascii="Times New Roman" w:hAnsi="Times New Roman" w:cs="Times New Roman"/>
                      <w:b w:val="0"/>
                      <w:color w:val="000000" w:themeColor="text1"/>
                      <w:spacing w:val="-1"/>
                      <w:sz w:val="21"/>
                      <w:szCs w:val="21"/>
                      <w:lang w:eastAsia="zh-CN"/>
                      <w14:textFill>
                        <w14:solidFill>
                          <w14:schemeClr w14:val="tx1"/>
                        </w14:solidFill>
                      </w14:textFill>
                    </w:rPr>
                    <w:t>。</w:t>
                  </w:r>
                </w:p>
              </w:tc>
              <w:tc>
                <w:tcPr>
                  <w:tcW w:w="861" w:type="dxa"/>
                  <w:tcBorders>
                    <w:bottom w:val="single" w:color="000000" w:sz="12" w:space="0"/>
                  </w:tcBorders>
                  <w:shd w:val="clear" w:color="auto" w:fill="auto"/>
                  <w:vAlign w:val="center"/>
                </w:tcPr>
                <w:p>
                  <w:pPr>
                    <w:pStyle w:val="242"/>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color w:val="000000" w:themeColor="text1"/>
                      <w:spacing w:val="-1"/>
                      <w:sz w:val="21"/>
                      <w:szCs w:val="21"/>
                      <w14:textFill>
                        <w14:solidFill>
                          <w14:schemeClr w14:val="tx1"/>
                        </w14:solidFill>
                      </w14:textFill>
                    </w:rPr>
                  </w:pPr>
                  <w:r>
                    <w:rPr>
                      <w:rFonts w:hint="default" w:ascii="Times New Roman" w:hAnsi="Times New Roman" w:eastAsia="宋体" w:cs="Times New Roman"/>
                      <w:b w:val="0"/>
                      <w:color w:val="000000" w:themeColor="text1"/>
                      <w:spacing w:val="-1"/>
                      <w:sz w:val="21"/>
                      <w:szCs w:val="21"/>
                      <w14:textFill>
                        <w14:solidFill>
                          <w14:schemeClr w14:val="tx1"/>
                        </w14:solidFill>
                      </w14:textFill>
                    </w:rPr>
                    <w:t>城镇与农业发展</w:t>
                  </w:r>
                  <w:r>
                    <w:rPr>
                      <w:rFonts w:hint="eastAsia" w:ascii="Times New Roman" w:hAnsi="Times New Roman" w:cs="Times New Roman"/>
                      <w:b w:val="0"/>
                      <w:color w:val="000000" w:themeColor="text1"/>
                      <w:spacing w:val="-1"/>
                      <w:sz w:val="21"/>
                      <w:szCs w:val="21"/>
                      <w:lang w:eastAsia="zh-CN"/>
                      <w14:textFill>
                        <w14:solidFill>
                          <w14:schemeClr w14:val="tx1"/>
                        </w14:solidFill>
                      </w14:textFill>
                    </w:rPr>
                    <w:t>，</w:t>
                  </w:r>
                  <w:r>
                    <w:rPr>
                      <w:rFonts w:hint="default" w:ascii="Times New Roman" w:hAnsi="Times New Roman" w:eastAsia="宋体" w:cs="Times New Roman"/>
                      <w:b w:val="0"/>
                      <w:color w:val="000000" w:themeColor="text1"/>
                      <w:spacing w:val="-1"/>
                      <w:sz w:val="21"/>
                      <w:szCs w:val="21"/>
                      <w14:textFill>
                        <w14:solidFill>
                          <w14:schemeClr w14:val="tx1"/>
                        </w14:solidFill>
                      </w14:textFill>
                    </w:rPr>
                    <w:t>水</w:t>
                  </w:r>
                  <w:r>
                    <w:rPr>
                      <w:rFonts w:hint="eastAsia" w:ascii="Times New Roman" w:hAnsi="Times New Roman" w:cs="Times New Roman"/>
                      <w:b w:val="0"/>
                      <w:color w:val="000000" w:themeColor="text1"/>
                      <w:spacing w:val="-1"/>
                      <w:sz w:val="21"/>
                      <w:szCs w:val="21"/>
                      <w:lang w:val="en-US" w:eastAsia="zh-CN"/>
                      <w14:textFill>
                        <w14:solidFill>
                          <w14:schemeClr w14:val="tx1"/>
                        </w14:solidFill>
                      </w14:textFill>
                    </w:rPr>
                    <w:t>环境</w:t>
                  </w:r>
                  <w:r>
                    <w:rPr>
                      <w:rFonts w:hint="default" w:ascii="Times New Roman" w:hAnsi="Times New Roman" w:eastAsia="宋体" w:cs="Times New Roman"/>
                      <w:b w:val="0"/>
                      <w:color w:val="000000" w:themeColor="text1"/>
                      <w:spacing w:val="-1"/>
                      <w:sz w:val="21"/>
                      <w:szCs w:val="21"/>
                      <w14:textFill>
                        <w14:solidFill>
                          <w14:schemeClr w14:val="tx1"/>
                        </w14:solidFill>
                      </w14:textFill>
                    </w:rPr>
                    <w:t>污染控制，</w:t>
                  </w:r>
                  <w:r>
                    <w:rPr>
                      <w:rFonts w:hint="eastAsia" w:ascii="Times New Roman" w:hAnsi="Times New Roman" w:cs="Times New Roman"/>
                      <w:b w:val="0"/>
                      <w:color w:val="000000" w:themeColor="text1"/>
                      <w:spacing w:val="-1"/>
                      <w:sz w:val="21"/>
                      <w:szCs w:val="21"/>
                      <w:lang w:val="en-US" w:eastAsia="zh-CN"/>
                      <w14:textFill>
                        <w14:solidFill>
                          <w14:schemeClr w14:val="tx1"/>
                        </w14:solidFill>
                      </w14:textFill>
                    </w:rPr>
                    <w:t>洪</w:t>
                  </w:r>
                  <w:r>
                    <w:rPr>
                      <w:rFonts w:hint="default" w:ascii="Times New Roman" w:hAnsi="Times New Roman" w:eastAsia="宋体" w:cs="Times New Roman"/>
                      <w:b w:val="0"/>
                      <w:color w:val="000000" w:themeColor="text1"/>
                      <w:spacing w:val="-1"/>
                      <w:sz w:val="21"/>
                      <w:szCs w:val="21"/>
                      <w14:textFill>
                        <w14:solidFill>
                          <w14:schemeClr w14:val="tx1"/>
                        </w14:solidFill>
                      </w14:textFill>
                    </w:rPr>
                    <w:t>水调蓄</w:t>
                  </w:r>
                </w:p>
              </w:tc>
              <w:tc>
                <w:tcPr>
                  <w:tcW w:w="2288" w:type="dxa"/>
                  <w:tcBorders>
                    <w:bottom w:val="single" w:color="000000" w:sz="12" w:space="0"/>
                    <w:right w:val="nil"/>
                  </w:tcBorders>
                  <w:shd w:val="clear" w:color="auto" w:fill="auto"/>
                  <w:vAlign w:val="center"/>
                </w:tcPr>
                <w:p>
                  <w:pPr>
                    <w:pStyle w:val="242"/>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Times New Roman"/>
                      <w:b w:val="0"/>
                      <w:color w:val="000000" w:themeColor="text1"/>
                      <w:spacing w:val="-1"/>
                      <w:sz w:val="21"/>
                      <w:szCs w:val="21"/>
                      <w:lang w:eastAsia="zh-CN"/>
                      <w14:textFill>
                        <w14:solidFill>
                          <w14:schemeClr w14:val="tx1"/>
                        </w14:solidFill>
                      </w14:textFill>
                    </w:rPr>
                  </w:pPr>
                  <w:r>
                    <w:rPr>
                      <w:rFonts w:hint="default" w:ascii="Times New Roman" w:hAnsi="Times New Roman" w:eastAsia="宋体" w:cs="Times New Roman"/>
                      <w:b w:val="0"/>
                      <w:color w:val="000000" w:themeColor="text1"/>
                      <w:spacing w:val="-1"/>
                      <w:sz w:val="21"/>
                      <w:szCs w:val="21"/>
                      <w14:textFill>
                        <w14:solidFill>
                          <w14:schemeClr w14:val="tx1"/>
                        </w14:solidFill>
                      </w14:textFill>
                    </w:rPr>
                    <w:t>发挥中心城市辐射作用，发展生态农业经济</w:t>
                  </w:r>
                  <w:r>
                    <w:rPr>
                      <w:rFonts w:hint="eastAsia" w:ascii="Times New Roman" w:hAnsi="Times New Roman" w:cs="Times New Roman"/>
                      <w:b w:val="0"/>
                      <w:color w:val="000000" w:themeColor="text1"/>
                      <w:spacing w:val="-1"/>
                      <w:sz w:val="21"/>
                      <w:szCs w:val="21"/>
                      <w:lang w:eastAsia="zh-CN"/>
                      <w14:textFill>
                        <w14:solidFill>
                          <w14:schemeClr w14:val="tx1"/>
                        </w14:solidFill>
                      </w14:textFill>
                    </w:rPr>
                    <w:t>；</w:t>
                  </w:r>
                  <w:r>
                    <w:rPr>
                      <w:rFonts w:hint="default" w:ascii="Times New Roman" w:hAnsi="Times New Roman" w:eastAsia="宋体" w:cs="Times New Roman"/>
                      <w:b w:val="0"/>
                      <w:color w:val="000000" w:themeColor="text1"/>
                      <w:spacing w:val="-1"/>
                      <w:sz w:val="21"/>
                      <w:szCs w:val="21"/>
                      <w14:textFill>
                        <w14:solidFill>
                          <w14:schemeClr w14:val="tx1"/>
                        </w14:solidFill>
                      </w14:textFill>
                    </w:rPr>
                    <w:t>加强基本农田保护和建设，完善水利设施，实施科学耕作法，培育替代产业。发展农业、养殖业及以农副产品为主要原料的工业。防治农村面源污染和地表径流水质污染</w:t>
                  </w:r>
                  <w:r>
                    <w:rPr>
                      <w:rFonts w:hint="eastAsia" w:ascii="Times New Roman" w:hAnsi="Times New Roman" w:cs="Times New Roman"/>
                      <w:b w:val="0"/>
                      <w:color w:val="000000" w:themeColor="text1"/>
                      <w:spacing w:val="-1"/>
                      <w:sz w:val="21"/>
                      <w:szCs w:val="21"/>
                      <w:lang w:eastAsia="zh-CN"/>
                      <w14:textFill>
                        <w14:solidFill>
                          <w14:schemeClr w14:val="tx1"/>
                        </w14:solidFill>
                      </w14:textFill>
                    </w:rPr>
                    <w:t>。</w:t>
                  </w:r>
                </w:p>
              </w:tc>
            </w:tr>
          </w:tbl>
          <w:p>
            <w:pPr>
              <w:pStyle w:val="15"/>
              <w:ind w:firstLine="0" w:firstLineChars="0"/>
              <w:jc w:val="center"/>
              <w:rPr>
                <w:color w:val="FF0000"/>
                <w:spacing w:val="0"/>
              </w:rPr>
            </w:pPr>
            <w:r>
              <w:rPr>
                <w:color w:val="FF0000"/>
              </w:rPr>
              <mc:AlternateContent>
                <mc:Choice Requires="wps">
                  <w:drawing>
                    <wp:anchor distT="0" distB="0" distL="114300" distR="114300" simplePos="0" relativeHeight="251660288" behindDoc="0" locked="0" layoutInCell="1" allowOverlap="1">
                      <wp:simplePos x="0" y="0"/>
                      <wp:positionH relativeFrom="column">
                        <wp:posOffset>3878580</wp:posOffset>
                      </wp:positionH>
                      <wp:positionV relativeFrom="paragraph">
                        <wp:posOffset>633730</wp:posOffset>
                      </wp:positionV>
                      <wp:extent cx="1028700" cy="278765"/>
                      <wp:effectExtent l="44450" t="4445" r="12700" b="916940"/>
                      <wp:wrapNone/>
                      <wp:docPr id="16" name="矩形标注 16"/>
                      <wp:cNvGraphicFramePr/>
                      <a:graphic xmlns:a="http://schemas.openxmlformats.org/drawingml/2006/main">
                        <a:graphicData uri="http://schemas.microsoft.com/office/word/2010/wordprocessingShape">
                          <wps:wsp>
                            <wps:cNvSpPr/>
                            <wps:spPr>
                              <a:xfrm>
                                <a:off x="4265930" y="5812790"/>
                                <a:ext cx="1028700" cy="278765"/>
                              </a:xfrm>
                              <a:prstGeom prst="wedgeRectCallout">
                                <a:avLst>
                                  <a:gd name="adj1" fmla="val -53888"/>
                                  <a:gd name="adj2" fmla="val 375056"/>
                                </a:avLst>
                              </a:prstGeom>
                              <a:no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2"/>
                                    <w:spacing w:line="240" w:lineRule="auto"/>
                                    <w:ind w:left="0" w:leftChars="0"/>
                                    <w:rPr>
                                      <w:color w:val="FF0000"/>
                                      <w:szCs w:val="21"/>
                                      <w14:shadow w14:blurRad="38100" w14:dist="19050" w14:dir="2700000" w14:sx="100000" w14:sy="100000" w14:kx="0" w14:ky="0" w14:algn="tl">
                                        <w14:schemeClr w14:val="dk1">
                                          <w14:alpha w14:val="60000"/>
                                        </w14:schemeClr>
                                      </w14:shadow>
                                      <w14:props3d w14:extrusionH="0" w14:contourW="0" w14:prstMaterial="clear"/>
                                    </w:rPr>
                                  </w:pPr>
                                  <w:r>
                                    <w:rPr>
                                      <w:rFonts w:hint="eastAsia"/>
                                      <w:color w:val="FF0000"/>
                                      <w:szCs w:val="21"/>
                                      <w14:shadow w14:blurRad="38100" w14:dist="19050" w14:dir="2700000" w14:sx="100000" w14:sy="100000" w14:kx="0" w14:ky="0" w14:algn="tl">
                                        <w14:schemeClr w14:val="dk1">
                                          <w14:alpha w14:val="60000"/>
                                        </w14:schemeClr>
                                      </w14:shadow>
                                      <w14:props3d w14:extrusionH="0" w14:contourW="0" w14:prstMaterial="clear"/>
                                    </w:rPr>
                                    <w:t>本项目所在地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305.4pt;margin-top:49.9pt;height:21.95pt;width:81pt;z-index:251660288;v-text-anchor:middle;mso-width-relative:page;mso-height-relative:page;" filled="f" stroked="t" coordsize="21600,21600" o:gfxdata="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" adj="-840,91812">
                      <v:fill on="f" focussize="0,0"/>
                      <v:stroke weight="0.25pt" color="#FF0000 [3204]" joinstyle="round"/>
                      <v:imagedata o:title=""/>
                      <o:lock v:ext="edit" aspectratio="f"/>
                      <v:textbox>
                        <w:txbxContent>
                          <w:p>
                            <w:pPr>
                              <w:pStyle w:val="2"/>
                              <w:spacing w:line="240" w:lineRule="auto"/>
                              <w:ind w:left="0" w:leftChars="0"/>
                              <w:rPr>
                                <w:color w:val="FF0000"/>
                                <w:szCs w:val="21"/>
                                <w14:shadow w14:blurRad="38100" w14:dist="19050" w14:dir="2700000" w14:sx="100000" w14:sy="100000" w14:kx="0" w14:ky="0" w14:algn="tl">
                                  <w14:schemeClr w14:val="dk1">
                                    <w14:alpha w14:val="60000"/>
                                  </w14:schemeClr>
                                </w14:shadow>
                                <w14:props3d w14:extrusionH="0" w14:contourW="0" w14:prstMaterial="clear"/>
                              </w:rPr>
                            </w:pPr>
                            <w:r>
                              <w:rPr>
                                <w:rFonts w:hint="eastAsia"/>
                                <w:color w:val="FF0000"/>
                                <w:szCs w:val="21"/>
                                <w14:shadow w14:blurRad="38100" w14:dist="19050" w14:dir="2700000" w14:sx="100000" w14:sy="100000" w14:kx="0" w14:ky="0" w14:algn="tl">
                                  <w14:schemeClr w14:val="dk1">
                                    <w14:alpha w14:val="60000"/>
                                  </w14:schemeClr>
                                </w14:shadow>
                                <w14:props3d w14:extrusionH="0" w14:contourW="0" w14:prstMaterial="clear"/>
                              </w:rPr>
                              <w:t>本项目所在地</w:t>
                            </w:r>
                          </w:p>
                        </w:txbxContent>
                      </v:textbox>
                    </v:shape>
                  </w:pict>
                </mc:Fallback>
              </mc:AlternateContent>
            </w:r>
            <w:r>
              <w:rPr>
                <w:rFonts w:hint="eastAsia"/>
                <w:color w:val="FF0000"/>
                <w:spacing w:val="0"/>
              </w:rPr>
              <w:drawing>
                <wp:inline distT="0" distB="0" distL="114300" distR="114300">
                  <wp:extent cx="4688205" cy="4022090"/>
                  <wp:effectExtent l="0" t="0" r="17145" b="16510"/>
                  <wp:docPr id="14" name="图片 14" descr="9d932e6da8331d45bd40070865a0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9d932e6da8331d45bd40070865a0925"/>
                          <pic:cNvPicPr>
                            <a:picLocks noChangeAspect="1"/>
                          </pic:cNvPicPr>
                        </pic:nvPicPr>
                        <pic:blipFill>
                          <a:blip r:embed="rId36"/>
                          <a:srcRect l="1521" t="584" b="1153"/>
                          <a:stretch>
                            <a:fillRect/>
                          </a:stretch>
                        </pic:blipFill>
                        <pic:spPr>
                          <a:xfrm>
                            <a:off x="0" y="0"/>
                            <a:ext cx="4688205" cy="4022090"/>
                          </a:xfrm>
                          <a:prstGeom prst="rect">
                            <a:avLst/>
                          </a:prstGeom>
                        </pic:spPr>
                      </pic:pic>
                    </a:graphicData>
                  </a:graphic>
                </wp:inline>
              </w:drawing>
            </w:r>
          </w:p>
          <w:p>
            <w:pPr>
              <w:pStyle w:val="2"/>
              <w:keepNext w:val="0"/>
              <w:keepLines w:val="0"/>
              <w:pageBreakBefore w:val="0"/>
              <w:widowControl/>
              <w:kinsoku/>
              <w:wordWrap/>
              <w:overflowPunct/>
              <w:topLinePunct w:val="0"/>
              <w:autoSpaceDE/>
              <w:autoSpaceDN/>
              <w:bidi w:val="0"/>
              <w:adjustRightInd/>
              <w:snapToGrid/>
              <w:spacing w:after="0" w:line="240" w:lineRule="auto"/>
              <w:ind w:left="0" w:leftChars="0"/>
              <w:jc w:val="center"/>
              <w:textAlignment w:val="auto"/>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图3-1 本工程与四川省生态功能区划位置关系图</w:t>
            </w:r>
          </w:p>
          <w:p>
            <w:pPr>
              <w:ind w:firstLine="480"/>
              <w:rPr>
                <w:rFonts w:hint="eastAsia"/>
                <w:color w:val="auto"/>
                <w:sz w:val="24"/>
              </w:rPr>
            </w:pPr>
            <w:bookmarkStart w:id="11" w:name="_Toc59990532"/>
            <w:r>
              <w:rPr>
                <w:rFonts w:hint="eastAsia"/>
                <w:color w:val="auto"/>
                <w:sz w:val="24"/>
              </w:rPr>
              <w:t>本项目为</w:t>
            </w:r>
            <w:r>
              <w:rPr>
                <w:rFonts w:hint="eastAsia"/>
                <w:color w:val="auto"/>
                <w:sz w:val="24"/>
                <w:lang w:val="en-US" w:eastAsia="zh-CN"/>
              </w:rPr>
              <w:t>水库防洪除涝</w:t>
            </w:r>
            <w:r>
              <w:rPr>
                <w:rFonts w:hint="eastAsia"/>
                <w:color w:val="auto"/>
                <w:sz w:val="24"/>
              </w:rPr>
              <w:t>工程，关系到下游居民的正常生产和生活，发挥较大的社会效益，极大的利于和谐社会以及节水型社会的建设。项目实施基本污染物产生对外环境影响较小，项目建设符合该生态功能区的生态保护和发展方向。</w:t>
            </w:r>
          </w:p>
          <w:p>
            <w:pPr>
              <w:ind w:firstLine="480"/>
              <w:rPr>
                <w:rFonts w:hint="default" w:eastAsia="宋体"/>
                <w:color w:val="auto"/>
                <w:sz w:val="24"/>
                <w:lang w:val="en-US" w:eastAsia="zh-CN"/>
              </w:rPr>
            </w:pPr>
            <w:r>
              <w:rPr>
                <w:rFonts w:hint="eastAsia"/>
                <w:color w:val="auto"/>
                <w:sz w:val="24"/>
                <w:lang w:val="en-US" w:eastAsia="zh-CN"/>
              </w:rPr>
              <w:t>2、生态环境现状</w:t>
            </w:r>
          </w:p>
          <w:p>
            <w:pPr>
              <w:ind w:firstLine="480"/>
              <w:rPr>
                <w:rFonts w:hint="eastAsia"/>
                <w:color w:val="auto"/>
                <w:sz w:val="24"/>
              </w:rPr>
            </w:pPr>
            <w:r>
              <w:rPr>
                <w:rFonts w:hint="eastAsia"/>
                <w:color w:val="auto"/>
                <w:sz w:val="24"/>
              </w:rPr>
              <w:t>项目区位于四川省遂宁市境内。项目区位于四川盆地中部丘陵区，地处涪江中游，区域内丘包群立，沟谷迂回，宽缓延伸，为典型的构造剥蚀丘陵地貌，沿涪江两岸分布河流堆积阶地，地势为东北部及南部高，中部及西北部较低，由北向南呈波状起伏状，东部海拔350—480m 左右，中部海拔260—280m，最大相对高差约250m，多数相对高差在50—100m以内。测区内地形地貌按成因和形态特征可分为构造剥蚀地貌和侵蚀堆积地貌两大地貌单元。侵蚀堆积地貌主要分布于涪江沿河两侧，表现为河漫滩及Ⅰ~Ⅴ级阶地，堆积物主要以粉土、细砂及漂卵砾石为主；构造剥蚀地貌主要为深丘、中丘、浅丘及平坝，为测区主要地貌类型。</w:t>
            </w:r>
          </w:p>
          <w:p>
            <w:pPr>
              <w:ind w:firstLine="480"/>
              <w:rPr>
                <w:rFonts w:hint="eastAsia"/>
                <w:color w:val="auto"/>
                <w:sz w:val="24"/>
              </w:rPr>
            </w:pPr>
            <w:r>
              <w:rPr>
                <w:rFonts w:hint="eastAsia"/>
                <w:color w:val="auto"/>
                <w:sz w:val="24"/>
              </w:rPr>
              <w:t>全年气候温和，光照较少，雨量充沛，四季分明，冬暖春旱、夏热、秋凉，无霜期长。遂宁市多年年平均气温为17.4℃。1月份温度最低，极端最低气温-4.6℃，最热月为7月和8月，极端最高气温39.3℃，平均日照数为1471小时，平均无霜期296天。全市多年年平均降雨量是993.3mm。降雨分布极不均匀，夏季降雨量为489.8mm，占全年降雨量的48.7%，冬季降雨量仅为46.1mm，占5%左右。年均蒸发量985.7mm-1265.1mm，全年平均相对湿度为79%。</w:t>
            </w:r>
          </w:p>
          <w:p>
            <w:pPr>
              <w:ind w:firstLine="480"/>
              <w:rPr>
                <w:rFonts w:hint="eastAsia"/>
                <w:color w:val="auto"/>
                <w:sz w:val="24"/>
              </w:rPr>
            </w:pPr>
            <w:r>
              <w:rPr>
                <w:rFonts w:hint="eastAsia"/>
                <w:color w:val="auto"/>
                <w:sz w:val="24"/>
              </w:rPr>
              <w:t>区内土壤类型主要为紫色土、褐色土。紫色土主要分布在丘陵地区，褐色土分布在缓丘平地，丘间谷地和部分河谷阶地，区内壤粘土居多，沙土次之，丘陵顶部一般为轻壤土，中部多为中壤土质，下部一、二台阶地位低坡缓，多为重壤土和轻粘土质。</w:t>
            </w:r>
          </w:p>
          <w:p>
            <w:pPr>
              <w:spacing w:line="360" w:lineRule="auto"/>
              <w:ind w:firstLine="482"/>
              <w:rPr>
                <w:sz w:val="24"/>
              </w:rPr>
            </w:pPr>
            <w:r>
              <w:rPr>
                <w:rFonts w:hint="eastAsia"/>
                <w:sz w:val="24"/>
              </w:rPr>
              <w:t>项目在水库用地范围内施工，</w:t>
            </w:r>
            <w:r>
              <w:rPr>
                <w:sz w:val="24"/>
              </w:rPr>
              <w:t>项目周边人类活动频繁，区域内无珍稀动、植物，也无珍稀树木和保护树种，因此，区域生态系统敏感程度低。本工程建设影响范围内没有野生珍稀动植物分布，其建设用地也不在自然保护区、森林公园和风景名胜区范围内，故项目所在区域生态环境质量一般。</w:t>
            </w:r>
          </w:p>
          <w:p>
            <w:pPr>
              <w:spacing w:line="360" w:lineRule="auto"/>
              <w:ind w:firstLine="482"/>
              <w:rPr>
                <w:color w:val="auto"/>
                <w:sz w:val="24"/>
              </w:rPr>
            </w:pPr>
            <w:r>
              <w:rPr>
                <w:b/>
                <w:bCs/>
                <w:sz w:val="24"/>
              </w:rPr>
              <w:t>陆生生物：</w:t>
            </w:r>
            <w:r>
              <w:rPr>
                <w:sz w:val="24"/>
              </w:rPr>
              <w:t>经过现场查勘和资料收集，项目区域属于盆地丘陵区，项目周边为农村环境，多山坡，坡面较缓，种有农作物，植被较为茂密。项目</w:t>
            </w:r>
            <w:r>
              <w:rPr>
                <w:rFonts w:hint="eastAsia"/>
                <w:sz w:val="24"/>
              </w:rPr>
              <w:t>施工</w:t>
            </w:r>
            <w:r>
              <w:rPr>
                <w:sz w:val="24"/>
              </w:rPr>
              <w:t>区域植被主要为灌木、草木、苔藓、地衣等植物。项目</w:t>
            </w:r>
            <w:r>
              <w:rPr>
                <w:rFonts w:hint="eastAsia"/>
                <w:sz w:val="24"/>
              </w:rPr>
              <w:t>施工</w:t>
            </w:r>
            <w:r>
              <w:rPr>
                <w:sz w:val="24"/>
              </w:rPr>
              <w:t>区临近城区，受人类活动影响，野生动物的栖息地主要</w:t>
            </w:r>
            <w:r>
              <w:rPr>
                <w:color w:val="auto"/>
                <w:sz w:val="24"/>
              </w:rPr>
              <w:t>在深山林区，无野生珍稀动植物分布。</w:t>
            </w:r>
          </w:p>
          <w:p>
            <w:pPr>
              <w:spacing w:line="360" w:lineRule="auto"/>
              <w:ind w:firstLine="482"/>
              <w:rPr>
                <w:color w:val="auto"/>
                <w:sz w:val="24"/>
              </w:rPr>
            </w:pPr>
            <w:r>
              <w:rPr>
                <w:b/>
                <w:bCs/>
                <w:color w:val="auto"/>
                <w:sz w:val="24"/>
              </w:rPr>
              <w:t>水生生物：</w:t>
            </w:r>
            <w:r>
              <w:rPr>
                <w:rFonts w:hint="eastAsia"/>
                <w:color w:val="auto"/>
                <w:sz w:val="24"/>
              </w:rPr>
              <w:t>赤城湖水库工程是以灌溉、城乡供水为主，兼有防洪等综合利用的中型水利工程</w:t>
            </w:r>
            <w:r>
              <w:rPr>
                <w:color w:val="auto"/>
                <w:sz w:val="24"/>
              </w:rPr>
              <w:t>，设计灌溉面积</w:t>
            </w:r>
            <w:r>
              <w:rPr>
                <w:rFonts w:hint="eastAsia"/>
                <w:color w:val="auto"/>
                <w:sz w:val="24"/>
                <w:lang w:val="en-US" w:eastAsia="zh-CN"/>
              </w:rPr>
              <w:t>7.06万</w:t>
            </w:r>
            <w:r>
              <w:rPr>
                <w:color w:val="auto"/>
                <w:sz w:val="24"/>
              </w:rPr>
              <w:t>亩。水生生物主要是浮游植物和以浮游植物为食的浮游动物如草鱼、鲫鱼等常见水生物，项目不涉及受国家保护的珍稀濒危水生生物，无鱼类</w:t>
            </w:r>
            <w:r>
              <w:rPr>
                <w:rFonts w:hint="eastAsia"/>
                <w:color w:val="auto"/>
                <w:sz w:val="24"/>
              </w:rPr>
              <w:t>“</w:t>
            </w:r>
            <w:r>
              <w:rPr>
                <w:color w:val="auto"/>
                <w:sz w:val="24"/>
              </w:rPr>
              <w:t>三场</w:t>
            </w:r>
            <w:r>
              <w:rPr>
                <w:rFonts w:hint="eastAsia"/>
                <w:color w:val="auto"/>
                <w:sz w:val="24"/>
              </w:rPr>
              <w:t>”</w:t>
            </w:r>
            <w:r>
              <w:rPr>
                <w:color w:val="auto"/>
                <w:sz w:val="24"/>
              </w:rPr>
              <w:t>分布。</w:t>
            </w:r>
          </w:p>
          <w:bookmarkEnd w:id="11"/>
          <w:p>
            <w:pPr>
              <w:pStyle w:val="15"/>
              <w:ind w:left="0" w:leftChars="0" w:firstLine="0" w:firstLineChars="0"/>
              <w:rPr>
                <w:b/>
                <w:bCs/>
                <w:color w:val="auto"/>
                <w:spacing w:val="0"/>
              </w:rPr>
            </w:pPr>
            <w:r>
              <w:rPr>
                <w:rFonts w:hint="eastAsia"/>
                <w:b/>
                <w:bCs/>
                <w:color w:val="auto"/>
                <w:spacing w:val="0"/>
              </w:rPr>
              <w:t>六、</w:t>
            </w:r>
            <w:r>
              <w:rPr>
                <w:rFonts w:hint="eastAsia"/>
                <w:b/>
                <w:bCs/>
                <w:color w:val="auto"/>
                <w:spacing w:val="0"/>
                <w:lang w:eastAsia="zh-CN"/>
              </w:rPr>
              <w:t>赤城湖</w:t>
            </w:r>
            <w:r>
              <w:rPr>
                <w:rFonts w:hint="eastAsia"/>
                <w:b/>
                <w:bCs/>
                <w:color w:val="auto"/>
                <w:spacing w:val="0"/>
              </w:rPr>
              <w:t>水库水文资料</w:t>
            </w:r>
          </w:p>
          <w:p>
            <w:pPr>
              <w:pStyle w:val="15"/>
              <w:ind w:firstLine="480"/>
              <w:jc w:val="left"/>
              <w:rPr>
                <w:color w:val="auto"/>
                <w:spacing w:val="0"/>
              </w:rPr>
            </w:pPr>
            <w:r>
              <w:rPr>
                <w:rFonts w:hint="eastAsia"/>
                <w:color w:val="auto"/>
                <w:spacing w:val="0"/>
                <w:lang w:val="en-US" w:eastAsia="zh-CN"/>
              </w:rPr>
              <w:t>1、</w:t>
            </w:r>
            <w:r>
              <w:rPr>
                <w:rFonts w:hint="eastAsia"/>
                <w:color w:val="auto"/>
                <w:spacing w:val="0"/>
              </w:rPr>
              <w:t>流域概况</w:t>
            </w:r>
          </w:p>
          <w:p>
            <w:pPr>
              <w:pStyle w:val="15"/>
              <w:ind w:firstLine="480"/>
              <w:jc w:val="left"/>
              <w:rPr>
                <w:rFonts w:hint="eastAsia"/>
                <w:color w:val="auto"/>
                <w:spacing w:val="0"/>
              </w:rPr>
            </w:pPr>
            <w:r>
              <w:rPr>
                <w:rFonts w:hint="eastAsia"/>
                <w:color w:val="auto"/>
                <w:spacing w:val="0"/>
              </w:rPr>
              <w:t>赤城湖水库位于四川省遂宁市蓬溪县赤城镇大石桥</w:t>
            </w:r>
            <w:r>
              <w:rPr>
                <w:rFonts w:hint="eastAsia"/>
                <w:color w:val="auto"/>
                <w:spacing w:val="0"/>
                <w:lang w:val="en-US" w:eastAsia="zh-CN"/>
              </w:rPr>
              <w:t>村</w:t>
            </w:r>
            <w:r>
              <w:rPr>
                <w:rFonts w:hint="eastAsia"/>
                <w:color w:val="auto"/>
                <w:spacing w:val="0"/>
              </w:rPr>
              <w:t>，地理坐标为东经105°40'，北纬30°57'，大坝距蓬溪县城2.5km。该工程属涪江水系支流芝溪河，坝区海拔高程336.0~385.0m。芝溪河发源于西充县嘉陵江与涪江分水岭的高院乡，经文井镇流入芝溪河后于蓬溪县城下游汇入芝溪河。流域内地势属四川盆地腹部浅丘区，海拔高程在337~480m，林木植被一般，水库内河道弯曲，支沟小溪较多，距坝址lkm处有两条大的支流呈“Y”字型向库内延伸。左支为附北河，发源于西充县会龙乡，流域面积50.1km</w:t>
            </w:r>
            <w:r>
              <w:rPr>
                <w:rFonts w:hint="eastAsia"/>
                <w:color w:val="auto"/>
                <w:spacing w:val="0"/>
                <w:vertAlign w:val="superscript"/>
              </w:rPr>
              <w:t>2</w:t>
            </w:r>
            <w:r>
              <w:rPr>
                <w:rFonts w:hint="eastAsia"/>
                <w:color w:val="auto"/>
                <w:spacing w:val="0"/>
              </w:rPr>
              <w:t>，河长22.5km，河道平均比降为2.09%；右支为文井河，发源于西充县高院乡，流域面积51.3km</w:t>
            </w:r>
            <w:r>
              <w:rPr>
                <w:rFonts w:hint="eastAsia"/>
                <w:color w:val="auto"/>
                <w:spacing w:val="0"/>
                <w:vertAlign w:val="superscript"/>
              </w:rPr>
              <w:t>2</w:t>
            </w:r>
            <w:r>
              <w:rPr>
                <w:rFonts w:hint="eastAsia"/>
                <w:color w:val="auto"/>
                <w:spacing w:val="0"/>
              </w:rPr>
              <w:t>，河长27.9km，河床平均比降为1.85%。赤城湖水库坝址集水面积为101.4km</w:t>
            </w:r>
            <w:r>
              <w:rPr>
                <w:rFonts w:hint="eastAsia"/>
                <w:color w:val="auto"/>
                <w:spacing w:val="0"/>
                <w:vertAlign w:val="superscript"/>
              </w:rPr>
              <w:t>2</w:t>
            </w:r>
            <w:r>
              <w:rPr>
                <w:rFonts w:hint="eastAsia"/>
                <w:color w:val="auto"/>
                <w:spacing w:val="0"/>
              </w:rPr>
              <w:t>，河长28.9km，河床平均比降为1.97%。</w:t>
            </w:r>
          </w:p>
          <w:p>
            <w:pPr>
              <w:pStyle w:val="15"/>
              <w:ind w:firstLine="480"/>
              <w:jc w:val="left"/>
              <w:rPr>
                <w:color w:val="auto"/>
                <w:spacing w:val="0"/>
              </w:rPr>
            </w:pPr>
            <w:r>
              <w:rPr>
                <w:rFonts w:hint="eastAsia"/>
                <w:color w:val="auto"/>
                <w:spacing w:val="0"/>
                <w:lang w:val="en-US" w:eastAsia="zh-CN"/>
              </w:rPr>
              <w:t>2、流域气象</w:t>
            </w:r>
          </w:p>
          <w:p>
            <w:pPr>
              <w:ind w:firstLine="480"/>
              <w:rPr>
                <w:rFonts w:hint="eastAsia"/>
                <w:color w:val="auto"/>
                <w:sz w:val="24"/>
              </w:rPr>
            </w:pPr>
            <w:r>
              <w:rPr>
                <w:rFonts w:hint="eastAsia"/>
                <w:color w:val="auto"/>
                <w:sz w:val="24"/>
              </w:rPr>
              <w:t>工程所在的蓬溪县属四川盆地亚热带季风气候区，由于受地理位置、地形制约和季风环流的影响，四季气候特点鲜明突出，具有冬暖、夏热、湿度较大、多春旱、夏旱、伏旱的特点。</w:t>
            </w:r>
          </w:p>
          <w:p>
            <w:pPr>
              <w:ind w:firstLine="480"/>
              <w:rPr>
                <w:color w:val="auto"/>
                <w:sz w:val="24"/>
              </w:rPr>
            </w:pPr>
            <w:r>
              <w:rPr>
                <w:rFonts w:hint="eastAsia"/>
                <w:color w:val="auto"/>
                <w:sz w:val="24"/>
              </w:rPr>
              <w:t>赤城湖水库所在芝溪河流域降水为外来水汽输入形成，降水主要集中在夏季，秋冬降水少；年降水特性表现为总量较少，年内时程分配严重不均。</w:t>
            </w:r>
          </w:p>
          <w:p>
            <w:pPr>
              <w:pStyle w:val="15"/>
              <w:ind w:firstLine="480"/>
              <w:jc w:val="left"/>
              <w:rPr>
                <w:color w:val="auto"/>
                <w:spacing w:val="0"/>
              </w:rPr>
            </w:pPr>
            <w:r>
              <w:rPr>
                <w:rFonts w:hint="eastAsia"/>
                <w:color w:val="auto"/>
                <w:spacing w:val="0"/>
                <w:lang w:val="en-US" w:eastAsia="zh-CN"/>
              </w:rPr>
              <w:t>3、</w:t>
            </w:r>
            <w:r>
              <w:rPr>
                <w:rFonts w:hint="eastAsia"/>
                <w:color w:val="auto"/>
                <w:spacing w:val="0"/>
              </w:rPr>
              <w:t>地层岩性</w:t>
            </w:r>
          </w:p>
          <w:p>
            <w:pPr>
              <w:ind w:firstLine="480"/>
              <w:rPr>
                <w:rFonts w:hint="eastAsia"/>
                <w:color w:val="auto"/>
                <w:sz w:val="24"/>
                <w:lang w:val="en-US" w:eastAsia="zh-CN"/>
              </w:rPr>
            </w:pPr>
            <w:r>
              <w:rPr>
                <w:rFonts w:hint="eastAsia"/>
                <w:color w:val="auto"/>
                <w:sz w:val="24"/>
                <w:lang w:val="en-US" w:eastAsia="zh-CN"/>
              </w:rPr>
              <w:t>赤城湖水库位于四川盆地中部，地形东北高西南低，海拔一般在350-450米之间，平均海拔高度400米左右，最高565.8米，为川中丘陵地区。</w:t>
            </w:r>
          </w:p>
          <w:p>
            <w:pPr>
              <w:ind w:firstLine="480"/>
              <w:rPr>
                <w:rFonts w:hint="eastAsia"/>
                <w:color w:val="auto"/>
                <w:sz w:val="24"/>
              </w:rPr>
            </w:pPr>
            <w:r>
              <w:rPr>
                <w:rFonts w:hint="eastAsia"/>
                <w:color w:val="auto"/>
                <w:sz w:val="24"/>
                <w:lang w:val="en-US" w:eastAsia="zh-CN"/>
              </w:rPr>
              <w:t>水库区位于西山向斜的南翼，无区域性断层分布，库盆由侏罗系蓬莱镇组下段（J</w:t>
            </w:r>
            <w:r>
              <w:rPr>
                <w:rFonts w:hint="eastAsia"/>
                <w:color w:val="auto"/>
                <w:sz w:val="24"/>
                <w:vertAlign w:val="subscript"/>
                <w:lang w:val="en-US" w:eastAsia="zh-CN"/>
              </w:rPr>
              <w:t>3</w:t>
            </w:r>
            <w:r>
              <w:rPr>
                <w:rFonts w:hint="eastAsia"/>
                <w:color w:val="auto"/>
                <w:sz w:val="24"/>
                <w:lang w:val="en-US" w:eastAsia="zh-CN"/>
              </w:rPr>
              <w:t>p</w:t>
            </w:r>
            <w:r>
              <w:rPr>
                <w:rFonts w:hint="eastAsia"/>
                <w:color w:val="auto"/>
                <w:sz w:val="24"/>
                <w:vertAlign w:val="superscript"/>
                <w:lang w:val="en-US" w:eastAsia="zh-CN"/>
              </w:rPr>
              <w:t>1</w:t>
            </w:r>
            <w:r>
              <w:rPr>
                <w:rFonts w:hint="eastAsia"/>
                <w:color w:val="auto"/>
                <w:sz w:val="24"/>
                <w:lang w:val="en-US" w:eastAsia="zh-CN"/>
              </w:rPr>
              <w:t>）的砂、泥岩构成，岩层平缓</w:t>
            </w:r>
            <w:r>
              <w:rPr>
                <w:rFonts w:hint="eastAsia"/>
                <w:color w:val="auto"/>
                <w:sz w:val="24"/>
              </w:rPr>
              <w:t>。</w:t>
            </w:r>
          </w:p>
          <w:p>
            <w:pPr>
              <w:ind w:firstLine="480"/>
              <w:rPr>
                <w:rFonts w:hint="eastAsia"/>
                <w:color w:val="auto"/>
                <w:sz w:val="24"/>
                <w:lang w:val="en-US" w:eastAsia="zh-CN"/>
              </w:rPr>
            </w:pPr>
            <w:r>
              <w:rPr>
                <w:rFonts w:hint="eastAsia"/>
                <w:color w:val="auto"/>
                <w:sz w:val="24"/>
                <w:lang w:val="en-US" w:eastAsia="zh-CN"/>
              </w:rPr>
              <w:t>4、地质构造及地震</w:t>
            </w:r>
          </w:p>
          <w:p>
            <w:pPr>
              <w:ind w:firstLine="480"/>
              <w:rPr>
                <w:rFonts w:hint="eastAsia"/>
                <w:color w:val="auto"/>
                <w:sz w:val="24"/>
                <w:lang w:val="en-US" w:eastAsia="zh-CN"/>
              </w:rPr>
            </w:pPr>
            <w:r>
              <w:rPr>
                <w:rFonts w:hint="eastAsia"/>
                <w:color w:val="auto"/>
                <w:sz w:val="24"/>
                <w:lang w:val="zh-CN" w:eastAsia="zh-CN"/>
              </w:rPr>
              <w:t>工程场地位于扬子准地台四川台坳之川中台拱核心部位，其东北方向为川北台陷，西北方向为川西台陷，东南方向为川东陷褶束。</w:t>
            </w:r>
            <w:r>
              <w:rPr>
                <w:rFonts w:hint="eastAsia"/>
                <w:color w:val="auto"/>
                <w:sz w:val="24"/>
                <w:lang w:val="en-US" w:eastAsia="zh-CN"/>
              </w:rPr>
              <w:t>工程场地</w:t>
            </w:r>
            <w:r>
              <w:rPr>
                <w:rFonts w:hint="eastAsia"/>
                <w:color w:val="auto"/>
                <w:sz w:val="24"/>
                <w:lang w:val="zh-CN" w:eastAsia="zh-CN"/>
              </w:rPr>
              <w:t>地质构造简单，以褶皱为主，</w:t>
            </w:r>
            <w:r>
              <w:rPr>
                <w:rFonts w:hint="eastAsia"/>
                <w:color w:val="auto"/>
                <w:sz w:val="24"/>
                <w:lang w:val="en-US" w:eastAsia="zh-CN"/>
              </w:rPr>
              <w:t>位于西山向斜南翼，</w:t>
            </w:r>
            <w:r>
              <w:rPr>
                <w:rFonts w:hint="eastAsia"/>
                <w:color w:val="auto"/>
                <w:sz w:val="24"/>
                <w:lang w:val="zh-CN" w:eastAsia="zh-CN"/>
              </w:rPr>
              <w:t>无断裂构造分布和发震构造存在，新构造运动微弱，主要表现为区域整体性、间歇性的微弱隆升，属四川盆地弱活动断裂构造区。近场区和场址区</w:t>
            </w:r>
            <w:r>
              <w:rPr>
                <w:rFonts w:hint="eastAsia"/>
                <w:color w:val="auto"/>
                <w:sz w:val="24"/>
                <w:lang w:val="en-US" w:eastAsia="zh-CN"/>
              </w:rPr>
              <w:t>为宽缓褶皱，无区域性</w:t>
            </w:r>
            <w:r>
              <w:rPr>
                <w:rFonts w:hint="eastAsia"/>
                <w:color w:val="auto"/>
                <w:sz w:val="24"/>
                <w:lang w:val="zh-CN" w:eastAsia="zh-CN"/>
              </w:rPr>
              <w:t>断裂构造分布，</w:t>
            </w:r>
            <w:r>
              <w:rPr>
                <w:rFonts w:hint="eastAsia"/>
                <w:color w:val="auto"/>
                <w:sz w:val="24"/>
                <w:lang w:val="en-US" w:eastAsia="zh-CN"/>
              </w:rPr>
              <w:t>地震活动受外围龙门山断裂、华蓥山断裂带等发震影响，历史地震对工程区最大影响烈度为</w:t>
            </w:r>
            <w:r>
              <w:rPr>
                <w:rFonts w:hint="eastAsia"/>
                <w:color w:val="auto"/>
                <w:sz w:val="24"/>
                <w:lang w:val="zh-CN" w:eastAsia="zh-CN"/>
              </w:rPr>
              <w:t>Ⅵ度。</w:t>
            </w:r>
            <w:r>
              <w:rPr>
                <w:rFonts w:hint="eastAsia"/>
                <w:color w:val="auto"/>
                <w:sz w:val="24"/>
                <w:lang w:val="en-US" w:eastAsia="zh-CN"/>
              </w:rPr>
              <w:t>据</w:t>
            </w:r>
            <w:r>
              <w:rPr>
                <w:rFonts w:hint="eastAsia"/>
                <w:color w:val="auto"/>
                <w:sz w:val="24"/>
                <w:lang w:val="zh-CN" w:eastAsia="zh-CN"/>
              </w:rPr>
              <w:t>《中国地震动参数区划图》（GB18306-2015），查得</w:t>
            </w:r>
            <w:r>
              <w:rPr>
                <w:rFonts w:hint="eastAsia"/>
                <w:color w:val="auto"/>
                <w:sz w:val="24"/>
                <w:lang w:val="en-US" w:eastAsia="zh-CN"/>
              </w:rPr>
              <w:t>工程库</w:t>
            </w:r>
            <w:r>
              <w:rPr>
                <w:rFonts w:hint="eastAsia"/>
                <w:color w:val="auto"/>
                <w:sz w:val="24"/>
                <w:lang w:val="zh-CN" w:eastAsia="zh-CN"/>
              </w:rPr>
              <w:t>坝址区地震动峰值加速度值为0.05g，对应地震基本烈度为Ⅵ度，工程区区域构造稳定</w:t>
            </w:r>
            <w:r>
              <w:rPr>
                <w:rFonts w:hint="eastAsia"/>
                <w:color w:val="auto"/>
                <w:sz w:val="24"/>
                <w:lang w:val="en-US" w:eastAsia="zh-CN"/>
              </w:rPr>
              <w:t>性</w:t>
            </w:r>
            <w:r>
              <w:rPr>
                <w:rFonts w:hint="eastAsia"/>
                <w:color w:val="auto"/>
                <w:sz w:val="24"/>
                <w:lang w:val="zh-CN" w:eastAsia="zh-CN"/>
              </w:rPr>
              <w:t>好</w:t>
            </w:r>
            <w:r>
              <w:rPr>
                <w:rFonts w:hint="eastAsia"/>
                <w:color w:val="auto"/>
                <w:sz w:val="24"/>
                <w:lang w:val="en-US" w:eastAsia="zh-CN"/>
              </w:rPr>
              <w:t>。</w:t>
            </w:r>
          </w:p>
          <w:p>
            <w:pPr>
              <w:pStyle w:val="15"/>
              <w:ind w:left="420" w:leftChars="200" w:firstLine="0" w:firstLineChars="0"/>
              <w:rPr>
                <w:color w:val="auto"/>
                <w:spacing w:val="0"/>
              </w:rPr>
            </w:pPr>
            <w:r>
              <w:rPr>
                <w:rFonts w:hint="eastAsia"/>
                <w:color w:val="auto"/>
                <w:spacing w:val="0"/>
                <w:lang w:val="en-US" w:eastAsia="zh-CN"/>
              </w:rPr>
              <w:t>5、</w:t>
            </w:r>
            <w:r>
              <w:rPr>
                <w:color w:val="auto"/>
                <w:spacing w:val="0"/>
              </w:rPr>
              <w:t>区域水文地质条件</w:t>
            </w:r>
          </w:p>
          <w:p>
            <w:pPr>
              <w:pStyle w:val="15"/>
              <w:keepNext w:val="0"/>
              <w:keepLines w:val="0"/>
              <w:pageBreakBefore w:val="0"/>
              <w:widowControl w:val="0"/>
              <w:kinsoku/>
              <w:wordWrap/>
              <w:overflowPunct/>
              <w:topLinePunct w:val="0"/>
              <w:autoSpaceDE/>
              <w:autoSpaceDN/>
              <w:bidi w:val="0"/>
              <w:adjustRightInd w:val="0"/>
              <w:snapToGrid/>
              <w:ind w:firstLine="472" w:firstLineChars="200"/>
              <w:jc w:val="left"/>
              <w:textAlignment w:val="baseline"/>
              <w:rPr>
                <w:color w:val="FF0000"/>
                <w:spacing w:val="0"/>
              </w:rPr>
            </w:pPr>
            <w:r>
              <w:rPr>
                <w:rFonts w:hint="eastAsia"/>
                <w:color w:val="auto"/>
                <w:sz w:val="24"/>
              </w:rPr>
              <w:t>工程区地下水主要为基岩裂隙水，受大气降水与库水的补给，分布于溢洪道风化裂隙与砂岩中，向下游沟槽排泄。根据前期水库水化学分析成果资料，依据《水利水电工程地质勘察规范（2022年版）》GB50487-2008环境水腐蚀性评价判定标准，工程区地表水、地下水对任何水泥拌制的混凝土均无腐蚀，对钢筋混凝土结构中钢筋、钢结构具弱腐蚀性。</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37" w:type="pct"/>
            <w:vAlign w:val="center"/>
          </w:tcPr>
          <w:p>
            <w:pPr>
              <w:adjustRightInd w:val="0"/>
              <w:snapToGrid w:val="0"/>
              <w:ind w:firstLine="0" w:firstLineChars="0"/>
              <w:jc w:val="center"/>
              <w:rPr>
                <w:color w:val="FF0000"/>
                <w:kern w:val="0"/>
                <w:sz w:val="24"/>
              </w:rPr>
            </w:pPr>
            <w:r>
              <w:rPr>
                <w:rFonts w:hint="eastAsia"/>
                <w:color w:val="auto"/>
                <w:kern w:val="0"/>
                <w:sz w:val="24"/>
              </w:rPr>
              <w:t>与项目有关的原有环境污染和生态破坏问题</w:t>
            </w:r>
          </w:p>
        </w:tc>
        <w:tc>
          <w:tcPr>
            <w:tcW w:w="4662" w:type="pct"/>
            <w:gridSpan w:val="2"/>
            <w:vAlign w:val="center"/>
          </w:tcPr>
          <w:p>
            <w:pPr>
              <w:pStyle w:val="242"/>
              <w:keepNext w:val="0"/>
              <w:keepLines w:val="0"/>
              <w:pageBreakBefore w:val="0"/>
              <w:kinsoku/>
              <w:wordWrap/>
              <w:overflowPunct/>
              <w:topLinePunct w:val="0"/>
              <w:autoSpaceDE/>
              <w:autoSpaceDN/>
              <w:bidi w:val="0"/>
              <w:spacing w:line="360" w:lineRule="auto"/>
              <w:ind w:left="0" w:leftChars="0" w:firstLine="0" w:firstLineChars="0"/>
              <w:textAlignment w:val="auto"/>
            </w:pPr>
            <w:r>
              <w:rPr>
                <w:b/>
                <w:bCs/>
                <w:spacing w:val="-3"/>
              </w:rPr>
              <w:t>一、现有水库相关环评手续</w:t>
            </w:r>
          </w:p>
          <w:p>
            <w:pPr>
              <w:pStyle w:val="33"/>
              <w:keepNext w:val="0"/>
              <w:keepLines w:val="0"/>
              <w:pageBreakBefore w:val="0"/>
              <w:kinsoku/>
              <w:wordWrap/>
              <w:overflowPunct/>
              <w:topLinePunct w:val="0"/>
              <w:autoSpaceDE/>
              <w:autoSpaceDN/>
              <w:bidi w:val="0"/>
              <w:adjustRightInd w:val="0"/>
              <w:snapToGrid w:val="0"/>
              <w:spacing w:before="0" w:beforeAutospacing="0" w:after="0" w:afterAutospacing="0" w:line="360" w:lineRule="auto"/>
              <w:ind w:left="0" w:firstLine="482"/>
              <w:textAlignment w:val="auto"/>
              <w:rPr>
                <w:spacing w:val="-3"/>
              </w:rPr>
            </w:pPr>
            <w:r>
              <w:t>本项目</w:t>
            </w:r>
            <w:r>
              <w:rPr>
                <w:rFonts w:hint="eastAsia"/>
                <w:lang w:val="en-US" w:eastAsia="zh-CN"/>
              </w:rPr>
              <w:t>赤城湖</w:t>
            </w:r>
            <w:r>
              <w:t>水库于</w:t>
            </w:r>
            <w:r>
              <w:rPr>
                <w:rFonts w:hint="default" w:ascii="Times New Roman" w:hAnsi="Times New Roman" w:cs="Times New Roman"/>
                <w:lang w:val="en-US" w:eastAsia="zh-CN"/>
              </w:rPr>
              <w:t>1976</w:t>
            </w:r>
            <w:r>
              <w:t>年建成蓄水</w:t>
            </w:r>
            <w:r>
              <w:rPr>
                <w:spacing w:val="-1"/>
              </w:rPr>
              <w:t>，建成于环评法实施以前，无现有水</w:t>
            </w:r>
            <w:r>
              <w:rPr>
                <w:spacing w:val="-3"/>
              </w:rPr>
              <w:t>库相关环评手续，属于合理缺项。</w:t>
            </w:r>
          </w:p>
          <w:p>
            <w:pPr>
              <w:pStyle w:val="33"/>
              <w:keepNext w:val="0"/>
              <w:keepLines w:val="0"/>
              <w:pageBreakBefore w:val="0"/>
              <w:kinsoku/>
              <w:wordWrap/>
              <w:overflowPunct/>
              <w:topLinePunct w:val="0"/>
              <w:autoSpaceDE/>
              <w:autoSpaceDN/>
              <w:bidi w:val="0"/>
              <w:adjustRightInd w:val="0"/>
              <w:snapToGrid w:val="0"/>
              <w:spacing w:before="0" w:beforeAutospacing="0" w:after="0" w:afterAutospacing="0" w:line="360" w:lineRule="auto"/>
              <w:ind w:left="0" w:leftChars="0" w:firstLine="0" w:firstLineChars="0"/>
              <w:textAlignment w:val="auto"/>
              <w:rPr>
                <w:rFonts w:hint="default" w:eastAsia="宋体"/>
                <w:b/>
                <w:bCs/>
                <w:color w:val="auto"/>
                <w:szCs w:val="24"/>
                <w:lang w:val="en-US" w:eastAsia="zh-CN"/>
              </w:rPr>
            </w:pPr>
            <w:r>
              <w:rPr>
                <w:rFonts w:hint="eastAsia"/>
                <w:b/>
                <w:bCs/>
                <w:color w:val="auto"/>
                <w:szCs w:val="24"/>
                <w:lang w:val="en-US" w:eastAsia="zh-CN"/>
              </w:rPr>
              <w:t>二、现有水库现状及存在的问题</w:t>
            </w:r>
          </w:p>
          <w:p>
            <w:pPr>
              <w:pStyle w:val="33"/>
              <w:keepNext w:val="0"/>
              <w:keepLines w:val="0"/>
              <w:pageBreakBefore w:val="0"/>
              <w:kinsoku/>
              <w:wordWrap/>
              <w:overflowPunct/>
              <w:topLinePunct w:val="0"/>
              <w:autoSpaceDE/>
              <w:autoSpaceDN/>
              <w:bidi w:val="0"/>
              <w:adjustRightInd w:val="0"/>
              <w:snapToGrid w:val="0"/>
              <w:spacing w:before="0" w:beforeAutospacing="0" w:after="0" w:afterAutospacing="0" w:line="360" w:lineRule="auto"/>
              <w:ind w:left="0" w:firstLine="482"/>
              <w:textAlignment w:val="auto"/>
              <w:rPr>
                <w:rFonts w:hint="default" w:eastAsia="宋体"/>
                <w:b/>
                <w:bCs/>
                <w:color w:val="auto"/>
                <w:szCs w:val="24"/>
                <w:lang w:val="en-US" w:eastAsia="zh-CN"/>
              </w:rPr>
            </w:pPr>
            <w:r>
              <w:rPr>
                <w:rFonts w:hint="eastAsia"/>
                <w:b/>
                <w:bCs/>
                <w:color w:val="auto"/>
                <w:szCs w:val="24"/>
                <w:lang w:val="en-US" w:eastAsia="zh-CN"/>
              </w:rPr>
              <w:t>1、水库现状</w:t>
            </w:r>
          </w:p>
          <w:p>
            <w:pPr>
              <w:pStyle w:val="243"/>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0"/>
                <w:sz w:val="24"/>
                <w:szCs w:val="24"/>
                <w:lang w:val="en-US" w:eastAsia="zh-CN" w:bidi="ar-SA"/>
              </w:rPr>
              <w:t>赤城湖水库工程坝址位于遂宁市蓬溪县芝溪河上游，距蓬溪县城2.5km，水库坝址控制集雨面积101.4km</w:t>
            </w:r>
            <w:r>
              <w:rPr>
                <w:rFonts w:hint="default" w:ascii="Times New Roman" w:hAnsi="Times New Roman" w:eastAsia="宋体" w:cs="Times New Roman"/>
                <w:color w:val="auto"/>
                <w:kern w:val="0"/>
                <w:sz w:val="24"/>
                <w:szCs w:val="24"/>
                <w:vertAlign w:val="superscript"/>
                <w:lang w:val="en-US" w:eastAsia="zh-CN" w:bidi="ar-SA"/>
              </w:rPr>
              <w:t>2</w:t>
            </w:r>
            <w:r>
              <w:rPr>
                <w:rFonts w:hint="default" w:ascii="Times New Roman" w:hAnsi="Times New Roman" w:eastAsia="宋体" w:cs="Times New Roman"/>
                <w:color w:val="auto"/>
                <w:kern w:val="0"/>
                <w:sz w:val="24"/>
                <w:szCs w:val="24"/>
                <w:lang w:val="en-US" w:eastAsia="zh-CN" w:bidi="ar-SA"/>
              </w:rPr>
              <w:t>，多年平均径流量2481.3万m</w:t>
            </w:r>
            <w:r>
              <w:rPr>
                <w:rFonts w:hint="default" w:ascii="Times New Roman" w:hAnsi="Times New Roman" w:eastAsia="宋体" w:cs="Times New Roman"/>
                <w:color w:val="auto"/>
                <w:kern w:val="0"/>
                <w:sz w:val="24"/>
                <w:szCs w:val="24"/>
                <w:vertAlign w:val="superscript"/>
                <w:lang w:val="en-US" w:eastAsia="zh-CN" w:bidi="ar-SA"/>
              </w:rPr>
              <w:t>3</w:t>
            </w:r>
            <w:r>
              <w:rPr>
                <w:rFonts w:hint="default" w:ascii="Times New Roman" w:hAnsi="Times New Roman" w:eastAsia="宋体" w:cs="Times New Roman"/>
                <w:color w:val="auto"/>
                <w:kern w:val="0"/>
                <w:sz w:val="24"/>
                <w:szCs w:val="24"/>
                <w:lang w:val="en-US" w:eastAsia="zh-CN" w:bidi="ar-SA"/>
              </w:rPr>
              <w:t>。水库正常蓄水位361.00m，相应库容3000万m</w:t>
            </w:r>
            <w:r>
              <w:rPr>
                <w:rFonts w:hint="default" w:ascii="Times New Roman" w:hAnsi="Times New Roman" w:eastAsia="宋体" w:cs="Times New Roman"/>
                <w:color w:val="auto"/>
                <w:kern w:val="0"/>
                <w:sz w:val="24"/>
                <w:szCs w:val="24"/>
                <w:vertAlign w:val="superscript"/>
                <w:lang w:val="en-US" w:eastAsia="zh-CN" w:bidi="ar-SA"/>
              </w:rPr>
              <w:t>3</w:t>
            </w:r>
            <w:r>
              <w:rPr>
                <w:rFonts w:hint="default" w:ascii="Times New Roman" w:hAnsi="Times New Roman" w:eastAsia="宋体" w:cs="Times New Roman"/>
                <w:color w:val="auto"/>
                <w:kern w:val="0"/>
                <w:sz w:val="24"/>
                <w:szCs w:val="24"/>
                <w:lang w:val="en-US" w:eastAsia="zh-CN" w:bidi="ar-SA"/>
              </w:rPr>
              <w:t>；死水位350.40m，相应库容335万m</w:t>
            </w:r>
            <w:r>
              <w:rPr>
                <w:rFonts w:hint="default" w:ascii="Times New Roman" w:hAnsi="Times New Roman" w:eastAsia="宋体" w:cs="Times New Roman"/>
                <w:color w:val="auto"/>
                <w:kern w:val="0"/>
                <w:sz w:val="24"/>
                <w:szCs w:val="24"/>
                <w:vertAlign w:val="superscript"/>
                <w:lang w:val="en-US" w:eastAsia="zh-CN" w:bidi="ar-SA"/>
              </w:rPr>
              <w:t>3</w:t>
            </w:r>
            <w:r>
              <w:rPr>
                <w:rFonts w:hint="default" w:ascii="Times New Roman" w:hAnsi="Times New Roman" w:eastAsia="宋体" w:cs="Times New Roman"/>
                <w:color w:val="auto"/>
                <w:kern w:val="0"/>
                <w:sz w:val="24"/>
                <w:szCs w:val="24"/>
                <w:lang w:val="en-US" w:eastAsia="zh-CN" w:bidi="ar-SA"/>
              </w:rPr>
              <w:t>，有效库容2745万m</w:t>
            </w:r>
            <w:r>
              <w:rPr>
                <w:rFonts w:hint="default" w:ascii="Times New Roman" w:hAnsi="Times New Roman" w:eastAsia="宋体" w:cs="Times New Roman"/>
                <w:color w:val="auto"/>
                <w:kern w:val="0"/>
                <w:sz w:val="24"/>
                <w:szCs w:val="24"/>
                <w:vertAlign w:val="superscript"/>
                <w:lang w:val="en-US" w:eastAsia="zh-CN" w:bidi="ar-SA"/>
              </w:rPr>
              <w:t>3</w:t>
            </w:r>
            <w:r>
              <w:rPr>
                <w:rFonts w:hint="default" w:ascii="Times New Roman" w:hAnsi="Times New Roman" w:eastAsia="宋体" w:cs="Times New Roman"/>
                <w:color w:val="auto"/>
                <w:kern w:val="0"/>
                <w:sz w:val="24"/>
                <w:szCs w:val="24"/>
                <w:lang w:val="en-US" w:eastAsia="zh-CN" w:bidi="ar-SA"/>
              </w:rPr>
              <w:t>。灌区设计灌面7.06万亩，实现灌面5.50万亩。赤城湖水库工程是以灌溉、城乡供水为主，兼有防洪等综合利用的中型水利工程。</w:t>
            </w:r>
          </w:p>
          <w:p>
            <w:pPr>
              <w:pStyle w:val="243"/>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水库枢纽工程主要建筑物包括：大坝、溢洪道、放空隧洞、供水隧洞等。渠道工程布置了自流灌溉左干渠、右干渠各一条，提灌干渠一条，三条干渠总长49.90km。</w:t>
            </w:r>
          </w:p>
          <w:p>
            <w:pPr>
              <w:pStyle w:val="243"/>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①</w:t>
            </w:r>
            <w:r>
              <w:rPr>
                <w:rFonts w:hint="default" w:ascii="Times New Roman" w:hAnsi="Times New Roman" w:eastAsia="宋体" w:cs="Times New Roman"/>
                <w:color w:val="auto"/>
                <w:sz w:val="24"/>
                <w:szCs w:val="24"/>
                <w:lang w:val="en-US" w:eastAsia="zh-CN"/>
              </w:rPr>
              <w:t>大坝工程</w:t>
            </w:r>
          </w:p>
          <w:p>
            <w:pPr>
              <w:pStyle w:val="243"/>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拦河大坝为土石混合坝，坝顶轴线长207.0m，坝顶宽7.0m，坝顶高程为364.50m，最大坝高28.0m。上游坝体为粉质粘土，干砌条石护面，下游坝体为干砌条石，粘土与干砌条石之间设置了反滤层，反滤层厚1.3m，坝基防渗为截水槽，为倒梯形结构，底宽3.5m，深2.5m，边坡为1∶0.75。大坝上游边坡为1∶2.0、1∶2.6、1∶3.5，上游坝坡在高程360.50m、358.30m处设置了马道，在死水位350.40m以下采用抛石压脚，压脚平台宽20.60m。坝顶公路为C15混凝土路面，路面厚0.2m，公路两侧为护栏。大坝下游坝体在高程359.64m以上为粘土，边坡为1∶1，干砌条石护坡；在高程359.64m以下为干砌条石、块石，边坡为1∶1.5和1∶1.7，在高程349.64m处设置了2.0m宽的马道，下游坝体在高程344.00m处设置了干砌块石压脚平台，平台宽13.0m，干砌条石护坡，坡脚后接排洪渠。</w:t>
            </w:r>
          </w:p>
          <w:p>
            <w:pPr>
              <w:pStyle w:val="243"/>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1999年赤城湖水库除险加固对大坝右坝肩进行了帷幕灌浆，帷幕放置在坝轴线上，单排孔距2.0m，共41孔，帷幕起点为坝体与基岩接触面，终点深入相对不透水层（≤3lu）。</w:t>
            </w:r>
          </w:p>
          <w:p>
            <w:pPr>
              <w:pStyle w:val="243"/>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②</w:t>
            </w:r>
            <w:r>
              <w:rPr>
                <w:rFonts w:hint="default" w:ascii="Times New Roman" w:hAnsi="Times New Roman" w:eastAsia="宋体" w:cs="Times New Roman"/>
                <w:color w:val="auto"/>
                <w:sz w:val="24"/>
                <w:szCs w:val="24"/>
                <w:lang w:val="en-US" w:eastAsia="zh-CN"/>
              </w:rPr>
              <w:t>溢洪道工程</w:t>
            </w:r>
          </w:p>
          <w:p>
            <w:pPr>
              <w:pStyle w:val="243"/>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溢洪道位于大坝左岸112.0m处，利用天然垭口开挖修建，布置型式为正槽式有闸控制溢洪道，由进口段、溢流堰、消力池、明渠段、渐变段、陡槽段、挑流鼻坎段和冲坑明渠段组成，末端与天然河床汇合。溢流堰为平底坎宽顶堰，堰面高程359.00m，溢流净宽为50.0m，堰上设置10扇5.0m×2.2m（宽×高）的弧形钢闸门，闸门最大开度1.80m。</w:t>
            </w:r>
          </w:p>
          <w:p>
            <w:pPr>
              <w:pStyle w:val="243"/>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溢洪道全长372.l0m，其中进口段长44.0m，溢流堰宽9.0m，消力池长16.0m，池深1.2m，明渠段长91.5m，渐变段长48.0m，陡坡段90.0m，挑流鼻坎段20.3m，出水口明渠段长53.3m。溢洪道轴线在陡坡40.0m处，为了减少开挖回填方量和保护行人桥，溢洪道轴线向右偏转了21°17′。溢洪道边墙、底板、闸墩、消力池为浆砌条石，挑流鼻坎、闸门的支铰座预埋件部分以及出口左岸冲坑部分的边墙保护段均采用钢筋混凝土建成。</w:t>
            </w:r>
          </w:p>
          <w:p>
            <w:pPr>
              <w:pStyle w:val="243"/>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溢洪道上的工作桥为钢筋混凝土结构，顶高程364.20m，底高程363.60m，闸房为砖混瓦屋结构。</w:t>
            </w:r>
          </w:p>
          <w:p>
            <w:pPr>
              <w:pStyle w:val="243"/>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溢洪道上交通桥架设在明渠段上。桥身全长76m，分主拱和引桥组成。主拱设计净跨50m，变切面悬链线设计，宽度5.5m，拱顶厚1.0m，拱座厚1.7m，用200#（C20）水泥砂浆砌条石。</w:t>
            </w:r>
          </w:p>
          <w:p>
            <w:pPr>
              <w:pStyle w:val="243"/>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③</w:t>
            </w:r>
            <w:r>
              <w:rPr>
                <w:rFonts w:hint="default" w:ascii="Times New Roman" w:hAnsi="Times New Roman" w:eastAsia="宋体" w:cs="Times New Roman"/>
                <w:color w:val="auto"/>
                <w:sz w:val="24"/>
                <w:szCs w:val="24"/>
                <w:lang w:val="en-US" w:eastAsia="zh-CN"/>
              </w:rPr>
              <w:t>放空建筑物</w:t>
            </w:r>
          </w:p>
          <w:p>
            <w:pPr>
              <w:pStyle w:val="243"/>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0"/>
                <w:sz w:val="24"/>
                <w:szCs w:val="24"/>
                <w:lang w:val="en-US" w:eastAsia="zh-CN" w:bidi="ar-SA"/>
              </w:rPr>
              <w:t>赤城湖水库放空隧洞位于右岸山坡上，距大坝约80.0m，设计放空流量7.0m</w:t>
            </w:r>
            <w:r>
              <w:rPr>
                <w:rFonts w:hint="default" w:ascii="Times New Roman" w:hAnsi="Times New Roman" w:eastAsia="宋体" w:cs="Times New Roman"/>
                <w:color w:val="auto"/>
                <w:kern w:val="0"/>
                <w:sz w:val="24"/>
                <w:szCs w:val="24"/>
                <w:vertAlign w:val="superscript"/>
                <w:lang w:val="en-US" w:eastAsia="zh-CN" w:bidi="ar-SA"/>
              </w:rPr>
              <w:t>3</w:t>
            </w:r>
            <w:r>
              <w:rPr>
                <w:rFonts w:hint="default" w:ascii="Times New Roman" w:hAnsi="Times New Roman" w:eastAsia="宋体" w:cs="Times New Roman"/>
                <w:color w:val="auto"/>
                <w:kern w:val="0"/>
                <w:sz w:val="24"/>
                <w:szCs w:val="24"/>
                <w:lang w:val="en-US" w:eastAsia="zh-CN" w:bidi="ar-SA"/>
              </w:rPr>
              <w:t>/s。放空隧洞由进口有压隧洞段、竖井段、无压隧洞段、出口消力池段、出口明渠段组成。隧洞总长度160.0m，进口高程342.00m，由1.0×1.0m（宽×高）两扇平板闸门控制出流量，竖井高22.0m。闸后设消力池长20.0m，深1.2m。闸前有压洞边墙厚0.4m，顶拱厚0.3m，底板厚0.6m。消力池后无压隧洞边墙厚0.4m，顶拱厚0.3m，底板厚0.3m，出口明渠长143.0m。</w:t>
            </w:r>
          </w:p>
          <w:p>
            <w:pPr>
              <w:pStyle w:val="243"/>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④</w:t>
            </w:r>
            <w:r>
              <w:rPr>
                <w:rFonts w:hint="default" w:ascii="Times New Roman" w:hAnsi="Times New Roman" w:eastAsia="宋体" w:cs="Times New Roman"/>
                <w:color w:val="auto"/>
                <w:sz w:val="24"/>
                <w:szCs w:val="24"/>
                <w:lang w:val="en-US" w:eastAsia="zh-CN"/>
              </w:rPr>
              <w:t>灌溉取水建筑物</w:t>
            </w:r>
          </w:p>
          <w:p>
            <w:pPr>
              <w:pStyle w:val="243"/>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赤城湖水库设有左、右干渠放水设施各一处，均布置在距大坝较远的库区内。</w:t>
            </w:r>
          </w:p>
          <w:p>
            <w:pPr>
              <w:pStyle w:val="243"/>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左、右干渠放水塔基础用M8浆砌条石，厚度为1.2m，闸孔、闸槽均用C10砼浇筑，闸室用M10浆砌条石，放水塔用M8浆砌条石，厚度分别为0.8m和0.6m，塔身与山岩接触部位用C15砼填筑，厚度0.1m，消力池用M8浆砌条石，厚度为1.0m。</w:t>
            </w:r>
          </w:p>
          <w:p>
            <w:pPr>
              <w:pStyle w:val="243"/>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0"/>
                <w:sz w:val="24"/>
                <w:szCs w:val="24"/>
                <w:lang w:val="en-US" w:eastAsia="zh-CN" w:bidi="ar-SA"/>
              </w:rPr>
              <w:t>1）左干渠放水设施：设计流量2.0m</w:t>
            </w:r>
            <w:r>
              <w:rPr>
                <w:rFonts w:hint="default" w:ascii="Times New Roman" w:hAnsi="Times New Roman" w:eastAsia="宋体" w:cs="Times New Roman"/>
                <w:color w:val="auto"/>
                <w:kern w:val="0"/>
                <w:sz w:val="24"/>
                <w:szCs w:val="24"/>
                <w:vertAlign w:val="superscript"/>
                <w:lang w:val="en-US" w:eastAsia="zh-CN" w:bidi="ar-SA"/>
              </w:rPr>
              <w:t>3</w:t>
            </w:r>
            <w:r>
              <w:rPr>
                <w:rFonts w:hint="default" w:ascii="Times New Roman" w:hAnsi="Times New Roman" w:eastAsia="宋体" w:cs="Times New Roman"/>
                <w:color w:val="auto"/>
                <w:kern w:val="0"/>
                <w:sz w:val="24"/>
                <w:szCs w:val="24"/>
                <w:lang w:val="en-US" w:eastAsia="zh-CN" w:bidi="ar-SA"/>
              </w:rPr>
              <w:t>/s，放水隧洞进口高程355.00m，进口有压隧洞段长119.1m，净空尺寸为2.0m×2.0m。由1.0×1.0m（宽×高）的两扇平板钢闸门控制出流量，闸后无压隧洞长456.1m，净空尺寸为2.0m×2.0m。过闸后消力池长12.0m，深1.0m。</w:t>
            </w:r>
          </w:p>
          <w:p>
            <w:pPr>
              <w:pStyle w:val="243"/>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0"/>
                <w:sz w:val="24"/>
                <w:szCs w:val="24"/>
                <w:lang w:val="en-US" w:eastAsia="zh-CN" w:bidi="ar-SA"/>
              </w:rPr>
              <w:t>2）右干渠放水设施：设计流量2.0m</w:t>
            </w:r>
            <w:r>
              <w:rPr>
                <w:rFonts w:hint="default" w:ascii="Times New Roman" w:hAnsi="Times New Roman" w:eastAsia="宋体" w:cs="Times New Roman"/>
                <w:color w:val="auto"/>
                <w:kern w:val="0"/>
                <w:sz w:val="24"/>
                <w:szCs w:val="24"/>
                <w:vertAlign w:val="superscript"/>
                <w:lang w:val="en-US" w:eastAsia="zh-CN" w:bidi="ar-SA"/>
              </w:rPr>
              <w:t>3</w:t>
            </w:r>
            <w:r>
              <w:rPr>
                <w:rFonts w:hint="default" w:ascii="Times New Roman" w:hAnsi="Times New Roman" w:eastAsia="宋体" w:cs="Times New Roman"/>
                <w:color w:val="auto"/>
                <w:kern w:val="0"/>
                <w:sz w:val="24"/>
                <w:szCs w:val="24"/>
                <w:lang w:val="en-US" w:eastAsia="zh-CN" w:bidi="ar-SA"/>
              </w:rPr>
              <w:t>/s，放水隧洞高程为353.00m，进口有压隧洞长9.4m，净空尺寸为2.0m×2.0m。由1.0×1.0m（宽×高）两扇平板钢闸门控制出流量，闸后无压隧洞长142.0m，为无压城门隧洞，净空尺寸为2.0m×2.0m。过闸后消力池长12.0m，深1.0m。</w:t>
            </w:r>
          </w:p>
          <w:p>
            <w:pPr>
              <w:pStyle w:val="243"/>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⑤</w:t>
            </w:r>
            <w:r>
              <w:rPr>
                <w:rFonts w:hint="default" w:ascii="Times New Roman" w:hAnsi="Times New Roman" w:eastAsia="宋体" w:cs="Times New Roman"/>
                <w:color w:val="auto"/>
                <w:sz w:val="24"/>
                <w:szCs w:val="24"/>
                <w:lang w:val="en-US" w:eastAsia="zh-CN"/>
              </w:rPr>
              <w:t>大坝安全监测系统</w:t>
            </w:r>
          </w:p>
          <w:p>
            <w:pPr>
              <w:pStyle w:val="243"/>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（1）库水位观测：建立于1979年，监测设施是条石立柱，油漆刻画水尺，1985年改为陶瓷刻画水尺。</w:t>
            </w:r>
          </w:p>
          <w:p>
            <w:pPr>
              <w:pStyle w:val="243"/>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2）大坝变形监测：建于1979年，1985年竣工验收交付管理时，按规范标准又重新设置了沉陷位移监测设施。目前大坝在坝顶上、下游、上游坝坡马道、下游坝坡一级马道和下游坝坡二级马道处均设置有一排沉降位移观测点，每排基本为9个标点桩。</w:t>
            </w:r>
          </w:p>
          <w:p>
            <w:pPr>
              <w:pStyle w:val="243"/>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3）渗漏监测：大坝渗漏量监测建于1979年，观测方法为三角堰法，量水堰在1999年赤城湖大坝整治时建成，位于大坝纵向排水暗沟60m处，暗沟为条石衬砌结构，防渗较差，因大坝渗漏量很小，工作人员未能观测到渗漏现象，后暗沟于2006年垮塌无法使用。2021年放空隧洞应急抢险时，对量水堰进行了恢复。</w:t>
            </w:r>
          </w:p>
          <w:p>
            <w:pPr>
              <w:pStyle w:val="243"/>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bCs/>
                <w:color w:val="auto"/>
                <w:sz w:val="24"/>
                <w:szCs w:val="24"/>
                <w:lang w:val="en-US" w:eastAsia="zh-CN"/>
              </w:rPr>
            </w:pPr>
            <w:r>
              <w:rPr>
                <w:rFonts w:hint="eastAsia" w:ascii="Times New Roman" w:hAnsi="Times New Roman" w:eastAsia="宋体" w:cs="Times New Roman"/>
                <w:b/>
                <w:bCs/>
                <w:color w:val="auto"/>
                <w:sz w:val="24"/>
                <w:szCs w:val="24"/>
                <w:lang w:val="en-US" w:eastAsia="zh-CN"/>
              </w:rPr>
              <w:t>2、</w:t>
            </w:r>
            <w:r>
              <w:rPr>
                <w:rFonts w:hint="eastAsia" w:cs="Times New Roman"/>
                <w:b/>
                <w:bCs/>
                <w:color w:val="auto"/>
                <w:sz w:val="24"/>
                <w:szCs w:val="24"/>
                <w:lang w:val="en-US" w:eastAsia="zh-CN"/>
              </w:rPr>
              <w:t>水库整治情况</w:t>
            </w:r>
          </w:p>
          <w:p>
            <w:pPr>
              <w:pStyle w:val="243"/>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eastAsia="宋体" w:cs="Times New Roman"/>
                <w:b w:val="0"/>
                <w:bCs w:val="0"/>
                <w:color w:val="auto"/>
                <w:sz w:val="24"/>
                <w:szCs w:val="24"/>
                <w:lang w:val="en-US" w:eastAsia="zh-CN"/>
              </w:rPr>
            </w:pPr>
            <w:r>
              <w:rPr>
                <w:rFonts w:hint="eastAsia" w:ascii="Times New Roman" w:hAnsi="Times New Roman" w:eastAsia="宋体" w:cs="Times New Roman"/>
                <w:b w:val="0"/>
                <w:bCs w:val="0"/>
                <w:color w:val="auto"/>
                <w:sz w:val="24"/>
                <w:szCs w:val="24"/>
                <w:lang w:val="en-US" w:eastAsia="zh-CN"/>
              </w:rPr>
              <w:t>1980年3月进行了坝肩绕坝渗漏整治，内坡设置粘土斜墙贴坡层，外坡开挖导渗沟处理，整治效果较好。随后进行了坝体外坡条石砌体变形整治，增加位移观测点，混凝土封闭条石风化层。</w:t>
            </w:r>
          </w:p>
          <w:p>
            <w:pPr>
              <w:pStyle w:val="243"/>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eastAsia="宋体" w:cs="Times New Roman"/>
                <w:b w:val="0"/>
                <w:bCs w:val="0"/>
                <w:color w:val="auto"/>
                <w:sz w:val="24"/>
                <w:szCs w:val="24"/>
                <w:lang w:val="en-US" w:eastAsia="zh-CN"/>
              </w:rPr>
            </w:pPr>
            <w:r>
              <w:rPr>
                <w:rFonts w:hint="eastAsia" w:ascii="Times New Roman" w:hAnsi="Times New Roman" w:eastAsia="宋体" w:cs="Times New Roman"/>
                <w:b w:val="0"/>
                <w:bCs w:val="0"/>
                <w:color w:val="auto"/>
                <w:sz w:val="24"/>
                <w:szCs w:val="24"/>
                <w:lang w:val="en-US" w:eastAsia="zh-CN"/>
              </w:rPr>
              <w:t>1983年三査三定后对溢洪道消能设施进行了整治。</w:t>
            </w:r>
          </w:p>
          <w:p>
            <w:pPr>
              <w:pStyle w:val="243"/>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eastAsia="宋体" w:cs="Times New Roman"/>
                <w:b w:val="0"/>
                <w:bCs w:val="0"/>
                <w:color w:val="auto"/>
                <w:sz w:val="24"/>
                <w:szCs w:val="24"/>
                <w:lang w:val="en-US" w:eastAsia="zh-CN"/>
              </w:rPr>
            </w:pPr>
            <w:r>
              <w:rPr>
                <w:rFonts w:hint="eastAsia" w:ascii="Times New Roman" w:hAnsi="Times New Roman" w:eastAsia="宋体" w:cs="Times New Roman"/>
                <w:b w:val="0"/>
                <w:bCs w:val="0"/>
                <w:color w:val="auto"/>
                <w:sz w:val="24"/>
                <w:szCs w:val="24"/>
                <w:lang w:val="en-US" w:eastAsia="zh-CN"/>
              </w:rPr>
              <w:t>1985年经省、市主管部门批准实施帷幕灌浆和固结充填防渗处理工程。</w:t>
            </w:r>
          </w:p>
          <w:p>
            <w:pPr>
              <w:pStyle w:val="243"/>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eastAsia="宋体" w:cs="Times New Roman"/>
                <w:b w:val="0"/>
                <w:bCs w:val="0"/>
                <w:color w:val="auto"/>
                <w:sz w:val="24"/>
                <w:szCs w:val="24"/>
                <w:lang w:val="en-US" w:eastAsia="zh-CN"/>
              </w:rPr>
            </w:pPr>
            <w:r>
              <w:rPr>
                <w:rFonts w:hint="eastAsia" w:ascii="Times New Roman" w:hAnsi="Times New Roman" w:eastAsia="宋体" w:cs="Times New Roman"/>
                <w:b w:val="0"/>
                <w:bCs w:val="0"/>
                <w:color w:val="auto"/>
                <w:sz w:val="24"/>
                <w:szCs w:val="24"/>
                <w:lang w:val="en-US" w:eastAsia="zh-CN"/>
              </w:rPr>
              <w:t>1991年实施了过坝公路改道工程，改道公路长度2.1km。</w:t>
            </w:r>
          </w:p>
          <w:p>
            <w:pPr>
              <w:pStyle w:val="243"/>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eastAsia="宋体" w:cs="Times New Roman"/>
                <w:b w:val="0"/>
                <w:bCs w:val="0"/>
                <w:color w:val="auto"/>
                <w:sz w:val="24"/>
                <w:szCs w:val="24"/>
                <w:lang w:val="en-US" w:eastAsia="zh-CN"/>
              </w:rPr>
            </w:pPr>
            <w:r>
              <w:rPr>
                <w:rFonts w:hint="eastAsia" w:ascii="Times New Roman" w:hAnsi="Times New Roman" w:eastAsia="宋体" w:cs="Times New Roman"/>
                <w:b w:val="0"/>
                <w:bCs w:val="0"/>
                <w:color w:val="auto"/>
                <w:sz w:val="24"/>
                <w:szCs w:val="24"/>
                <w:lang w:val="en-US" w:eastAsia="zh-CN"/>
              </w:rPr>
              <w:t>1998年8月，由遂宁市水利局组织专家对赤城湖水库大坝进行了安全鉴定，鉴定结论为三类坝。赤城湖管理局及时委托市水利水电勘察设计队完成了赤城湖水库病险加固整治工程的初步设计。经省水利厅审查，于1998年12月省水利厅以川水建管[1998]832号文批复了赤城湖水库枢纽病险加固工程初步设计。加固整治工程于1999年5月开工，2000年底大坝病害整治完工，完成了大坝的前后坝坡加固。由于地方匹配资金未到位，溢洪道改造和加固未完成，该除险加固未能竣工验收。</w:t>
            </w:r>
          </w:p>
          <w:p>
            <w:pPr>
              <w:pStyle w:val="243"/>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eastAsia="宋体" w:cs="Times New Roman"/>
                <w:b w:val="0"/>
                <w:bCs w:val="0"/>
                <w:color w:val="auto"/>
                <w:sz w:val="24"/>
                <w:szCs w:val="24"/>
                <w:lang w:val="en-US" w:eastAsia="zh-CN"/>
              </w:rPr>
            </w:pPr>
            <w:r>
              <w:rPr>
                <w:rFonts w:hint="eastAsia" w:ascii="Times New Roman" w:hAnsi="Times New Roman" w:eastAsia="宋体" w:cs="Times New Roman"/>
                <w:b w:val="0"/>
                <w:bCs w:val="0"/>
                <w:color w:val="auto"/>
                <w:sz w:val="24"/>
                <w:szCs w:val="24"/>
                <w:lang w:val="en-US" w:eastAsia="zh-CN"/>
              </w:rPr>
              <w:t>2008年“5·12”地震后，赤城湖管理所对受损的溢洪道消力池底板、闸门启闭设施等进行了应急处理。</w:t>
            </w:r>
          </w:p>
          <w:p>
            <w:pPr>
              <w:pStyle w:val="243"/>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eastAsia="宋体" w:cs="Times New Roman"/>
                <w:b w:val="0"/>
                <w:bCs w:val="0"/>
                <w:color w:val="auto"/>
                <w:sz w:val="24"/>
                <w:szCs w:val="24"/>
                <w:lang w:val="en-US" w:eastAsia="zh-CN"/>
              </w:rPr>
            </w:pPr>
            <w:r>
              <w:rPr>
                <w:rFonts w:hint="eastAsia" w:ascii="Times New Roman" w:hAnsi="Times New Roman" w:eastAsia="宋体" w:cs="Times New Roman"/>
                <w:b w:val="0"/>
                <w:bCs w:val="0"/>
                <w:color w:val="auto"/>
                <w:sz w:val="24"/>
                <w:szCs w:val="24"/>
                <w:lang w:val="en-US" w:eastAsia="zh-CN"/>
              </w:rPr>
              <w:t>2014年12月，绵阳市水利规划设计研究院编制了《遂宁市蓬溪县赤城湖水库大坝安全评价报告》，该报告将赤城湖水库评价为三类坝，急需除险加固，主要建议措施为对溢洪道、放空洞、左右干渠取水洞的金属结构和电气设备进行更换进行更换，重建管理房、新建防汛公路、维修增设观测设施。</w:t>
            </w:r>
          </w:p>
          <w:p>
            <w:pPr>
              <w:pStyle w:val="243"/>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eastAsia="宋体" w:cs="Times New Roman"/>
                <w:b w:val="0"/>
                <w:bCs w:val="0"/>
                <w:color w:val="auto"/>
                <w:sz w:val="24"/>
                <w:szCs w:val="24"/>
                <w:lang w:val="en-US" w:eastAsia="zh-CN"/>
              </w:rPr>
            </w:pPr>
            <w:r>
              <w:rPr>
                <w:rFonts w:hint="eastAsia" w:ascii="Times New Roman" w:hAnsi="Times New Roman" w:eastAsia="宋体" w:cs="Times New Roman"/>
                <w:b w:val="0"/>
                <w:bCs w:val="0"/>
                <w:color w:val="auto"/>
                <w:sz w:val="24"/>
                <w:szCs w:val="24"/>
                <w:lang w:val="en-US" w:eastAsia="zh-CN"/>
              </w:rPr>
              <w:t>2020年年底，对左右干渠竖井、闸门启闭设备进行了新建。</w:t>
            </w:r>
          </w:p>
          <w:p>
            <w:pPr>
              <w:pStyle w:val="243"/>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eastAsia="宋体" w:cs="Times New Roman"/>
                <w:b w:val="0"/>
                <w:bCs w:val="0"/>
                <w:color w:val="auto"/>
                <w:sz w:val="24"/>
                <w:szCs w:val="24"/>
                <w:lang w:val="en-US" w:eastAsia="zh-CN"/>
              </w:rPr>
            </w:pPr>
            <w:r>
              <w:rPr>
                <w:rFonts w:hint="eastAsia" w:ascii="Times New Roman" w:hAnsi="Times New Roman" w:eastAsia="宋体" w:cs="Times New Roman"/>
                <w:b w:val="0"/>
                <w:bCs w:val="0"/>
                <w:color w:val="auto"/>
                <w:sz w:val="24"/>
                <w:szCs w:val="24"/>
                <w:lang w:val="en-US" w:eastAsia="zh-CN"/>
              </w:rPr>
              <w:t>2021年10月，对放空隧洞进行了应急抢险，新建了放空隧洞竖井及闸门控制系统，隧洞洞身段采用厚10cm的现浇C30W4F50钢筋混凝土护底，边墙及顶拱采用厚5.0cm的挂网M30砂浆抹面进行防渗减糙。对坝后量水堰进行了修复。</w:t>
            </w:r>
          </w:p>
          <w:p>
            <w:pPr>
              <w:pStyle w:val="243"/>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eastAsia="宋体" w:cs="Times New Roman"/>
                <w:b/>
                <w:bCs/>
                <w:color w:val="auto"/>
                <w:sz w:val="24"/>
                <w:szCs w:val="24"/>
                <w:lang w:val="en-US" w:eastAsia="zh-CN"/>
              </w:rPr>
            </w:pPr>
            <w:r>
              <w:rPr>
                <w:rFonts w:hint="eastAsia" w:cs="Times New Roman"/>
                <w:b/>
                <w:bCs/>
                <w:color w:val="auto"/>
                <w:sz w:val="24"/>
                <w:szCs w:val="24"/>
                <w:lang w:val="en-US" w:eastAsia="zh-CN"/>
              </w:rPr>
              <w:t>3、</w:t>
            </w:r>
            <w:r>
              <w:rPr>
                <w:rFonts w:hint="eastAsia" w:ascii="Times New Roman" w:hAnsi="Times New Roman" w:eastAsia="宋体" w:cs="Times New Roman"/>
                <w:b/>
                <w:bCs/>
                <w:color w:val="auto"/>
                <w:sz w:val="24"/>
                <w:szCs w:val="24"/>
                <w:lang w:val="en-US" w:eastAsia="zh-CN"/>
              </w:rPr>
              <w:t>水库存在的问题</w:t>
            </w:r>
          </w:p>
          <w:p>
            <w:pPr>
              <w:pStyle w:val="243"/>
              <w:keepNext w:val="0"/>
              <w:keepLines w:val="0"/>
              <w:pageBreakBefore w:val="0"/>
              <w:widowControl w:val="0"/>
              <w:kinsoku/>
              <w:wordWrap/>
              <w:overflowPunct/>
              <w:topLinePunct w:val="0"/>
              <w:bidi w:val="0"/>
              <w:snapToGrid/>
              <w:spacing w:line="360" w:lineRule="auto"/>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（1）大坝</w:t>
            </w:r>
          </w:p>
          <w:p>
            <w:pPr>
              <w:pStyle w:val="243"/>
              <w:keepNext w:val="0"/>
              <w:keepLines w:val="0"/>
              <w:pageBreakBefore w:val="0"/>
              <w:widowControl w:val="0"/>
              <w:kinsoku/>
              <w:wordWrap/>
              <w:overflowPunct/>
              <w:topLinePunct w:val="0"/>
              <w:bidi w:val="0"/>
              <w:snapToGrid/>
              <w:spacing w:line="360" w:lineRule="auto"/>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赤城湖水库</w:t>
            </w:r>
            <w:r>
              <w:rPr>
                <w:rFonts w:hint="default" w:ascii="Times New Roman" w:hAnsi="Times New Roman" w:eastAsia="宋体" w:cs="Times New Roman"/>
                <w:color w:val="auto"/>
                <w:sz w:val="24"/>
                <w:szCs w:val="24"/>
                <w:lang w:eastAsia="zh-CN"/>
              </w:rPr>
              <w:t>大坝竣工至今运行40余年，</w:t>
            </w:r>
            <w:r>
              <w:rPr>
                <w:rFonts w:hint="default" w:ascii="Times New Roman" w:hAnsi="Times New Roman" w:eastAsia="宋体" w:cs="Times New Roman"/>
                <w:color w:val="auto"/>
                <w:sz w:val="24"/>
                <w:szCs w:val="24"/>
                <w:lang w:val="en-US" w:eastAsia="zh-CN"/>
              </w:rPr>
              <w:t>期间经四川省水利厅审查并批复，赤城湖水库于1999年进行了加固整治，</w:t>
            </w:r>
            <w:r>
              <w:rPr>
                <w:rFonts w:hint="default" w:ascii="Times New Roman" w:hAnsi="Times New Roman" w:eastAsia="宋体" w:cs="Times New Roman"/>
                <w:color w:val="auto"/>
                <w:sz w:val="24"/>
                <w:szCs w:val="24"/>
              </w:rPr>
              <w:t>加固整治工程于1999年5月开工，2000年底大坝病害整治完工，完成了大坝的前后坝坡加固。由于地方匹配资金未到位，溢洪道改造和加固未完成，该除险加固未能竣工验收。</w:t>
            </w:r>
            <w:r>
              <w:rPr>
                <w:rFonts w:hint="default" w:ascii="Times New Roman" w:hAnsi="Times New Roman" w:eastAsia="宋体" w:cs="Times New Roman"/>
                <w:color w:val="auto"/>
                <w:sz w:val="24"/>
                <w:szCs w:val="24"/>
                <w:lang w:val="en-US" w:eastAsia="zh-CN"/>
              </w:rPr>
              <w:t>根据本次除险加固工程</w:t>
            </w:r>
            <w:r>
              <w:rPr>
                <w:rFonts w:hint="default" w:ascii="Times New Roman" w:hAnsi="Times New Roman" w:eastAsia="宋体" w:cs="Times New Roman"/>
                <w:color w:val="auto"/>
                <w:sz w:val="24"/>
                <w:szCs w:val="24"/>
                <w:lang w:eastAsia="zh-CN"/>
              </w:rPr>
              <w:t>现场</w:t>
            </w:r>
            <w:r>
              <w:rPr>
                <w:rFonts w:hint="default" w:ascii="Times New Roman" w:hAnsi="Times New Roman" w:eastAsia="宋体" w:cs="Times New Roman"/>
                <w:color w:val="auto"/>
                <w:sz w:val="24"/>
                <w:szCs w:val="24"/>
                <w:lang w:val="en-US" w:eastAsia="zh-CN"/>
              </w:rPr>
              <w:t>踏勘发现</w:t>
            </w:r>
            <w:r>
              <w:rPr>
                <w:rFonts w:hint="default" w:ascii="Times New Roman" w:hAnsi="Times New Roman" w:eastAsia="宋体" w:cs="Times New Roman"/>
                <w:color w:val="auto"/>
                <w:sz w:val="24"/>
                <w:szCs w:val="24"/>
                <w:lang w:eastAsia="zh-CN"/>
              </w:rPr>
              <w:t>，大坝整体外观形象保持较好。上游坝坡无明显凸凹不平，水上可见部位无塌陷和开裂，下游坝面无明显的变形、裂缝、塌陷等，下游坝坡无渗漏、散浸现象，大坝及周边未发现白蚁活动痕迹。</w:t>
            </w:r>
            <w:r>
              <w:rPr>
                <w:rFonts w:hint="default" w:ascii="Times New Roman" w:hAnsi="Times New Roman" w:eastAsia="宋体" w:cs="Times New Roman"/>
                <w:color w:val="auto"/>
                <w:sz w:val="24"/>
                <w:szCs w:val="24"/>
                <w:lang w:val="en-US" w:eastAsia="zh-CN"/>
              </w:rPr>
              <w:t>但坝顶公路出现多条贯穿性裂缝</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坝顶上下游栏杆多处损毁，且现有栏杆高80cm。</w:t>
            </w:r>
          </w:p>
          <w:p>
            <w:pPr>
              <w:pStyle w:val="243"/>
              <w:keepNext w:val="0"/>
              <w:keepLines w:val="0"/>
              <w:pageBreakBefore w:val="0"/>
              <w:widowControl w:val="0"/>
              <w:kinsoku/>
              <w:wordWrap/>
              <w:overflowPunct/>
              <w:topLinePunct w:val="0"/>
              <w:bidi w:val="0"/>
              <w:snapToGrid/>
              <w:spacing w:line="360" w:lineRule="auto"/>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（2）溢洪道</w:t>
            </w:r>
          </w:p>
          <w:p>
            <w:pPr>
              <w:pStyle w:val="243"/>
              <w:keepNext w:val="0"/>
              <w:keepLines w:val="0"/>
              <w:pageBreakBefore w:val="0"/>
              <w:widowControl w:val="0"/>
              <w:kinsoku/>
              <w:wordWrap/>
              <w:overflowPunct/>
              <w:topLinePunct w:val="0"/>
              <w:bidi w:val="0"/>
              <w:snapToGrid/>
              <w:spacing w:line="360" w:lineRule="auto"/>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溢洪道进口段、溢流堰、消力池段底板及边墙基本完好</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挑流鼻坎右侧边墙已于2022年修复完成</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val="en-US" w:eastAsia="zh-CN"/>
              </w:rPr>
              <w:t>整个溢洪道消力池及下游边墙</w:t>
            </w:r>
            <w:r>
              <w:rPr>
                <w:rFonts w:hint="default" w:ascii="Times New Roman" w:hAnsi="Times New Roman" w:eastAsia="宋体" w:cs="Times New Roman"/>
                <w:color w:val="auto"/>
                <w:sz w:val="24"/>
                <w:szCs w:val="24"/>
              </w:rPr>
              <w:t>未发现破损冲刷现象，两岸边坡完整，无明显的崩塌滑落现象，池底堆积部分冲积淤泥。主要存在的问题为：</w:t>
            </w:r>
          </w:p>
          <w:p>
            <w:pPr>
              <w:pStyle w:val="243"/>
              <w:keepNext w:val="0"/>
              <w:keepLines w:val="0"/>
              <w:pageBreakBefore w:val="0"/>
              <w:widowControl w:val="0"/>
              <w:kinsoku/>
              <w:wordWrap/>
              <w:overflowPunct/>
              <w:topLinePunct w:val="0"/>
              <w:bidi w:val="0"/>
              <w:snapToGrid/>
              <w:spacing w:line="360" w:lineRule="auto"/>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1）溢洪道1号闸门边墙支座存在裂缝，且1号闸门无法开启，运行存在安全隐患；</w:t>
            </w:r>
          </w:p>
          <w:p>
            <w:pPr>
              <w:pStyle w:val="243"/>
              <w:keepNext w:val="0"/>
              <w:keepLines w:val="0"/>
              <w:pageBreakBefore w:val="0"/>
              <w:widowControl w:val="0"/>
              <w:kinsoku/>
              <w:wordWrap/>
              <w:overflowPunct/>
              <w:topLinePunct w:val="0"/>
              <w:bidi w:val="0"/>
              <w:snapToGrid/>
              <w:spacing w:line="360" w:lineRule="auto"/>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2</w:t>
            </w:r>
            <w:r>
              <w:rPr>
                <w:rFonts w:hint="default" w:ascii="Times New Roman" w:hAnsi="Times New Roman" w:eastAsia="宋体" w:cs="Times New Roman"/>
                <w:color w:val="auto"/>
                <w:sz w:val="24"/>
                <w:szCs w:val="24"/>
              </w:rPr>
              <w:t>）溢洪道金属结构设备经多年运行，强度、刚度、稳定性等已不满足现行规范要求；供电不满足现行规范要求；金属结构主要结构件和主要承重部件变形、腐（锈）蚀、磨损严重，部分设备已不能正常运行，给防洪安全带来极大隐患；金属结构及电气设备已使用40余年，超过折旧年限并达到报废标准。</w:t>
            </w:r>
            <w:r>
              <w:rPr>
                <w:rFonts w:hint="default" w:ascii="Times New Roman" w:hAnsi="Times New Roman" w:eastAsia="宋体" w:cs="Times New Roman"/>
                <w:color w:val="auto"/>
                <w:sz w:val="24"/>
                <w:szCs w:val="24"/>
                <w:lang w:val="en-US" w:eastAsia="zh-CN"/>
              </w:rPr>
              <w:t xml:space="preserve"> </w:t>
            </w:r>
          </w:p>
          <w:p>
            <w:pPr>
              <w:pStyle w:val="243"/>
              <w:keepNext w:val="0"/>
              <w:keepLines w:val="0"/>
              <w:pageBreakBefore w:val="0"/>
              <w:widowControl w:val="0"/>
              <w:kinsoku/>
              <w:wordWrap/>
              <w:overflowPunct/>
              <w:topLinePunct w:val="0"/>
              <w:bidi w:val="0"/>
              <w:snapToGrid/>
              <w:spacing w:line="360" w:lineRule="auto"/>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3</w:t>
            </w:r>
            <w:r>
              <w:rPr>
                <w:rFonts w:hint="default" w:ascii="Times New Roman" w:hAnsi="Times New Roman" w:eastAsia="宋体" w:cs="Times New Roman"/>
                <w:color w:val="auto"/>
                <w:sz w:val="24"/>
                <w:szCs w:val="24"/>
              </w:rPr>
              <w:t>）溢洪道宣泄校核洪水位洪水时，出现门顶、门底同时过流现象，且溢洪道闸房破旧，墙体存在裂缝、变形现象，水库防洪及溢洪道结构安全存在安全隐患。</w:t>
            </w:r>
          </w:p>
          <w:p>
            <w:pPr>
              <w:pStyle w:val="243"/>
              <w:keepNext w:val="0"/>
              <w:keepLines w:val="0"/>
              <w:pageBreakBefore w:val="0"/>
              <w:widowControl w:val="0"/>
              <w:kinsoku/>
              <w:wordWrap/>
              <w:overflowPunct/>
              <w:topLinePunct w:val="0"/>
              <w:bidi w:val="0"/>
              <w:snapToGrid/>
              <w:spacing w:line="360" w:lineRule="auto"/>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4</w:t>
            </w:r>
            <w:r>
              <w:rPr>
                <w:rFonts w:hint="default" w:ascii="Times New Roman" w:hAnsi="Times New Roman" w:eastAsia="宋体" w:cs="Times New Roman"/>
                <w:color w:val="auto"/>
                <w:sz w:val="24"/>
                <w:szCs w:val="24"/>
              </w:rPr>
              <w:t>）溢洪道建设较早，未设置检修门。</w:t>
            </w:r>
          </w:p>
          <w:p>
            <w:pPr>
              <w:pStyle w:val="243"/>
              <w:keepNext w:val="0"/>
              <w:keepLines w:val="0"/>
              <w:pageBreakBefore w:val="0"/>
              <w:widowControl w:val="0"/>
              <w:kinsoku/>
              <w:wordWrap/>
              <w:overflowPunct/>
              <w:topLinePunct w:val="0"/>
              <w:bidi w:val="0"/>
              <w:snapToGrid/>
              <w:spacing w:line="360" w:lineRule="auto"/>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（3）灌溉取水建筑物</w:t>
            </w:r>
          </w:p>
          <w:p>
            <w:pPr>
              <w:pStyle w:val="243"/>
              <w:keepNext w:val="0"/>
              <w:keepLines w:val="0"/>
              <w:pageBreakBefore w:val="0"/>
              <w:widowControl w:val="0"/>
              <w:kinsoku/>
              <w:wordWrap/>
              <w:overflowPunct/>
              <w:topLinePunct w:val="0"/>
              <w:bidi w:val="0"/>
              <w:snapToGrid/>
              <w:spacing w:line="360" w:lineRule="auto"/>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取水设施的左、右干渠闸门及启闭设备现场检查时存在病害。左、右干渠已经纳入赤城湖水库灌区节水配套改造项目（实施方案），赤城湖水库管理所已于2020年底在原左、右干渠竖井后新建了竖井及闸门启闭设备。</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（4）放空建筑物</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放空洞检修门闸门吊耳断裂，无法启闭，闸门锈蚀严重，止水条老化，有漏水现象；闸门启闭设备均超过折旧年限，无法正常运行，放空洞竖井未设置闸门检修平台。</w:t>
            </w:r>
          </w:p>
          <w:p>
            <w:pPr>
              <w:pStyle w:val="243"/>
              <w:keepNext w:val="0"/>
              <w:keepLines w:val="0"/>
              <w:pageBreakBefore w:val="0"/>
              <w:widowControl w:val="0"/>
              <w:kinsoku/>
              <w:wordWrap/>
              <w:overflowPunct/>
              <w:topLinePunct w:val="0"/>
              <w:bidi w:val="0"/>
              <w:snapToGrid/>
              <w:spacing w:line="360" w:lineRule="auto"/>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（5）安全观测设施</w:t>
            </w:r>
          </w:p>
          <w:p>
            <w:pPr>
              <w:pStyle w:val="243"/>
              <w:keepNext w:val="0"/>
              <w:keepLines w:val="0"/>
              <w:pageBreakBefore w:val="0"/>
              <w:widowControl w:val="0"/>
              <w:kinsoku/>
              <w:wordWrap/>
              <w:overflowPunct/>
              <w:topLinePunct w:val="0"/>
              <w:bidi w:val="0"/>
              <w:snapToGrid/>
              <w:spacing w:line="360" w:lineRule="auto"/>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rPr>
              <w:t>赤城湖水库大坝未设置降水量、气温和库水温等环境量监测，未设置坝体浸润线观测设施</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bCs/>
                <w:color w:val="auto"/>
                <w:sz w:val="24"/>
                <w:szCs w:val="24"/>
              </w:rPr>
              <w:t>坝后渗流量监测三角堰已损坏</w:t>
            </w:r>
            <w:r>
              <w:rPr>
                <w:rFonts w:hint="default" w:ascii="Times New Roman" w:hAnsi="Times New Roman" w:eastAsia="宋体" w:cs="Times New Roman"/>
                <w:color w:val="auto"/>
                <w:sz w:val="24"/>
                <w:szCs w:val="24"/>
              </w:rPr>
              <w:t>，大坝监测系统不完善。多年观测资料缺失，连续性差且未进行整理分析，监测资料可靠性差，不能为大坝日常安全管理提供必要的基础支撑资料。</w:t>
            </w:r>
            <w:r>
              <w:rPr>
                <w:rFonts w:hint="default" w:ascii="Times New Roman" w:hAnsi="Times New Roman" w:eastAsia="宋体" w:cs="Times New Roman"/>
                <w:color w:val="auto"/>
                <w:sz w:val="24"/>
                <w:szCs w:val="24"/>
                <w:lang w:val="en-US" w:eastAsia="zh-CN"/>
              </w:rPr>
              <w:t>水库降水量、气温及库水温监测系统已由水文部门修建完成。</w:t>
            </w:r>
          </w:p>
          <w:p>
            <w:pPr>
              <w:pStyle w:val="243"/>
              <w:keepNext w:val="0"/>
              <w:keepLines w:val="0"/>
              <w:pageBreakBefore w:val="0"/>
              <w:widowControl w:val="0"/>
              <w:kinsoku/>
              <w:wordWrap/>
              <w:overflowPunct/>
              <w:topLinePunct w:val="0"/>
              <w:bidi w:val="0"/>
              <w:snapToGrid/>
              <w:spacing w:line="360" w:lineRule="auto"/>
              <w:textAlignment w:val="auto"/>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（6）管理</w:t>
            </w:r>
            <w:r>
              <w:rPr>
                <w:rStyle w:val="244"/>
                <w:rFonts w:hint="default" w:ascii="Times New Roman" w:hAnsi="Times New Roman" w:eastAsia="宋体" w:cs="Times New Roman"/>
                <w:color w:val="auto"/>
                <w:sz w:val="24"/>
                <w:szCs w:val="24"/>
              </w:rPr>
              <w:t>设</w:t>
            </w:r>
            <w:r>
              <w:rPr>
                <w:rFonts w:hint="default" w:ascii="Times New Roman" w:hAnsi="Times New Roman" w:eastAsia="宋体" w:cs="Times New Roman"/>
                <w:bCs/>
                <w:color w:val="auto"/>
                <w:sz w:val="24"/>
                <w:szCs w:val="24"/>
              </w:rPr>
              <w:t>施</w:t>
            </w:r>
          </w:p>
          <w:p>
            <w:pPr>
              <w:pStyle w:val="243"/>
              <w:keepNext w:val="0"/>
              <w:keepLines w:val="0"/>
              <w:pageBreakBefore w:val="0"/>
              <w:widowControl w:val="0"/>
              <w:kinsoku/>
              <w:wordWrap/>
              <w:overflowPunct/>
              <w:topLinePunct w:val="0"/>
              <w:bidi w:val="0"/>
              <w:snapToGrid/>
              <w:spacing w:line="360" w:lineRule="auto"/>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赤城湖水库管理机构健全，管理人员职责明确，水库按审批的规程调度运用。</w:t>
            </w:r>
          </w:p>
          <w:p>
            <w:pPr>
              <w:pStyle w:val="33"/>
              <w:keepNext w:val="0"/>
              <w:keepLines w:val="0"/>
              <w:pageBreakBefore w:val="0"/>
              <w:kinsoku/>
              <w:wordWrap/>
              <w:overflowPunct/>
              <w:topLinePunct w:val="0"/>
              <w:autoSpaceDE/>
              <w:autoSpaceDN/>
              <w:bidi w:val="0"/>
              <w:adjustRightInd w:val="0"/>
              <w:snapToGrid w:val="0"/>
              <w:spacing w:before="0" w:beforeAutospacing="0" w:after="0" w:afterAutospacing="0" w:line="360" w:lineRule="auto"/>
              <w:ind w:left="0" w:firstLine="482"/>
              <w:textAlignment w:val="auto"/>
              <w:rPr>
                <w:rFonts w:hint="default" w:ascii="Times New Roman" w:hAnsi="Times New Roman" w:eastAsia="宋体" w:cs="Times New Roman"/>
                <w:b/>
                <w:bCs/>
                <w:color w:val="FF0000"/>
                <w:sz w:val="24"/>
                <w:szCs w:val="24"/>
              </w:rPr>
            </w:pPr>
            <w:r>
              <w:rPr>
                <w:rFonts w:hint="default" w:ascii="Times New Roman" w:hAnsi="Times New Roman" w:eastAsia="宋体" w:cs="Times New Roman"/>
                <w:bCs/>
                <w:color w:val="auto"/>
                <w:sz w:val="24"/>
                <w:szCs w:val="24"/>
              </w:rPr>
              <w:t>管理所防汛抢险车辆已报废处理，办公用房年久失修，结构安全存在隐患。</w:t>
            </w:r>
          </w:p>
          <w:p>
            <w:pPr>
              <w:pStyle w:val="2"/>
              <w:keepNext w:val="0"/>
              <w:keepLines w:val="0"/>
              <w:pageBreakBefore w:val="0"/>
              <w:widowControl/>
              <w:kinsoku/>
              <w:wordWrap/>
              <w:overflowPunct/>
              <w:topLinePunct w:val="0"/>
              <w:autoSpaceDE/>
              <w:autoSpaceDN/>
              <w:bidi w:val="0"/>
              <w:adjustRightInd/>
              <w:snapToGrid/>
              <w:spacing w:after="0" w:line="360" w:lineRule="auto"/>
              <w:ind w:left="0" w:leftChars="0" w:firstLine="480" w:firstLineChars="200"/>
              <w:textAlignment w:val="auto"/>
              <w:rPr>
                <w:color w:val="auto"/>
                <w:sz w:val="24"/>
              </w:rPr>
            </w:pPr>
            <w:r>
              <w:rPr>
                <w:rFonts w:hint="eastAsia"/>
                <w:color w:val="auto"/>
                <w:sz w:val="24"/>
              </w:rPr>
              <w:t>现</w:t>
            </w:r>
            <w:r>
              <w:rPr>
                <w:rFonts w:hint="eastAsia"/>
                <w:color w:val="auto"/>
                <w:sz w:val="24"/>
                <w:lang w:val="en-US" w:eastAsia="zh-CN"/>
              </w:rPr>
              <w:t>状</w:t>
            </w:r>
            <w:r>
              <w:rPr>
                <w:rFonts w:hint="eastAsia"/>
                <w:color w:val="auto"/>
                <w:sz w:val="24"/>
              </w:rPr>
              <w:t>照片如下：</w:t>
            </w:r>
          </w:p>
          <w:tbl>
            <w:tblPr>
              <w:tblStyle w:val="3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32"/>
              <w:gridCol w:w="45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4532"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FF0000"/>
                      <w:sz w:val="21"/>
                      <w:szCs w:val="21"/>
                    </w:rPr>
                  </w:pPr>
                  <w:r>
                    <w:rPr>
                      <w:rFonts w:hint="eastAsia" w:ascii="宋体" w:hAnsi="宋体" w:eastAsia="宋体" w:cs="宋体"/>
                      <w:b/>
                      <w:bCs w:val="0"/>
                      <w:color w:val="auto"/>
                      <w:sz w:val="21"/>
                      <w:szCs w:val="21"/>
                      <w:lang w:val="en-US" w:eastAsia="zh-CN"/>
                    </w:rPr>
                    <w:drawing>
                      <wp:inline distT="0" distB="0" distL="114300" distR="114300">
                        <wp:extent cx="2700020" cy="2025015"/>
                        <wp:effectExtent l="0" t="0" r="5080" b="13335"/>
                        <wp:docPr id="6" name="图片 6" descr="F:/工作/赤城湖水库安全评价/赤城湖水库_含视频/左坝肩建筑2.jpg左坝肩建筑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F:/工作/赤城湖水库安全评价/赤城湖水库_含视频/左坝肩建筑2.jpg左坝肩建筑2"/>
                                <pic:cNvPicPr>
                                  <a:picLocks noChangeAspect="1"/>
                                </pic:cNvPicPr>
                              </pic:nvPicPr>
                              <pic:blipFill>
                                <a:blip r:embed="rId37"/>
                                <a:srcRect t="6" b="6"/>
                                <a:stretch>
                                  <a:fillRect/>
                                </a:stretch>
                              </pic:blipFill>
                              <pic:spPr>
                                <a:xfrm>
                                  <a:off x="0" y="0"/>
                                  <a:ext cx="2700020" cy="2025015"/>
                                </a:xfrm>
                                <a:prstGeom prst="rect">
                                  <a:avLst/>
                                </a:prstGeom>
                              </pic:spPr>
                            </pic:pic>
                          </a:graphicData>
                        </a:graphic>
                      </wp:inline>
                    </w:drawing>
                  </w:r>
                </w:p>
              </w:tc>
              <w:tc>
                <w:tcPr>
                  <w:tcW w:w="4532"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FF0000"/>
                      <w:sz w:val="21"/>
                      <w:szCs w:val="21"/>
                    </w:rPr>
                  </w:pPr>
                  <w:r>
                    <w:rPr>
                      <w:rFonts w:hint="eastAsia" w:ascii="宋体" w:hAnsi="宋体" w:eastAsia="宋体" w:cs="宋体"/>
                      <w:b/>
                      <w:bCs w:val="0"/>
                      <w:color w:val="auto"/>
                      <w:sz w:val="21"/>
                      <w:szCs w:val="21"/>
                      <w:lang w:val="en-US" w:eastAsia="zh-CN"/>
                    </w:rPr>
                    <w:drawing>
                      <wp:inline distT="0" distB="0" distL="114300" distR="114300">
                        <wp:extent cx="2700020" cy="2025015"/>
                        <wp:effectExtent l="0" t="0" r="5080" b="13335"/>
                        <wp:docPr id="11" name="图片 11" descr="F:/工作/赤城湖水库安全评价/赤城湖水库_含视频/上游护坡.jpg上游护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F:/工作/赤城湖水库安全评价/赤城湖水库_含视频/上游护坡.jpg上游护坡"/>
                                <pic:cNvPicPr>
                                  <a:picLocks noChangeAspect="1"/>
                                </pic:cNvPicPr>
                              </pic:nvPicPr>
                              <pic:blipFill>
                                <a:blip r:embed="rId38"/>
                                <a:srcRect t="21877" b="21877"/>
                                <a:stretch>
                                  <a:fillRect/>
                                </a:stretch>
                              </pic:blipFill>
                              <pic:spPr>
                                <a:xfrm>
                                  <a:off x="0" y="0"/>
                                  <a:ext cx="2700020" cy="202501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4532"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FF0000"/>
                      <w:sz w:val="21"/>
                      <w:szCs w:val="21"/>
                    </w:rPr>
                  </w:pPr>
                  <w:r>
                    <w:rPr>
                      <w:rFonts w:hint="eastAsia" w:ascii="宋体" w:hAnsi="宋体" w:eastAsia="宋体" w:cs="宋体"/>
                      <w:color w:val="auto"/>
                      <w:sz w:val="21"/>
                      <w:szCs w:val="21"/>
                      <w:lang w:val="en-US" w:eastAsia="zh-CN"/>
                    </w:rPr>
                    <w:t>赤城湖水库坝顶现状</w:t>
                  </w:r>
                </w:p>
              </w:tc>
              <w:tc>
                <w:tcPr>
                  <w:tcW w:w="4532"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FF0000"/>
                      <w:sz w:val="21"/>
                      <w:szCs w:val="21"/>
                    </w:rPr>
                  </w:pPr>
                  <w:r>
                    <w:rPr>
                      <w:rFonts w:hint="eastAsia" w:ascii="宋体" w:hAnsi="宋体" w:eastAsia="宋体" w:cs="宋体"/>
                      <w:color w:val="auto"/>
                      <w:sz w:val="21"/>
                      <w:szCs w:val="21"/>
                      <w:lang w:val="en-US" w:eastAsia="zh-CN"/>
                    </w:rPr>
                    <w:t>赤城湖水库上游坝坡现状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4532"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FF0000"/>
                      <w:sz w:val="21"/>
                      <w:szCs w:val="21"/>
                    </w:rPr>
                  </w:pPr>
                  <w:r>
                    <w:rPr>
                      <w:rFonts w:hint="eastAsia" w:ascii="宋体" w:hAnsi="宋体" w:eastAsia="宋体" w:cs="宋体"/>
                      <w:color w:val="auto"/>
                      <w:sz w:val="21"/>
                      <w:szCs w:val="21"/>
                      <w:lang w:val="en-US" w:eastAsia="zh-CN"/>
                    </w:rPr>
                    <w:drawing>
                      <wp:inline distT="0" distB="0" distL="114300" distR="114300">
                        <wp:extent cx="2700020" cy="2145030"/>
                        <wp:effectExtent l="0" t="0" r="5080" b="7620"/>
                        <wp:docPr id="17" name="图片 17" descr="下游护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下游护坡"/>
                                <pic:cNvPicPr>
                                  <a:picLocks noChangeAspect="1"/>
                                </pic:cNvPicPr>
                              </pic:nvPicPr>
                              <pic:blipFill>
                                <a:blip r:embed="rId39"/>
                                <a:stretch>
                                  <a:fillRect/>
                                </a:stretch>
                              </pic:blipFill>
                              <pic:spPr>
                                <a:xfrm>
                                  <a:off x="0" y="0"/>
                                  <a:ext cx="2700020" cy="2145030"/>
                                </a:xfrm>
                                <a:prstGeom prst="rect">
                                  <a:avLst/>
                                </a:prstGeom>
                              </pic:spPr>
                            </pic:pic>
                          </a:graphicData>
                        </a:graphic>
                      </wp:inline>
                    </w:drawing>
                  </w:r>
                </w:p>
              </w:tc>
              <w:tc>
                <w:tcPr>
                  <w:tcW w:w="4532"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FF0000"/>
                      <w:sz w:val="21"/>
                      <w:szCs w:val="21"/>
                    </w:rPr>
                  </w:pPr>
                  <w:r>
                    <w:rPr>
                      <w:rFonts w:hint="eastAsia" w:ascii="宋体" w:hAnsi="宋体" w:eastAsia="宋体" w:cs="宋体"/>
                      <w:color w:val="auto"/>
                      <w:sz w:val="21"/>
                      <w:szCs w:val="21"/>
                      <w:lang w:val="en-US" w:eastAsia="zh-CN"/>
                    </w:rPr>
                    <w:drawing>
                      <wp:inline distT="0" distB="0" distL="114300" distR="114300">
                        <wp:extent cx="2700020" cy="2025015"/>
                        <wp:effectExtent l="0" t="0" r="5080" b="13335"/>
                        <wp:docPr id="20" name="图片 20" descr="溢洪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溢洪道"/>
                                <pic:cNvPicPr>
                                  <a:picLocks noChangeAspect="1"/>
                                </pic:cNvPicPr>
                              </pic:nvPicPr>
                              <pic:blipFill>
                                <a:blip r:embed="rId40"/>
                                <a:stretch>
                                  <a:fillRect/>
                                </a:stretch>
                              </pic:blipFill>
                              <pic:spPr>
                                <a:xfrm>
                                  <a:off x="0" y="0"/>
                                  <a:ext cx="2700020" cy="202501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4532"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FF0000"/>
                      <w:sz w:val="21"/>
                      <w:szCs w:val="21"/>
                    </w:rPr>
                  </w:pPr>
                  <w:r>
                    <w:rPr>
                      <w:rFonts w:hint="eastAsia" w:ascii="宋体" w:hAnsi="宋体" w:eastAsia="宋体" w:cs="宋体"/>
                      <w:color w:val="auto"/>
                      <w:sz w:val="21"/>
                      <w:szCs w:val="21"/>
                      <w:lang w:val="en-US" w:eastAsia="zh-CN"/>
                    </w:rPr>
                    <w:t>赤城湖水库下游坝坡现状</w:t>
                  </w:r>
                </w:p>
              </w:tc>
              <w:tc>
                <w:tcPr>
                  <w:tcW w:w="4532"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FF0000"/>
                      <w:sz w:val="21"/>
                      <w:szCs w:val="21"/>
                    </w:rPr>
                  </w:pPr>
                  <w:r>
                    <w:rPr>
                      <w:rFonts w:hint="eastAsia" w:ascii="宋体" w:hAnsi="宋体" w:eastAsia="宋体" w:cs="宋体"/>
                      <w:color w:val="auto"/>
                      <w:sz w:val="21"/>
                      <w:szCs w:val="21"/>
                      <w:lang w:val="en-US" w:eastAsia="zh-CN"/>
                    </w:rPr>
                    <w:t>赤城湖水库溢洪道现状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4532"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FF0000"/>
                      <w:sz w:val="21"/>
                      <w:szCs w:val="21"/>
                    </w:rPr>
                  </w:pPr>
                  <w:r>
                    <w:rPr>
                      <w:rFonts w:hint="eastAsia" w:ascii="宋体" w:hAnsi="宋体" w:eastAsia="宋体" w:cs="宋体"/>
                      <w:color w:val="auto"/>
                      <w:sz w:val="21"/>
                      <w:szCs w:val="21"/>
                      <w:lang w:val="en-US" w:eastAsia="zh-CN"/>
                    </w:rPr>
                    <w:drawing>
                      <wp:inline distT="0" distB="0" distL="114300" distR="114300">
                        <wp:extent cx="2700020" cy="2020570"/>
                        <wp:effectExtent l="0" t="0" r="5080" b="17780"/>
                        <wp:docPr id="1" name="图片 1" descr="管理房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管理房1"/>
                                <pic:cNvPicPr>
                                  <a:picLocks noChangeAspect="1"/>
                                </pic:cNvPicPr>
                              </pic:nvPicPr>
                              <pic:blipFill>
                                <a:blip r:embed="rId41"/>
                                <a:stretch>
                                  <a:fillRect/>
                                </a:stretch>
                              </pic:blipFill>
                              <pic:spPr>
                                <a:xfrm>
                                  <a:off x="0" y="0"/>
                                  <a:ext cx="2700020" cy="2020570"/>
                                </a:xfrm>
                                <a:prstGeom prst="rect">
                                  <a:avLst/>
                                </a:prstGeom>
                              </pic:spPr>
                            </pic:pic>
                          </a:graphicData>
                        </a:graphic>
                      </wp:inline>
                    </w:drawing>
                  </w:r>
                </w:p>
              </w:tc>
              <w:tc>
                <w:tcPr>
                  <w:tcW w:w="4532"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FF0000"/>
                      <w:sz w:val="21"/>
                      <w:szCs w:val="21"/>
                    </w:rPr>
                  </w:pPr>
                  <w:r>
                    <w:rPr>
                      <w:rFonts w:hint="eastAsia" w:ascii="宋体" w:hAnsi="宋体" w:eastAsia="宋体" w:cs="宋体"/>
                      <w:color w:val="auto"/>
                      <w:sz w:val="21"/>
                      <w:szCs w:val="21"/>
                      <w:lang w:val="en-US" w:eastAsia="zh-CN"/>
                    </w:rPr>
                    <w:drawing>
                      <wp:inline distT="0" distB="0" distL="114300" distR="114300">
                        <wp:extent cx="2700020" cy="2020570"/>
                        <wp:effectExtent l="0" t="0" r="5080" b="17780"/>
                        <wp:docPr id="41" name="图片 41" descr="管理房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管理房2"/>
                                <pic:cNvPicPr>
                                  <a:picLocks noChangeAspect="1"/>
                                </pic:cNvPicPr>
                              </pic:nvPicPr>
                              <pic:blipFill>
                                <a:blip r:embed="rId42"/>
                                <a:stretch>
                                  <a:fillRect/>
                                </a:stretch>
                              </pic:blipFill>
                              <pic:spPr>
                                <a:xfrm>
                                  <a:off x="0" y="0"/>
                                  <a:ext cx="2700020" cy="202057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4532"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FF0000"/>
                      <w:sz w:val="21"/>
                      <w:szCs w:val="21"/>
                    </w:rPr>
                  </w:pPr>
                  <w:r>
                    <w:rPr>
                      <w:rFonts w:hint="eastAsia" w:ascii="宋体" w:hAnsi="宋体" w:eastAsia="宋体" w:cs="宋体"/>
                      <w:color w:val="auto"/>
                      <w:sz w:val="21"/>
                      <w:szCs w:val="21"/>
                      <w:lang w:val="en-US" w:eastAsia="zh-CN"/>
                    </w:rPr>
                    <w:t>赤城湖水库管理房现状（一）</w:t>
                  </w:r>
                </w:p>
              </w:tc>
              <w:tc>
                <w:tcPr>
                  <w:tcW w:w="4532"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FF0000"/>
                      <w:sz w:val="21"/>
                      <w:szCs w:val="21"/>
                    </w:rPr>
                  </w:pPr>
                  <w:r>
                    <w:rPr>
                      <w:rFonts w:hint="eastAsia" w:ascii="宋体" w:hAnsi="宋体" w:eastAsia="宋体" w:cs="宋体"/>
                      <w:color w:val="auto"/>
                      <w:sz w:val="21"/>
                      <w:szCs w:val="21"/>
                      <w:lang w:val="en-US" w:eastAsia="zh-CN"/>
                    </w:rPr>
                    <w:t>赤城湖水库管理房现状（二）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4532"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drawing>
                      <wp:inline distT="0" distB="0" distL="114300" distR="114300">
                        <wp:extent cx="2700020" cy="2020570"/>
                        <wp:effectExtent l="0" t="0" r="0" b="0"/>
                        <wp:docPr id="42" name="图片 42" descr="坝前水雨情测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坝前水雨情测报"/>
                                <pic:cNvPicPr>
                                  <a:picLocks noChangeAspect="1"/>
                                </pic:cNvPicPr>
                              </pic:nvPicPr>
                              <pic:blipFill>
                                <a:blip r:embed="rId43"/>
                                <a:srcRect l="22013" t="21338" r="12817" b="13482"/>
                                <a:stretch>
                                  <a:fillRect/>
                                </a:stretch>
                              </pic:blipFill>
                              <pic:spPr>
                                <a:xfrm>
                                  <a:off x="0" y="0"/>
                                  <a:ext cx="2700020" cy="2020570"/>
                                </a:xfrm>
                                <a:prstGeom prst="rect">
                                  <a:avLst/>
                                </a:prstGeom>
                              </pic:spPr>
                            </pic:pic>
                          </a:graphicData>
                        </a:graphic>
                      </wp:inline>
                    </w:drawing>
                  </w:r>
                </w:p>
              </w:tc>
              <w:tc>
                <w:tcPr>
                  <w:tcW w:w="4532"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drawing>
                      <wp:inline distT="0" distB="0" distL="114300" distR="114300">
                        <wp:extent cx="2700020" cy="2020570"/>
                        <wp:effectExtent l="0" t="0" r="5080" b="17780"/>
                        <wp:docPr id="43" name="图片 43" descr="F:/工作/赤城湖水库安全评价/赤城湖水库_含视频/溢洪道水位监测.jpg溢洪道水位监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F:/工作/赤城湖水库安全评价/赤城湖水库_含视频/溢洪道水位监测.jpg溢洪道水位监测"/>
                                <pic:cNvPicPr>
                                  <a:picLocks noChangeAspect="1"/>
                                </pic:cNvPicPr>
                              </pic:nvPicPr>
                              <pic:blipFill>
                                <a:blip r:embed="rId44"/>
                                <a:srcRect t="6" b="6"/>
                                <a:stretch>
                                  <a:fillRect/>
                                </a:stretch>
                              </pic:blipFill>
                              <pic:spPr>
                                <a:xfrm>
                                  <a:off x="0" y="0"/>
                                  <a:ext cx="2700020" cy="202057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4532"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赤城湖水库坝前水雨情监测设备</w:t>
                  </w:r>
                </w:p>
              </w:tc>
              <w:tc>
                <w:tcPr>
                  <w:tcW w:w="4532"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赤城湖水库溢洪道上游水情监测设</w:t>
                  </w:r>
                </w:p>
              </w:tc>
            </w:tr>
          </w:tbl>
          <w:p>
            <w:pPr>
              <w:pStyle w:val="2"/>
              <w:keepNext w:val="0"/>
              <w:keepLines w:val="0"/>
              <w:pageBreakBefore w:val="0"/>
              <w:widowControl/>
              <w:kinsoku/>
              <w:wordWrap/>
              <w:overflowPunct/>
              <w:topLinePunct w:val="0"/>
              <w:autoSpaceDE/>
              <w:autoSpaceDN/>
              <w:bidi w:val="0"/>
              <w:adjustRightInd/>
              <w:snapToGrid/>
              <w:spacing w:after="0" w:line="240" w:lineRule="auto"/>
              <w:ind w:left="0" w:leftChars="0"/>
              <w:jc w:val="center"/>
              <w:textAlignment w:val="auto"/>
              <w:rPr>
                <w:rFonts w:hint="eastAsia"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图3-2 水库现状图</w:t>
            </w:r>
          </w:p>
          <w:p>
            <w:pPr>
              <w:pStyle w:val="33"/>
              <w:keepNext w:val="0"/>
              <w:keepLines w:val="0"/>
              <w:pageBreakBefore w:val="0"/>
              <w:kinsoku/>
              <w:wordWrap/>
              <w:overflowPunct/>
              <w:topLinePunct w:val="0"/>
              <w:autoSpaceDE/>
              <w:autoSpaceDN/>
              <w:bidi w:val="0"/>
              <w:adjustRightInd w:val="0"/>
              <w:snapToGrid w:val="0"/>
              <w:spacing w:before="0" w:beforeAutospacing="0" w:after="0" w:afterAutospacing="0" w:line="360" w:lineRule="auto"/>
              <w:ind w:left="0" w:leftChars="0" w:firstLine="0" w:firstLineChars="0"/>
              <w:textAlignment w:val="auto"/>
              <w:rPr>
                <w:rFonts w:hint="eastAsia" w:eastAsia="宋体"/>
                <w:b/>
                <w:bCs/>
                <w:color w:val="auto"/>
                <w:szCs w:val="24"/>
                <w:lang w:val="en-US" w:eastAsia="zh-CN"/>
              </w:rPr>
            </w:pPr>
            <w:r>
              <w:rPr>
                <w:rFonts w:hint="eastAsia"/>
                <w:b/>
                <w:bCs/>
                <w:color w:val="auto"/>
                <w:szCs w:val="24"/>
                <w:lang w:val="en-US" w:eastAsia="zh-CN"/>
              </w:rPr>
              <w:t>三、</w:t>
            </w:r>
            <w:r>
              <w:rPr>
                <w:b/>
                <w:bCs/>
                <w:color w:val="auto"/>
                <w:spacing w:val="-5"/>
              </w:rPr>
              <w:t>环境影响回顾性分析</w:t>
            </w:r>
          </w:p>
          <w:p>
            <w:pPr>
              <w:pStyle w:val="243"/>
              <w:keepNext w:val="0"/>
              <w:keepLines w:val="0"/>
              <w:pageBreakBefore w:val="0"/>
              <w:widowControl w:val="0"/>
              <w:kinsoku/>
              <w:wordWrap/>
              <w:overflowPunct/>
              <w:topLinePunct w:val="0"/>
              <w:bidi w:val="0"/>
              <w:snapToGrid/>
              <w:spacing w:line="360" w:lineRule="auto"/>
              <w:textAlignment w:val="auto"/>
              <w:rPr>
                <w:color w:val="FF0000"/>
              </w:rPr>
            </w:pPr>
            <w:r>
              <w:rPr>
                <w:rFonts w:hint="eastAsia" w:cs="Times New Roman"/>
                <w:color w:val="auto"/>
                <w:sz w:val="24"/>
                <w:szCs w:val="24"/>
                <w:lang w:eastAsia="zh-CN"/>
              </w:rPr>
              <w:t>赤城湖水库</w:t>
            </w:r>
            <w:r>
              <w:rPr>
                <w:rFonts w:hint="eastAsia" w:ascii="Times New Roman" w:hAnsi="Times New Roman" w:eastAsia="宋体" w:cs="Times New Roman"/>
                <w:color w:val="auto"/>
                <w:sz w:val="24"/>
                <w:szCs w:val="24"/>
              </w:rPr>
              <w:t>运营期以生态影响为主。</w:t>
            </w:r>
            <w:r>
              <w:rPr>
                <w:rFonts w:hint="eastAsia" w:cs="Times New Roman"/>
                <w:color w:val="auto"/>
                <w:sz w:val="24"/>
                <w:szCs w:val="24"/>
                <w:lang w:eastAsia="zh-CN"/>
              </w:rPr>
              <w:t>赤城湖水库</w:t>
            </w:r>
            <w:r>
              <w:rPr>
                <w:rFonts w:hint="eastAsia" w:ascii="Times New Roman" w:hAnsi="Times New Roman" w:eastAsia="宋体" w:cs="Times New Roman"/>
                <w:color w:val="auto"/>
                <w:sz w:val="24"/>
                <w:szCs w:val="24"/>
              </w:rPr>
              <w:t>正常运行时，产生的污染物主要为管理人员日常办公产生的生活污水及生活垃圾等。管理人员产生的生活污水通过预处理池</w:t>
            </w:r>
            <w:r>
              <w:rPr>
                <w:rFonts w:hint="eastAsia" w:cs="Times New Roman"/>
                <w:color w:val="auto"/>
                <w:sz w:val="24"/>
                <w:szCs w:val="24"/>
                <w:lang w:eastAsia="zh-CN"/>
              </w:rPr>
              <w:t>、一体化污水处理设备</w:t>
            </w:r>
            <w:r>
              <w:rPr>
                <w:rFonts w:hint="eastAsia" w:ascii="Times New Roman" w:hAnsi="Times New Roman" w:eastAsia="宋体" w:cs="Times New Roman"/>
                <w:color w:val="auto"/>
                <w:sz w:val="24"/>
                <w:szCs w:val="24"/>
              </w:rPr>
              <w:t>处理达到《污水综合排放标准》GB 8978-1996一级标准后，排入市政管网。生活垃圾经收集后交由市政环卫部门统一清运。根据现场调查，</w:t>
            </w:r>
            <w:r>
              <w:rPr>
                <w:rFonts w:hint="eastAsia" w:cs="Times New Roman"/>
                <w:color w:val="auto"/>
                <w:sz w:val="24"/>
                <w:szCs w:val="24"/>
                <w:lang w:eastAsia="zh-CN"/>
              </w:rPr>
              <w:t>赤城湖水库</w:t>
            </w:r>
            <w:r>
              <w:rPr>
                <w:rFonts w:hint="eastAsia" w:ascii="Times New Roman" w:hAnsi="Times New Roman" w:eastAsia="宋体" w:cs="Times New Roman"/>
                <w:color w:val="auto"/>
                <w:sz w:val="24"/>
                <w:szCs w:val="24"/>
              </w:rPr>
              <w:t>在建设过程破坏的植被、场地等，迹地恢复效果较好，陆生生态环境良好；水库蓄水后，在运行过程中，不定期投放鱼苗，现有的鱼类以人工投放的鱼种为主，区域水生生物种群结构已趋于稳定；同时根据本项目的现状调查，本项目</w:t>
            </w:r>
            <w:r>
              <w:rPr>
                <w:rFonts w:hint="eastAsia" w:cs="Times New Roman"/>
                <w:color w:val="auto"/>
                <w:sz w:val="24"/>
                <w:szCs w:val="24"/>
                <w:lang w:eastAsia="zh-CN"/>
              </w:rPr>
              <w:t>赤城湖水库</w:t>
            </w:r>
            <w:r>
              <w:rPr>
                <w:rFonts w:hint="eastAsia" w:ascii="Times New Roman" w:hAnsi="Times New Roman" w:eastAsia="宋体" w:cs="Times New Roman"/>
                <w:color w:val="auto"/>
                <w:sz w:val="24"/>
                <w:szCs w:val="24"/>
              </w:rPr>
              <w:t>区域声环境质量</w:t>
            </w:r>
            <w:r>
              <w:rPr>
                <w:rFonts w:hint="eastAsia" w:cs="Times New Roman"/>
                <w:color w:val="auto"/>
                <w:sz w:val="24"/>
                <w:szCs w:val="24"/>
                <w:lang w:val="en-US" w:eastAsia="zh-CN"/>
              </w:rPr>
              <w:t>达到</w:t>
            </w:r>
            <w:r>
              <w:rPr>
                <w:rFonts w:hint="eastAsia" w:ascii="Times New Roman" w:hAnsi="Times New Roman" w:eastAsia="宋体" w:cs="Times New Roman"/>
                <w:color w:val="auto"/>
                <w:sz w:val="24"/>
                <w:szCs w:val="24"/>
              </w:rPr>
              <w:t>《声环境质量标准》（GB3096-2008）中2类标准，库区地表水环境质量</w:t>
            </w:r>
            <w:r>
              <w:rPr>
                <w:rFonts w:hint="eastAsia" w:cs="Times New Roman"/>
                <w:color w:val="auto"/>
                <w:sz w:val="24"/>
                <w:szCs w:val="24"/>
                <w:lang w:val="en-US" w:eastAsia="zh-CN"/>
              </w:rPr>
              <w:t>达到</w:t>
            </w:r>
            <w:r>
              <w:rPr>
                <w:rFonts w:hint="eastAsia" w:ascii="Times New Roman" w:hAnsi="Times New Roman" w:eastAsia="宋体" w:cs="Times New Roman"/>
                <w:color w:val="auto"/>
                <w:sz w:val="24"/>
                <w:szCs w:val="24"/>
              </w:rPr>
              <w:t>《地表水环境质量标准》</w:t>
            </w:r>
            <w:r>
              <w:rPr>
                <w:rFonts w:hint="default" w:ascii="Times New Roman" w:hAnsi="Times New Roman" w:eastAsia="宋体" w:cs="Times New Roman"/>
                <w:color w:val="auto"/>
                <w:sz w:val="24"/>
                <w:szCs w:val="24"/>
              </w:rPr>
              <w:t>Ⅲ</w:t>
            </w:r>
            <w:r>
              <w:rPr>
                <w:rFonts w:hint="eastAsia" w:ascii="Times New Roman" w:hAnsi="Times New Roman" w:eastAsia="宋体" w:cs="Times New Roman"/>
                <w:color w:val="auto"/>
                <w:sz w:val="24"/>
                <w:szCs w:val="24"/>
              </w:rPr>
              <w:t>类水质标准。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37" w:type="pct"/>
            <w:vAlign w:val="center"/>
          </w:tcPr>
          <w:p>
            <w:pPr>
              <w:adjustRightInd w:val="0"/>
              <w:snapToGrid w:val="0"/>
              <w:ind w:firstLine="0" w:firstLineChars="0"/>
              <w:jc w:val="center"/>
              <w:rPr>
                <w:color w:val="FF0000"/>
                <w:kern w:val="0"/>
                <w:sz w:val="24"/>
              </w:rPr>
            </w:pPr>
            <w:r>
              <w:rPr>
                <w:rFonts w:hint="eastAsia"/>
                <w:color w:val="auto"/>
                <w:kern w:val="0"/>
                <w:sz w:val="24"/>
              </w:rPr>
              <w:t>生态环境保护目标</w:t>
            </w:r>
          </w:p>
        </w:tc>
        <w:tc>
          <w:tcPr>
            <w:tcW w:w="4662" w:type="pct"/>
            <w:gridSpan w:val="2"/>
          </w:tcPr>
          <w:p>
            <w:pPr>
              <w:widowControl/>
              <w:numPr>
                <w:ilvl w:val="0"/>
                <w:numId w:val="0"/>
              </w:numPr>
              <w:snapToGrid w:val="0"/>
              <w:rPr>
                <w:b/>
                <w:bCs/>
                <w:color w:val="auto"/>
                <w:spacing w:val="-2"/>
                <w:sz w:val="24"/>
              </w:rPr>
            </w:pPr>
            <w:bookmarkStart w:id="12" w:name="_Toc23331"/>
            <w:bookmarkStart w:id="13" w:name="_Toc12882"/>
            <w:r>
              <w:rPr>
                <w:rFonts w:hint="eastAsia"/>
                <w:b/>
                <w:bCs/>
                <w:color w:val="auto"/>
                <w:spacing w:val="-2"/>
                <w:sz w:val="24"/>
                <w:lang w:val="en-US" w:eastAsia="zh-CN"/>
              </w:rPr>
              <w:t>一、</w:t>
            </w:r>
            <w:r>
              <w:rPr>
                <w:rFonts w:hint="eastAsia"/>
                <w:b/>
                <w:bCs/>
                <w:color w:val="auto"/>
                <w:spacing w:val="-2"/>
                <w:sz w:val="24"/>
              </w:rPr>
              <w:t>外环境关系</w:t>
            </w:r>
          </w:p>
          <w:p>
            <w:pPr>
              <w:autoSpaceDE w:val="0"/>
              <w:autoSpaceDN w:val="0"/>
              <w:spacing w:line="360" w:lineRule="auto"/>
              <w:ind w:firstLine="482"/>
              <w:rPr>
                <w:rFonts w:hint="eastAsia"/>
                <w:b/>
                <w:bCs/>
                <w:sz w:val="24"/>
                <w:lang w:val="en-US" w:eastAsia="zh-CN"/>
              </w:rPr>
            </w:pPr>
            <w:r>
              <w:rPr>
                <w:rFonts w:hint="eastAsia"/>
                <w:b/>
                <w:bCs/>
                <w:sz w:val="24"/>
                <w:lang w:val="en-US" w:eastAsia="zh-CN"/>
              </w:rPr>
              <w:t>1、外环境关系</w:t>
            </w:r>
          </w:p>
          <w:p>
            <w:pPr>
              <w:autoSpaceDE w:val="0"/>
              <w:autoSpaceDN w:val="0"/>
              <w:spacing w:line="360" w:lineRule="auto"/>
              <w:ind w:firstLine="482"/>
              <w:rPr>
                <w:sz w:val="24"/>
                <w:lang w:val="zh-CN"/>
              </w:rPr>
            </w:pPr>
            <w:r>
              <w:rPr>
                <w:rFonts w:hint="eastAsia"/>
                <w:sz w:val="24"/>
                <w:lang w:val="en-US" w:eastAsia="zh-CN"/>
              </w:rPr>
              <w:t>赤城湖</w:t>
            </w:r>
            <w:r>
              <w:rPr>
                <w:sz w:val="24"/>
                <w:lang w:val="zh-CN"/>
              </w:rPr>
              <w:t>库位于四川省</w:t>
            </w:r>
            <w:r>
              <w:rPr>
                <w:rFonts w:hint="eastAsia"/>
                <w:sz w:val="24"/>
                <w:lang w:val="en-US" w:eastAsia="zh-CN"/>
              </w:rPr>
              <w:t>遂宁</w:t>
            </w:r>
            <w:r>
              <w:rPr>
                <w:sz w:val="24"/>
                <w:lang w:val="zh-CN"/>
              </w:rPr>
              <w:t>市</w:t>
            </w:r>
            <w:r>
              <w:rPr>
                <w:rFonts w:hint="eastAsia"/>
                <w:sz w:val="24"/>
                <w:lang w:val="en-US" w:eastAsia="zh-CN"/>
              </w:rPr>
              <w:t>蓬溪</w:t>
            </w:r>
            <w:r>
              <w:rPr>
                <w:sz w:val="24"/>
                <w:lang w:val="zh-CN"/>
              </w:rPr>
              <w:t>县</w:t>
            </w:r>
            <w:r>
              <w:rPr>
                <w:rFonts w:hint="eastAsia"/>
                <w:sz w:val="24"/>
                <w:lang w:val="en-US" w:eastAsia="zh-CN"/>
              </w:rPr>
              <w:t>赤城镇大石桥村</w:t>
            </w:r>
            <w:r>
              <w:rPr>
                <w:sz w:val="24"/>
                <w:lang w:val="zh-CN"/>
              </w:rPr>
              <w:t>，通过现场调查，大坝口区域主要为农村环境，</w:t>
            </w:r>
            <w:r>
              <w:rPr>
                <w:rFonts w:hint="eastAsia"/>
                <w:sz w:val="24"/>
                <w:lang w:val="en-US" w:eastAsia="zh-CN"/>
              </w:rPr>
              <w:t>周边主要为附近大</w:t>
            </w:r>
            <w:r>
              <w:rPr>
                <w:rFonts w:hint="eastAsia"/>
                <w:color w:val="auto"/>
                <w:sz w:val="24"/>
                <w:lang w:val="en-US" w:eastAsia="zh-CN"/>
              </w:rPr>
              <w:t>石桥村居民</w:t>
            </w:r>
            <w:r>
              <w:rPr>
                <w:rFonts w:hint="eastAsia"/>
                <w:color w:val="auto"/>
                <w:sz w:val="24"/>
                <w:lang w:val="zh-CN"/>
              </w:rPr>
              <w:t>，</w:t>
            </w:r>
            <w:r>
              <w:rPr>
                <w:rFonts w:hint="eastAsia"/>
                <w:color w:val="auto"/>
                <w:sz w:val="24"/>
                <w:lang w:val="en-US" w:eastAsia="zh-CN"/>
              </w:rPr>
              <w:t>东</w:t>
            </w:r>
            <w:r>
              <w:rPr>
                <w:color w:val="auto"/>
                <w:sz w:val="24"/>
                <w:lang w:val="zh-CN"/>
              </w:rPr>
              <w:t>侧为</w:t>
            </w:r>
            <w:r>
              <w:rPr>
                <w:rFonts w:hint="eastAsia"/>
                <w:color w:val="auto"/>
                <w:sz w:val="24"/>
                <w:lang w:val="en-US" w:eastAsia="zh-CN"/>
              </w:rPr>
              <w:t>赤城湖</w:t>
            </w:r>
            <w:r>
              <w:rPr>
                <w:color w:val="auto"/>
                <w:sz w:val="24"/>
                <w:lang w:val="zh-CN"/>
              </w:rPr>
              <w:t>水库，据调</w:t>
            </w:r>
            <w:r>
              <w:rPr>
                <w:sz w:val="24"/>
                <w:lang w:val="zh-CN"/>
              </w:rPr>
              <w:t>查，评价范围区域内无饮用水水源保护区、无鱼类三场分布，不涉及自然保护区、风景名胜区、珍稀濒危动植物等。</w:t>
            </w:r>
          </w:p>
          <w:p>
            <w:pPr>
              <w:pStyle w:val="2"/>
              <w:spacing w:line="240" w:lineRule="auto"/>
              <w:rPr>
                <w:color w:val="auto"/>
                <w:spacing w:val="-2"/>
                <w:sz w:val="24"/>
              </w:rPr>
            </w:pPr>
            <w:r>
              <w:rPr>
                <w:rFonts w:hint="eastAsia"/>
                <w:color w:val="auto"/>
                <w:spacing w:val="-2"/>
                <w:sz w:val="24"/>
              </w:rPr>
              <w:t>本</w:t>
            </w:r>
            <w:r>
              <w:rPr>
                <w:color w:val="auto"/>
                <w:spacing w:val="-2"/>
                <w:sz w:val="24"/>
              </w:rPr>
              <w:t>项目外环境关系如下：</w:t>
            </w:r>
          </w:p>
          <w:p>
            <w:pPr>
              <w:spacing w:line="240" w:lineRule="auto"/>
              <w:ind w:firstLine="420"/>
              <w:jc w:val="center"/>
              <w:rPr>
                <w:rFonts w:hint="eastAsia"/>
                <w:b/>
                <w:bCs/>
                <w:color w:val="auto"/>
              </w:rPr>
            </w:pPr>
            <w:r>
              <w:rPr>
                <w:rFonts w:hint="eastAsia"/>
                <w:b/>
                <w:bCs/>
                <w:color w:val="auto"/>
              </w:rPr>
              <w:t>表3-</w:t>
            </w:r>
            <w:r>
              <w:rPr>
                <w:rFonts w:hint="eastAsia"/>
                <w:b/>
                <w:bCs/>
                <w:color w:val="auto"/>
                <w:lang w:val="en-US" w:eastAsia="zh-CN"/>
              </w:rPr>
              <w:t>9</w:t>
            </w:r>
            <w:r>
              <w:rPr>
                <w:rFonts w:hint="eastAsia"/>
                <w:b/>
                <w:bCs/>
                <w:color w:val="auto"/>
              </w:rPr>
              <w:t xml:space="preserve"> 本项目外环境关系</w:t>
            </w:r>
          </w:p>
          <w:tbl>
            <w:tblPr>
              <w:tblStyle w:val="38"/>
              <w:tblW w:w="4851" w:type="pct"/>
              <w:jc w:val="center"/>
              <w:tblBorders>
                <w:top w:val="single" w:color="000000" w:sz="4" w:space="0"/>
                <w:left w:val="single" w:color="000000" w:sz="4" w:space="0"/>
                <w:bottom w:val="single" w:color="000000" w:sz="4" w:space="0"/>
                <w:right w:val="single" w:color="000000"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792"/>
              <w:gridCol w:w="1052"/>
              <w:gridCol w:w="1824"/>
              <w:gridCol w:w="734"/>
              <w:gridCol w:w="892"/>
              <w:gridCol w:w="1794"/>
              <w:gridCol w:w="1706"/>
            </w:tblGrid>
            <w:tr>
              <w:tblPrEx>
                <w:tblBorders>
                  <w:top w:val="single" w:color="000000" w:sz="4" w:space="0"/>
                  <w:left w:val="single" w:color="000000" w:sz="4" w:space="0"/>
                  <w:bottom w:val="single" w:color="000000" w:sz="4" w:space="0"/>
                  <w:right w:val="single" w:color="000000"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jc w:val="center"/>
              </w:trPr>
              <w:tc>
                <w:tcPr>
                  <w:tcW w:w="793" w:type="dxa"/>
                  <w:tcBorders>
                    <w:top w:val="single" w:color="000000" w:sz="12" w:space="0"/>
                    <w:left w:val="nil"/>
                    <w:tl2br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val="0"/>
                      <w:color w:val="000000"/>
                      <w:sz w:val="21"/>
                      <w:szCs w:val="21"/>
                    </w:rPr>
                  </w:pPr>
                  <w:r>
                    <w:rPr>
                      <w:b w:val="0"/>
                      <w:color w:val="000000"/>
                      <w:sz w:val="21"/>
                      <w:szCs w:val="21"/>
                    </w:rPr>
                    <w:t>环境要素</w:t>
                  </w:r>
                </w:p>
              </w:tc>
              <w:tc>
                <w:tcPr>
                  <w:tcW w:w="1053" w:type="dxa"/>
                  <w:tcBorders>
                    <w:top w:val="single" w:color="000000" w:sz="12"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b w:val="0"/>
                      <w:color w:val="000000"/>
                      <w:sz w:val="21"/>
                      <w:szCs w:val="21"/>
                      <w:lang w:val="en-US" w:eastAsia="zh-CN"/>
                    </w:rPr>
                  </w:pPr>
                  <w:r>
                    <w:rPr>
                      <w:rFonts w:hint="eastAsia"/>
                      <w:b w:val="0"/>
                      <w:color w:val="000000"/>
                      <w:sz w:val="21"/>
                      <w:szCs w:val="21"/>
                      <w:lang w:val="en-US" w:eastAsia="zh-CN"/>
                    </w:rPr>
                    <w:t>位置</w:t>
                  </w:r>
                </w:p>
              </w:tc>
              <w:tc>
                <w:tcPr>
                  <w:tcW w:w="1826" w:type="dxa"/>
                  <w:tcBorders>
                    <w:top w:val="single" w:color="000000" w:sz="12"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val="0"/>
                      <w:color w:val="000000"/>
                      <w:sz w:val="21"/>
                      <w:szCs w:val="21"/>
                    </w:rPr>
                  </w:pPr>
                  <w:r>
                    <w:rPr>
                      <w:b w:val="0"/>
                      <w:color w:val="000000"/>
                      <w:sz w:val="21"/>
                      <w:szCs w:val="21"/>
                    </w:rPr>
                    <w:t>保护目标</w:t>
                  </w:r>
                </w:p>
              </w:tc>
              <w:tc>
                <w:tcPr>
                  <w:tcW w:w="735" w:type="dxa"/>
                  <w:tcBorders>
                    <w:top w:val="single" w:color="000000" w:sz="12"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b w:val="0"/>
                      <w:color w:val="000000"/>
                      <w:sz w:val="21"/>
                      <w:szCs w:val="21"/>
                      <w:lang w:val="en-US" w:eastAsia="zh-CN"/>
                    </w:rPr>
                  </w:pPr>
                  <w:r>
                    <w:rPr>
                      <w:rFonts w:hint="eastAsia"/>
                      <w:b w:val="0"/>
                      <w:color w:val="000000"/>
                      <w:sz w:val="21"/>
                      <w:szCs w:val="21"/>
                      <w:lang w:val="en-US" w:eastAsia="zh-CN"/>
                    </w:rPr>
                    <w:t>方位</w:t>
                  </w:r>
                </w:p>
              </w:tc>
              <w:tc>
                <w:tcPr>
                  <w:tcW w:w="893" w:type="dxa"/>
                  <w:tcBorders>
                    <w:top w:val="single" w:color="000000" w:sz="12"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val="0"/>
                      <w:color w:val="000000"/>
                      <w:sz w:val="21"/>
                      <w:szCs w:val="21"/>
                    </w:rPr>
                  </w:pPr>
                  <w:r>
                    <w:rPr>
                      <w:b w:val="0"/>
                      <w:color w:val="000000"/>
                      <w:sz w:val="21"/>
                      <w:szCs w:val="21"/>
                    </w:rPr>
                    <w:t>距离</w:t>
                  </w:r>
                </w:p>
              </w:tc>
              <w:tc>
                <w:tcPr>
                  <w:tcW w:w="1796" w:type="dxa"/>
                  <w:tcBorders>
                    <w:top w:val="single" w:color="000000" w:sz="12"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val="0"/>
                      <w:color w:val="000000"/>
                      <w:sz w:val="21"/>
                      <w:szCs w:val="21"/>
                    </w:rPr>
                  </w:pPr>
                  <w:r>
                    <w:rPr>
                      <w:b w:val="0"/>
                      <w:color w:val="000000"/>
                      <w:sz w:val="21"/>
                      <w:szCs w:val="21"/>
                    </w:rPr>
                    <w:t>功能/规模</w:t>
                  </w:r>
                </w:p>
              </w:tc>
              <w:tc>
                <w:tcPr>
                  <w:tcW w:w="1708" w:type="dxa"/>
                  <w:tcBorders>
                    <w:top w:val="single" w:color="000000" w:sz="12" w:space="0"/>
                    <w:right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b w:val="0"/>
                      <w:color w:val="000000"/>
                      <w:sz w:val="21"/>
                      <w:szCs w:val="21"/>
                      <w:lang w:eastAsia="zh-CN"/>
                    </w:rPr>
                  </w:pPr>
                  <w:r>
                    <w:rPr>
                      <w:b w:val="0"/>
                      <w:color w:val="000000"/>
                      <w:sz w:val="21"/>
                      <w:szCs w:val="21"/>
                    </w:rPr>
                    <w:t>环境保护</w:t>
                  </w:r>
                  <w:r>
                    <w:rPr>
                      <w:rFonts w:hint="eastAsia"/>
                      <w:b w:val="0"/>
                      <w:color w:val="000000"/>
                      <w:sz w:val="21"/>
                      <w:szCs w:val="21"/>
                      <w:lang w:val="en-US" w:eastAsia="zh-CN"/>
                    </w:rPr>
                    <w:t>区</w:t>
                  </w:r>
                </w:p>
              </w:tc>
            </w:tr>
            <w:tr>
              <w:tblPrEx>
                <w:tblBorders>
                  <w:top w:val="single" w:color="000000" w:sz="4" w:space="0"/>
                  <w:left w:val="single" w:color="000000" w:sz="4" w:space="0"/>
                  <w:bottom w:val="single" w:color="000000" w:sz="4" w:space="0"/>
                  <w:right w:val="single" w:color="000000"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93" w:type="dxa"/>
                  <w:vMerge w:val="restart"/>
                  <w:tcBorders>
                    <w:left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val="0"/>
                      <w:color w:val="000000"/>
                      <w:sz w:val="21"/>
                      <w:szCs w:val="21"/>
                    </w:rPr>
                  </w:pPr>
                  <w:r>
                    <w:rPr>
                      <w:b w:val="0"/>
                      <w:color w:val="000000"/>
                      <w:sz w:val="21"/>
                      <w:szCs w:val="21"/>
                    </w:rPr>
                    <w:t>大气环境</w:t>
                  </w:r>
                </w:p>
              </w:tc>
              <w:tc>
                <w:tcPr>
                  <w:tcW w:w="1053"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b w:val="0"/>
                      <w:color w:val="000000"/>
                      <w:sz w:val="21"/>
                      <w:szCs w:val="21"/>
                      <w:lang w:val="en-US" w:eastAsia="zh-CN"/>
                    </w:rPr>
                  </w:pPr>
                  <w:r>
                    <w:rPr>
                      <w:rFonts w:hint="eastAsia"/>
                      <w:b w:val="0"/>
                      <w:color w:val="000000"/>
                      <w:sz w:val="21"/>
                      <w:szCs w:val="21"/>
                      <w:lang w:val="en-US" w:eastAsia="zh-CN"/>
                    </w:rPr>
                    <w:t>排水沟</w:t>
                  </w:r>
                </w:p>
              </w:tc>
              <w:tc>
                <w:tcPr>
                  <w:tcW w:w="1826"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b w:val="0"/>
                      <w:color w:val="000000"/>
                      <w:sz w:val="21"/>
                      <w:szCs w:val="21"/>
                      <w:lang w:val="en-US" w:eastAsia="zh-CN"/>
                    </w:rPr>
                  </w:pPr>
                  <w:r>
                    <w:rPr>
                      <w:rFonts w:hint="eastAsia"/>
                      <w:b w:val="0"/>
                      <w:color w:val="000000"/>
                      <w:sz w:val="21"/>
                      <w:szCs w:val="21"/>
                      <w:lang w:val="en-US" w:eastAsia="zh-CN"/>
                    </w:rPr>
                    <w:t>1#大石桥村居民</w:t>
                  </w:r>
                </w:p>
              </w:tc>
              <w:tc>
                <w:tcPr>
                  <w:tcW w:w="735"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b w:val="0"/>
                      <w:color w:val="000000"/>
                      <w:sz w:val="21"/>
                      <w:szCs w:val="21"/>
                      <w:lang w:val="en-US" w:eastAsia="zh-CN"/>
                    </w:rPr>
                  </w:pPr>
                  <w:r>
                    <w:rPr>
                      <w:rFonts w:hint="eastAsia"/>
                      <w:b w:val="0"/>
                      <w:color w:val="000000"/>
                      <w:sz w:val="21"/>
                      <w:szCs w:val="21"/>
                      <w:lang w:val="en-US" w:eastAsia="zh-CN"/>
                    </w:rPr>
                    <w:t>NW</w:t>
                  </w:r>
                </w:p>
              </w:tc>
              <w:tc>
                <w:tcPr>
                  <w:tcW w:w="893"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b w:val="0"/>
                      <w:color w:val="000000"/>
                      <w:sz w:val="21"/>
                      <w:szCs w:val="21"/>
                      <w:lang w:val="en-US" w:eastAsia="zh-CN"/>
                    </w:rPr>
                  </w:pPr>
                  <w:r>
                    <w:rPr>
                      <w:rFonts w:hint="eastAsia"/>
                      <w:b w:val="0"/>
                      <w:color w:val="000000"/>
                      <w:sz w:val="21"/>
                      <w:szCs w:val="21"/>
                      <w:lang w:val="en-US" w:eastAsia="zh-CN"/>
                    </w:rPr>
                    <w:t>227m</w:t>
                  </w:r>
                </w:p>
              </w:tc>
              <w:tc>
                <w:tcPr>
                  <w:tcW w:w="1796"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color w:val="000000"/>
                      <w:sz w:val="21"/>
                      <w:szCs w:val="21"/>
                      <w:lang w:val="en-US" w:eastAsia="zh-CN"/>
                    </w:rPr>
                  </w:pPr>
                  <w:r>
                    <w:rPr>
                      <w:rFonts w:hint="eastAsia" w:ascii="Times New Roman" w:hAnsi="Times New Roman" w:eastAsia="宋体" w:cs="Times New Roman"/>
                      <w:b w:val="0"/>
                      <w:color w:val="000000"/>
                      <w:sz w:val="21"/>
                      <w:szCs w:val="21"/>
                      <w:lang w:val="en-US" w:eastAsia="zh-CN"/>
                    </w:rPr>
                    <w:t>约1户，3人</w:t>
                  </w:r>
                </w:p>
              </w:tc>
              <w:tc>
                <w:tcPr>
                  <w:tcW w:w="1708" w:type="dxa"/>
                  <w:vMerge w:val="restart"/>
                  <w:tcBorders>
                    <w:right w:val="nil"/>
                  </w:tcBorders>
                  <w:shd w:val="clear" w:color="auto" w:fill="auto"/>
                  <w:vAlign w:val="center"/>
                </w:tcPr>
                <w:p>
                  <w:pPr>
                    <w:pStyle w:val="242"/>
                    <w:spacing w:before="69" w:line="236" w:lineRule="auto"/>
                    <w:ind w:left="0" w:leftChars="0" w:right="19" w:firstLine="0" w:firstLineChars="0"/>
                    <w:jc w:val="center"/>
                    <w:rPr>
                      <w:b w:val="0"/>
                      <w:color w:val="000000"/>
                      <w:sz w:val="21"/>
                      <w:szCs w:val="21"/>
                    </w:rPr>
                  </w:pPr>
                  <w:r>
                    <w:rPr>
                      <w:spacing w:val="-2"/>
                      <w:sz w:val="21"/>
                      <w:szCs w:val="21"/>
                    </w:rPr>
                    <w:t>《环境空气质量标准》</w:t>
                  </w:r>
                  <w:r>
                    <w:rPr>
                      <w:rFonts w:ascii="Times New Roman" w:hAnsi="Times New Roman" w:eastAsia="Times New Roman" w:cs="Times New Roman"/>
                      <w:spacing w:val="-1"/>
                      <w:sz w:val="21"/>
                      <w:szCs w:val="21"/>
                    </w:rPr>
                    <w:t>(GB3095-20</w:t>
                  </w:r>
                  <w:r>
                    <w:rPr>
                      <w:rFonts w:ascii="Times New Roman" w:hAnsi="Times New Roman" w:eastAsia="Times New Roman" w:cs="Times New Roman"/>
                      <w:spacing w:val="1"/>
                      <w:sz w:val="21"/>
                      <w:szCs w:val="21"/>
                    </w:rPr>
                    <w:t xml:space="preserve"> </w:t>
                  </w:r>
                  <w:r>
                    <w:rPr>
                      <w:rFonts w:ascii="Times New Roman" w:hAnsi="Times New Roman" w:eastAsia="Times New Roman" w:cs="Times New Roman"/>
                      <w:spacing w:val="11"/>
                      <w:sz w:val="21"/>
                      <w:szCs w:val="21"/>
                    </w:rPr>
                    <w:t>12)</w:t>
                  </w:r>
                  <w:r>
                    <w:rPr>
                      <w:spacing w:val="11"/>
                      <w:sz w:val="21"/>
                      <w:szCs w:val="21"/>
                    </w:rPr>
                    <w:t>中二类</w:t>
                  </w:r>
                  <w:r>
                    <w:rPr>
                      <w:spacing w:val="-1"/>
                      <w:sz w:val="21"/>
                      <w:szCs w:val="21"/>
                    </w:rPr>
                    <w:t>环境空气功</w:t>
                  </w:r>
                  <w:r>
                    <w:rPr>
                      <w:spacing w:val="-4"/>
                      <w:sz w:val="21"/>
                      <w:szCs w:val="21"/>
                    </w:rPr>
                    <w:t>能区</w:t>
                  </w:r>
                </w:p>
              </w:tc>
            </w:tr>
            <w:tr>
              <w:tblPrEx>
                <w:tblBorders>
                  <w:top w:val="single" w:color="000000" w:sz="4" w:space="0"/>
                  <w:left w:val="single" w:color="000000" w:sz="4" w:space="0"/>
                  <w:bottom w:val="single" w:color="000000" w:sz="4" w:space="0"/>
                  <w:right w:val="single" w:color="000000"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jc w:val="center"/>
              </w:trPr>
              <w:tc>
                <w:tcPr>
                  <w:tcW w:w="793" w:type="dxa"/>
                  <w:vMerge w:val="continue"/>
                  <w:tcBorders>
                    <w:left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val="0"/>
                      <w:color w:val="000000"/>
                      <w:sz w:val="21"/>
                      <w:szCs w:val="21"/>
                    </w:rPr>
                  </w:pPr>
                </w:p>
              </w:tc>
              <w:tc>
                <w:tcPr>
                  <w:tcW w:w="1053"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b w:val="0"/>
                      <w:color w:val="000000"/>
                      <w:sz w:val="21"/>
                      <w:szCs w:val="21"/>
                      <w:lang w:val="en-US" w:eastAsia="zh-CN"/>
                    </w:rPr>
                  </w:pPr>
                  <w:r>
                    <w:rPr>
                      <w:rFonts w:hint="eastAsia"/>
                      <w:b w:val="0"/>
                      <w:color w:val="000000"/>
                      <w:sz w:val="21"/>
                      <w:szCs w:val="21"/>
                      <w:lang w:val="en-US" w:eastAsia="zh-CN"/>
                    </w:rPr>
                    <w:t>排水沟</w:t>
                  </w:r>
                </w:p>
              </w:tc>
              <w:tc>
                <w:tcPr>
                  <w:tcW w:w="1826"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b w:val="0"/>
                      <w:color w:val="000000"/>
                      <w:sz w:val="21"/>
                      <w:szCs w:val="21"/>
                      <w:lang w:val="en-US" w:eastAsia="zh-CN"/>
                    </w:rPr>
                  </w:pPr>
                  <w:r>
                    <w:rPr>
                      <w:rFonts w:hint="eastAsia"/>
                      <w:b w:val="0"/>
                      <w:color w:val="000000"/>
                      <w:sz w:val="21"/>
                      <w:szCs w:val="21"/>
                      <w:lang w:val="en-US" w:eastAsia="zh-CN"/>
                    </w:rPr>
                    <w:t>2#大石桥村居民</w:t>
                  </w:r>
                </w:p>
              </w:tc>
              <w:tc>
                <w:tcPr>
                  <w:tcW w:w="735"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b w:val="0"/>
                      <w:color w:val="000000"/>
                      <w:sz w:val="21"/>
                      <w:szCs w:val="21"/>
                      <w:lang w:val="en-US" w:eastAsia="zh-CN"/>
                    </w:rPr>
                  </w:pPr>
                  <w:r>
                    <w:rPr>
                      <w:rFonts w:hint="eastAsia"/>
                      <w:b w:val="0"/>
                      <w:color w:val="000000"/>
                      <w:sz w:val="21"/>
                      <w:szCs w:val="21"/>
                      <w:lang w:val="en-US" w:eastAsia="zh-CN"/>
                    </w:rPr>
                    <w:t>NW</w:t>
                  </w:r>
                </w:p>
              </w:tc>
              <w:tc>
                <w:tcPr>
                  <w:tcW w:w="893"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val="0"/>
                      <w:color w:val="000000"/>
                      <w:sz w:val="21"/>
                      <w:szCs w:val="21"/>
                      <w:lang w:val="en-US" w:eastAsia="zh-CN"/>
                    </w:rPr>
                  </w:pPr>
                  <w:r>
                    <w:rPr>
                      <w:rFonts w:hint="eastAsia"/>
                      <w:b w:val="0"/>
                      <w:color w:val="000000"/>
                      <w:sz w:val="21"/>
                      <w:szCs w:val="21"/>
                      <w:lang w:val="en-US" w:eastAsia="zh-CN"/>
                    </w:rPr>
                    <w:t>233m</w:t>
                  </w:r>
                </w:p>
              </w:tc>
              <w:tc>
                <w:tcPr>
                  <w:tcW w:w="1796"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color w:val="000000"/>
                      <w:sz w:val="21"/>
                      <w:szCs w:val="21"/>
                      <w:lang w:val="en-US" w:eastAsia="zh-CN"/>
                    </w:rPr>
                  </w:pPr>
                  <w:r>
                    <w:rPr>
                      <w:rFonts w:hint="eastAsia" w:ascii="Times New Roman" w:hAnsi="Times New Roman" w:eastAsia="宋体" w:cs="Times New Roman"/>
                      <w:b w:val="0"/>
                      <w:color w:val="000000"/>
                      <w:sz w:val="21"/>
                      <w:szCs w:val="21"/>
                      <w:lang w:val="en-US" w:eastAsia="zh-CN"/>
                    </w:rPr>
                    <w:t>约1户，3人</w:t>
                  </w:r>
                </w:p>
              </w:tc>
              <w:tc>
                <w:tcPr>
                  <w:tcW w:w="1708" w:type="dxa"/>
                  <w:vMerge w:val="continue"/>
                  <w:tcBorders>
                    <w:right w:val="nil"/>
                  </w:tcBorders>
                  <w:shd w:val="clear" w:color="auto" w:fill="auto"/>
                  <w:vAlign w:val="center"/>
                </w:tcPr>
                <w:p>
                  <w:pPr>
                    <w:pStyle w:val="242"/>
                    <w:spacing w:before="69" w:line="236" w:lineRule="auto"/>
                    <w:ind w:left="0" w:leftChars="0" w:right="19" w:firstLine="0" w:firstLineChars="0"/>
                    <w:jc w:val="center"/>
                    <w:rPr>
                      <w:spacing w:val="-2"/>
                      <w:sz w:val="21"/>
                      <w:szCs w:val="21"/>
                    </w:rPr>
                  </w:pPr>
                </w:p>
              </w:tc>
            </w:tr>
            <w:tr>
              <w:tblPrEx>
                <w:tblBorders>
                  <w:top w:val="single" w:color="000000" w:sz="4" w:space="0"/>
                  <w:left w:val="single" w:color="000000" w:sz="4" w:space="0"/>
                  <w:bottom w:val="single" w:color="000000" w:sz="4" w:space="0"/>
                  <w:right w:val="single" w:color="000000"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93" w:type="dxa"/>
                  <w:vMerge w:val="continue"/>
                  <w:tcBorders>
                    <w:left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val="0"/>
                      <w:color w:val="000000"/>
                      <w:sz w:val="21"/>
                      <w:szCs w:val="21"/>
                    </w:rPr>
                  </w:pPr>
                </w:p>
              </w:tc>
              <w:tc>
                <w:tcPr>
                  <w:tcW w:w="1053"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b w:val="0"/>
                      <w:color w:val="000000"/>
                      <w:sz w:val="21"/>
                      <w:szCs w:val="21"/>
                      <w:lang w:val="en-US" w:eastAsia="zh-CN"/>
                    </w:rPr>
                  </w:pPr>
                  <w:r>
                    <w:rPr>
                      <w:rFonts w:hint="eastAsia"/>
                      <w:b w:val="0"/>
                      <w:color w:val="000000"/>
                      <w:sz w:val="21"/>
                      <w:szCs w:val="21"/>
                      <w:lang w:val="en-US" w:eastAsia="zh-CN"/>
                    </w:rPr>
                    <w:t>排水沟</w:t>
                  </w:r>
                </w:p>
              </w:tc>
              <w:tc>
                <w:tcPr>
                  <w:tcW w:w="1826"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b w:val="0"/>
                      <w:color w:val="000000"/>
                      <w:sz w:val="21"/>
                      <w:szCs w:val="21"/>
                      <w:lang w:val="en-US" w:eastAsia="zh-CN"/>
                    </w:rPr>
                  </w:pPr>
                  <w:r>
                    <w:rPr>
                      <w:rFonts w:hint="eastAsia"/>
                      <w:b w:val="0"/>
                      <w:color w:val="000000"/>
                      <w:sz w:val="21"/>
                      <w:szCs w:val="21"/>
                      <w:lang w:val="en-US" w:eastAsia="zh-CN"/>
                    </w:rPr>
                    <w:t>3#大石桥村居民</w:t>
                  </w:r>
                </w:p>
              </w:tc>
              <w:tc>
                <w:tcPr>
                  <w:tcW w:w="735"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val="0"/>
                      <w:color w:val="000000"/>
                      <w:sz w:val="21"/>
                      <w:szCs w:val="21"/>
                      <w:lang w:val="en-US" w:eastAsia="zh-CN"/>
                    </w:rPr>
                  </w:pPr>
                  <w:r>
                    <w:rPr>
                      <w:rFonts w:hint="eastAsia"/>
                      <w:b w:val="0"/>
                      <w:color w:val="000000"/>
                      <w:sz w:val="21"/>
                      <w:szCs w:val="21"/>
                      <w:lang w:val="en-US" w:eastAsia="zh-CN"/>
                    </w:rPr>
                    <w:t>W</w:t>
                  </w:r>
                </w:p>
              </w:tc>
              <w:tc>
                <w:tcPr>
                  <w:tcW w:w="893"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val="0"/>
                      <w:color w:val="000000"/>
                      <w:sz w:val="21"/>
                      <w:szCs w:val="21"/>
                      <w:lang w:val="en-US" w:eastAsia="zh-CN"/>
                    </w:rPr>
                  </w:pPr>
                  <w:r>
                    <w:rPr>
                      <w:rFonts w:hint="eastAsia"/>
                      <w:b w:val="0"/>
                      <w:color w:val="000000"/>
                      <w:sz w:val="21"/>
                      <w:szCs w:val="21"/>
                      <w:lang w:val="en-US" w:eastAsia="zh-CN"/>
                    </w:rPr>
                    <w:t>48</w:t>
                  </w:r>
                </w:p>
              </w:tc>
              <w:tc>
                <w:tcPr>
                  <w:tcW w:w="1796"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color w:val="000000"/>
                      <w:sz w:val="21"/>
                      <w:szCs w:val="21"/>
                      <w:lang w:val="en-US" w:eastAsia="zh-CN"/>
                    </w:rPr>
                  </w:pPr>
                  <w:r>
                    <w:rPr>
                      <w:rFonts w:hint="eastAsia" w:ascii="Times New Roman" w:hAnsi="Times New Roman" w:eastAsia="宋体" w:cs="Times New Roman"/>
                      <w:b w:val="0"/>
                      <w:color w:val="000000"/>
                      <w:sz w:val="21"/>
                      <w:szCs w:val="21"/>
                      <w:lang w:val="en-US" w:eastAsia="zh-CN"/>
                    </w:rPr>
                    <w:t>约4户，13人</w:t>
                  </w:r>
                </w:p>
              </w:tc>
              <w:tc>
                <w:tcPr>
                  <w:tcW w:w="1708" w:type="dxa"/>
                  <w:vMerge w:val="continue"/>
                  <w:tcBorders>
                    <w:right w:val="nil"/>
                  </w:tcBorders>
                  <w:shd w:val="clear" w:color="auto" w:fill="auto"/>
                  <w:vAlign w:val="center"/>
                </w:tcPr>
                <w:p>
                  <w:pPr>
                    <w:pStyle w:val="242"/>
                    <w:spacing w:before="69" w:line="236" w:lineRule="auto"/>
                    <w:ind w:left="0" w:leftChars="0" w:right="19" w:firstLine="0" w:firstLineChars="0"/>
                    <w:jc w:val="center"/>
                    <w:rPr>
                      <w:spacing w:val="-2"/>
                      <w:sz w:val="21"/>
                      <w:szCs w:val="21"/>
                    </w:rPr>
                  </w:pPr>
                </w:p>
              </w:tc>
            </w:tr>
            <w:tr>
              <w:tblPrEx>
                <w:tblBorders>
                  <w:top w:val="single" w:color="000000" w:sz="4" w:space="0"/>
                  <w:left w:val="single" w:color="000000" w:sz="4" w:space="0"/>
                  <w:bottom w:val="single" w:color="000000" w:sz="4" w:space="0"/>
                  <w:right w:val="single" w:color="000000"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93" w:type="dxa"/>
                  <w:vMerge w:val="continue"/>
                  <w:tcBorders>
                    <w:left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val="0"/>
                      <w:color w:val="000000"/>
                      <w:sz w:val="21"/>
                      <w:szCs w:val="21"/>
                    </w:rPr>
                  </w:pPr>
                </w:p>
              </w:tc>
              <w:tc>
                <w:tcPr>
                  <w:tcW w:w="1053"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val="0"/>
                      <w:color w:val="000000"/>
                      <w:sz w:val="21"/>
                      <w:szCs w:val="21"/>
                      <w:lang w:val="en-US" w:eastAsia="zh-CN"/>
                    </w:rPr>
                  </w:pPr>
                  <w:r>
                    <w:rPr>
                      <w:rFonts w:hint="eastAsia"/>
                      <w:b w:val="0"/>
                      <w:color w:val="000000"/>
                      <w:sz w:val="21"/>
                      <w:szCs w:val="21"/>
                      <w:lang w:val="en-US" w:eastAsia="zh-CN"/>
                    </w:rPr>
                    <w:t>放空隧洞</w:t>
                  </w:r>
                </w:p>
              </w:tc>
              <w:tc>
                <w:tcPr>
                  <w:tcW w:w="1826"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b w:val="0"/>
                      <w:color w:val="000000"/>
                      <w:sz w:val="21"/>
                      <w:szCs w:val="21"/>
                      <w:lang w:val="en-US" w:eastAsia="zh-CN"/>
                    </w:rPr>
                  </w:pPr>
                  <w:r>
                    <w:rPr>
                      <w:rFonts w:hint="eastAsia"/>
                      <w:b w:val="0"/>
                      <w:color w:val="000000"/>
                      <w:sz w:val="21"/>
                      <w:szCs w:val="21"/>
                      <w:lang w:val="en-US" w:eastAsia="zh-CN"/>
                    </w:rPr>
                    <w:t>4#大石桥村居民</w:t>
                  </w:r>
                </w:p>
              </w:tc>
              <w:tc>
                <w:tcPr>
                  <w:tcW w:w="735"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b w:val="0"/>
                      <w:color w:val="000000"/>
                      <w:sz w:val="21"/>
                      <w:szCs w:val="21"/>
                      <w:lang w:val="en-US" w:eastAsia="zh-CN"/>
                    </w:rPr>
                  </w:pPr>
                  <w:r>
                    <w:rPr>
                      <w:rFonts w:hint="eastAsia"/>
                      <w:b w:val="0"/>
                      <w:color w:val="000000"/>
                      <w:sz w:val="21"/>
                      <w:szCs w:val="21"/>
                      <w:lang w:val="en-US" w:eastAsia="zh-CN"/>
                    </w:rPr>
                    <w:t>E</w:t>
                  </w:r>
                </w:p>
              </w:tc>
              <w:tc>
                <w:tcPr>
                  <w:tcW w:w="893"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val="0"/>
                      <w:color w:val="000000"/>
                      <w:sz w:val="21"/>
                      <w:szCs w:val="21"/>
                      <w:lang w:val="en-US" w:eastAsia="zh-CN"/>
                    </w:rPr>
                  </w:pPr>
                  <w:r>
                    <w:rPr>
                      <w:rFonts w:hint="eastAsia"/>
                      <w:b w:val="0"/>
                      <w:color w:val="000000"/>
                      <w:sz w:val="21"/>
                      <w:szCs w:val="21"/>
                      <w:lang w:val="en-US" w:eastAsia="zh-CN"/>
                    </w:rPr>
                    <w:t>3</w:t>
                  </w:r>
                </w:p>
              </w:tc>
              <w:tc>
                <w:tcPr>
                  <w:tcW w:w="1796"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color w:val="000000"/>
                      <w:sz w:val="21"/>
                      <w:szCs w:val="21"/>
                      <w:lang w:val="en-US" w:eastAsia="zh-CN"/>
                    </w:rPr>
                  </w:pPr>
                  <w:r>
                    <w:rPr>
                      <w:rFonts w:hint="eastAsia" w:ascii="Times New Roman" w:hAnsi="Times New Roman" w:eastAsia="宋体" w:cs="Times New Roman"/>
                      <w:b w:val="0"/>
                      <w:color w:val="000000"/>
                      <w:sz w:val="21"/>
                      <w:szCs w:val="21"/>
                      <w:lang w:val="en-US" w:eastAsia="zh-CN"/>
                    </w:rPr>
                    <w:t>约70户，250人</w:t>
                  </w:r>
                </w:p>
              </w:tc>
              <w:tc>
                <w:tcPr>
                  <w:tcW w:w="1708" w:type="dxa"/>
                  <w:vMerge w:val="continue"/>
                  <w:tcBorders>
                    <w:right w:val="nil"/>
                  </w:tcBorders>
                  <w:shd w:val="clear" w:color="auto" w:fill="auto"/>
                  <w:vAlign w:val="center"/>
                </w:tcPr>
                <w:p>
                  <w:pPr>
                    <w:pStyle w:val="242"/>
                    <w:spacing w:before="69" w:line="236" w:lineRule="auto"/>
                    <w:ind w:left="0" w:leftChars="0" w:right="19" w:firstLine="0" w:firstLineChars="0"/>
                    <w:jc w:val="center"/>
                    <w:rPr>
                      <w:spacing w:val="-2"/>
                      <w:sz w:val="21"/>
                      <w:szCs w:val="21"/>
                    </w:rPr>
                  </w:pPr>
                </w:p>
              </w:tc>
            </w:tr>
            <w:tr>
              <w:tblPrEx>
                <w:tblBorders>
                  <w:top w:val="single" w:color="000000" w:sz="4" w:space="0"/>
                  <w:left w:val="single" w:color="000000" w:sz="4" w:space="0"/>
                  <w:bottom w:val="single" w:color="000000" w:sz="4" w:space="0"/>
                  <w:right w:val="single" w:color="000000"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93" w:type="dxa"/>
                  <w:vMerge w:val="continue"/>
                  <w:tcBorders>
                    <w:left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val="0"/>
                      <w:color w:val="000000"/>
                      <w:sz w:val="21"/>
                      <w:szCs w:val="21"/>
                    </w:rPr>
                  </w:pPr>
                </w:p>
              </w:tc>
              <w:tc>
                <w:tcPr>
                  <w:tcW w:w="1053"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b w:val="0"/>
                      <w:color w:val="000000"/>
                      <w:sz w:val="21"/>
                      <w:szCs w:val="21"/>
                      <w:lang w:val="en-US" w:eastAsia="zh-CN"/>
                    </w:rPr>
                  </w:pPr>
                  <w:r>
                    <w:rPr>
                      <w:rFonts w:hint="eastAsia"/>
                      <w:b w:val="0"/>
                      <w:color w:val="000000"/>
                      <w:sz w:val="21"/>
                      <w:szCs w:val="21"/>
                      <w:lang w:val="en-US" w:eastAsia="zh-CN"/>
                    </w:rPr>
                    <w:t>排水沟</w:t>
                  </w:r>
                </w:p>
              </w:tc>
              <w:tc>
                <w:tcPr>
                  <w:tcW w:w="1826"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b w:val="0"/>
                      <w:color w:val="000000"/>
                      <w:sz w:val="21"/>
                      <w:szCs w:val="21"/>
                      <w:lang w:val="en-US" w:eastAsia="zh-CN"/>
                    </w:rPr>
                  </w:pPr>
                  <w:r>
                    <w:rPr>
                      <w:rFonts w:hint="eastAsia"/>
                      <w:b w:val="0"/>
                      <w:color w:val="000000"/>
                      <w:sz w:val="21"/>
                      <w:szCs w:val="21"/>
                      <w:lang w:val="en-US" w:eastAsia="zh-CN"/>
                    </w:rPr>
                    <w:t>5#大石桥村居民</w:t>
                  </w:r>
                </w:p>
              </w:tc>
              <w:tc>
                <w:tcPr>
                  <w:tcW w:w="735"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b w:val="0"/>
                      <w:color w:val="000000"/>
                      <w:sz w:val="21"/>
                      <w:szCs w:val="21"/>
                      <w:lang w:val="en-US" w:eastAsia="zh-CN"/>
                    </w:rPr>
                  </w:pPr>
                  <w:r>
                    <w:rPr>
                      <w:rFonts w:hint="eastAsia"/>
                      <w:b w:val="0"/>
                      <w:color w:val="000000"/>
                      <w:sz w:val="21"/>
                      <w:szCs w:val="21"/>
                      <w:lang w:val="en-US" w:eastAsia="zh-CN"/>
                    </w:rPr>
                    <w:t>N</w:t>
                  </w:r>
                </w:p>
              </w:tc>
              <w:tc>
                <w:tcPr>
                  <w:tcW w:w="893"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val="0"/>
                      <w:color w:val="000000"/>
                      <w:sz w:val="21"/>
                      <w:szCs w:val="21"/>
                      <w:lang w:val="en-US" w:eastAsia="zh-CN"/>
                    </w:rPr>
                  </w:pPr>
                  <w:r>
                    <w:rPr>
                      <w:rFonts w:hint="eastAsia"/>
                      <w:b w:val="0"/>
                      <w:color w:val="000000"/>
                      <w:sz w:val="21"/>
                      <w:szCs w:val="21"/>
                      <w:lang w:val="en-US" w:eastAsia="zh-CN"/>
                    </w:rPr>
                    <w:t>65</w:t>
                  </w:r>
                </w:p>
              </w:tc>
              <w:tc>
                <w:tcPr>
                  <w:tcW w:w="1796"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color w:val="000000"/>
                      <w:sz w:val="21"/>
                      <w:szCs w:val="21"/>
                      <w:lang w:val="en-US" w:eastAsia="zh-CN"/>
                    </w:rPr>
                  </w:pPr>
                  <w:r>
                    <w:rPr>
                      <w:rFonts w:hint="eastAsia" w:ascii="Times New Roman" w:hAnsi="Times New Roman" w:eastAsia="宋体" w:cs="Times New Roman"/>
                      <w:b w:val="0"/>
                      <w:color w:val="000000"/>
                      <w:sz w:val="21"/>
                      <w:szCs w:val="21"/>
                      <w:lang w:val="en-US" w:eastAsia="zh-CN"/>
                    </w:rPr>
                    <w:t>约1户，3人</w:t>
                  </w:r>
                </w:p>
              </w:tc>
              <w:tc>
                <w:tcPr>
                  <w:tcW w:w="1708" w:type="dxa"/>
                  <w:vMerge w:val="continue"/>
                  <w:tcBorders>
                    <w:right w:val="nil"/>
                  </w:tcBorders>
                  <w:shd w:val="clear" w:color="auto" w:fill="auto"/>
                  <w:vAlign w:val="center"/>
                </w:tcPr>
                <w:p>
                  <w:pPr>
                    <w:pStyle w:val="242"/>
                    <w:spacing w:before="69" w:line="236" w:lineRule="auto"/>
                    <w:ind w:left="0" w:leftChars="0" w:right="19" w:firstLine="0" w:firstLineChars="0"/>
                    <w:jc w:val="center"/>
                    <w:rPr>
                      <w:spacing w:val="-2"/>
                      <w:sz w:val="21"/>
                      <w:szCs w:val="21"/>
                    </w:rPr>
                  </w:pPr>
                </w:p>
              </w:tc>
            </w:tr>
            <w:tr>
              <w:tblPrEx>
                <w:tblBorders>
                  <w:top w:val="single" w:color="000000" w:sz="4" w:space="0"/>
                  <w:left w:val="single" w:color="000000" w:sz="4" w:space="0"/>
                  <w:bottom w:val="single" w:color="000000" w:sz="4" w:space="0"/>
                  <w:right w:val="single" w:color="000000"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jc w:val="center"/>
              </w:trPr>
              <w:tc>
                <w:tcPr>
                  <w:tcW w:w="793" w:type="dxa"/>
                  <w:vMerge w:val="continue"/>
                  <w:tcBorders>
                    <w:left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val="0"/>
                      <w:color w:val="000000"/>
                      <w:sz w:val="21"/>
                      <w:szCs w:val="21"/>
                    </w:rPr>
                  </w:pPr>
                </w:p>
              </w:tc>
              <w:tc>
                <w:tcPr>
                  <w:tcW w:w="1053"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b w:val="0"/>
                      <w:color w:val="000000"/>
                      <w:sz w:val="21"/>
                      <w:szCs w:val="21"/>
                      <w:lang w:val="en-US" w:eastAsia="zh-CN"/>
                    </w:rPr>
                  </w:pPr>
                  <w:r>
                    <w:rPr>
                      <w:rFonts w:hint="eastAsia"/>
                      <w:b w:val="0"/>
                      <w:color w:val="000000"/>
                      <w:sz w:val="21"/>
                      <w:szCs w:val="21"/>
                      <w:lang w:val="en-US" w:eastAsia="zh-CN"/>
                    </w:rPr>
                    <w:t>排水沟</w:t>
                  </w:r>
                </w:p>
              </w:tc>
              <w:tc>
                <w:tcPr>
                  <w:tcW w:w="1826"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b w:val="0"/>
                      <w:color w:val="000000"/>
                      <w:sz w:val="21"/>
                      <w:szCs w:val="21"/>
                      <w:lang w:val="en-US" w:eastAsia="zh-CN"/>
                    </w:rPr>
                  </w:pPr>
                  <w:r>
                    <w:rPr>
                      <w:rFonts w:hint="eastAsia"/>
                      <w:b w:val="0"/>
                      <w:color w:val="000000"/>
                      <w:sz w:val="21"/>
                      <w:szCs w:val="21"/>
                      <w:lang w:val="en-US" w:eastAsia="zh-CN"/>
                    </w:rPr>
                    <w:t>6#大石桥村居民</w:t>
                  </w:r>
                </w:p>
              </w:tc>
              <w:tc>
                <w:tcPr>
                  <w:tcW w:w="735"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b w:val="0"/>
                      <w:color w:val="000000"/>
                      <w:sz w:val="21"/>
                      <w:szCs w:val="21"/>
                      <w:lang w:val="en-US" w:eastAsia="zh-CN"/>
                    </w:rPr>
                  </w:pPr>
                  <w:r>
                    <w:rPr>
                      <w:rFonts w:hint="eastAsia"/>
                      <w:b w:val="0"/>
                      <w:color w:val="000000"/>
                      <w:sz w:val="21"/>
                      <w:szCs w:val="21"/>
                      <w:lang w:val="en-US" w:eastAsia="zh-CN"/>
                    </w:rPr>
                    <w:t>N</w:t>
                  </w:r>
                </w:p>
              </w:tc>
              <w:tc>
                <w:tcPr>
                  <w:tcW w:w="893"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val="0"/>
                      <w:color w:val="000000"/>
                      <w:sz w:val="21"/>
                      <w:szCs w:val="21"/>
                      <w:lang w:val="en-US" w:eastAsia="zh-CN"/>
                    </w:rPr>
                  </w:pPr>
                  <w:r>
                    <w:rPr>
                      <w:rFonts w:hint="eastAsia"/>
                      <w:b w:val="0"/>
                      <w:color w:val="000000"/>
                      <w:sz w:val="21"/>
                      <w:szCs w:val="21"/>
                      <w:lang w:val="en-US" w:eastAsia="zh-CN"/>
                    </w:rPr>
                    <w:t>140</w:t>
                  </w:r>
                </w:p>
              </w:tc>
              <w:tc>
                <w:tcPr>
                  <w:tcW w:w="1796"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color w:val="000000"/>
                      <w:sz w:val="21"/>
                      <w:szCs w:val="21"/>
                      <w:lang w:val="en-US" w:eastAsia="zh-CN"/>
                    </w:rPr>
                  </w:pPr>
                  <w:r>
                    <w:rPr>
                      <w:rFonts w:hint="eastAsia" w:ascii="Times New Roman" w:hAnsi="Times New Roman" w:eastAsia="宋体" w:cs="Times New Roman"/>
                      <w:b w:val="0"/>
                      <w:color w:val="000000"/>
                      <w:sz w:val="21"/>
                      <w:szCs w:val="21"/>
                      <w:lang w:val="en-US" w:eastAsia="zh-CN"/>
                    </w:rPr>
                    <w:t>约2户，8人</w:t>
                  </w:r>
                </w:p>
              </w:tc>
              <w:tc>
                <w:tcPr>
                  <w:tcW w:w="1708" w:type="dxa"/>
                  <w:vMerge w:val="continue"/>
                  <w:tcBorders>
                    <w:right w:val="nil"/>
                  </w:tcBorders>
                  <w:shd w:val="clear" w:color="auto" w:fill="auto"/>
                  <w:vAlign w:val="center"/>
                </w:tcPr>
                <w:p>
                  <w:pPr>
                    <w:pStyle w:val="242"/>
                    <w:spacing w:before="69" w:line="236" w:lineRule="auto"/>
                    <w:ind w:left="0" w:leftChars="0" w:right="19" w:firstLine="0" w:firstLineChars="0"/>
                    <w:jc w:val="center"/>
                    <w:rPr>
                      <w:spacing w:val="-2"/>
                      <w:sz w:val="21"/>
                      <w:szCs w:val="21"/>
                    </w:rPr>
                  </w:pPr>
                </w:p>
              </w:tc>
            </w:tr>
            <w:tr>
              <w:tblPrEx>
                <w:tblBorders>
                  <w:top w:val="single" w:color="000000" w:sz="4" w:space="0"/>
                  <w:left w:val="single" w:color="000000" w:sz="4" w:space="0"/>
                  <w:bottom w:val="single" w:color="000000" w:sz="4" w:space="0"/>
                  <w:right w:val="single" w:color="000000"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jc w:val="center"/>
              </w:trPr>
              <w:tc>
                <w:tcPr>
                  <w:tcW w:w="793" w:type="dxa"/>
                  <w:vMerge w:val="continue"/>
                  <w:tcBorders>
                    <w:left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val="0"/>
                      <w:color w:val="000000"/>
                      <w:sz w:val="21"/>
                      <w:szCs w:val="21"/>
                    </w:rPr>
                  </w:pPr>
                </w:p>
              </w:tc>
              <w:tc>
                <w:tcPr>
                  <w:tcW w:w="1053"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val="0"/>
                      <w:color w:val="000000"/>
                      <w:sz w:val="21"/>
                      <w:szCs w:val="21"/>
                      <w:lang w:val="en-US" w:eastAsia="zh-CN"/>
                    </w:rPr>
                  </w:pPr>
                  <w:r>
                    <w:rPr>
                      <w:rFonts w:hint="eastAsia"/>
                      <w:b w:val="0"/>
                      <w:color w:val="000000"/>
                      <w:sz w:val="21"/>
                      <w:szCs w:val="21"/>
                      <w:lang w:val="en-US" w:eastAsia="zh-CN"/>
                    </w:rPr>
                    <w:t>溢洪道</w:t>
                  </w:r>
                </w:p>
              </w:tc>
              <w:tc>
                <w:tcPr>
                  <w:tcW w:w="1826"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b w:val="0"/>
                      <w:color w:val="000000"/>
                      <w:sz w:val="21"/>
                      <w:szCs w:val="21"/>
                      <w:lang w:val="en-US" w:eastAsia="zh-CN"/>
                    </w:rPr>
                  </w:pPr>
                  <w:r>
                    <w:rPr>
                      <w:rFonts w:hint="eastAsia"/>
                      <w:b w:val="0"/>
                      <w:color w:val="000000"/>
                      <w:sz w:val="21"/>
                      <w:szCs w:val="21"/>
                      <w:lang w:val="en-US" w:eastAsia="zh-CN"/>
                    </w:rPr>
                    <w:t>7#大石桥村居民</w:t>
                  </w:r>
                </w:p>
              </w:tc>
              <w:tc>
                <w:tcPr>
                  <w:tcW w:w="735"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val="0"/>
                      <w:color w:val="000000"/>
                      <w:sz w:val="21"/>
                      <w:szCs w:val="21"/>
                      <w:lang w:val="en-US" w:eastAsia="zh-CN"/>
                    </w:rPr>
                  </w:pPr>
                  <w:r>
                    <w:rPr>
                      <w:rFonts w:hint="eastAsia"/>
                      <w:b w:val="0"/>
                      <w:color w:val="000000"/>
                      <w:sz w:val="21"/>
                      <w:szCs w:val="21"/>
                      <w:lang w:val="en-US" w:eastAsia="zh-CN"/>
                    </w:rPr>
                    <w:t>NW</w:t>
                  </w:r>
                </w:p>
              </w:tc>
              <w:tc>
                <w:tcPr>
                  <w:tcW w:w="893"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val="0"/>
                      <w:color w:val="000000"/>
                      <w:sz w:val="21"/>
                      <w:szCs w:val="21"/>
                      <w:lang w:val="en-US" w:eastAsia="zh-CN"/>
                    </w:rPr>
                  </w:pPr>
                  <w:r>
                    <w:rPr>
                      <w:rFonts w:hint="eastAsia"/>
                      <w:b w:val="0"/>
                      <w:color w:val="000000"/>
                      <w:sz w:val="21"/>
                      <w:szCs w:val="21"/>
                      <w:lang w:val="en-US" w:eastAsia="zh-CN"/>
                    </w:rPr>
                    <w:t>43</w:t>
                  </w:r>
                </w:p>
              </w:tc>
              <w:tc>
                <w:tcPr>
                  <w:tcW w:w="1796"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color w:val="000000"/>
                      <w:sz w:val="21"/>
                      <w:szCs w:val="21"/>
                      <w:lang w:val="en-US" w:eastAsia="zh-CN"/>
                    </w:rPr>
                  </w:pPr>
                  <w:r>
                    <w:rPr>
                      <w:rFonts w:hint="eastAsia" w:ascii="Times New Roman" w:hAnsi="Times New Roman" w:eastAsia="宋体" w:cs="Times New Roman"/>
                      <w:b w:val="0"/>
                      <w:color w:val="000000"/>
                      <w:sz w:val="21"/>
                      <w:szCs w:val="21"/>
                      <w:lang w:val="en-US" w:eastAsia="zh-CN"/>
                    </w:rPr>
                    <w:t>约4户，15人</w:t>
                  </w:r>
                </w:p>
              </w:tc>
              <w:tc>
                <w:tcPr>
                  <w:tcW w:w="1708" w:type="dxa"/>
                  <w:vMerge w:val="continue"/>
                  <w:tcBorders>
                    <w:right w:val="nil"/>
                  </w:tcBorders>
                  <w:shd w:val="clear" w:color="auto" w:fill="auto"/>
                  <w:vAlign w:val="center"/>
                </w:tcPr>
                <w:p>
                  <w:pPr>
                    <w:pStyle w:val="242"/>
                    <w:spacing w:before="69" w:line="236" w:lineRule="auto"/>
                    <w:ind w:left="0" w:leftChars="0" w:right="19" w:firstLine="0" w:firstLineChars="0"/>
                    <w:jc w:val="center"/>
                    <w:rPr>
                      <w:spacing w:val="-2"/>
                      <w:sz w:val="21"/>
                      <w:szCs w:val="21"/>
                    </w:rPr>
                  </w:pPr>
                </w:p>
              </w:tc>
            </w:tr>
            <w:tr>
              <w:tblPrEx>
                <w:tblBorders>
                  <w:top w:val="single" w:color="000000" w:sz="4" w:space="0"/>
                  <w:left w:val="single" w:color="000000" w:sz="4" w:space="0"/>
                  <w:bottom w:val="single" w:color="000000" w:sz="4" w:space="0"/>
                  <w:right w:val="single" w:color="000000"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93" w:type="dxa"/>
                  <w:vMerge w:val="continue"/>
                  <w:tcBorders>
                    <w:left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val="0"/>
                      <w:color w:val="000000"/>
                      <w:sz w:val="21"/>
                      <w:szCs w:val="21"/>
                    </w:rPr>
                  </w:pPr>
                </w:p>
              </w:tc>
              <w:tc>
                <w:tcPr>
                  <w:tcW w:w="1053"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b w:val="0"/>
                      <w:color w:val="000000"/>
                      <w:sz w:val="21"/>
                      <w:szCs w:val="21"/>
                      <w:lang w:val="en-US" w:eastAsia="zh-CN"/>
                    </w:rPr>
                  </w:pPr>
                  <w:r>
                    <w:rPr>
                      <w:rFonts w:hint="eastAsia"/>
                      <w:b w:val="0"/>
                      <w:color w:val="000000"/>
                      <w:sz w:val="21"/>
                      <w:szCs w:val="21"/>
                      <w:lang w:val="en-US" w:eastAsia="zh-CN"/>
                    </w:rPr>
                    <w:t>排水沟</w:t>
                  </w:r>
                </w:p>
              </w:tc>
              <w:tc>
                <w:tcPr>
                  <w:tcW w:w="1826"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b w:val="0"/>
                      <w:color w:val="000000"/>
                      <w:sz w:val="21"/>
                      <w:szCs w:val="21"/>
                      <w:lang w:val="en-US" w:eastAsia="zh-CN"/>
                    </w:rPr>
                  </w:pPr>
                  <w:r>
                    <w:rPr>
                      <w:rFonts w:hint="eastAsia"/>
                      <w:b w:val="0"/>
                      <w:color w:val="000000"/>
                      <w:sz w:val="21"/>
                      <w:szCs w:val="21"/>
                      <w:lang w:val="en-US" w:eastAsia="zh-CN"/>
                    </w:rPr>
                    <w:t>8#大石桥村居民</w:t>
                  </w:r>
                </w:p>
              </w:tc>
              <w:tc>
                <w:tcPr>
                  <w:tcW w:w="735"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b w:val="0"/>
                      <w:color w:val="000000"/>
                      <w:sz w:val="21"/>
                      <w:szCs w:val="21"/>
                      <w:lang w:val="en-US" w:eastAsia="zh-CN"/>
                    </w:rPr>
                  </w:pPr>
                  <w:r>
                    <w:rPr>
                      <w:rFonts w:hint="eastAsia"/>
                      <w:b w:val="0"/>
                      <w:color w:val="000000"/>
                      <w:sz w:val="21"/>
                      <w:szCs w:val="21"/>
                      <w:lang w:val="en-US" w:eastAsia="zh-CN"/>
                    </w:rPr>
                    <w:t>N</w:t>
                  </w:r>
                </w:p>
              </w:tc>
              <w:tc>
                <w:tcPr>
                  <w:tcW w:w="893"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val="0"/>
                      <w:color w:val="000000"/>
                      <w:sz w:val="21"/>
                      <w:szCs w:val="21"/>
                      <w:lang w:val="en-US" w:eastAsia="zh-CN"/>
                    </w:rPr>
                  </w:pPr>
                  <w:r>
                    <w:rPr>
                      <w:rFonts w:hint="eastAsia"/>
                      <w:b w:val="0"/>
                      <w:color w:val="000000"/>
                      <w:sz w:val="21"/>
                      <w:szCs w:val="21"/>
                      <w:lang w:val="en-US" w:eastAsia="zh-CN"/>
                    </w:rPr>
                    <w:t>328</w:t>
                  </w:r>
                </w:p>
              </w:tc>
              <w:tc>
                <w:tcPr>
                  <w:tcW w:w="1796"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spacing w:val="-5"/>
                      <w:sz w:val="21"/>
                      <w:szCs w:val="21"/>
                    </w:rPr>
                  </w:pPr>
                  <w:r>
                    <w:rPr>
                      <w:rFonts w:hint="eastAsia" w:ascii="Times New Roman" w:hAnsi="Times New Roman" w:eastAsia="宋体" w:cs="Times New Roman"/>
                      <w:b w:val="0"/>
                      <w:color w:val="000000"/>
                      <w:sz w:val="21"/>
                      <w:szCs w:val="21"/>
                      <w:lang w:val="en-US" w:eastAsia="zh-CN"/>
                    </w:rPr>
                    <w:t>约1户，4人</w:t>
                  </w:r>
                </w:p>
              </w:tc>
              <w:tc>
                <w:tcPr>
                  <w:tcW w:w="1708" w:type="dxa"/>
                  <w:vMerge w:val="continue"/>
                  <w:tcBorders>
                    <w:right w:val="nil"/>
                  </w:tcBorders>
                  <w:shd w:val="clear" w:color="auto" w:fill="auto"/>
                  <w:vAlign w:val="center"/>
                </w:tcPr>
                <w:p>
                  <w:pPr>
                    <w:pStyle w:val="242"/>
                    <w:spacing w:before="69" w:line="236" w:lineRule="auto"/>
                    <w:ind w:left="0" w:leftChars="0" w:right="19" w:firstLine="0" w:firstLineChars="0"/>
                    <w:jc w:val="center"/>
                    <w:rPr>
                      <w:spacing w:val="-2"/>
                      <w:sz w:val="21"/>
                      <w:szCs w:val="21"/>
                    </w:rPr>
                  </w:pPr>
                </w:p>
              </w:tc>
            </w:tr>
            <w:tr>
              <w:tblPrEx>
                <w:tblBorders>
                  <w:top w:val="single" w:color="000000" w:sz="4" w:space="0"/>
                  <w:left w:val="single" w:color="000000" w:sz="4" w:space="0"/>
                  <w:bottom w:val="single" w:color="000000" w:sz="4" w:space="0"/>
                  <w:right w:val="single" w:color="000000"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jc w:val="center"/>
              </w:trPr>
              <w:tc>
                <w:tcPr>
                  <w:tcW w:w="793" w:type="dxa"/>
                  <w:vMerge w:val="continue"/>
                  <w:tcBorders>
                    <w:left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val="0"/>
                      <w:color w:val="000000"/>
                      <w:sz w:val="21"/>
                      <w:szCs w:val="21"/>
                    </w:rPr>
                  </w:pPr>
                </w:p>
              </w:tc>
              <w:tc>
                <w:tcPr>
                  <w:tcW w:w="1053"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b w:val="0"/>
                      <w:color w:val="000000"/>
                      <w:sz w:val="21"/>
                      <w:szCs w:val="21"/>
                      <w:lang w:val="en-US" w:eastAsia="zh-CN"/>
                    </w:rPr>
                  </w:pPr>
                  <w:r>
                    <w:rPr>
                      <w:rFonts w:hint="eastAsia"/>
                      <w:b w:val="0"/>
                      <w:color w:val="000000"/>
                      <w:sz w:val="21"/>
                      <w:szCs w:val="21"/>
                      <w:lang w:val="en-US" w:eastAsia="zh-CN"/>
                    </w:rPr>
                    <w:t>排水沟</w:t>
                  </w:r>
                </w:p>
              </w:tc>
              <w:tc>
                <w:tcPr>
                  <w:tcW w:w="1826"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b w:val="0"/>
                      <w:color w:val="000000"/>
                      <w:sz w:val="21"/>
                      <w:szCs w:val="21"/>
                      <w:lang w:val="en-US" w:eastAsia="zh-CN"/>
                    </w:rPr>
                  </w:pPr>
                  <w:r>
                    <w:rPr>
                      <w:rFonts w:hint="eastAsia"/>
                      <w:b w:val="0"/>
                      <w:color w:val="000000"/>
                      <w:sz w:val="21"/>
                      <w:szCs w:val="21"/>
                      <w:lang w:val="en-US" w:eastAsia="zh-CN"/>
                    </w:rPr>
                    <w:t>9#大石桥村居民</w:t>
                  </w:r>
                </w:p>
              </w:tc>
              <w:tc>
                <w:tcPr>
                  <w:tcW w:w="735"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b w:val="0"/>
                      <w:color w:val="000000"/>
                      <w:sz w:val="21"/>
                      <w:szCs w:val="21"/>
                      <w:lang w:val="en-US" w:eastAsia="zh-CN"/>
                    </w:rPr>
                  </w:pPr>
                  <w:r>
                    <w:rPr>
                      <w:rFonts w:hint="eastAsia"/>
                      <w:b w:val="0"/>
                      <w:color w:val="000000"/>
                      <w:sz w:val="21"/>
                      <w:szCs w:val="21"/>
                      <w:lang w:val="en-US" w:eastAsia="zh-CN"/>
                    </w:rPr>
                    <w:t>N</w:t>
                  </w:r>
                </w:p>
              </w:tc>
              <w:tc>
                <w:tcPr>
                  <w:tcW w:w="893"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val="0"/>
                      <w:color w:val="000000"/>
                      <w:sz w:val="21"/>
                      <w:szCs w:val="21"/>
                      <w:lang w:val="en-US" w:eastAsia="zh-CN"/>
                    </w:rPr>
                  </w:pPr>
                  <w:r>
                    <w:rPr>
                      <w:rFonts w:hint="eastAsia"/>
                      <w:b w:val="0"/>
                      <w:color w:val="000000"/>
                      <w:sz w:val="21"/>
                      <w:szCs w:val="21"/>
                      <w:lang w:val="en-US" w:eastAsia="zh-CN"/>
                    </w:rPr>
                    <w:t>459</w:t>
                  </w:r>
                </w:p>
              </w:tc>
              <w:tc>
                <w:tcPr>
                  <w:tcW w:w="1796"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spacing w:val="-5"/>
                      <w:sz w:val="21"/>
                      <w:szCs w:val="21"/>
                    </w:rPr>
                  </w:pPr>
                  <w:r>
                    <w:rPr>
                      <w:rFonts w:hint="eastAsia" w:ascii="Times New Roman" w:hAnsi="Times New Roman" w:eastAsia="宋体" w:cs="Times New Roman"/>
                      <w:b w:val="0"/>
                      <w:color w:val="000000"/>
                      <w:sz w:val="21"/>
                      <w:szCs w:val="21"/>
                      <w:lang w:val="en-US" w:eastAsia="zh-CN"/>
                    </w:rPr>
                    <w:t>约6户，22人</w:t>
                  </w:r>
                </w:p>
              </w:tc>
              <w:tc>
                <w:tcPr>
                  <w:tcW w:w="1708" w:type="dxa"/>
                  <w:vMerge w:val="continue"/>
                  <w:tcBorders>
                    <w:right w:val="nil"/>
                  </w:tcBorders>
                  <w:shd w:val="clear" w:color="auto" w:fill="auto"/>
                  <w:vAlign w:val="center"/>
                </w:tcPr>
                <w:p>
                  <w:pPr>
                    <w:pStyle w:val="242"/>
                    <w:spacing w:before="69" w:line="236" w:lineRule="auto"/>
                    <w:ind w:left="0" w:leftChars="0" w:right="19" w:firstLine="0" w:firstLineChars="0"/>
                    <w:jc w:val="center"/>
                    <w:rPr>
                      <w:spacing w:val="-2"/>
                      <w:sz w:val="21"/>
                      <w:szCs w:val="21"/>
                    </w:rPr>
                  </w:pPr>
                </w:p>
              </w:tc>
            </w:tr>
            <w:tr>
              <w:tblPrEx>
                <w:tblBorders>
                  <w:top w:val="single" w:color="000000" w:sz="4" w:space="0"/>
                  <w:left w:val="single" w:color="000000" w:sz="4" w:space="0"/>
                  <w:bottom w:val="single" w:color="000000" w:sz="4" w:space="0"/>
                  <w:right w:val="single" w:color="000000"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jc w:val="center"/>
              </w:trPr>
              <w:tc>
                <w:tcPr>
                  <w:tcW w:w="793" w:type="dxa"/>
                  <w:vMerge w:val="continue"/>
                  <w:tcBorders>
                    <w:left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val="0"/>
                      <w:color w:val="000000"/>
                      <w:sz w:val="21"/>
                      <w:szCs w:val="21"/>
                    </w:rPr>
                  </w:pPr>
                </w:p>
              </w:tc>
              <w:tc>
                <w:tcPr>
                  <w:tcW w:w="1053"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val="0"/>
                      <w:color w:val="000000"/>
                      <w:sz w:val="21"/>
                      <w:szCs w:val="21"/>
                      <w:lang w:val="en-US" w:eastAsia="zh-CN"/>
                    </w:rPr>
                  </w:pPr>
                  <w:r>
                    <w:rPr>
                      <w:rFonts w:hint="eastAsia"/>
                      <w:b w:val="0"/>
                      <w:color w:val="000000"/>
                      <w:sz w:val="21"/>
                      <w:szCs w:val="21"/>
                      <w:lang w:val="en-US" w:eastAsia="zh-CN"/>
                    </w:rPr>
                    <w:t>溢洪道</w:t>
                  </w:r>
                </w:p>
              </w:tc>
              <w:tc>
                <w:tcPr>
                  <w:tcW w:w="1826"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val="0"/>
                      <w:color w:val="000000"/>
                      <w:sz w:val="21"/>
                      <w:szCs w:val="21"/>
                      <w:lang w:val="en-US" w:eastAsia="zh-CN"/>
                    </w:rPr>
                  </w:pPr>
                  <w:r>
                    <w:rPr>
                      <w:rFonts w:hint="eastAsia"/>
                      <w:b w:val="0"/>
                      <w:color w:val="000000"/>
                      <w:sz w:val="21"/>
                      <w:szCs w:val="21"/>
                      <w:lang w:val="en-US" w:eastAsia="zh-CN"/>
                    </w:rPr>
                    <w:t>10#大石桥村居民</w:t>
                  </w:r>
                </w:p>
              </w:tc>
              <w:tc>
                <w:tcPr>
                  <w:tcW w:w="735"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val="0"/>
                      <w:color w:val="000000"/>
                      <w:sz w:val="21"/>
                      <w:szCs w:val="21"/>
                      <w:lang w:val="en-US" w:eastAsia="zh-CN"/>
                    </w:rPr>
                  </w:pPr>
                  <w:r>
                    <w:rPr>
                      <w:rFonts w:hint="eastAsia"/>
                      <w:b w:val="0"/>
                      <w:color w:val="000000"/>
                      <w:sz w:val="21"/>
                      <w:szCs w:val="21"/>
                      <w:lang w:val="en-US" w:eastAsia="zh-CN"/>
                    </w:rPr>
                    <w:t>S</w:t>
                  </w:r>
                </w:p>
              </w:tc>
              <w:tc>
                <w:tcPr>
                  <w:tcW w:w="893"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val="0"/>
                      <w:color w:val="000000"/>
                      <w:sz w:val="21"/>
                      <w:szCs w:val="21"/>
                      <w:lang w:val="en-US" w:eastAsia="zh-CN"/>
                    </w:rPr>
                  </w:pPr>
                  <w:r>
                    <w:rPr>
                      <w:rFonts w:hint="eastAsia"/>
                      <w:b w:val="0"/>
                      <w:color w:val="000000"/>
                      <w:sz w:val="21"/>
                      <w:szCs w:val="21"/>
                      <w:lang w:val="en-US" w:eastAsia="zh-CN"/>
                    </w:rPr>
                    <w:t>16</w:t>
                  </w:r>
                </w:p>
              </w:tc>
              <w:tc>
                <w:tcPr>
                  <w:tcW w:w="1796"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color w:val="000000"/>
                      <w:sz w:val="21"/>
                      <w:szCs w:val="21"/>
                      <w:lang w:val="en-US" w:eastAsia="zh-CN"/>
                    </w:rPr>
                  </w:pPr>
                  <w:r>
                    <w:rPr>
                      <w:rFonts w:hint="eastAsia" w:ascii="Times New Roman" w:hAnsi="Times New Roman" w:eastAsia="宋体" w:cs="Times New Roman"/>
                      <w:b w:val="0"/>
                      <w:color w:val="000000"/>
                      <w:sz w:val="21"/>
                      <w:szCs w:val="21"/>
                      <w:lang w:val="en-US" w:eastAsia="zh-CN"/>
                    </w:rPr>
                    <w:t>约25户，85人</w:t>
                  </w:r>
                </w:p>
              </w:tc>
              <w:tc>
                <w:tcPr>
                  <w:tcW w:w="1708" w:type="dxa"/>
                  <w:vMerge w:val="continue"/>
                  <w:tcBorders>
                    <w:right w:val="nil"/>
                  </w:tcBorders>
                  <w:shd w:val="clear" w:color="auto" w:fill="auto"/>
                  <w:vAlign w:val="center"/>
                </w:tcPr>
                <w:p>
                  <w:pPr>
                    <w:pStyle w:val="242"/>
                    <w:spacing w:before="69" w:line="236" w:lineRule="auto"/>
                    <w:ind w:left="0" w:leftChars="0" w:right="19" w:firstLine="0" w:firstLineChars="0"/>
                    <w:jc w:val="center"/>
                    <w:rPr>
                      <w:spacing w:val="-2"/>
                      <w:sz w:val="21"/>
                      <w:szCs w:val="21"/>
                    </w:rPr>
                  </w:pPr>
                </w:p>
              </w:tc>
            </w:tr>
            <w:tr>
              <w:tblPrEx>
                <w:tblBorders>
                  <w:top w:val="single" w:color="000000" w:sz="4" w:space="0"/>
                  <w:left w:val="single" w:color="000000" w:sz="4" w:space="0"/>
                  <w:bottom w:val="single" w:color="000000" w:sz="4" w:space="0"/>
                  <w:right w:val="single" w:color="000000"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jc w:val="center"/>
              </w:trPr>
              <w:tc>
                <w:tcPr>
                  <w:tcW w:w="793" w:type="dxa"/>
                  <w:vMerge w:val="restart"/>
                  <w:tcBorders>
                    <w:left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val="0"/>
                      <w:color w:val="000000"/>
                      <w:sz w:val="21"/>
                      <w:szCs w:val="21"/>
                    </w:rPr>
                  </w:pPr>
                  <w:r>
                    <w:rPr>
                      <w:b w:val="0"/>
                      <w:color w:val="000000"/>
                      <w:sz w:val="21"/>
                      <w:szCs w:val="21"/>
                    </w:rPr>
                    <w:t>声环境</w:t>
                  </w:r>
                </w:p>
              </w:tc>
              <w:tc>
                <w:tcPr>
                  <w:tcW w:w="1053"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b w:val="0"/>
                      <w:color w:val="000000"/>
                      <w:sz w:val="21"/>
                      <w:szCs w:val="21"/>
                    </w:rPr>
                  </w:pPr>
                  <w:r>
                    <w:rPr>
                      <w:rFonts w:hint="eastAsia"/>
                      <w:b w:val="0"/>
                      <w:color w:val="000000"/>
                      <w:sz w:val="21"/>
                      <w:szCs w:val="21"/>
                      <w:lang w:val="en-US" w:eastAsia="zh-CN"/>
                    </w:rPr>
                    <w:t>排水沟</w:t>
                  </w:r>
                </w:p>
              </w:tc>
              <w:tc>
                <w:tcPr>
                  <w:tcW w:w="1826"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val="0"/>
                      <w:color w:val="000000"/>
                      <w:sz w:val="21"/>
                      <w:szCs w:val="21"/>
                    </w:rPr>
                  </w:pPr>
                  <w:r>
                    <w:rPr>
                      <w:rFonts w:hint="eastAsia"/>
                      <w:b w:val="0"/>
                      <w:color w:val="000000"/>
                      <w:sz w:val="21"/>
                      <w:szCs w:val="21"/>
                      <w:lang w:val="en-US" w:eastAsia="zh-CN"/>
                    </w:rPr>
                    <w:t>3#大石桥村居民</w:t>
                  </w:r>
                </w:p>
              </w:tc>
              <w:tc>
                <w:tcPr>
                  <w:tcW w:w="735"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val="0"/>
                      <w:color w:val="000000"/>
                      <w:sz w:val="21"/>
                      <w:szCs w:val="21"/>
                    </w:rPr>
                  </w:pPr>
                  <w:r>
                    <w:rPr>
                      <w:rFonts w:hint="eastAsia"/>
                      <w:b w:val="0"/>
                      <w:color w:val="000000"/>
                      <w:sz w:val="21"/>
                      <w:szCs w:val="21"/>
                      <w:lang w:val="en-US" w:eastAsia="zh-CN"/>
                    </w:rPr>
                    <w:t>W</w:t>
                  </w:r>
                </w:p>
              </w:tc>
              <w:tc>
                <w:tcPr>
                  <w:tcW w:w="893"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val="0"/>
                      <w:color w:val="000000"/>
                      <w:sz w:val="21"/>
                      <w:szCs w:val="21"/>
                    </w:rPr>
                  </w:pPr>
                  <w:r>
                    <w:rPr>
                      <w:rFonts w:hint="eastAsia"/>
                      <w:b w:val="0"/>
                      <w:color w:val="000000"/>
                      <w:sz w:val="21"/>
                      <w:szCs w:val="21"/>
                      <w:lang w:val="en-US" w:eastAsia="zh-CN"/>
                    </w:rPr>
                    <w:t>48</w:t>
                  </w:r>
                </w:p>
              </w:tc>
              <w:tc>
                <w:tcPr>
                  <w:tcW w:w="1796"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val="0"/>
                      <w:color w:val="000000"/>
                      <w:sz w:val="21"/>
                      <w:szCs w:val="21"/>
                    </w:rPr>
                  </w:pPr>
                  <w:r>
                    <w:rPr>
                      <w:rFonts w:hint="eastAsia" w:ascii="Times New Roman" w:hAnsi="Times New Roman" w:eastAsia="宋体" w:cs="Times New Roman"/>
                      <w:b w:val="0"/>
                      <w:color w:val="000000"/>
                      <w:sz w:val="21"/>
                      <w:szCs w:val="21"/>
                      <w:lang w:val="en-US" w:eastAsia="zh-CN"/>
                    </w:rPr>
                    <w:t>约4户，13人</w:t>
                  </w:r>
                </w:p>
              </w:tc>
              <w:tc>
                <w:tcPr>
                  <w:tcW w:w="1708" w:type="dxa"/>
                  <w:vMerge w:val="restart"/>
                  <w:tcBorders>
                    <w:right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val="0"/>
                      <w:color w:val="000000"/>
                      <w:sz w:val="21"/>
                      <w:szCs w:val="21"/>
                    </w:rPr>
                  </w:pPr>
                  <w:r>
                    <w:rPr>
                      <w:b w:val="0"/>
                      <w:color w:val="000000"/>
                      <w:sz w:val="21"/>
                      <w:szCs w:val="21"/>
                    </w:rPr>
                    <w:t>《声环境质量标准》（GB3096-2008）2类标准</w:t>
                  </w:r>
                </w:p>
              </w:tc>
            </w:tr>
            <w:tr>
              <w:tblPrEx>
                <w:tblBorders>
                  <w:top w:val="single" w:color="000000" w:sz="4" w:space="0"/>
                  <w:left w:val="single" w:color="000000" w:sz="4" w:space="0"/>
                  <w:bottom w:val="single" w:color="000000" w:sz="4" w:space="0"/>
                  <w:right w:val="single" w:color="000000"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93" w:type="dxa"/>
                  <w:vMerge w:val="continue"/>
                  <w:tcBorders>
                    <w:left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val="0"/>
                      <w:color w:val="000000"/>
                      <w:sz w:val="21"/>
                      <w:szCs w:val="21"/>
                    </w:rPr>
                  </w:pPr>
                </w:p>
              </w:tc>
              <w:tc>
                <w:tcPr>
                  <w:tcW w:w="1053"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b w:val="0"/>
                      <w:color w:val="000000"/>
                      <w:sz w:val="21"/>
                      <w:szCs w:val="21"/>
                    </w:rPr>
                  </w:pPr>
                  <w:r>
                    <w:rPr>
                      <w:rFonts w:hint="eastAsia"/>
                      <w:b w:val="0"/>
                      <w:color w:val="000000"/>
                      <w:sz w:val="21"/>
                      <w:szCs w:val="21"/>
                      <w:lang w:val="en-US" w:eastAsia="zh-CN"/>
                    </w:rPr>
                    <w:t>放空隧洞</w:t>
                  </w:r>
                </w:p>
              </w:tc>
              <w:tc>
                <w:tcPr>
                  <w:tcW w:w="1826"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val="0"/>
                      <w:color w:val="000000"/>
                      <w:sz w:val="21"/>
                      <w:szCs w:val="21"/>
                    </w:rPr>
                  </w:pPr>
                  <w:r>
                    <w:rPr>
                      <w:rFonts w:hint="eastAsia"/>
                      <w:b w:val="0"/>
                      <w:color w:val="000000"/>
                      <w:sz w:val="21"/>
                      <w:szCs w:val="21"/>
                      <w:lang w:val="en-US" w:eastAsia="zh-CN"/>
                    </w:rPr>
                    <w:t>4#大石桥村居民</w:t>
                  </w:r>
                </w:p>
              </w:tc>
              <w:tc>
                <w:tcPr>
                  <w:tcW w:w="735"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val="0"/>
                      <w:color w:val="000000"/>
                      <w:sz w:val="21"/>
                      <w:szCs w:val="21"/>
                    </w:rPr>
                  </w:pPr>
                  <w:r>
                    <w:rPr>
                      <w:rFonts w:hint="eastAsia"/>
                      <w:b w:val="0"/>
                      <w:color w:val="000000"/>
                      <w:sz w:val="21"/>
                      <w:szCs w:val="21"/>
                      <w:lang w:val="en-US" w:eastAsia="zh-CN"/>
                    </w:rPr>
                    <w:t>E</w:t>
                  </w:r>
                </w:p>
              </w:tc>
              <w:tc>
                <w:tcPr>
                  <w:tcW w:w="893"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val="0"/>
                      <w:color w:val="000000"/>
                      <w:sz w:val="21"/>
                      <w:szCs w:val="21"/>
                    </w:rPr>
                  </w:pPr>
                  <w:r>
                    <w:rPr>
                      <w:rFonts w:hint="eastAsia"/>
                      <w:b w:val="0"/>
                      <w:color w:val="000000"/>
                      <w:sz w:val="21"/>
                      <w:szCs w:val="21"/>
                      <w:lang w:val="en-US" w:eastAsia="zh-CN"/>
                    </w:rPr>
                    <w:t>3</w:t>
                  </w:r>
                </w:p>
              </w:tc>
              <w:tc>
                <w:tcPr>
                  <w:tcW w:w="1796"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val="0"/>
                      <w:color w:val="000000"/>
                      <w:sz w:val="21"/>
                      <w:szCs w:val="21"/>
                    </w:rPr>
                  </w:pPr>
                  <w:r>
                    <w:rPr>
                      <w:rFonts w:hint="eastAsia" w:ascii="Times New Roman" w:hAnsi="Times New Roman" w:eastAsia="宋体" w:cs="Times New Roman"/>
                      <w:b w:val="0"/>
                      <w:color w:val="000000"/>
                      <w:sz w:val="21"/>
                      <w:szCs w:val="21"/>
                      <w:lang w:val="en-US" w:eastAsia="zh-CN"/>
                    </w:rPr>
                    <w:t>约70户，250人</w:t>
                  </w:r>
                </w:p>
              </w:tc>
              <w:tc>
                <w:tcPr>
                  <w:tcW w:w="1708" w:type="dxa"/>
                  <w:vMerge w:val="continue"/>
                  <w:tcBorders>
                    <w:right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val="0"/>
                      <w:color w:val="000000"/>
                      <w:sz w:val="21"/>
                      <w:szCs w:val="21"/>
                    </w:rPr>
                  </w:pPr>
                </w:p>
              </w:tc>
            </w:tr>
            <w:tr>
              <w:tblPrEx>
                <w:tblBorders>
                  <w:top w:val="single" w:color="000000" w:sz="4" w:space="0"/>
                  <w:left w:val="single" w:color="000000" w:sz="4" w:space="0"/>
                  <w:bottom w:val="single" w:color="000000" w:sz="4" w:space="0"/>
                  <w:right w:val="single" w:color="000000"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jc w:val="center"/>
              </w:trPr>
              <w:tc>
                <w:tcPr>
                  <w:tcW w:w="793" w:type="dxa"/>
                  <w:vMerge w:val="continue"/>
                  <w:tcBorders>
                    <w:left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val="0"/>
                      <w:color w:val="000000"/>
                      <w:sz w:val="21"/>
                      <w:szCs w:val="21"/>
                    </w:rPr>
                  </w:pPr>
                </w:p>
              </w:tc>
              <w:tc>
                <w:tcPr>
                  <w:tcW w:w="1053"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b w:val="0"/>
                      <w:color w:val="000000"/>
                      <w:sz w:val="21"/>
                      <w:szCs w:val="21"/>
                    </w:rPr>
                  </w:pPr>
                  <w:r>
                    <w:rPr>
                      <w:rFonts w:hint="eastAsia"/>
                      <w:b w:val="0"/>
                      <w:color w:val="000000"/>
                      <w:sz w:val="21"/>
                      <w:szCs w:val="21"/>
                      <w:lang w:val="en-US" w:eastAsia="zh-CN"/>
                    </w:rPr>
                    <w:t>溢洪道</w:t>
                  </w:r>
                </w:p>
              </w:tc>
              <w:tc>
                <w:tcPr>
                  <w:tcW w:w="1826"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val="0"/>
                      <w:color w:val="000000"/>
                      <w:sz w:val="21"/>
                      <w:szCs w:val="21"/>
                    </w:rPr>
                  </w:pPr>
                  <w:r>
                    <w:rPr>
                      <w:rFonts w:hint="eastAsia"/>
                      <w:b w:val="0"/>
                      <w:color w:val="000000"/>
                      <w:sz w:val="21"/>
                      <w:szCs w:val="21"/>
                      <w:lang w:val="en-US" w:eastAsia="zh-CN"/>
                    </w:rPr>
                    <w:t>7#大石桥村居民</w:t>
                  </w:r>
                </w:p>
              </w:tc>
              <w:tc>
                <w:tcPr>
                  <w:tcW w:w="735"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val="0"/>
                      <w:color w:val="000000"/>
                      <w:sz w:val="21"/>
                      <w:szCs w:val="21"/>
                    </w:rPr>
                  </w:pPr>
                  <w:r>
                    <w:rPr>
                      <w:rFonts w:hint="eastAsia"/>
                      <w:b w:val="0"/>
                      <w:color w:val="000000"/>
                      <w:sz w:val="21"/>
                      <w:szCs w:val="21"/>
                      <w:lang w:val="en-US" w:eastAsia="zh-CN"/>
                    </w:rPr>
                    <w:t>NW</w:t>
                  </w:r>
                </w:p>
              </w:tc>
              <w:tc>
                <w:tcPr>
                  <w:tcW w:w="893"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val="0"/>
                      <w:color w:val="000000"/>
                      <w:sz w:val="21"/>
                      <w:szCs w:val="21"/>
                    </w:rPr>
                  </w:pPr>
                  <w:r>
                    <w:rPr>
                      <w:rFonts w:hint="eastAsia"/>
                      <w:b w:val="0"/>
                      <w:color w:val="000000"/>
                      <w:sz w:val="21"/>
                      <w:szCs w:val="21"/>
                      <w:lang w:val="en-US" w:eastAsia="zh-CN"/>
                    </w:rPr>
                    <w:t>43</w:t>
                  </w:r>
                </w:p>
              </w:tc>
              <w:tc>
                <w:tcPr>
                  <w:tcW w:w="1796"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val="0"/>
                      <w:color w:val="000000"/>
                      <w:sz w:val="21"/>
                      <w:szCs w:val="21"/>
                    </w:rPr>
                  </w:pPr>
                  <w:r>
                    <w:rPr>
                      <w:rFonts w:hint="eastAsia" w:ascii="Times New Roman" w:hAnsi="Times New Roman" w:eastAsia="宋体" w:cs="Times New Roman"/>
                      <w:b w:val="0"/>
                      <w:color w:val="000000"/>
                      <w:sz w:val="21"/>
                      <w:szCs w:val="21"/>
                      <w:lang w:val="en-US" w:eastAsia="zh-CN"/>
                    </w:rPr>
                    <w:t>约4户，15人</w:t>
                  </w:r>
                </w:p>
              </w:tc>
              <w:tc>
                <w:tcPr>
                  <w:tcW w:w="1708" w:type="dxa"/>
                  <w:vMerge w:val="continue"/>
                  <w:tcBorders>
                    <w:right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val="0"/>
                      <w:color w:val="000000"/>
                      <w:sz w:val="21"/>
                      <w:szCs w:val="21"/>
                    </w:rPr>
                  </w:pPr>
                </w:p>
              </w:tc>
            </w:tr>
            <w:tr>
              <w:tblPrEx>
                <w:tblBorders>
                  <w:top w:val="single" w:color="000000" w:sz="4" w:space="0"/>
                  <w:left w:val="single" w:color="000000" w:sz="4" w:space="0"/>
                  <w:bottom w:val="single" w:color="000000" w:sz="4" w:space="0"/>
                  <w:right w:val="single" w:color="000000"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93" w:type="dxa"/>
                  <w:vMerge w:val="continue"/>
                  <w:tcBorders>
                    <w:left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val="0"/>
                      <w:color w:val="000000"/>
                      <w:sz w:val="21"/>
                      <w:szCs w:val="21"/>
                    </w:rPr>
                  </w:pPr>
                </w:p>
              </w:tc>
              <w:tc>
                <w:tcPr>
                  <w:tcW w:w="1053"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color w:val="000000"/>
                      <w:kern w:val="2"/>
                      <w:sz w:val="21"/>
                      <w:szCs w:val="21"/>
                      <w:lang w:val="en-US" w:eastAsia="zh-CN" w:bidi="ar-SA"/>
                    </w:rPr>
                  </w:pPr>
                  <w:r>
                    <w:rPr>
                      <w:rFonts w:hint="eastAsia"/>
                      <w:b w:val="0"/>
                      <w:color w:val="000000"/>
                      <w:sz w:val="21"/>
                      <w:szCs w:val="21"/>
                      <w:lang w:val="en-US" w:eastAsia="zh-CN"/>
                    </w:rPr>
                    <w:t>溢洪道</w:t>
                  </w:r>
                </w:p>
              </w:tc>
              <w:tc>
                <w:tcPr>
                  <w:tcW w:w="1826"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color w:val="000000"/>
                      <w:kern w:val="2"/>
                      <w:sz w:val="21"/>
                      <w:szCs w:val="21"/>
                      <w:lang w:val="en-US" w:eastAsia="zh-CN" w:bidi="ar-SA"/>
                    </w:rPr>
                  </w:pPr>
                  <w:r>
                    <w:rPr>
                      <w:rFonts w:hint="eastAsia"/>
                      <w:b w:val="0"/>
                      <w:color w:val="000000"/>
                      <w:sz w:val="21"/>
                      <w:szCs w:val="21"/>
                      <w:lang w:val="en-US" w:eastAsia="zh-CN"/>
                    </w:rPr>
                    <w:t>10#大石桥村居民</w:t>
                  </w:r>
                </w:p>
              </w:tc>
              <w:tc>
                <w:tcPr>
                  <w:tcW w:w="735"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color w:val="000000"/>
                      <w:kern w:val="2"/>
                      <w:sz w:val="21"/>
                      <w:szCs w:val="21"/>
                      <w:lang w:val="en-US" w:eastAsia="zh-CN" w:bidi="ar-SA"/>
                    </w:rPr>
                  </w:pPr>
                  <w:r>
                    <w:rPr>
                      <w:rFonts w:hint="eastAsia"/>
                      <w:b w:val="0"/>
                      <w:color w:val="000000"/>
                      <w:sz w:val="21"/>
                      <w:szCs w:val="21"/>
                      <w:lang w:val="en-US" w:eastAsia="zh-CN"/>
                    </w:rPr>
                    <w:t>S</w:t>
                  </w:r>
                </w:p>
              </w:tc>
              <w:tc>
                <w:tcPr>
                  <w:tcW w:w="893"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color w:val="000000"/>
                      <w:kern w:val="2"/>
                      <w:sz w:val="21"/>
                      <w:szCs w:val="21"/>
                      <w:lang w:val="en-US" w:eastAsia="zh-CN" w:bidi="ar-SA"/>
                    </w:rPr>
                  </w:pPr>
                  <w:r>
                    <w:rPr>
                      <w:rFonts w:hint="eastAsia"/>
                      <w:b w:val="0"/>
                      <w:color w:val="000000"/>
                      <w:sz w:val="21"/>
                      <w:szCs w:val="21"/>
                      <w:lang w:val="en-US" w:eastAsia="zh-CN"/>
                    </w:rPr>
                    <w:t>16</w:t>
                  </w:r>
                </w:p>
              </w:tc>
              <w:tc>
                <w:tcPr>
                  <w:tcW w:w="1796"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color w:val="000000"/>
                      <w:kern w:val="2"/>
                      <w:sz w:val="21"/>
                      <w:szCs w:val="21"/>
                      <w:lang w:val="en-US" w:eastAsia="zh-CN" w:bidi="ar-SA"/>
                    </w:rPr>
                  </w:pPr>
                  <w:r>
                    <w:rPr>
                      <w:rFonts w:hint="eastAsia" w:ascii="Times New Roman" w:hAnsi="Times New Roman" w:eastAsia="宋体" w:cs="Times New Roman"/>
                      <w:b w:val="0"/>
                      <w:color w:val="000000"/>
                      <w:sz w:val="21"/>
                      <w:szCs w:val="21"/>
                      <w:lang w:val="en-US" w:eastAsia="zh-CN"/>
                    </w:rPr>
                    <w:t>约25户，85人</w:t>
                  </w:r>
                </w:p>
              </w:tc>
              <w:tc>
                <w:tcPr>
                  <w:tcW w:w="1708" w:type="dxa"/>
                  <w:vMerge w:val="continue"/>
                  <w:tcBorders>
                    <w:right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val="0"/>
                      <w:color w:val="000000"/>
                      <w:sz w:val="21"/>
                      <w:szCs w:val="21"/>
                    </w:rPr>
                  </w:pPr>
                </w:p>
              </w:tc>
            </w:tr>
            <w:tr>
              <w:tblPrEx>
                <w:tblBorders>
                  <w:top w:val="single" w:color="000000" w:sz="4" w:space="0"/>
                  <w:left w:val="single" w:color="000000" w:sz="4" w:space="0"/>
                  <w:bottom w:val="single" w:color="000000" w:sz="4" w:space="0"/>
                  <w:right w:val="single" w:color="000000"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jc w:val="center"/>
              </w:trPr>
              <w:tc>
                <w:tcPr>
                  <w:tcW w:w="793" w:type="dxa"/>
                  <w:tcBorders>
                    <w:left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val="0"/>
                      <w:color w:val="000000"/>
                      <w:sz w:val="21"/>
                      <w:szCs w:val="21"/>
                    </w:rPr>
                  </w:pPr>
                  <w:r>
                    <w:rPr>
                      <w:b w:val="0"/>
                      <w:color w:val="000000"/>
                      <w:sz w:val="21"/>
                      <w:szCs w:val="21"/>
                    </w:rPr>
                    <w:t>水环境</w:t>
                  </w:r>
                </w:p>
              </w:tc>
              <w:tc>
                <w:tcPr>
                  <w:tcW w:w="2879" w:type="dxa"/>
                  <w:gridSpan w:val="2"/>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b w:val="0"/>
                      <w:color w:val="000000"/>
                      <w:sz w:val="21"/>
                      <w:szCs w:val="21"/>
                      <w:lang w:val="en-US" w:eastAsia="zh-CN"/>
                    </w:rPr>
                  </w:pPr>
                  <w:r>
                    <w:rPr>
                      <w:rFonts w:hint="eastAsia"/>
                      <w:b w:val="0"/>
                      <w:color w:val="000000"/>
                      <w:sz w:val="21"/>
                      <w:szCs w:val="21"/>
                      <w:lang w:val="en-US" w:eastAsia="zh-CN"/>
                    </w:rPr>
                    <w:t>赤城湖水库</w:t>
                  </w:r>
                </w:p>
              </w:tc>
              <w:tc>
                <w:tcPr>
                  <w:tcW w:w="735"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b w:val="0"/>
                      <w:color w:val="000000"/>
                      <w:sz w:val="21"/>
                      <w:szCs w:val="21"/>
                      <w:lang w:val="en-US" w:eastAsia="zh-CN"/>
                    </w:rPr>
                  </w:pPr>
                  <w:r>
                    <w:rPr>
                      <w:rFonts w:hint="eastAsia"/>
                      <w:b w:val="0"/>
                      <w:color w:val="000000"/>
                      <w:sz w:val="21"/>
                      <w:szCs w:val="21"/>
                      <w:lang w:val="en-US" w:eastAsia="zh-CN"/>
                    </w:rPr>
                    <w:t>E</w:t>
                  </w:r>
                </w:p>
              </w:tc>
              <w:tc>
                <w:tcPr>
                  <w:tcW w:w="893"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val="0"/>
                      <w:color w:val="000000"/>
                      <w:sz w:val="21"/>
                      <w:szCs w:val="21"/>
                    </w:rPr>
                  </w:pPr>
                  <w:r>
                    <w:rPr>
                      <w:rFonts w:hint="eastAsia"/>
                      <w:b w:val="0"/>
                      <w:color w:val="000000"/>
                      <w:sz w:val="21"/>
                      <w:szCs w:val="21"/>
                      <w:lang w:val="en-US" w:eastAsia="zh-CN"/>
                    </w:rPr>
                    <w:t>紧邻</w:t>
                  </w:r>
                </w:p>
              </w:tc>
              <w:tc>
                <w:tcPr>
                  <w:tcW w:w="1796"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val="0"/>
                      <w:color w:val="000000"/>
                      <w:sz w:val="21"/>
                      <w:szCs w:val="21"/>
                    </w:rPr>
                  </w:pPr>
                  <w:r>
                    <w:rPr>
                      <w:rFonts w:hint="eastAsia" w:ascii="Times New Roman" w:hAnsi="Times New Roman" w:eastAsia="宋体" w:cs="Times New Roman"/>
                      <w:b w:val="0"/>
                      <w:color w:val="000000"/>
                      <w:sz w:val="21"/>
                      <w:szCs w:val="21"/>
                      <w:lang w:val="zh-CN" w:eastAsia="zh-CN"/>
                    </w:rPr>
                    <w:t>以灌溉、城乡供水为主，兼有防洪等综合利用</w:t>
                  </w:r>
                </w:p>
              </w:tc>
              <w:tc>
                <w:tcPr>
                  <w:tcW w:w="1708" w:type="dxa"/>
                  <w:tcBorders>
                    <w:right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val="0"/>
                      <w:color w:val="000000"/>
                      <w:sz w:val="21"/>
                      <w:szCs w:val="21"/>
                    </w:rPr>
                  </w:pPr>
                  <w:r>
                    <w:rPr>
                      <w:b w:val="0"/>
                      <w:color w:val="000000"/>
                      <w:sz w:val="21"/>
                      <w:szCs w:val="21"/>
                    </w:rPr>
                    <w:t>《地表水环境质量标准》（GB3838-2002）Ⅲ类水域标准</w:t>
                  </w:r>
                </w:p>
              </w:tc>
            </w:tr>
            <w:tr>
              <w:tblPrEx>
                <w:tblBorders>
                  <w:top w:val="single" w:color="000000" w:sz="4" w:space="0"/>
                  <w:left w:val="single" w:color="000000" w:sz="4" w:space="0"/>
                  <w:bottom w:val="single" w:color="000000" w:sz="4" w:space="0"/>
                  <w:right w:val="single" w:color="000000"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jc w:val="center"/>
              </w:trPr>
              <w:tc>
                <w:tcPr>
                  <w:tcW w:w="793" w:type="dxa"/>
                  <w:tcBorders>
                    <w:left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val="0"/>
                      <w:color w:val="000000"/>
                      <w:sz w:val="21"/>
                      <w:szCs w:val="21"/>
                    </w:rPr>
                  </w:pPr>
                  <w:r>
                    <w:rPr>
                      <w:rFonts w:hint="eastAsia"/>
                      <w:b w:val="0"/>
                      <w:color w:val="000000"/>
                      <w:sz w:val="21"/>
                      <w:szCs w:val="21"/>
                    </w:rPr>
                    <w:t>地下水</w:t>
                  </w:r>
                </w:p>
              </w:tc>
              <w:tc>
                <w:tcPr>
                  <w:tcW w:w="6303" w:type="dxa"/>
                  <w:gridSpan w:val="5"/>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val="0"/>
                      <w:color w:val="000000"/>
                      <w:sz w:val="21"/>
                      <w:szCs w:val="21"/>
                    </w:rPr>
                  </w:pPr>
                  <w:r>
                    <w:rPr>
                      <w:rFonts w:hint="eastAsia"/>
                      <w:b w:val="0"/>
                      <w:color w:val="000000"/>
                      <w:sz w:val="21"/>
                      <w:szCs w:val="21"/>
                    </w:rPr>
                    <w:t>/</w:t>
                  </w:r>
                </w:p>
              </w:tc>
              <w:tc>
                <w:tcPr>
                  <w:tcW w:w="1708" w:type="dxa"/>
                  <w:tcBorders>
                    <w:right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val="0"/>
                      <w:color w:val="000000"/>
                      <w:sz w:val="21"/>
                      <w:szCs w:val="21"/>
                    </w:rPr>
                  </w:pPr>
                  <w:r>
                    <w:rPr>
                      <w:rFonts w:hint="eastAsia"/>
                      <w:b w:val="0"/>
                      <w:color w:val="000000"/>
                      <w:sz w:val="21"/>
                      <w:szCs w:val="21"/>
                    </w:rPr>
                    <w:t>/</w:t>
                  </w:r>
                </w:p>
              </w:tc>
            </w:tr>
            <w:tr>
              <w:tblPrEx>
                <w:tblBorders>
                  <w:top w:val="single" w:color="000000" w:sz="4" w:space="0"/>
                  <w:left w:val="single" w:color="000000" w:sz="4" w:space="0"/>
                  <w:bottom w:val="single" w:color="000000" w:sz="4" w:space="0"/>
                  <w:right w:val="single" w:color="000000"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jc w:val="center"/>
              </w:trPr>
              <w:tc>
                <w:tcPr>
                  <w:tcW w:w="793" w:type="dxa"/>
                  <w:tcBorders>
                    <w:left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val="0"/>
                      <w:color w:val="000000"/>
                      <w:sz w:val="21"/>
                      <w:szCs w:val="21"/>
                    </w:rPr>
                  </w:pPr>
                  <w:r>
                    <w:rPr>
                      <w:rFonts w:hint="eastAsia"/>
                      <w:b w:val="0"/>
                      <w:color w:val="000000"/>
                      <w:sz w:val="21"/>
                      <w:szCs w:val="21"/>
                    </w:rPr>
                    <w:t>土壤</w:t>
                  </w:r>
                </w:p>
              </w:tc>
              <w:tc>
                <w:tcPr>
                  <w:tcW w:w="6303" w:type="dxa"/>
                  <w:gridSpan w:val="5"/>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val="0"/>
                      <w:color w:val="000000"/>
                      <w:sz w:val="21"/>
                      <w:szCs w:val="21"/>
                    </w:rPr>
                  </w:pPr>
                  <w:r>
                    <w:rPr>
                      <w:rFonts w:hint="eastAsia"/>
                      <w:b w:val="0"/>
                      <w:color w:val="000000"/>
                      <w:sz w:val="21"/>
                      <w:szCs w:val="21"/>
                    </w:rPr>
                    <w:t>/</w:t>
                  </w:r>
                </w:p>
              </w:tc>
              <w:tc>
                <w:tcPr>
                  <w:tcW w:w="1708" w:type="dxa"/>
                  <w:tcBorders>
                    <w:right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val="0"/>
                      <w:color w:val="000000"/>
                      <w:sz w:val="21"/>
                      <w:szCs w:val="21"/>
                    </w:rPr>
                  </w:pPr>
                  <w:r>
                    <w:rPr>
                      <w:rFonts w:hint="eastAsia"/>
                      <w:b w:val="0"/>
                      <w:color w:val="000000"/>
                      <w:sz w:val="21"/>
                      <w:szCs w:val="21"/>
                    </w:rPr>
                    <w:t>/</w:t>
                  </w:r>
                </w:p>
              </w:tc>
            </w:tr>
            <w:tr>
              <w:tblPrEx>
                <w:tblBorders>
                  <w:top w:val="single" w:color="000000" w:sz="4" w:space="0"/>
                  <w:left w:val="single" w:color="000000" w:sz="4" w:space="0"/>
                  <w:bottom w:val="single" w:color="000000" w:sz="4" w:space="0"/>
                  <w:right w:val="single" w:color="000000"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93" w:type="dxa"/>
                  <w:tcBorders>
                    <w:left w:val="nil"/>
                    <w:bottom w:val="single" w:color="000000" w:sz="12"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val="0"/>
                      <w:color w:val="000000"/>
                      <w:sz w:val="21"/>
                      <w:szCs w:val="21"/>
                    </w:rPr>
                  </w:pPr>
                  <w:r>
                    <w:rPr>
                      <w:b w:val="0"/>
                      <w:color w:val="000000"/>
                      <w:sz w:val="21"/>
                      <w:szCs w:val="21"/>
                    </w:rPr>
                    <w:t>生态环境</w:t>
                  </w:r>
                </w:p>
              </w:tc>
              <w:tc>
                <w:tcPr>
                  <w:tcW w:w="6303" w:type="dxa"/>
                  <w:gridSpan w:val="5"/>
                  <w:tcBorders>
                    <w:bottom w:val="single" w:color="000000" w:sz="12" w:space="0"/>
                    <w:right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val="0"/>
                      <w:color w:val="000000"/>
                      <w:sz w:val="21"/>
                      <w:szCs w:val="21"/>
                    </w:rPr>
                  </w:pPr>
                  <w:r>
                    <w:rPr>
                      <w:rFonts w:hint="eastAsia"/>
                      <w:b w:val="0"/>
                      <w:color w:val="000000"/>
                      <w:sz w:val="21"/>
                      <w:szCs w:val="21"/>
                    </w:rPr>
                    <w:t>/</w:t>
                  </w:r>
                </w:p>
              </w:tc>
              <w:tc>
                <w:tcPr>
                  <w:tcW w:w="1708" w:type="dxa"/>
                  <w:tcBorders>
                    <w:bottom w:val="single" w:color="000000" w:sz="12" w:space="0"/>
                    <w:right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b w:val="0"/>
                      <w:color w:val="000000"/>
                      <w:sz w:val="21"/>
                      <w:szCs w:val="21"/>
                      <w:lang w:val="en-US" w:eastAsia="zh-CN"/>
                    </w:rPr>
                  </w:pPr>
                  <w:r>
                    <w:rPr>
                      <w:rFonts w:hint="eastAsia"/>
                      <w:b w:val="0"/>
                      <w:color w:val="000000"/>
                      <w:sz w:val="21"/>
                      <w:szCs w:val="21"/>
                      <w:lang w:val="en-US" w:eastAsia="zh-CN"/>
                    </w:rPr>
                    <w:t>/</w:t>
                  </w:r>
                </w:p>
              </w:tc>
            </w:tr>
          </w:tbl>
          <w:p>
            <w:pPr>
              <w:widowControl/>
              <w:snapToGrid w:val="0"/>
              <w:ind w:firstLine="480"/>
              <w:rPr>
                <w:b/>
                <w:bCs/>
                <w:color w:val="auto"/>
                <w:sz w:val="24"/>
              </w:rPr>
            </w:pPr>
            <w:r>
              <w:rPr>
                <w:rFonts w:hint="eastAsia"/>
                <w:b/>
                <w:bCs/>
                <w:color w:val="auto"/>
                <w:sz w:val="24"/>
              </w:rPr>
              <w:t>2</w:t>
            </w:r>
            <w:r>
              <w:rPr>
                <w:b/>
                <w:bCs/>
                <w:color w:val="auto"/>
                <w:sz w:val="24"/>
              </w:rPr>
              <w:t>、生态环境保护目标</w:t>
            </w:r>
          </w:p>
          <w:p>
            <w:pPr>
              <w:widowControl/>
              <w:snapToGrid w:val="0"/>
              <w:ind w:firstLine="480"/>
              <w:rPr>
                <w:color w:val="auto"/>
                <w:sz w:val="24"/>
              </w:rPr>
            </w:pPr>
            <w:r>
              <w:rPr>
                <w:color w:val="auto"/>
                <w:sz w:val="24"/>
              </w:rPr>
              <w:t>（1）</w:t>
            </w:r>
            <w:bookmarkEnd w:id="12"/>
            <w:bookmarkEnd w:id="13"/>
            <w:r>
              <w:rPr>
                <w:color w:val="auto"/>
                <w:sz w:val="24"/>
              </w:rPr>
              <w:t>生态保护内容</w:t>
            </w:r>
          </w:p>
          <w:p>
            <w:pPr>
              <w:ind w:firstLine="480"/>
              <w:rPr>
                <w:color w:val="auto"/>
                <w:sz w:val="24"/>
                <w:szCs w:val="32"/>
              </w:rPr>
            </w:pPr>
            <w:r>
              <w:rPr>
                <w:color w:val="auto"/>
                <w:sz w:val="24"/>
                <w:szCs w:val="32"/>
              </w:rPr>
              <w:t>本项目主要生态保护目标是对</w:t>
            </w:r>
            <w:r>
              <w:rPr>
                <w:rFonts w:hint="eastAsia"/>
                <w:color w:val="auto"/>
                <w:sz w:val="24"/>
                <w:szCs w:val="32"/>
              </w:rPr>
              <w:t>水库除险加固项目及临时</w:t>
            </w:r>
            <w:r>
              <w:rPr>
                <w:color w:val="auto"/>
                <w:sz w:val="24"/>
                <w:szCs w:val="32"/>
              </w:rPr>
              <w:t>占地等范围内陆生生物多样性的保护，以及在施工建设对水土流失的控制和治理。尽可能减少项目在建设和运行期对陆生植物</w:t>
            </w:r>
            <w:r>
              <w:rPr>
                <w:rFonts w:hint="eastAsia"/>
                <w:color w:val="auto"/>
                <w:sz w:val="24"/>
                <w:szCs w:val="32"/>
              </w:rPr>
              <w:t>与水生植物</w:t>
            </w:r>
            <w:r>
              <w:rPr>
                <w:color w:val="auto"/>
                <w:sz w:val="24"/>
                <w:szCs w:val="32"/>
              </w:rPr>
              <w:t>生境的破坏和动物的活动范围的影响，确保项目区域生态系统的完整性和稳定性不受影响；减少水土流失量，控制水土流失量；增加陆生生物</w:t>
            </w:r>
            <w:r>
              <w:rPr>
                <w:rFonts w:hint="eastAsia"/>
                <w:color w:val="auto"/>
                <w:sz w:val="24"/>
                <w:szCs w:val="32"/>
              </w:rPr>
              <w:t>和水深生物</w:t>
            </w:r>
            <w:r>
              <w:rPr>
                <w:color w:val="auto"/>
                <w:sz w:val="24"/>
                <w:szCs w:val="32"/>
              </w:rPr>
              <w:t>保护措施，在保护生态环境不受影响的同时，减少土壤的流失和地表植被的破坏，并通过一定的工程措施加以改善，确保工程区域内陆生动植物的生存环境的破坏最小化。</w:t>
            </w:r>
          </w:p>
          <w:p>
            <w:pPr>
              <w:ind w:firstLine="480"/>
              <w:rPr>
                <w:color w:val="auto"/>
                <w:sz w:val="24"/>
                <w:szCs w:val="32"/>
              </w:rPr>
            </w:pPr>
            <w:r>
              <w:rPr>
                <w:color w:val="auto"/>
                <w:sz w:val="24"/>
                <w:szCs w:val="32"/>
              </w:rPr>
              <w:t>本项目生态保护内容见下表。</w:t>
            </w:r>
          </w:p>
          <w:p>
            <w:pPr>
              <w:pStyle w:val="2"/>
              <w:keepNext w:val="0"/>
              <w:keepLines w:val="0"/>
              <w:pageBreakBefore w:val="0"/>
              <w:widowControl/>
              <w:kinsoku/>
              <w:wordWrap/>
              <w:overflowPunct/>
              <w:topLinePunct w:val="0"/>
              <w:autoSpaceDE/>
              <w:autoSpaceDN/>
              <w:bidi w:val="0"/>
              <w:adjustRightInd/>
              <w:snapToGrid/>
              <w:spacing w:after="0" w:line="240" w:lineRule="auto"/>
              <w:ind w:left="0" w:leftChars="0"/>
              <w:jc w:val="center"/>
              <w:textAlignment w:val="auto"/>
              <w:rPr>
                <w:b/>
                <w:bCs/>
                <w:color w:val="auto"/>
              </w:rPr>
            </w:pPr>
            <w:r>
              <w:rPr>
                <w:b/>
                <w:bCs/>
                <w:color w:val="auto"/>
              </w:rPr>
              <w:t>表3-</w:t>
            </w:r>
            <w:r>
              <w:rPr>
                <w:rFonts w:hint="eastAsia"/>
                <w:b/>
                <w:bCs/>
                <w:color w:val="auto"/>
                <w:lang w:val="en-US" w:eastAsia="zh-CN"/>
              </w:rPr>
              <w:t xml:space="preserve">10 </w:t>
            </w:r>
            <w:r>
              <w:rPr>
                <w:b/>
                <w:bCs/>
                <w:color w:val="auto"/>
              </w:rPr>
              <w:t>项目生态保护内容</w:t>
            </w:r>
          </w:p>
          <w:tbl>
            <w:tblPr>
              <w:tblStyle w:val="38"/>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30"/>
              <w:gridCol w:w="1430"/>
              <w:gridCol w:w="4670"/>
              <w:gridCol w:w="224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6" w:hRule="atLeast"/>
                <w:jc w:val="center"/>
              </w:trPr>
              <w:tc>
                <w:tcPr>
                  <w:tcW w:w="402" w:type="pct"/>
                  <w:tcBorders>
                    <w:tl2br w:val="nil"/>
                    <w:tr2bl w:val="nil"/>
                  </w:tcBorders>
                  <w:vAlign w:val="center"/>
                </w:tcPr>
                <w:p>
                  <w:pPr>
                    <w:pStyle w:val="193"/>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bCs/>
                      <w:color w:val="000000" w:themeColor="text1"/>
                      <w:sz w:val="21"/>
                      <w:szCs w:val="21"/>
                      <w:lang w:val="en-US" w:eastAsia="zh-CN" w:bidi="en-US"/>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bidi="en-US"/>
                      <w14:textFill>
                        <w14:solidFill>
                          <w14:schemeClr w14:val="tx1"/>
                        </w14:solidFill>
                      </w14:textFill>
                    </w:rPr>
                    <w:t>序号</w:t>
                  </w:r>
                </w:p>
              </w:tc>
              <w:tc>
                <w:tcPr>
                  <w:tcW w:w="787" w:type="pct"/>
                  <w:tcBorders>
                    <w:tl2br w:val="nil"/>
                    <w:tr2bl w:val="nil"/>
                  </w:tcBorders>
                  <w:vAlign w:val="center"/>
                </w:tcPr>
                <w:p>
                  <w:pPr>
                    <w:pStyle w:val="193"/>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bCs/>
                      <w:color w:val="000000" w:themeColor="text1"/>
                      <w:sz w:val="21"/>
                      <w:szCs w:val="21"/>
                      <w:lang w:val="en-US" w:eastAsia="zh-CN" w:bidi="en-US"/>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bidi="en-US"/>
                      <w14:textFill>
                        <w14:solidFill>
                          <w14:schemeClr w14:val="tx1"/>
                        </w14:solidFill>
                      </w14:textFill>
                    </w:rPr>
                    <w:t>保护对象</w:t>
                  </w:r>
                </w:p>
              </w:tc>
              <w:tc>
                <w:tcPr>
                  <w:tcW w:w="2573" w:type="pct"/>
                  <w:tcBorders>
                    <w:tl2br w:val="nil"/>
                    <w:tr2bl w:val="nil"/>
                  </w:tcBorders>
                  <w:vAlign w:val="center"/>
                </w:tcPr>
                <w:p>
                  <w:pPr>
                    <w:pStyle w:val="193"/>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bCs/>
                      <w:color w:val="000000" w:themeColor="text1"/>
                      <w:sz w:val="21"/>
                      <w:szCs w:val="21"/>
                      <w:lang w:val="en-US" w:eastAsia="zh-CN" w:bidi="en-US"/>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bidi="en-US"/>
                      <w14:textFill>
                        <w14:solidFill>
                          <w14:schemeClr w14:val="tx1"/>
                        </w14:solidFill>
                      </w14:textFill>
                    </w:rPr>
                    <w:t>位置或外环境关系</w:t>
                  </w:r>
                </w:p>
              </w:tc>
              <w:tc>
                <w:tcPr>
                  <w:tcW w:w="1236" w:type="pct"/>
                  <w:tcBorders>
                    <w:tl2br w:val="nil"/>
                    <w:tr2bl w:val="nil"/>
                  </w:tcBorders>
                  <w:vAlign w:val="center"/>
                </w:tcPr>
                <w:p>
                  <w:pPr>
                    <w:pStyle w:val="193"/>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bCs/>
                      <w:color w:val="000000" w:themeColor="text1"/>
                      <w:sz w:val="21"/>
                      <w:szCs w:val="21"/>
                      <w:lang w:val="en-US" w:eastAsia="zh-CN" w:bidi="en-US"/>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bidi="en-US"/>
                      <w14:textFill>
                        <w14:solidFill>
                          <w14:schemeClr w14:val="tx1"/>
                        </w14:solidFill>
                      </w14:textFill>
                    </w:rPr>
                    <w:t>主要保护内容</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8" w:hRule="atLeast"/>
                <w:jc w:val="center"/>
              </w:trPr>
              <w:tc>
                <w:tcPr>
                  <w:tcW w:w="402" w:type="pct"/>
                  <w:tcBorders>
                    <w:tl2br w:val="nil"/>
                    <w:tr2bl w:val="nil"/>
                  </w:tcBorders>
                  <w:vAlign w:val="center"/>
                </w:tcPr>
                <w:p>
                  <w:pPr>
                    <w:pStyle w:val="193"/>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bidi="en-US"/>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bidi="en-US"/>
                      <w14:textFill>
                        <w14:solidFill>
                          <w14:schemeClr w14:val="tx1"/>
                        </w14:solidFill>
                      </w14:textFill>
                    </w:rPr>
                    <w:t>1</w:t>
                  </w:r>
                </w:p>
              </w:tc>
              <w:tc>
                <w:tcPr>
                  <w:tcW w:w="787" w:type="pct"/>
                  <w:tcBorders>
                    <w:tl2br w:val="nil"/>
                    <w:tr2bl w:val="nil"/>
                  </w:tcBorders>
                  <w:vAlign w:val="center"/>
                </w:tcPr>
                <w:p>
                  <w:pPr>
                    <w:pStyle w:val="193"/>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bidi="en-US"/>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bidi="en-US"/>
                      <w14:textFill>
                        <w14:solidFill>
                          <w14:schemeClr w14:val="tx1"/>
                        </w14:solidFill>
                      </w14:textFill>
                    </w:rPr>
                    <w:t>土地资源</w:t>
                  </w:r>
                </w:p>
              </w:tc>
              <w:tc>
                <w:tcPr>
                  <w:tcW w:w="2573" w:type="pct"/>
                  <w:tcBorders>
                    <w:tl2br w:val="nil"/>
                    <w:tr2bl w:val="nil"/>
                  </w:tcBorders>
                  <w:vAlign w:val="center"/>
                </w:tcPr>
                <w:p>
                  <w:pPr>
                    <w:pStyle w:val="242"/>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eastAsia="宋体" w:cs="Times New Roman"/>
                      <w:color w:val="000000" w:themeColor="text1"/>
                      <w:sz w:val="21"/>
                      <w:szCs w:val="21"/>
                      <w:lang w:val="en-US" w:eastAsia="zh-CN" w:bidi="en-US"/>
                      <w14:textFill>
                        <w14:solidFill>
                          <w14:schemeClr w14:val="tx1"/>
                        </w14:solidFill>
                      </w14:textFill>
                    </w:rPr>
                  </w:pPr>
                  <w:r>
                    <w:rPr>
                      <w:rFonts w:hint="default" w:ascii="Times New Roman" w:hAnsi="Times New Roman" w:eastAsia="宋体" w:cs="Times New Roman"/>
                      <w:color w:val="000000" w:themeColor="text1"/>
                      <w:spacing w:val="-2"/>
                      <w:sz w:val="21"/>
                      <w:szCs w:val="21"/>
                      <w14:textFill>
                        <w14:solidFill>
                          <w14:schemeClr w14:val="tx1"/>
                        </w14:solidFill>
                      </w14:textFill>
                    </w:rPr>
                    <w:t>临时占地，主要为荒地、耕地</w:t>
                  </w:r>
                </w:p>
              </w:tc>
              <w:tc>
                <w:tcPr>
                  <w:tcW w:w="1236" w:type="pct"/>
                  <w:tcBorders>
                    <w:tl2br w:val="nil"/>
                    <w:tr2bl w:val="nil"/>
                  </w:tcBorders>
                  <w:vAlign w:val="center"/>
                </w:tcPr>
                <w:p>
                  <w:pPr>
                    <w:pStyle w:val="24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lang w:val="en-US" w:eastAsia="zh-CN" w:bidi="en-US"/>
                      <w14:textFill>
                        <w14:solidFill>
                          <w14:schemeClr w14:val="tx1"/>
                        </w14:solidFill>
                      </w14:textFill>
                    </w:rPr>
                  </w:pPr>
                  <w:r>
                    <w:rPr>
                      <w:rFonts w:hint="default" w:ascii="Times New Roman" w:hAnsi="Times New Roman" w:eastAsia="宋体" w:cs="Times New Roman"/>
                      <w:color w:val="000000" w:themeColor="text1"/>
                      <w:spacing w:val="-1"/>
                      <w:sz w:val="21"/>
                      <w:szCs w:val="21"/>
                      <w14:textFill>
                        <w14:solidFill>
                          <w14:schemeClr w14:val="tx1"/>
                        </w14:solidFill>
                      </w14:textFill>
                    </w:rPr>
                    <w:t>严格按照征地范围用地，节约用地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8" w:hRule="atLeast"/>
                <w:jc w:val="center"/>
              </w:trPr>
              <w:tc>
                <w:tcPr>
                  <w:tcW w:w="402" w:type="pct"/>
                  <w:tcBorders>
                    <w:tl2br w:val="nil"/>
                    <w:tr2bl w:val="nil"/>
                  </w:tcBorders>
                  <w:vAlign w:val="center"/>
                </w:tcPr>
                <w:p>
                  <w:pPr>
                    <w:pStyle w:val="193"/>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bidi="en-US"/>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bidi="en-US"/>
                      <w14:textFill>
                        <w14:solidFill>
                          <w14:schemeClr w14:val="tx1"/>
                        </w14:solidFill>
                      </w14:textFill>
                    </w:rPr>
                    <w:t>2</w:t>
                  </w:r>
                </w:p>
              </w:tc>
              <w:tc>
                <w:tcPr>
                  <w:tcW w:w="787" w:type="pct"/>
                  <w:tcBorders>
                    <w:tl2br w:val="nil"/>
                    <w:tr2bl w:val="nil"/>
                  </w:tcBorders>
                  <w:vAlign w:val="center"/>
                </w:tcPr>
                <w:p>
                  <w:pPr>
                    <w:pStyle w:val="193"/>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bidi="en-US"/>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bidi="en-US"/>
                      <w14:textFill>
                        <w14:solidFill>
                          <w14:schemeClr w14:val="tx1"/>
                        </w14:solidFill>
                      </w14:textFill>
                    </w:rPr>
                    <w:t>生物多样性</w:t>
                  </w:r>
                </w:p>
              </w:tc>
              <w:tc>
                <w:tcPr>
                  <w:tcW w:w="2573" w:type="pct"/>
                  <w:tcBorders>
                    <w:tl2br w:val="nil"/>
                    <w:tr2bl w:val="nil"/>
                  </w:tcBorders>
                  <w:vAlign w:val="center"/>
                </w:tcPr>
                <w:p>
                  <w:pPr>
                    <w:pStyle w:val="193"/>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bidi="en-US"/>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bidi="en-US"/>
                      <w14:textFill>
                        <w14:solidFill>
                          <w14:schemeClr w14:val="tx1"/>
                        </w14:solidFill>
                      </w14:textFill>
                    </w:rPr>
                    <w:t>评价区内的陆生生态系统、水生生态系统</w:t>
                  </w:r>
                </w:p>
              </w:tc>
              <w:tc>
                <w:tcPr>
                  <w:tcW w:w="1236" w:type="pct"/>
                  <w:tcBorders>
                    <w:tl2br w:val="nil"/>
                    <w:tr2bl w:val="nil"/>
                  </w:tcBorders>
                  <w:vAlign w:val="center"/>
                </w:tcPr>
                <w:p>
                  <w:pPr>
                    <w:pStyle w:val="193"/>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bidi="en-US"/>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bidi="en-US"/>
                      <w14:textFill>
                        <w14:solidFill>
                          <w14:schemeClr w14:val="tx1"/>
                        </w14:solidFill>
                      </w14:textFill>
                    </w:rPr>
                    <w:t>生物多样性不减少</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8" w:hRule="atLeast"/>
                <w:jc w:val="center"/>
              </w:trPr>
              <w:tc>
                <w:tcPr>
                  <w:tcW w:w="402" w:type="pct"/>
                  <w:tcBorders>
                    <w:tl2br w:val="nil"/>
                    <w:tr2bl w:val="nil"/>
                  </w:tcBorders>
                  <w:vAlign w:val="center"/>
                </w:tcPr>
                <w:p>
                  <w:pPr>
                    <w:pStyle w:val="193"/>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bidi="en-US"/>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bidi="en-US"/>
                      <w14:textFill>
                        <w14:solidFill>
                          <w14:schemeClr w14:val="tx1"/>
                        </w14:solidFill>
                      </w14:textFill>
                    </w:rPr>
                    <w:t>3</w:t>
                  </w:r>
                </w:p>
              </w:tc>
              <w:tc>
                <w:tcPr>
                  <w:tcW w:w="787" w:type="pct"/>
                  <w:tcBorders>
                    <w:tl2br w:val="nil"/>
                    <w:tr2bl w:val="nil"/>
                  </w:tcBorders>
                  <w:vAlign w:val="center"/>
                </w:tcPr>
                <w:p>
                  <w:pPr>
                    <w:pStyle w:val="193"/>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bidi="en-US"/>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bidi="en-US"/>
                      <w14:textFill>
                        <w14:solidFill>
                          <w14:schemeClr w14:val="tx1"/>
                        </w14:solidFill>
                      </w14:textFill>
                    </w:rPr>
                    <w:t>自然植被</w:t>
                  </w:r>
                </w:p>
              </w:tc>
              <w:tc>
                <w:tcPr>
                  <w:tcW w:w="2573" w:type="pct"/>
                  <w:tcBorders>
                    <w:tl2br w:val="nil"/>
                    <w:tr2bl w:val="nil"/>
                  </w:tcBorders>
                  <w:vAlign w:val="center"/>
                </w:tcPr>
                <w:p>
                  <w:pPr>
                    <w:pStyle w:val="193"/>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bidi="en-US"/>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bidi="en-US"/>
                      <w14:textFill>
                        <w14:solidFill>
                          <w14:schemeClr w14:val="tx1"/>
                        </w14:solidFill>
                      </w14:textFill>
                    </w:rPr>
                    <w:t>工程直接影响区可能受到扰动的自然植被，涵盖了灌丛/草地等多种植被类型</w:t>
                  </w:r>
                </w:p>
              </w:tc>
              <w:tc>
                <w:tcPr>
                  <w:tcW w:w="1236" w:type="pct"/>
                  <w:tcBorders>
                    <w:tl2br w:val="nil"/>
                    <w:tr2bl w:val="nil"/>
                  </w:tcBorders>
                  <w:vAlign w:val="center"/>
                </w:tcPr>
                <w:p>
                  <w:pPr>
                    <w:pStyle w:val="193"/>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bidi="en-US"/>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bidi="en-US"/>
                      <w14:textFill>
                        <w14:solidFill>
                          <w14:schemeClr w14:val="tx1"/>
                        </w14:solidFill>
                      </w14:textFill>
                    </w:rPr>
                    <w:t>减少自然植被破坏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6" w:hRule="atLeast"/>
                <w:jc w:val="center"/>
              </w:trPr>
              <w:tc>
                <w:tcPr>
                  <w:tcW w:w="402" w:type="pct"/>
                  <w:tcBorders>
                    <w:tl2br w:val="nil"/>
                    <w:tr2bl w:val="nil"/>
                  </w:tcBorders>
                  <w:vAlign w:val="center"/>
                </w:tcPr>
                <w:p>
                  <w:pPr>
                    <w:pStyle w:val="193"/>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bidi="en-US"/>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bidi="en-US"/>
                      <w14:textFill>
                        <w14:solidFill>
                          <w14:schemeClr w14:val="tx1"/>
                        </w14:solidFill>
                      </w14:textFill>
                    </w:rPr>
                    <w:t>4</w:t>
                  </w:r>
                </w:p>
              </w:tc>
              <w:tc>
                <w:tcPr>
                  <w:tcW w:w="787" w:type="pct"/>
                  <w:tcBorders>
                    <w:tl2br w:val="nil"/>
                    <w:tr2bl w:val="nil"/>
                  </w:tcBorders>
                  <w:vAlign w:val="center"/>
                </w:tcPr>
                <w:p>
                  <w:pPr>
                    <w:pStyle w:val="193"/>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bidi="en-US"/>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bidi="en-US"/>
                      <w14:textFill>
                        <w14:solidFill>
                          <w14:schemeClr w14:val="tx1"/>
                        </w14:solidFill>
                      </w14:textFill>
                    </w:rPr>
                    <w:t>资源植物</w:t>
                  </w:r>
                </w:p>
                <w:p>
                  <w:pPr>
                    <w:pStyle w:val="193"/>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bidi="en-US"/>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bidi="en-US"/>
                      <w14:textFill>
                        <w14:solidFill>
                          <w14:schemeClr w14:val="tx1"/>
                        </w14:solidFill>
                      </w14:textFill>
                    </w:rPr>
                    <w:t>名木古树</w:t>
                  </w:r>
                </w:p>
              </w:tc>
              <w:tc>
                <w:tcPr>
                  <w:tcW w:w="2573" w:type="pct"/>
                  <w:tcBorders>
                    <w:tl2br w:val="nil"/>
                    <w:tr2bl w:val="nil"/>
                  </w:tcBorders>
                  <w:vAlign w:val="center"/>
                </w:tcPr>
                <w:p>
                  <w:pPr>
                    <w:pStyle w:val="193"/>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bidi="en-US"/>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bidi="en-US"/>
                      <w14:textFill>
                        <w14:solidFill>
                          <w14:schemeClr w14:val="tx1"/>
                        </w14:solidFill>
                      </w14:textFill>
                    </w:rPr>
                    <w:t>工程占地范围内未发现国家保护野生植物和古树名木；无开发利用突出资源优势和潜在开发价值的野生资源植物</w:t>
                  </w:r>
                </w:p>
              </w:tc>
              <w:tc>
                <w:tcPr>
                  <w:tcW w:w="1236" w:type="pct"/>
                  <w:tcBorders>
                    <w:tl2br w:val="nil"/>
                    <w:tr2bl w:val="nil"/>
                  </w:tcBorders>
                  <w:vAlign w:val="center"/>
                </w:tcPr>
                <w:p>
                  <w:pPr>
                    <w:pStyle w:val="193"/>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bidi="en-US"/>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bidi="en-US"/>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02" w:type="pct"/>
                  <w:tcBorders>
                    <w:tl2br w:val="nil"/>
                    <w:tr2bl w:val="nil"/>
                  </w:tcBorders>
                  <w:vAlign w:val="center"/>
                </w:tcPr>
                <w:p>
                  <w:pPr>
                    <w:pStyle w:val="193"/>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bidi="en-US"/>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bidi="en-US"/>
                      <w14:textFill>
                        <w14:solidFill>
                          <w14:schemeClr w14:val="tx1"/>
                        </w14:solidFill>
                      </w14:textFill>
                    </w:rPr>
                    <w:t>5</w:t>
                  </w:r>
                </w:p>
              </w:tc>
              <w:tc>
                <w:tcPr>
                  <w:tcW w:w="787" w:type="pct"/>
                  <w:tcBorders>
                    <w:tl2br w:val="nil"/>
                    <w:tr2bl w:val="nil"/>
                  </w:tcBorders>
                  <w:vAlign w:val="center"/>
                </w:tcPr>
                <w:p>
                  <w:pPr>
                    <w:pStyle w:val="193"/>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bidi="en-US"/>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bidi="en-US"/>
                      <w14:textFill>
                        <w14:solidFill>
                          <w14:schemeClr w14:val="tx1"/>
                        </w14:solidFill>
                      </w14:textFill>
                    </w:rPr>
                    <w:t>野生动物</w:t>
                  </w:r>
                </w:p>
              </w:tc>
              <w:tc>
                <w:tcPr>
                  <w:tcW w:w="2573" w:type="pct"/>
                  <w:tcBorders>
                    <w:tl2br w:val="nil"/>
                    <w:tr2bl w:val="nil"/>
                  </w:tcBorders>
                  <w:vAlign w:val="center"/>
                </w:tcPr>
                <w:p>
                  <w:pPr>
                    <w:pStyle w:val="193"/>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bidi="en-US"/>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bidi="en-US"/>
                      <w14:textFill>
                        <w14:solidFill>
                          <w14:schemeClr w14:val="tx1"/>
                        </w14:solidFill>
                      </w14:textFill>
                    </w:rPr>
                    <w:t>评价区内无国家重点保护野生动物</w:t>
                  </w:r>
                </w:p>
              </w:tc>
              <w:tc>
                <w:tcPr>
                  <w:tcW w:w="1236" w:type="pct"/>
                  <w:tcBorders>
                    <w:tl2br w:val="nil"/>
                    <w:tr2bl w:val="nil"/>
                  </w:tcBorders>
                  <w:vAlign w:val="center"/>
                </w:tcPr>
                <w:p>
                  <w:pPr>
                    <w:pStyle w:val="193"/>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bidi="en-US"/>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bidi="en-US"/>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8" w:hRule="atLeast"/>
                <w:jc w:val="center"/>
              </w:trPr>
              <w:tc>
                <w:tcPr>
                  <w:tcW w:w="402" w:type="pct"/>
                  <w:tcBorders>
                    <w:tl2br w:val="nil"/>
                    <w:tr2bl w:val="nil"/>
                  </w:tcBorders>
                  <w:vAlign w:val="center"/>
                </w:tcPr>
                <w:p>
                  <w:pPr>
                    <w:pStyle w:val="193"/>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bidi="en-US"/>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bidi="en-US"/>
                      <w14:textFill>
                        <w14:solidFill>
                          <w14:schemeClr w14:val="tx1"/>
                        </w14:solidFill>
                      </w14:textFill>
                    </w:rPr>
                    <w:t>6</w:t>
                  </w:r>
                </w:p>
              </w:tc>
              <w:tc>
                <w:tcPr>
                  <w:tcW w:w="787" w:type="pct"/>
                  <w:tcBorders>
                    <w:tl2br w:val="nil"/>
                    <w:tr2bl w:val="nil"/>
                  </w:tcBorders>
                  <w:vAlign w:val="center"/>
                </w:tcPr>
                <w:p>
                  <w:pPr>
                    <w:pStyle w:val="193"/>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bidi="en-US"/>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bidi="en-US"/>
                      <w14:textFill>
                        <w14:solidFill>
                          <w14:schemeClr w14:val="tx1"/>
                        </w14:solidFill>
                      </w14:textFill>
                    </w:rPr>
                    <w:t>景观格局</w:t>
                  </w:r>
                </w:p>
              </w:tc>
              <w:tc>
                <w:tcPr>
                  <w:tcW w:w="2573" w:type="pct"/>
                  <w:tcBorders>
                    <w:tl2br w:val="nil"/>
                    <w:tr2bl w:val="nil"/>
                  </w:tcBorders>
                  <w:vAlign w:val="center"/>
                </w:tcPr>
                <w:p>
                  <w:pPr>
                    <w:pStyle w:val="193"/>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bidi="en-US"/>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bidi="en-US"/>
                      <w14:textFill>
                        <w14:solidFill>
                          <w14:schemeClr w14:val="tx1"/>
                        </w14:solidFill>
                      </w14:textFill>
                    </w:rPr>
                    <w:t>沿线评价范围内的景观风貌与景观格局</w:t>
                  </w:r>
                </w:p>
              </w:tc>
              <w:tc>
                <w:tcPr>
                  <w:tcW w:w="1236" w:type="pct"/>
                  <w:tcBorders>
                    <w:tl2br w:val="nil"/>
                    <w:tr2bl w:val="nil"/>
                  </w:tcBorders>
                  <w:vAlign w:val="center"/>
                </w:tcPr>
                <w:p>
                  <w:pPr>
                    <w:pStyle w:val="193"/>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bidi="en-US"/>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bidi="en-US"/>
                      <w14:textFill>
                        <w14:solidFill>
                          <w14:schemeClr w14:val="tx1"/>
                        </w14:solidFill>
                      </w14:textFill>
                    </w:rPr>
                    <w:t>与周边自然景观协调</w:t>
                  </w:r>
                </w:p>
              </w:tc>
            </w:tr>
          </w:tbl>
          <w:p>
            <w:pPr>
              <w:widowControl/>
              <w:snapToGrid w:val="0"/>
              <w:ind w:firstLine="480"/>
              <w:rPr>
                <w:color w:val="auto"/>
                <w:sz w:val="24"/>
              </w:rPr>
            </w:pPr>
            <w:bookmarkStart w:id="14" w:name="_Toc3245"/>
            <w:bookmarkStart w:id="15" w:name="_Toc21433"/>
            <w:r>
              <w:rPr>
                <w:color w:val="auto"/>
                <w:sz w:val="24"/>
              </w:rPr>
              <w:t>（2）</w:t>
            </w:r>
            <w:bookmarkEnd w:id="14"/>
            <w:bookmarkEnd w:id="15"/>
            <w:r>
              <w:rPr>
                <w:color w:val="auto"/>
                <w:sz w:val="24"/>
              </w:rPr>
              <w:t>生态环境保护目标</w:t>
            </w:r>
          </w:p>
          <w:p>
            <w:pPr>
              <w:widowControl/>
              <w:snapToGrid w:val="0"/>
              <w:ind w:firstLine="480"/>
              <w:rPr>
                <w:color w:val="auto"/>
                <w:sz w:val="24"/>
              </w:rPr>
            </w:pPr>
            <w:r>
              <w:rPr>
                <w:color w:val="auto"/>
                <w:sz w:val="24"/>
              </w:rPr>
              <w:t>1）项目所在区域自然体系的生产能力和稳定状况不因该项目建设而降低体系级别；</w:t>
            </w:r>
          </w:p>
          <w:p>
            <w:pPr>
              <w:widowControl/>
              <w:snapToGrid w:val="0"/>
              <w:ind w:firstLine="480"/>
              <w:rPr>
                <w:color w:val="auto"/>
                <w:sz w:val="24"/>
              </w:rPr>
            </w:pPr>
            <w:r>
              <w:rPr>
                <w:color w:val="auto"/>
                <w:sz w:val="24"/>
              </w:rPr>
              <w:t>2）保护林地，预防临时堆场泥石流和滑坡等</w:t>
            </w:r>
            <w:r>
              <w:rPr>
                <w:rFonts w:hint="eastAsia"/>
                <w:color w:val="auto"/>
                <w:sz w:val="24"/>
                <w:lang w:eastAsia="zh-CN"/>
              </w:rPr>
              <w:t>地质灾害</w:t>
            </w:r>
            <w:r>
              <w:rPr>
                <w:color w:val="auto"/>
                <w:sz w:val="24"/>
              </w:rPr>
              <w:t>现象产生，减少水土流失，保护区域地表水体；</w:t>
            </w:r>
          </w:p>
          <w:p>
            <w:pPr>
              <w:widowControl/>
              <w:snapToGrid w:val="0"/>
              <w:ind w:firstLine="480"/>
              <w:rPr>
                <w:color w:val="auto"/>
                <w:sz w:val="24"/>
              </w:rPr>
            </w:pPr>
            <w:r>
              <w:rPr>
                <w:color w:val="auto"/>
                <w:sz w:val="24"/>
              </w:rPr>
              <w:t>3）尽可能减少景观破坏程度，维护生态系统结的稳定性。</w:t>
            </w:r>
          </w:p>
          <w:p>
            <w:pPr>
              <w:widowControl/>
              <w:snapToGrid w:val="0"/>
              <w:ind w:firstLine="480"/>
              <w:rPr>
                <w:color w:val="auto"/>
                <w:sz w:val="24"/>
              </w:rPr>
            </w:pPr>
            <w:r>
              <w:rPr>
                <w:color w:val="auto"/>
                <w:sz w:val="24"/>
              </w:rPr>
              <w:t>2、</w:t>
            </w:r>
            <w:r>
              <w:rPr>
                <w:rFonts w:hint="eastAsia"/>
                <w:color w:val="auto"/>
                <w:sz w:val="24"/>
                <w:lang w:eastAsia="zh-CN"/>
              </w:rPr>
              <w:t>其他</w:t>
            </w:r>
            <w:r>
              <w:rPr>
                <w:color w:val="auto"/>
                <w:sz w:val="24"/>
              </w:rPr>
              <w:t>环境要素主要保护目标及保护等级</w:t>
            </w:r>
          </w:p>
          <w:p>
            <w:pPr>
              <w:widowControl/>
              <w:snapToGrid w:val="0"/>
              <w:ind w:firstLine="480"/>
              <w:rPr>
                <w:color w:val="FF0000"/>
              </w:rPr>
            </w:pPr>
            <w:r>
              <w:rPr>
                <w:rFonts w:hint="eastAsia"/>
                <w:color w:val="auto"/>
                <w:sz w:val="24"/>
              </w:rPr>
              <w:t>本项目位于</w:t>
            </w:r>
            <w:r>
              <w:rPr>
                <w:rFonts w:hint="eastAsia"/>
                <w:color w:val="auto"/>
                <w:sz w:val="24"/>
                <w:lang w:val="en-US" w:eastAsia="zh-CN"/>
              </w:rPr>
              <w:t>遂宁市蓬溪县赤城镇大石桥村</w:t>
            </w:r>
            <w:r>
              <w:rPr>
                <w:rFonts w:hint="eastAsia"/>
                <w:color w:val="auto"/>
                <w:sz w:val="24"/>
              </w:rPr>
              <w:t>，评价范围内无风景名胜区、自然保护区、森林公园等生态敏感区，评价库区无珍稀保护鱼类，河流沿线无鱼类产卵场、索饵场和越冬场等分布。工程区域无珍稀保护植被和珍稀保护动物。</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37" w:type="pct"/>
            <w:vAlign w:val="center"/>
          </w:tcPr>
          <w:p>
            <w:pPr>
              <w:adjustRightInd w:val="0"/>
              <w:snapToGrid w:val="0"/>
              <w:ind w:firstLine="0" w:firstLineChars="0"/>
              <w:jc w:val="center"/>
              <w:rPr>
                <w:color w:val="FF0000"/>
                <w:kern w:val="0"/>
                <w:sz w:val="24"/>
              </w:rPr>
            </w:pPr>
            <w:r>
              <w:rPr>
                <w:rFonts w:hint="eastAsia"/>
                <w:color w:val="auto"/>
                <w:kern w:val="0"/>
                <w:sz w:val="24"/>
              </w:rPr>
              <w:t>评价标准</w:t>
            </w:r>
          </w:p>
        </w:tc>
        <w:tc>
          <w:tcPr>
            <w:tcW w:w="4662" w:type="pct"/>
            <w:gridSpan w:val="2"/>
          </w:tcPr>
          <w:p>
            <w:pPr>
              <w:pStyle w:val="15"/>
              <w:numPr>
                <w:ilvl w:val="0"/>
                <w:numId w:val="0"/>
              </w:numPr>
              <w:rPr>
                <w:b/>
                <w:bCs/>
                <w:color w:val="auto"/>
              </w:rPr>
            </w:pPr>
            <w:r>
              <w:rPr>
                <w:rFonts w:hint="eastAsia"/>
                <w:b/>
                <w:bCs/>
                <w:color w:val="auto"/>
                <w:lang w:val="en-US" w:eastAsia="zh-CN"/>
              </w:rPr>
              <w:t>一、</w:t>
            </w:r>
            <w:r>
              <w:rPr>
                <w:rFonts w:hint="eastAsia"/>
                <w:b/>
                <w:bCs/>
                <w:color w:val="auto"/>
              </w:rPr>
              <w:t>环境质量标准</w:t>
            </w:r>
          </w:p>
          <w:p>
            <w:pPr>
              <w:adjustRightInd w:val="0"/>
              <w:ind w:firstLine="480"/>
              <w:rPr>
                <w:color w:val="auto"/>
                <w:sz w:val="24"/>
              </w:rPr>
            </w:pPr>
            <w:r>
              <w:rPr>
                <w:rFonts w:hint="eastAsia"/>
                <w:color w:val="auto"/>
                <w:sz w:val="24"/>
              </w:rPr>
              <w:t>1</w:t>
            </w:r>
            <w:r>
              <w:rPr>
                <w:color w:val="auto"/>
                <w:sz w:val="24"/>
              </w:rPr>
              <w:t>、大气环境质量标准</w:t>
            </w:r>
          </w:p>
          <w:p>
            <w:pPr>
              <w:pStyle w:val="15"/>
              <w:ind w:firstLine="480"/>
              <w:rPr>
                <w:color w:val="auto"/>
                <w:spacing w:val="0"/>
              </w:rPr>
            </w:pPr>
            <w:r>
              <w:rPr>
                <w:rFonts w:hint="eastAsia"/>
                <w:color w:val="auto"/>
                <w:spacing w:val="0"/>
              </w:rPr>
              <w:t>项目所在区域环境空气质量执行《环境空气质量标准》</w:t>
            </w:r>
            <w:r>
              <w:rPr>
                <w:rFonts w:hint="eastAsia"/>
                <w:color w:val="auto"/>
                <w:spacing w:val="0"/>
                <w:lang w:eastAsia="zh-CN"/>
              </w:rPr>
              <w:t>（</w:t>
            </w:r>
            <w:r>
              <w:rPr>
                <w:rFonts w:hint="eastAsia"/>
                <w:color w:val="auto"/>
                <w:spacing w:val="0"/>
              </w:rPr>
              <w:t>GB3095-2012</w:t>
            </w:r>
            <w:r>
              <w:rPr>
                <w:rFonts w:hint="eastAsia"/>
                <w:color w:val="auto"/>
                <w:spacing w:val="0"/>
                <w:lang w:eastAsia="zh-CN"/>
              </w:rPr>
              <w:t>）</w:t>
            </w:r>
            <w:r>
              <w:rPr>
                <w:rFonts w:hint="eastAsia"/>
                <w:color w:val="auto"/>
                <w:spacing w:val="0"/>
              </w:rPr>
              <w:t>及其修改单的二级标准，标准值见表3-</w:t>
            </w:r>
            <w:r>
              <w:rPr>
                <w:rFonts w:hint="eastAsia"/>
                <w:color w:val="auto"/>
                <w:spacing w:val="0"/>
                <w:lang w:val="en-US" w:eastAsia="zh-CN"/>
              </w:rPr>
              <w:t>11</w:t>
            </w:r>
            <w:r>
              <w:rPr>
                <w:rFonts w:hint="eastAsia"/>
                <w:color w:val="auto"/>
                <w:spacing w:val="0"/>
              </w:rPr>
              <w:t>。</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bCs/>
                <w:color w:val="auto"/>
                <w:kern w:val="0"/>
                <w:szCs w:val="21"/>
              </w:rPr>
            </w:pPr>
            <w:r>
              <w:rPr>
                <w:b/>
                <w:bCs/>
                <w:color w:val="auto"/>
                <w:kern w:val="0"/>
                <w:szCs w:val="21"/>
              </w:rPr>
              <w:t>表</w:t>
            </w:r>
            <w:r>
              <w:rPr>
                <w:rFonts w:hint="eastAsia"/>
                <w:b/>
                <w:bCs/>
                <w:color w:val="auto"/>
                <w:kern w:val="0"/>
                <w:szCs w:val="21"/>
              </w:rPr>
              <w:t>3-</w:t>
            </w:r>
            <w:r>
              <w:rPr>
                <w:rFonts w:hint="eastAsia"/>
                <w:b/>
                <w:bCs/>
                <w:color w:val="auto"/>
                <w:kern w:val="0"/>
                <w:szCs w:val="21"/>
                <w:lang w:val="en-US" w:eastAsia="zh-CN"/>
              </w:rPr>
              <w:t xml:space="preserve">11 </w:t>
            </w:r>
            <w:r>
              <w:rPr>
                <w:rFonts w:hint="eastAsia"/>
                <w:b/>
                <w:bCs/>
                <w:color w:val="auto"/>
                <w:kern w:val="0"/>
                <w:szCs w:val="21"/>
              </w:rPr>
              <w:t>环境空气污染物浓度限值</w:t>
            </w:r>
          </w:p>
          <w:tbl>
            <w:tblPr>
              <w:tblStyle w:val="38"/>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847"/>
              <w:gridCol w:w="2025"/>
              <w:gridCol w:w="2220"/>
              <w:gridCol w:w="298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17" w:type="pct"/>
                  <w:noWrap/>
                  <w:vAlign w:val="center"/>
                </w:tcPr>
                <w:p>
                  <w:pPr>
                    <w:pStyle w:val="193"/>
                    <w:spacing w:after="80" w:line="240" w:lineRule="auto"/>
                    <w:ind w:firstLine="0" w:firstLineChars="0"/>
                    <w:rPr>
                      <w:rFonts w:ascii="Times New Roman" w:hAnsi="Times New Roman" w:cs="Times New Roman"/>
                      <w:b/>
                      <w:bCs/>
                      <w:color w:val="auto"/>
                      <w:sz w:val="21"/>
                      <w:szCs w:val="21"/>
                      <w:lang w:val="en-US" w:eastAsia="zh-CN" w:bidi="en-US"/>
                    </w:rPr>
                  </w:pPr>
                  <w:r>
                    <w:rPr>
                      <w:rFonts w:hint="eastAsia" w:ascii="Times New Roman" w:hAnsi="Times New Roman" w:cs="Times New Roman"/>
                      <w:b/>
                      <w:bCs/>
                      <w:color w:val="auto"/>
                      <w:sz w:val="21"/>
                      <w:szCs w:val="21"/>
                      <w:lang w:val="en-US" w:eastAsia="zh-CN" w:bidi="en-US"/>
                    </w:rPr>
                    <w:t>污染物名称</w:t>
                  </w:r>
                </w:p>
              </w:tc>
              <w:tc>
                <w:tcPr>
                  <w:tcW w:w="1116" w:type="pct"/>
                  <w:noWrap/>
                  <w:vAlign w:val="center"/>
                </w:tcPr>
                <w:p>
                  <w:pPr>
                    <w:pStyle w:val="193"/>
                    <w:spacing w:after="80" w:line="240" w:lineRule="auto"/>
                    <w:ind w:firstLine="0" w:firstLineChars="0"/>
                    <w:rPr>
                      <w:rFonts w:ascii="Times New Roman" w:hAnsi="Times New Roman" w:cs="Times New Roman"/>
                      <w:b/>
                      <w:bCs/>
                      <w:color w:val="auto"/>
                      <w:sz w:val="21"/>
                      <w:szCs w:val="21"/>
                      <w:lang w:val="en-US" w:eastAsia="zh-CN" w:bidi="en-US"/>
                    </w:rPr>
                  </w:pPr>
                  <w:r>
                    <w:rPr>
                      <w:rFonts w:hint="eastAsia" w:ascii="Times New Roman" w:hAnsi="Times New Roman" w:cs="Times New Roman"/>
                      <w:b/>
                      <w:bCs/>
                      <w:color w:val="auto"/>
                      <w:sz w:val="21"/>
                      <w:szCs w:val="21"/>
                      <w:lang w:val="en-US" w:eastAsia="zh-CN" w:bidi="en-US"/>
                    </w:rPr>
                    <w:t>取值时间</w:t>
                  </w:r>
                </w:p>
              </w:tc>
              <w:tc>
                <w:tcPr>
                  <w:tcW w:w="1223" w:type="pct"/>
                  <w:vAlign w:val="center"/>
                </w:tcPr>
                <w:p>
                  <w:pPr>
                    <w:pStyle w:val="193"/>
                    <w:spacing w:after="80" w:line="240" w:lineRule="auto"/>
                    <w:ind w:firstLine="0" w:firstLineChars="0"/>
                    <w:rPr>
                      <w:rFonts w:ascii="Times New Roman" w:hAnsi="Times New Roman" w:cs="Times New Roman"/>
                      <w:b/>
                      <w:bCs/>
                      <w:color w:val="auto"/>
                      <w:sz w:val="21"/>
                      <w:szCs w:val="21"/>
                      <w:lang w:val="en-US" w:eastAsia="zh-CN" w:bidi="en-US"/>
                    </w:rPr>
                  </w:pPr>
                  <w:r>
                    <w:rPr>
                      <w:rFonts w:hint="eastAsia" w:ascii="Times New Roman" w:hAnsi="Times New Roman" w:cs="Times New Roman"/>
                      <w:b/>
                      <w:bCs/>
                      <w:color w:val="auto"/>
                      <w:sz w:val="21"/>
                      <w:szCs w:val="21"/>
                      <w:lang w:val="en-US" w:eastAsia="zh-CN" w:bidi="en-US"/>
                    </w:rPr>
                    <w:t>浓度限值（ug/m</w:t>
                  </w:r>
                  <w:r>
                    <w:rPr>
                      <w:rFonts w:hint="eastAsia" w:ascii="Times New Roman" w:hAnsi="Times New Roman" w:cs="Times New Roman"/>
                      <w:b/>
                      <w:bCs/>
                      <w:color w:val="auto"/>
                      <w:sz w:val="21"/>
                      <w:szCs w:val="21"/>
                      <w:vertAlign w:val="superscript"/>
                      <w:lang w:val="en-US" w:eastAsia="zh-CN" w:bidi="en-US"/>
                    </w:rPr>
                    <w:t>3</w:t>
                  </w:r>
                  <w:r>
                    <w:rPr>
                      <w:rFonts w:hint="eastAsia" w:ascii="Times New Roman" w:hAnsi="Times New Roman" w:cs="Times New Roman"/>
                      <w:b/>
                      <w:bCs/>
                      <w:color w:val="auto"/>
                      <w:sz w:val="21"/>
                      <w:szCs w:val="21"/>
                      <w:lang w:val="en-US" w:eastAsia="zh-CN" w:bidi="en-US"/>
                    </w:rPr>
                    <w:t>）</w:t>
                  </w:r>
                </w:p>
              </w:tc>
              <w:tc>
                <w:tcPr>
                  <w:tcW w:w="1642" w:type="pct"/>
                  <w:vAlign w:val="center"/>
                </w:tcPr>
                <w:p>
                  <w:pPr>
                    <w:pStyle w:val="193"/>
                    <w:spacing w:after="80" w:line="240" w:lineRule="auto"/>
                    <w:ind w:firstLine="0" w:firstLineChars="0"/>
                    <w:rPr>
                      <w:rFonts w:ascii="Times New Roman" w:hAnsi="Times New Roman" w:cs="Times New Roman"/>
                      <w:b/>
                      <w:bCs/>
                      <w:color w:val="auto"/>
                      <w:sz w:val="21"/>
                      <w:szCs w:val="21"/>
                      <w:lang w:val="en-US" w:eastAsia="zh-CN" w:bidi="en-US"/>
                    </w:rPr>
                  </w:pPr>
                  <w:r>
                    <w:rPr>
                      <w:rFonts w:hint="eastAsia" w:ascii="Times New Roman" w:hAnsi="Times New Roman" w:cs="Times New Roman"/>
                      <w:b/>
                      <w:bCs/>
                      <w:color w:val="auto"/>
                      <w:sz w:val="21"/>
                      <w:szCs w:val="21"/>
                      <w:lang w:val="en-US" w:eastAsia="zh-CN" w:bidi="en-US"/>
                    </w:rPr>
                    <w:t>标准来源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17" w:type="pct"/>
                  <w:vMerge w:val="restart"/>
                  <w:noWrap/>
                  <w:vAlign w:val="center"/>
                </w:tcPr>
                <w:p>
                  <w:pPr>
                    <w:pStyle w:val="193"/>
                    <w:spacing w:after="80" w:line="240" w:lineRule="auto"/>
                    <w:ind w:firstLine="0" w:firstLineChars="0"/>
                    <w:rPr>
                      <w:rFonts w:ascii="Times New Roman" w:hAnsi="Times New Roman" w:cs="Times New Roman"/>
                      <w:color w:val="auto"/>
                      <w:sz w:val="21"/>
                      <w:szCs w:val="21"/>
                      <w:lang w:val="en-US" w:eastAsia="zh-CN" w:bidi="en-US"/>
                    </w:rPr>
                  </w:pPr>
                  <w:r>
                    <w:rPr>
                      <w:rFonts w:hint="eastAsia" w:ascii="Times New Roman" w:hAnsi="Times New Roman" w:cs="Times New Roman"/>
                      <w:color w:val="auto"/>
                      <w:sz w:val="21"/>
                      <w:szCs w:val="21"/>
                      <w:lang w:val="en-US" w:eastAsia="zh-CN" w:bidi="en-US"/>
                    </w:rPr>
                    <w:t>SO</w:t>
                  </w:r>
                  <w:r>
                    <w:rPr>
                      <w:rFonts w:hint="eastAsia" w:ascii="Times New Roman" w:hAnsi="Times New Roman" w:cs="Times New Roman"/>
                      <w:color w:val="auto"/>
                      <w:sz w:val="21"/>
                      <w:szCs w:val="21"/>
                      <w:vertAlign w:val="subscript"/>
                      <w:lang w:val="en-US" w:eastAsia="zh-CN" w:bidi="en-US"/>
                    </w:rPr>
                    <w:t>2</w:t>
                  </w:r>
                </w:p>
              </w:tc>
              <w:tc>
                <w:tcPr>
                  <w:tcW w:w="1116" w:type="pct"/>
                  <w:noWrap/>
                  <w:vAlign w:val="center"/>
                </w:tcPr>
                <w:p>
                  <w:pPr>
                    <w:pStyle w:val="193"/>
                    <w:spacing w:after="80" w:line="240" w:lineRule="auto"/>
                    <w:ind w:firstLine="0" w:firstLineChars="0"/>
                    <w:rPr>
                      <w:rFonts w:ascii="Times New Roman" w:hAnsi="Times New Roman" w:cs="Times New Roman"/>
                      <w:color w:val="auto"/>
                      <w:sz w:val="21"/>
                      <w:szCs w:val="21"/>
                      <w:lang w:val="en-US" w:eastAsia="zh-CN" w:bidi="en-US"/>
                    </w:rPr>
                  </w:pPr>
                  <w:r>
                    <w:rPr>
                      <w:rFonts w:hint="eastAsia" w:ascii="Times New Roman" w:hAnsi="Times New Roman" w:cs="Times New Roman"/>
                      <w:color w:val="auto"/>
                      <w:sz w:val="21"/>
                      <w:szCs w:val="21"/>
                      <w:lang w:val="en-US" w:eastAsia="zh-CN" w:bidi="en-US"/>
                    </w:rPr>
                    <w:t>年平均</w:t>
                  </w:r>
                </w:p>
              </w:tc>
              <w:tc>
                <w:tcPr>
                  <w:tcW w:w="1223" w:type="pct"/>
                  <w:vAlign w:val="center"/>
                </w:tcPr>
                <w:p>
                  <w:pPr>
                    <w:pStyle w:val="193"/>
                    <w:spacing w:after="80" w:line="240" w:lineRule="auto"/>
                    <w:ind w:firstLine="0" w:firstLineChars="0"/>
                    <w:rPr>
                      <w:rFonts w:ascii="Times New Roman" w:hAnsi="Times New Roman" w:cs="Times New Roman"/>
                      <w:color w:val="auto"/>
                      <w:sz w:val="21"/>
                      <w:szCs w:val="21"/>
                      <w:lang w:val="en-US" w:eastAsia="zh-CN" w:bidi="en-US"/>
                    </w:rPr>
                  </w:pPr>
                  <w:r>
                    <w:rPr>
                      <w:rFonts w:hint="eastAsia" w:ascii="Times New Roman" w:hAnsi="Times New Roman" w:cs="Times New Roman"/>
                      <w:color w:val="auto"/>
                      <w:sz w:val="21"/>
                      <w:szCs w:val="21"/>
                      <w:lang w:val="en-US" w:eastAsia="zh-CN" w:bidi="en-US"/>
                    </w:rPr>
                    <w:t>60</w:t>
                  </w:r>
                </w:p>
              </w:tc>
              <w:tc>
                <w:tcPr>
                  <w:tcW w:w="1642" w:type="pct"/>
                  <w:vMerge w:val="restart"/>
                  <w:vAlign w:val="center"/>
                </w:tcPr>
                <w:p>
                  <w:pPr>
                    <w:pStyle w:val="193"/>
                    <w:spacing w:after="80" w:line="240" w:lineRule="auto"/>
                    <w:ind w:firstLine="0" w:firstLineChars="0"/>
                    <w:rPr>
                      <w:rFonts w:ascii="Times New Roman" w:hAnsi="Times New Roman" w:cs="Times New Roman"/>
                      <w:color w:val="auto"/>
                      <w:sz w:val="21"/>
                      <w:szCs w:val="21"/>
                      <w:lang w:val="en-US" w:eastAsia="zh-CN" w:bidi="en-US"/>
                    </w:rPr>
                  </w:pPr>
                  <w:r>
                    <w:rPr>
                      <w:rFonts w:hint="eastAsia" w:ascii="Times New Roman" w:hAnsi="Times New Roman" w:cs="Times New Roman"/>
                      <w:color w:val="auto"/>
                      <w:sz w:val="21"/>
                      <w:szCs w:val="21"/>
                      <w:lang w:val="en-US" w:eastAsia="zh-CN" w:bidi="en-US"/>
                    </w:rPr>
                    <w:t>《环境空气质量标准》(GB3095-2012)及其修改单的二级标准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17" w:type="pct"/>
                  <w:vMerge w:val="continue"/>
                  <w:noWrap/>
                  <w:vAlign w:val="center"/>
                </w:tcPr>
                <w:p>
                  <w:pPr>
                    <w:pStyle w:val="193"/>
                    <w:spacing w:after="80" w:line="240" w:lineRule="auto"/>
                    <w:ind w:firstLine="0" w:firstLineChars="0"/>
                    <w:rPr>
                      <w:rFonts w:ascii="Times New Roman" w:hAnsi="Times New Roman" w:cs="Times New Roman"/>
                      <w:color w:val="FF0000"/>
                      <w:sz w:val="21"/>
                      <w:szCs w:val="21"/>
                      <w:lang w:val="en-US" w:eastAsia="zh-CN" w:bidi="en-US"/>
                    </w:rPr>
                  </w:pPr>
                </w:p>
              </w:tc>
              <w:tc>
                <w:tcPr>
                  <w:tcW w:w="1116" w:type="pct"/>
                  <w:noWrap/>
                  <w:vAlign w:val="center"/>
                </w:tcPr>
                <w:p>
                  <w:pPr>
                    <w:pStyle w:val="193"/>
                    <w:spacing w:after="80" w:line="240" w:lineRule="auto"/>
                    <w:ind w:firstLine="0" w:firstLineChars="0"/>
                    <w:rPr>
                      <w:rFonts w:ascii="Times New Roman" w:hAnsi="Times New Roman" w:cs="Times New Roman"/>
                      <w:color w:val="auto"/>
                      <w:sz w:val="21"/>
                      <w:szCs w:val="21"/>
                      <w:lang w:val="en-US" w:eastAsia="zh-CN" w:bidi="en-US"/>
                    </w:rPr>
                  </w:pPr>
                  <w:r>
                    <w:rPr>
                      <w:rFonts w:hint="eastAsia" w:ascii="Times New Roman" w:hAnsi="Times New Roman" w:cs="Times New Roman"/>
                      <w:color w:val="auto"/>
                      <w:sz w:val="21"/>
                      <w:szCs w:val="21"/>
                      <w:lang w:val="en-US" w:eastAsia="zh-CN" w:bidi="en-US"/>
                    </w:rPr>
                    <w:t>24小时平均</w:t>
                  </w:r>
                </w:p>
              </w:tc>
              <w:tc>
                <w:tcPr>
                  <w:tcW w:w="1223" w:type="pct"/>
                  <w:vAlign w:val="center"/>
                </w:tcPr>
                <w:p>
                  <w:pPr>
                    <w:pStyle w:val="193"/>
                    <w:spacing w:after="80" w:line="240" w:lineRule="auto"/>
                    <w:ind w:firstLine="0" w:firstLineChars="0"/>
                    <w:rPr>
                      <w:rFonts w:ascii="Times New Roman" w:hAnsi="Times New Roman" w:cs="Times New Roman"/>
                      <w:color w:val="auto"/>
                      <w:sz w:val="21"/>
                      <w:szCs w:val="21"/>
                      <w:lang w:val="en-US" w:eastAsia="zh-CN" w:bidi="en-US"/>
                    </w:rPr>
                  </w:pPr>
                  <w:r>
                    <w:rPr>
                      <w:rFonts w:hint="eastAsia" w:ascii="Times New Roman" w:hAnsi="Times New Roman" w:cs="Times New Roman"/>
                      <w:color w:val="auto"/>
                      <w:sz w:val="21"/>
                      <w:szCs w:val="21"/>
                      <w:lang w:val="en-US" w:eastAsia="zh-CN" w:bidi="en-US"/>
                    </w:rPr>
                    <w:t>150</w:t>
                  </w:r>
                </w:p>
              </w:tc>
              <w:tc>
                <w:tcPr>
                  <w:tcW w:w="1642" w:type="pct"/>
                  <w:vMerge w:val="continue"/>
                  <w:vAlign w:val="center"/>
                </w:tcPr>
                <w:p>
                  <w:pPr>
                    <w:pStyle w:val="193"/>
                    <w:spacing w:after="80" w:line="240" w:lineRule="auto"/>
                    <w:ind w:firstLine="0" w:firstLineChars="0"/>
                    <w:rPr>
                      <w:rFonts w:ascii="Times New Roman" w:hAnsi="Times New Roman" w:cs="Times New Roman"/>
                      <w:color w:val="FF0000"/>
                      <w:sz w:val="21"/>
                      <w:szCs w:val="21"/>
                      <w:lang w:val="en-US" w:eastAsia="zh-CN" w:bidi="en-US"/>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17" w:type="pct"/>
                  <w:vMerge w:val="continue"/>
                  <w:noWrap/>
                  <w:vAlign w:val="center"/>
                </w:tcPr>
                <w:p>
                  <w:pPr>
                    <w:pStyle w:val="193"/>
                    <w:spacing w:after="80" w:line="240" w:lineRule="auto"/>
                    <w:ind w:firstLine="0" w:firstLineChars="0"/>
                    <w:rPr>
                      <w:rFonts w:ascii="Times New Roman" w:hAnsi="Times New Roman" w:cs="Times New Roman"/>
                      <w:color w:val="FF0000"/>
                      <w:sz w:val="21"/>
                      <w:szCs w:val="21"/>
                      <w:lang w:val="en-US" w:eastAsia="zh-CN" w:bidi="en-US"/>
                    </w:rPr>
                  </w:pPr>
                </w:p>
              </w:tc>
              <w:tc>
                <w:tcPr>
                  <w:tcW w:w="1116" w:type="pct"/>
                  <w:noWrap/>
                  <w:vAlign w:val="center"/>
                </w:tcPr>
                <w:p>
                  <w:pPr>
                    <w:pStyle w:val="193"/>
                    <w:spacing w:after="80" w:line="240" w:lineRule="auto"/>
                    <w:ind w:firstLine="0" w:firstLineChars="0"/>
                    <w:rPr>
                      <w:rFonts w:ascii="Times New Roman" w:hAnsi="Times New Roman" w:cs="Times New Roman"/>
                      <w:color w:val="auto"/>
                      <w:sz w:val="21"/>
                      <w:szCs w:val="21"/>
                      <w:lang w:val="en-US" w:eastAsia="zh-CN" w:bidi="en-US"/>
                    </w:rPr>
                  </w:pPr>
                  <w:r>
                    <w:rPr>
                      <w:rFonts w:hint="eastAsia" w:ascii="Times New Roman" w:hAnsi="Times New Roman" w:cs="Times New Roman"/>
                      <w:color w:val="auto"/>
                      <w:sz w:val="21"/>
                      <w:szCs w:val="21"/>
                      <w:lang w:val="en-US" w:eastAsia="zh-CN" w:bidi="en-US"/>
                    </w:rPr>
                    <w:t>1小时平均</w:t>
                  </w:r>
                </w:p>
              </w:tc>
              <w:tc>
                <w:tcPr>
                  <w:tcW w:w="1223" w:type="pct"/>
                  <w:vAlign w:val="center"/>
                </w:tcPr>
                <w:p>
                  <w:pPr>
                    <w:pStyle w:val="193"/>
                    <w:spacing w:after="80" w:line="240" w:lineRule="auto"/>
                    <w:ind w:firstLine="0" w:firstLineChars="0"/>
                    <w:rPr>
                      <w:rFonts w:ascii="Times New Roman" w:hAnsi="Times New Roman" w:cs="Times New Roman"/>
                      <w:color w:val="auto"/>
                      <w:sz w:val="21"/>
                      <w:szCs w:val="21"/>
                      <w:lang w:val="en-US" w:eastAsia="zh-CN" w:bidi="en-US"/>
                    </w:rPr>
                  </w:pPr>
                  <w:r>
                    <w:rPr>
                      <w:rFonts w:hint="eastAsia" w:ascii="Times New Roman" w:hAnsi="Times New Roman" w:cs="Times New Roman"/>
                      <w:color w:val="auto"/>
                      <w:sz w:val="21"/>
                      <w:szCs w:val="21"/>
                      <w:lang w:val="en-US" w:eastAsia="zh-CN" w:bidi="en-US"/>
                    </w:rPr>
                    <w:t>500</w:t>
                  </w:r>
                </w:p>
              </w:tc>
              <w:tc>
                <w:tcPr>
                  <w:tcW w:w="1642" w:type="pct"/>
                  <w:vMerge w:val="continue"/>
                  <w:vAlign w:val="center"/>
                </w:tcPr>
                <w:p>
                  <w:pPr>
                    <w:pStyle w:val="193"/>
                    <w:spacing w:after="80" w:line="240" w:lineRule="auto"/>
                    <w:ind w:firstLine="0" w:firstLineChars="0"/>
                    <w:rPr>
                      <w:rFonts w:ascii="Times New Roman" w:hAnsi="Times New Roman" w:cs="Times New Roman"/>
                      <w:color w:val="FF0000"/>
                      <w:sz w:val="21"/>
                      <w:szCs w:val="21"/>
                      <w:lang w:val="en-US" w:eastAsia="zh-CN" w:bidi="en-US"/>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17" w:type="pct"/>
                  <w:vMerge w:val="restart"/>
                  <w:noWrap/>
                  <w:vAlign w:val="center"/>
                </w:tcPr>
                <w:p>
                  <w:pPr>
                    <w:pStyle w:val="193"/>
                    <w:spacing w:after="80" w:line="240" w:lineRule="auto"/>
                    <w:ind w:firstLine="0" w:firstLineChars="0"/>
                    <w:rPr>
                      <w:rFonts w:ascii="Times New Roman" w:hAnsi="Times New Roman" w:cs="Times New Roman"/>
                      <w:color w:val="auto"/>
                      <w:sz w:val="21"/>
                      <w:szCs w:val="21"/>
                      <w:lang w:val="en-US" w:eastAsia="zh-CN" w:bidi="en-US"/>
                    </w:rPr>
                  </w:pPr>
                  <w:r>
                    <w:rPr>
                      <w:rFonts w:hint="eastAsia" w:ascii="Times New Roman" w:hAnsi="Times New Roman" w:cs="Times New Roman"/>
                      <w:color w:val="auto"/>
                      <w:sz w:val="21"/>
                      <w:szCs w:val="21"/>
                      <w:lang w:val="en-US" w:eastAsia="zh-CN" w:bidi="en-US"/>
                    </w:rPr>
                    <w:t>NO</w:t>
                  </w:r>
                  <w:r>
                    <w:rPr>
                      <w:rFonts w:hint="eastAsia" w:ascii="Times New Roman" w:hAnsi="Times New Roman" w:cs="Times New Roman"/>
                      <w:color w:val="auto"/>
                      <w:sz w:val="21"/>
                      <w:szCs w:val="21"/>
                      <w:vertAlign w:val="subscript"/>
                      <w:lang w:val="en-US" w:eastAsia="zh-CN" w:bidi="en-US"/>
                    </w:rPr>
                    <w:t>2</w:t>
                  </w:r>
                </w:p>
              </w:tc>
              <w:tc>
                <w:tcPr>
                  <w:tcW w:w="1116" w:type="pct"/>
                  <w:noWrap/>
                  <w:vAlign w:val="center"/>
                </w:tcPr>
                <w:p>
                  <w:pPr>
                    <w:pStyle w:val="193"/>
                    <w:spacing w:after="80" w:line="240" w:lineRule="auto"/>
                    <w:ind w:firstLine="0" w:firstLineChars="0"/>
                    <w:rPr>
                      <w:rFonts w:ascii="Times New Roman" w:hAnsi="Times New Roman" w:cs="Times New Roman"/>
                      <w:color w:val="auto"/>
                      <w:sz w:val="21"/>
                      <w:szCs w:val="21"/>
                      <w:lang w:val="en-US" w:eastAsia="zh-CN" w:bidi="en-US"/>
                    </w:rPr>
                  </w:pPr>
                  <w:r>
                    <w:rPr>
                      <w:rFonts w:hint="eastAsia" w:ascii="Times New Roman" w:hAnsi="Times New Roman" w:cs="Times New Roman"/>
                      <w:color w:val="auto"/>
                      <w:sz w:val="21"/>
                      <w:szCs w:val="21"/>
                      <w:lang w:val="en-US" w:eastAsia="zh-CN" w:bidi="en-US"/>
                    </w:rPr>
                    <w:t>年平均</w:t>
                  </w:r>
                </w:p>
              </w:tc>
              <w:tc>
                <w:tcPr>
                  <w:tcW w:w="1223" w:type="pct"/>
                  <w:vAlign w:val="center"/>
                </w:tcPr>
                <w:p>
                  <w:pPr>
                    <w:pStyle w:val="193"/>
                    <w:spacing w:after="80" w:line="240" w:lineRule="auto"/>
                    <w:ind w:firstLine="0" w:firstLineChars="0"/>
                    <w:rPr>
                      <w:rFonts w:ascii="Times New Roman" w:hAnsi="Times New Roman" w:cs="Times New Roman"/>
                      <w:color w:val="auto"/>
                      <w:sz w:val="21"/>
                      <w:szCs w:val="21"/>
                      <w:lang w:val="en-US" w:eastAsia="zh-CN" w:bidi="en-US"/>
                    </w:rPr>
                  </w:pPr>
                  <w:r>
                    <w:rPr>
                      <w:rFonts w:hint="eastAsia" w:ascii="Times New Roman" w:hAnsi="Times New Roman" w:cs="Times New Roman"/>
                      <w:color w:val="auto"/>
                      <w:sz w:val="21"/>
                      <w:szCs w:val="21"/>
                      <w:lang w:val="en-US" w:eastAsia="zh-CN" w:bidi="en-US"/>
                    </w:rPr>
                    <w:t>40</w:t>
                  </w:r>
                </w:p>
              </w:tc>
              <w:tc>
                <w:tcPr>
                  <w:tcW w:w="1642" w:type="pct"/>
                  <w:vMerge w:val="continue"/>
                  <w:vAlign w:val="center"/>
                </w:tcPr>
                <w:p>
                  <w:pPr>
                    <w:pStyle w:val="193"/>
                    <w:spacing w:after="80" w:line="240" w:lineRule="auto"/>
                    <w:ind w:firstLine="0" w:firstLineChars="0"/>
                    <w:rPr>
                      <w:rFonts w:ascii="Times New Roman" w:hAnsi="Times New Roman" w:cs="Times New Roman"/>
                      <w:color w:val="FF0000"/>
                      <w:sz w:val="21"/>
                      <w:szCs w:val="21"/>
                      <w:lang w:val="en-US" w:eastAsia="zh-CN" w:bidi="en-US"/>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17" w:type="pct"/>
                  <w:vMerge w:val="continue"/>
                  <w:noWrap/>
                  <w:vAlign w:val="center"/>
                </w:tcPr>
                <w:p>
                  <w:pPr>
                    <w:pStyle w:val="193"/>
                    <w:spacing w:after="80" w:line="240" w:lineRule="auto"/>
                    <w:ind w:firstLine="0" w:firstLineChars="0"/>
                    <w:rPr>
                      <w:rFonts w:ascii="Times New Roman" w:hAnsi="Times New Roman" w:cs="Times New Roman"/>
                      <w:color w:val="auto"/>
                      <w:sz w:val="21"/>
                      <w:szCs w:val="21"/>
                      <w:lang w:val="en-US" w:eastAsia="zh-CN" w:bidi="en-US"/>
                    </w:rPr>
                  </w:pPr>
                </w:p>
              </w:tc>
              <w:tc>
                <w:tcPr>
                  <w:tcW w:w="1116" w:type="pct"/>
                  <w:noWrap/>
                  <w:vAlign w:val="center"/>
                </w:tcPr>
                <w:p>
                  <w:pPr>
                    <w:pStyle w:val="193"/>
                    <w:spacing w:after="80" w:line="240" w:lineRule="auto"/>
                    <w:ind w:firstLine="0" w:firstLineChars="0"/>
                    <w:rPr>
                      <w:rFonts w:ascii="Times New Roman" w:hAnsi="Times New Roman" w:cs="Times New Roman"/>
                      <w:color w:val="auto"/>
                      <w:sz w:val="21"/>
                      <w:szCs w:val="21"/>
                      <w:lang w:val="en-US" w:eastAsia="zh-CN" w:bidi="en-US"/>
                    </w:rPr>
                  </w:pPr>
                  <w:r>
                    <w:rPr>
                      <w:rFonts w:hint="eastAsia" w:ascii="Times New Roman" w:hAnsi="Times New Roman" w:cs="Times New Roman"/>
                      <w:color w:val="auto"/>
                      <w:sz w:val="21"/>
                      <w:szCs w:val="21"/>
                      <w:lang w:val="en-US" w:eastAsia="zh-CN" w:bidi="en-US"/>
                    </w:rPr>
                    <w:t>24小时平均</w:t>
                  </w:r>
                </w:p>
              </w:tc>
              <w:tc>
                <w:tcPr>
                  <w:tcW w:w="1223" w:type="pct"/>
                  <w:vAlign w:val="center"/>
                </w:tcPr>
                <w:p>
                  <w:pPr>
                    <w:pStyle w:val="193"/>
                    <w:spacing w:after="80" w:line="240" w:lineRule="auto"/>
                    <w:ind w:firstLine="0" w:firstLineChars="0"/>
                    <w:rPr>
                      <w:rFonts w:ascii="Times New Roman" w:hAnsi="Times New Roman" w:cs="Times New Roman"/>
                      <w:color w:val="auto"/>
                      <w:sz w:val="21"/>
                      <w:szCs w:val="21"/>
                      <w:lang w:val="en-US" w:eastAsia="zh-CN" w:bidi="en-US"/>
                    </w:rPr>
                  </w:pPr>
                  <w:r>
                    <w:rPr>
                      <w:rFonts w:hint="eastAsia" w:ascii="Times New Roman" w:hAnsi="Times New Roman" w:cs="Times New Roman"/>
                      <w:color w:val="auto"/>
                      <w:sz w:val="21"/>
                      <w:szCs w:val="21"/>
                      <w:lang w:val="en-US" w:eastAsia="zh-CN" w:bidi="en-US"/>
                    </w:rPr>
                    <w:t>80</w:t>
                  </w:r>
                </w:p>
              </w:tc>
              <w:tc>
                <w:tcPr>
                  <w:tcW w:w="1642" w:type="pct"/>
                  <w:vMerge w:val="continue"/>
                  <w:vAlign w:val="center"/>
                </w:tcPr>
                <w:p>
                  <w:pPr>
                    <w:pStyle w:val="193"/>
                    <w:spacing w:after="80" w:line="240" w:lineRule="auto"/>
                    <w:ind w:firstLine="0" w:firstLineChars="0"/>
                    <w:rPr>
                      <w:rFonts w:ascii="Times New Roman" w:hAnsi="Times New Roman" w:cs="Times New Roman"/>
                      <w:color w:val="FF0000"/>
                      <w:sz w:val="21"/>
                      <w:szCs w:val="21"/>
                      <w:lang w:val="en-US" w:eastAsia="zh-CN" w:bidi="en-US"/>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17" w:type="pct"/>
                  <w:vMerge w:val="continue"/>
                  <w:noWrap/>
                  <w:vAlign w:val="center"/>
                </w:tcPr>
                <w:p>
                  <w:pPr>
                    <w:pStyle w:val="193"/>
                    <w:spacing w:after="80" w:line="240" w:lineRule="auto"/>
                    <w:ind w:firstLine="0" w:firstLineChars="0"/>
                    <w:rPr>
                      <w:rFonts w:ascii="Times New Roman" w:hAnsi="Times New Roman" w:cs="Times New Roman"/>
                      <w:color w:val="auto"/>
                      <w:sz w:val="21"/>
                      <w:szCs w:val="21"/>
                      <w:lang w:val="en-US" w:eastAsia="zh-CN" w:bidi="en-US"/>
                    </w:rPr>
                  </w:pPr>
                </w:p>
              </w:tc>
              <w:tc>
                <w:tcPr>
                  <w:tcW w:w="1116" w:type="pct"/>
                  <w:noWrap/>
                  <w:vAlign w:val="center"/>
                </w:tcPr>
                <w:p>
                  <w:pPr>
                    <w:pStyle w:val="193"/>
                    <w:spacing w:after="80" w:line="240" w:lineRule="auto"/>
                    <w:ind w:firstLine="0" w:firstLineChars="0"/>
                    <w:rPr>
                      <w:rFonts w:ascii="Times New Roman" w:hAnsi="Times New Roman" w:cs="Times New Roman"/>
                      <w:color w:val="auto"/>
                      <w:sz w:val="21"/>
                      <w:szCs w:val="21"/>
                      <w:lang w:val="en-US" w:eastAsia="zh-CN" w:bidi="en-US"/>
                    </w:rPr>
                  </w:pPr>
                  <w:r>
                    <w:rPr>
                      <w:rFonts w:hint="eastAsia" w:ascii="Times New Roman" w:hAnsi="Times New Roman" w:cs="Times New Roman"/>
                      <w:color w:val="auto"/>
                      <w:sz w:val="21"/>
                      <w:szCs w:val="21"/>
                      <w:lang w:val="en-US" w:eastAsia="zh-CN" w:bidi="en-US"/>
                    </w:rPr>
                    <w:t>1小时平均</w:t>
                  </w:r>
                </w:p>
              </w:tc>
              <w:tc>
                <w:tcPr>
                  <w:tcW w:w="1223" w:type="pct"/>
                  <w:vAlign w:val="center"/>
                </w:tcPr>
                <w:p>
                  <w:pPr>
                    <w:pStyle w:val="193"/>
                    <w:spacing w:after="80" w:line="240" w:lineRule="auto"/>
                    <w:ind w:firstLine="0" w:firstLineChars="0"/>
                    <w:rPr>
                      <w:rFonts w:ascii="Times New Roman" w:hAnsi="Times New Roman" w:cs="Times New Roman"/>
                      <w:color w:val="auto"/>
                      <w:sz w:val="21"/>
                      <w:szCs w:val="21"/>
                      <w:lang w:val="en-US" w:eastAsia="zh-CN" w:bidi="en-US"/>
                    </w:rPr>
                  </w:pPr>
                  <w:r>
                    <w:rPr>
                      <w:rFonts w:hint="eastAsia" w:ascii="Times New Roman" w:hAnsi="Times New Roman" w:cs="Times New Roman"/>
                      <w:color w:val="auto"/>
                      <w:sz w:val="21"/>
                      <w:szCs w:val="21"/>
                      <w:lang w:val="en-US" w:eastAsia="zh-CN" w:bidi="en-US"/>
                    </w:rPr>
                    <w:t>0.25</w:t>
                  </w:r>
                </w:p>
              </w:tc>
              <w:tc>
                <w:tcPr>
                  <w:tcW w:w="1642" w:type="pct"/>
                  <w:vMerge w:val="continue"/>
                  <w:vAlign w:val="center"/>
                </w:tcPr>
                <w:p>
                  <w:pPr>
                    <w:pStyle w:val="193"/>
                    <w:spacing w:after="80" w:line="240" w:lineRule="auto"/>
                    <w:ind w:firstLine="0" w:firstLineChars="0"/>
                    <w:rPr>
                      <w:rFonts w:ascii="Times New Roman" w:hAnsi="Times New Roman" w:cs="Times New Roman"/>
                      <w:color w:val="FF0000"/>
                      <w:sz w:val="21"/>
                      <w:szCs w:val="21"/>
                      <w:lang w:val="en-US" w:eastAsia="zh-CN" w:bidi="en-US"/>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17" w:type="pct"/>
                  <w:vMerge w:val="restart"/>
                  <w:noWrap/>
                  <w:vAlign w:val="center"/>
                </w:tcPr>
                <w:p>
                  <w:pPr>
                    <w:pStyle w:val="193"/>
                    <w:spacing w:after="80" w:line="240" w:lineRule="auto"/>
                    <w:ind w:firstLine="0" w:firstLineChars="0"/>
                    <w:rPr>
                      <w:rFonts w:ascii="Times New Roman" w:hAnsi="Times New Roman" w:cs="Times New Roman"/>
                      <w:color w:val="auto"/>
                      <w:sz w:val="21"/>
                      <w:szCs w:val="21"/>
                      <w:lang w:val="en-US" w:eastAsia="zh-CN" w:bidi="en-US"/>
                    </w:rPr>
                  </w:pPr>
                  <w:r>
                    <w:rPr>
                      <w:rFonts w:hint="eastAsia" w:ascii="Times New Roman" w:hAnsi="Times New Roman" w:cs="Times New Roman"/>
                      <w:color w:val="auto"/>
                      <w:sz w:val="21"/>
                      <w:szCs w:val="21"/>
                      <w:lang w:val="en-US" w:eastAsia="zh-CN" w:bidi="en-US"/>
                    </w:rPr>
                    <w:t>PM</w:t>
                  </w:r>
                  <w:r>
                    <w:rPr>
                      <w:rFonts w:hint="eastAsia" w:ascii="Times New Roman" w:hAnsi="Times New Roman" w:cs="Times New Roman"/>
                      <w:color w:val="auto"/>
                      <w:sz w:val="21"/>
                      <w:szCs w:val="21"/>
                      <w:vertAlign w:val="subscript"/>
                      <w:lang w:val="en-US" w:eastAsia="zh-CN" w:bidi="en-US"/>
                    </w:rPr>
                    <w:t>2.5</w:t>
                  </w:r>
                </w:p>
              </w:tc>
              <w:tc>
                <w:tcPr>
                  <w:tcW w:w="1116" w:type="pct"/>
                  <w:noWrap/>
                  <w:vAlign w:val="center"/>
                </w:tcPr>
                <w:p>
                  <w:pPr>
                    <w:pStyle w:val="193"/>
                    <w:spacing w:after="80" w:line="240" w:lineRule="auto"/>
                    <w:ind w:firstLine="0" w:firstLineChars="0"/>
                    <w:rPr>
                      <w:rFonts w:ascii="Times New Roman" w:hAnsi="Times New Roman" w:cs="Times New Roman"/>
                      <w:color w:val="auto"/>
                      <w:sz w:val="21"/>
                      <w:szCs w:val="21"/>
                      <w:lang w:val="en-US" w:eastAsia="zh-CN" w:bidi="en-US"/>
                    </w:rPr>
                  </w:pPr>
                  <w:r>
                    <w:rPr>
                      <w:rFonts w:hint="eastAsia" w:ascii="Times New Roman" w:hAnsi="Times New Roman" w:cs="Times New Roman"/>
                      <w:color w:val="auto"/>
                      <w:sz w:val="21"/>
                      <w:szCs w:val="21"/>
                      <w:lang w:val="en-US" w:eastAsia="zh-CN" w:bidi="en-US"/>
                    </w:rPr>
                    <w:t>年平均</w:t>
                  </w:r>
                </w:p>
              </w:tc>
              <w:tc>
                <w:tcPr>
                  <w:tcW w:w="1223" w:type="pct"/>
                  <w:vAlign w:val="center"/>
                </w:tcPr>
                <w:p>
                  <w:pPr>
                    <w:pStyle w:val="193"/>
                    <w:spacing w:after="80" w:line="240" w:lineRule="auto"/>
                    <w:ind w:firstLine="0" w:firstLineChars="0"/>
                    <w:rPr>
                      <w:rFonts w:ascii="Times New Roman" w:hAnsi="Times New Roman" w:cs="Times New Roman"/>
                      <w:color w:val="auto"/>
                      <w:sz w:val="21"/>
                      <w:szCs w:val="21"/>
                      <w:lang w:val="en-US" w:eastAsia="zh-CN" w:bidi="en-US"/>
                    </w:rPr>
                  </w:pPr>
                  <w:r>
                    <w:rPr>
                      <w:rFonts w:hint="eastAsia" w:ascii="Times New Roman" w:hAnsi="Times New Roman" w:cs="Times New Roman"/>
                      <w:color w:val="auto"/>
                      <w:sz w:val="21"/>
                      <w:szCs w:val="21"/>
                      <w:lang w:val="en-US" w:eastAsia="zh-CN" w:bidi="en-US"/>
                    </w:rPr>
                    <w:t>35</w:t>
                  </w:r>
                </w:p>
              </w:tc>
              <w:tc>
                <w:tcPr>
                  <w:tcW w:w="1642" w:type="pct"/>
                  <w:vMerge w:val="continue"/>
                  <w:vAlign w:val="center"/>
                </w:tcPr>
                <w:p>
                  <w:pPr>
                    <w:pStyle w:val="193"/>
                    <w:spacing w:after="80" w:line="240" w:lineRule="auto"/>
                    <w:ind w:firstLine="0" w:firstLineChars="0"/>
                    <w:rPr>
                      <w:rFonts w:ascii="Times New Roman" w:hAnsi="Times New Roman" w:cs="Times New Roman"/>
                      <w:color w:val="FF0000"/>
                      <w:sz w:val="21"/>
                      <w:szCs w:val="21"/>
                      <w:lang w:val="en-US" w:eastAsia="zh-CN" w:bidi="en-US"/>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17" w:type="pct"/>
                  <w:vMerge w:val="continue"/>
                  <w:noWrap/>
                  <w:vAlign w:val="center"/>
                </w:tcPr>
                <w:p>
                  <w:pPr>
                    <w:pStyle w:val="193"/>
                    <w:spacing w:after="80" w:line="240" w:lineRule="auto"/>
                    <w:ind w:firstLine="0" w:firstLineChars="0"/>
                    <w:rPr>
                      <w:rFonts w:ascii="Times New Roman" w:hAnsi="Times New Roman" w:cs="Times New Roman"/>
                      <w:color w:val="auto"/>
                      <w:sz w:val="21"/>
                      <w:szCs w:val="21"/>
                      <w:lang w:val="en-US" w:eastAsia="zh-CN" w:bidi="en-US"/>
                    </w:rPr>
                  </w:pPr>
                </w:p>
              </w:tc>
              <w:tc>
                <w:tcPr>
                  <w:tcW w:w="1116" w:type="pct"/>
                  <w:noWrap/>
                  <w:vAlign w:val="center"/>
                </w:tcPr>
                <w:p>
                  <w:pPr>
                    <w:pStyle w:val="193"/>
                    <w:spacing w:after="80" w:line="240" w:lineRule="auto"/>
                    <w:ind w:firstLine="0" w:firstLineChars="0"/>
                    <w:rPr>
                      <w:rFonts w:ascii="Times New Roman" w:hAnsi="Times New Roman" w:cs="Times New Roman"/>
                      <w:color w:val="auto"/>
                      <w:sz w:val="21"/>
                      <w:szCs w:val="21"/>
                      <w:lang w:val="en-US" w:eastAsia="zh-CN" w:bidi="en-US"/>
                    </w:rPr>
                  </w:pPr>
                  <w:r>
                    <w:rPr>
                      <w:rFonts w:hint="eastAsia" w:ascii="Times New Roman" w:hAnsi="Times New Roman" w:cs="Times New Roman"/>
                      <w:color w:val="auto"/>
                      <w:sz w:val="21"/>
                      <w:szCs w:val="21"/>
                      <w:lang w:val="en-US" w:eastAsia="zh-CN" w:bidi="en-US"/>
                    </w:rPr>
                    <w:t>24小时平均</w:t>
                  </w:r>
                </w:p>
              </w:tc>
              <w:tc>
                <w:tcPr>
                  <w:tcW w:w="1223" w:type="pct"/>
                  <w:vAlign w:val="center"/>
                </w:tcPr>
                <w:p>
                  <w:pPr>
                    <w:pStyle w:val="193"/>
                    <w:spacing w:after="80" w:line="240" w:lineRule="auto"/>
                    <w:ind w:firstLine="0" w:firstLineChars="0"/>
                    <w:rPr>
                      <w:rFonts w:ascii="Times New Roman" w:hAnsi="Times New Roman" w:cs="Times New Roman"/>
                      <w:color w:val="auto"/>
                      <w:sz w:val="21"/>
                      <w:szCs w:val="21"/>
                      <w:lang w:val="en-US" w:eastAsia="zh-CN" w:bidi="en-US"/>
                    </w:rPr>
                  </w:pPr>
                  <w:r>
                    <w:rPr>
                      <w:rFonts w:hint="eastAsia" w:ascii="Times New Roman" w:hAnsi="Times New Roman" w:cs="Times New Roman"/>
                      <w:color w:val="auto"/>
                      <w:sz w:val="21"/>
                      <w:szCs w:val="21"/>
                      <w:lang w:val="en-US" w:eastAsia="zh-CN" w:bidi="en-US"/>
                    </w:rPr>
                    <w:t>75</w:t>
                  </w:r>
                </w:p>
              </w:tc>
              <w:tc>
                <w:tcPr>
                  <w:tcW w:w="1642" w:type="pct"/>
                  <w:vMerge w:val="continue"/>
                  <w:vAlign w:val="center"/>
                </w:tcPr>
                <w:p>
                  <w:pPr>
                    <w:pStyle w:val="193"/>
                    <w:spacing w:after="80" w:line="240" w:lineRule="auto"/>
                    <w:ind w:firstLine="0" w:firstLineChars="0"/>
                    <w:rPr>
                      <w:rFonts w:ascii="Times New Roman" w:hAnsi="Times New Roman" w:cs="Times New Roman"/>
                      <w:color w:val="FF0000"/>
                      <w:sz w:val="21"/>
                      <w:szCs w:val="21"/>
                      <w:lang w:val="en-US" w:eastAsia="zh-CN" w:bidi="en-US"/>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17" w:type="pct"/>
                  <w:vMerge w:val="restart"/>
                  <w:noWrap/>
                  <w:vAlign w:val="center"/>
                </w:tcPr>
                <w:p>
                  <w:pPr>
                    <w:pStyle w:val="193"/>
                    <w:spacing w:after="80" w:line="240" w:lineRule="auto"/>
                    <w:ind w:firstLine="0" w:firstLineChars="0"/>
                    <w:rPr>
                      <w:rFonts w:ascii="Times New Roman" w:hAnsi="Times New Roman" w:cs="Times New Roman"/>
                      <w:color w:val="auto"/>
                      <w:sz w:val="21"/>
                      <w:szCs w:val="21"/>
                      <w:lang w:val="en-US" w:eastAsia="zh-CN" w:bidi="en-US"/>
                    </w:rPr>
                  </w:pPr>
                  <w:r>
                    <w:rPr>
                      <w:rFonts w:hint="eastAsia" w:ascii="Times New Roman" w:hAnsi="Times New Roman" w:cs="Times New Roman"/>
                      <w:color w:val="auto"/>
                      <w:sz w:val="21"/>
                      <w:szCs w:val="21"/>
                      <w:lang w:val="en-US" w:eastAsia="zh-CN" w:bidi="en-US"/>
                    </w:rPr>
                    <w:t>PM</w:t>
                  </w:r>
                  <w:r>
                    <w:rPr>
                      <w:rFonts w:hint="eastAsia" w:ascii="Times New Roman" w:hAnsi="Times New Roman" w:cs="Times New Roman"/>
                      <w:color w:val="auto"/>
                      <w:sz w:val="21"/>
                      <w:szCs w:val="21"/>
                      <w:vertAlign w:val="subscript"/>
                      <w:lang w:val="en-US" w:eastAsia="zh-CN" w:bidi="en-US"/>
                    </w:rPr>
                    <w:t>10</w:t>
                  </w:r>
                </w:p>
              </w:tc>
              <w:tc>
                <w:tcPr>
                  <w:tcW w:w="1116" w:type="pct"/>
                  <w:noWrap/>
                  <w:vAlign w:val="center"/>
                </w:tcPr>
                <w:p>
                  <w:pPr>
                    <w:pStyle w:val="193"/>
                    <w:spacing w:after="80" w:line="240" w:lineRule="auto"/>
                    <w:ind w:firstLine="0" w:firstLineChars="0"/>
                    <w:rPr>
                      <w:rFonts w:ascii="Times New Roman" w:hAnsi="Times New Roman" w:cs="Times New Roman"/>
                      <w:color w:val="auto"/>
                      <w:sz w:val="21"/>
                      <w:szCs w:val="21"/>
                      <w:lang w:val="en-US" w:eastAsia="zh-CN" w:bidi="en-US"/>
                    </w:rPr>
                  </w:pPr>
                  <w:r>
                    <w:rPr>
                      <w:rFonts w:hint="eastAsia" w:ascii="Times New Roman" w:hAnsi="Times New Roman" w:cs="Times New Roman"/>
                      <w:color w:val="auto"/>
                      <w:sz w:val="21"/>
                      <w:szCs w:val="21"/>
                      <w:lang w:val="en-US" w:eastAsia="zh-CN" w:bidi="en-US"/>
                    </w:rPr>
                    <w:t>年平均</w:t>
                  </w:r>
                </w:p>
              </w:tc>
              <w:tc>
                <w:tcPr>
                  <w:tcW w:w="1223" w:type="pct"/>
                  <w:vAlign w:val="center"/>
                </w:tcPr>
                <w:p>
                  <w:pPr>
                    <w:pStyle w:val="193"/>
                    <w:spacing w:after="80" w:line="240" w:lineRule="auto"/>
                    <w:ind w:firstLine="0" w:firstLineChars="0"/>
                    <w:rPr>
                      <w:rFonts w:ascii="Times New Roman" w:hAnsi="Times New Roman" w:cs="Times New Roman"/>
                      <w:color w:val="auto"/>
                      <w:sz w:val="21"/>
                      <w:szCs w:val="21"/>
                      <w:lang w:val="en-US" w:eastAsia="zh-CN" w:bidi="en-US"/>
                    </w:rPr>
                  </w:pPr>
                  <w:r>
                    <w:rPr>
                      <w:rFonts w:hint="eastAsia" w:ascii="Times New Roman" w:hAnsi="Times New Roman" w:cs="Times New Roman"/>
                      <w:color w:val="auto"/>
                      <w:sz w:val="21"/>
                      <w:szCs w:val="21"/>
                      <w:lang w:val="en-US" w:eastAsia="zh-CN" w:bidi="en-US"/>
                    </w:rPr>
                    <w:t>70</w:t>
                  </w:r>
                </w:p>
              </w:tc>
              <w:tc>
                <w:tcPr>
                  <w:tcW w:w="1642" w:type="pct"/>
                  <w:vMerge w:val="continue"/>
                  <w:vAlign w:val="center"/>
                </w:tcPr>
                <w:p>
                  <w:pPr>
                    <w:pStyle w:val="193"/>
                    <w:spacing w:after="80" w:line="240" w:lineRule="auto"/>
                    <w:ind w:firstLine="0" w:firstLineChars="0"/>
                    <w:rPr>
                      <w:rFonts w:ascii="Times New Roman" w:hAnsi="Times New Roman" w:cs="Times New Roman"/>
                      <w:color w:val="FF0000"/>
                      <w:sz w:val="21"/>
                      <w:szCs w:val="21"/>
                      <w:lang w:val="en-US" w:eastAsia="zh-CN" w:bidi="en-US"/>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17" w:type="pct"/>
                  <w:vMerge w:val="continue"/>
                  <w:noWrap/>
                  <w:vAlign w:val="center"/>
                </w:tcPr>
                <w:p>
                  <w:pPr>
                    <w:pStyle w:val="193"/>
                    <w:spacing w:after="80" w:line="240" w:lineRule="auto"/>
                    <w:ind w:firstLine="0" w:firstLineChars="0"/>
                    <w:rPr>
                      <w:rFonts w:ascii="Times New Roman" w:hAnsi="Times New Roman" w:cs="Times New Roman"/>
                      <w:color w:val="auto"/>
                      <w:sz w:val="21"/>
                      <w:szCs w:val="21"/>
                      <w:lang w:val="en-US" w:eastAsia="zh-CN" w:bidi="en-US"/>
                    </w:rPr>
                  </w:pPr>
                </w:p>
              </w:tc>
              <w:tc>
                <w:tcPr>
                  <w:tcW w:w="1116" w:type="pct"/>
                  <w:noWrap/>
                  <w:vAlign w:val="center"/>
                </w:tcPr>
                <w:p>
                  <w:pPr>
                    <w:pStyle w:val="193"/>
                    <w:spacing w:after="80" w:line="240" w:lineRule="auto"/>
                    <w:ind w:firstLine="0" w:firstLineChars="0"/>
                    <w:rPr>
                      <w:rFonts w:ascii="Times New Roman" w:hAnsi="Times New Roman" w:cs="Times New Roman"/>
                      <w:color w:val="auto"/>
                      <w:sz w:val="21"/>
                      <w:szCs w:val="21"/>
                      <w:lang w:val="en-US" w:eastAsia="zh-CN" w:bidi="en-US"/>
                    </w:rPr>
                  </w:pPr>
                  <w:r>
                    <w:rPr>
                      <w:rFonts w:hint="eastAsia" w:ascii="Times New Roman" w:hAnsi="Times New Roman" w:cs="Times New Roman"/>
                      <w:color w:val="auto"/>
                      <w:sz w:val="21"/>
                      <w:szCs w:val="21"/>
                      <w:lang w:val="en-US" w:eastAsia="zh-CN" w:bidi="en-US"/>
                    </w:rPr>
                    <w:t>24小时平均</w:t>
                  </w:r>
                </w:p>
              </w:tc>
              <w:tc>
                <w:tcPr>
                  <w:tcW w:w="1223" w:type="pct"/>
                  <w:vAlign w:val="center"/>
                </w:tcPr>
                <w:p>
                  <w:pPr>
                    <w:pStyle w:val="193"/>
                    <w:spacing w:after="80" w:line="240" w:lineRule="auto"/>
                    <w:ind w:firstLine="0" w:firstLineChars="0"/>
                    <w:rPr>
                      <w:rFonts w:ascii="Times New Roman" w:hAnsi="Times New Roman" w:cs="Times New Roman"/>
                      <w:color w:val="auto"/>
                      <w:sz w:val="21"/>
                      <w:szCs w:val="21"/>
                      <w:lang w:val="en-US" w:eastAsia="zh-CN" w:bidi="en-US"/>
                    </w:rPr>
                  </w:pPr>
                  <w:r>
                    <w:rPr>
                      <w:rFonts w:hint="eastAsia" w:ascii="Times New Roman" w:hAnsi="Times New Roman" w:cs="Times New Roman"/>
                      <w:color w:val="auto"/>
                      <w:sz w:val="21"/>
                      <w:szCs w:val="21"/>
                      <w:lang w:val="en-US" w:eastAsia="zh-CN" w:bidi="en-US"/>
                    </w:rPr>
                    <w:t>150</w:t>
                  </w:r>
                </w:p>
              </w:tc>
              <w:tc>
                <w:tcPr>
                  <w:tcW w:w="1642" w:type="pct"/>
                  <w:vMerge w:val="continue"/>
                  <w:vAlign w:val="center"/>
                </w:tcPr>
                <w:p>
                  <w:pPr>
                    <w:pStyle w:val="193"/>
                    <w:spacing w:after="80" w:line="240" w:lineRule="auto"/>
                    <w:ind w:firstLine="0" w:firstLineChars="0"/>
                    <w:rPr>
                      <w:rFonts w:ascii="Times New Roman" w:hAnsi="Times New Roman" w:cs="Times New Roman"/>
                      <w:color w:val="FF0000"/>
                      <w:sz w:val="21"/>
                      <w:szCs w:val="21"/>
                      <w:lang w:val="en-US" w:eastAsia="zh-CN" w:bidi="en-US"/>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17" w:type="pct"/>
                  <w:vMerge w:val="restart"/>
                  <w:noWrap/>
                  <w:vAlign w:val="center"/>
                </w:tcPr>
                <w:p>
                  <w:pPr>
                    <w:pStyle w:val="193"/>
                    <w:spacing w:after="80" w:line="240" w:lineRule="auto"/>
                    <w:ind w:firstLine="0" w:firstLineChars="0"/>
                    <w:rPr>
                      <w:rFonts w:ascii="Times New Roman" w:hAnsi="Times New Roman" w:cs="Times New Roman"/>
                      <w:color w:val="auto"/>
                      <w:sz w:val="21"/>
                      <w:szCs w:val="21"/>
                      <w:lang w:val="en-US" w:eastAsia="zh-CN" w:bidi="en-US"/>
                    </w:rPr>
                  </w:pPr>
                  <w:r>
                    <w:rPr>
                      <w:rFonts w:hint="eastAsia" w:ascii="Times New Roman" w:hAnsi="Times New Roman" w:cs="Times New Roman"/>
                      <w:color w:val="auto"/>
                      <w:sz w:val="21"/>
                      <w:szCs w:val="21"/>
                      <w:lang w:val="en-US" w:eastAsia="zh-CN" w:bidi="en-US"/>
                    </w:rPr>
                    <w:t>O</w:t>
                  </w:r>
                  <w:r>
                    <w:rPr>
                      <w:rFonts w:hint="eastAsia" w:ascii="Times New Roman" w:hAnsi="Times New Roman" w:cs="Times New Roman"/>
                      <w:color w:val="auto"/>
                      <w:sz w:val="21"/>
                      <w:szCs w:val="21"/>
                      <w:vertAlign w:val="subscript"/>
                      <w:lang w:val="en-US" w:eastAsia="zh-CN" w:bidi="en-US"/>
                    </w:rPr>
                    <w:t>3</w:t>
                  </w:r>
                </w:p>
              </w:tc>
              <w:tc>
                <w:tcPr>
                  <w:tcW w:w="1116" w:type="pct"/>
                  <w:noWrap/>
                  <w:vAlign w:val="center"/>
                </w:tcPr>
                <w:p>
                  <w:pPr>
                    <w:pStyle w:val="193"/>
                    <w:spacing w:after="80" w:line="240" w:lineRule="auto"/>
                    <w:ind w:firstLine="0" w:firstLineChars="0"/>
                    <w:rPr>
                      <w:rFonts w:ascii="Times New Roman" w:hAnsi="Times New Roman" w:cs="Times New Roman"/>
                      <w:color w:val="auto"/>
                      <w:sz w:val="21"/>
                      <w:szCs w:val="21"/>
                      <w:lang w:val="en-US" w:eastAsia="zh-CN" w:bidi="en-US"/>
                    </w:rPr>
                  </w:pPr>
                  <w:r>
                    <w:rPr>
                      <w:rFonts w:hint="eastAsia" w:ascii="Times New Roman" w:hAnsi="Times New Roman" w:cs="Times New Roman"/>
                      <w:color w:val="auto"/>
                      <w:sz w:val="21"/>
                      <w:szCs w:val="21"/>
                      <w:lang w:val="en-US" w:eastAsia="zh-CN" w:bidi="en-US"/>
                    </w:rPr>
                    <w:t>年平均</w:t>
                  </w:r>
                </w:p>
              </w:tc>
              <w:tc>
                <w:tcPr>
                  <w:tcW w:w="1223" w:type="pct"/>
                  <w:vAlign w:val="center"/>
                </w:tcPr>
                <w:p>
                  <w:pPr>
                    <w:pStyle w:val="193"/>
                    <w:spacing w:after="80" w:line="240" w:lineRule="auto"/>
                    <w:ind w:firstLine="0" w:firstLineChars="0"/>
                    <w:rPr>
                      <w:rFonts w:ascii="Times New Roman" w:hAnsi="Times New Roman" w:cs="Times New Roman"/>
                      <w:color w:val="auto"/>
                      <w:sz w:val="21"/>
                      <w:szCs w:val="21"/>
                      <w:lang w:val="en-US" w:eastAsia="zh-CN" w:bidi="en-US"/>
                    </w:rPr>
                  </w:pPr>
                  <w:r>
                    <w:rPr>
                      <w:rFonts w:hint="eastAsia" w:ascii="Times New Roman" w:hAnsi="Times New Roman" w:cs="Times New Roman"/>
                      <w:color w:val="auto"/>
                      <w:sz w:val="21"/>
                      <w:szCs w:val="21"/>
                      <w:lang w:val="en-US" w:eastAsia="zh-CN" w:bidi="en-US"/>
                    </w:rPr>
                    <w:t>160</w:t>
                  </w:r>
                </w:p>
              </w:tc>
              <w:tc>
                <w:tcPr>
                  <w:tcW w:w="1642" w:type="pct"/>
                  <w:vMerge w:val="continue"/>
                  <w:vAlign w:val="center"/>
                </w:tcPr>
                <w:p>
                  <w:pPr>
                    <w:pStyle w:val="193"/>
                    <w:spacing w:after="80" w:line="240" w:lineRule="auto"/>
                    <w:ind w:firstLine="0" w:firstLineChars="0"/>
                    <w:rPr>
                      <w:rFonts w:ascii="Times New Roman" w:hAnsi="Times New Roman" w:cs="Times New Roman"/>
                      <w:color w:val="FF0000"/>
                      <w:sz w:val="21"/>
                      <w:szCs w:val="21"/>
                      <w:lang w:val="en-US" w:eastAsia="zh-CN" w:bidi="en-US"/>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17" w:type="pct"/>
                  <w:vMerge w:val="continue"/>
                  <w:noWrap/>
                  <w:vAlign w:val="center"/>
                </w:tcPr>
                <w:p>
                  <w:pPr>
                    <w:pStyle w:val="193"/>
                    <w:spacing w:after="80" w:line="240" w:lineRule="auto"/>
                    <w:ind w:firstLine="0" w:firstLineChars="0"/>
                    <w:rPr>
                      <w:rFonts w:ascii="Times New Roman" w:hAnsi="Times New Roman" w:cs="Times New Roman"/>
                      <w:color w:val="auto"/>
                      <w:sz w:val="21"/>
                      <w:szCs w:val="21"/>
                      <w:lang w:val="en-US" w:eastAsia="zh-CN" w:bidi="en-US"/>
                    </w:rPr>
                  </w:pPr>
                </w:p>
              </w:tc>
              <w:tc>
                <w:tcPr>
                  <w:tcW w:w="1116" w:type="pct"/>
                  <w:noWrap/>
                  <w:vAlign w:val="center"/>
                </w:tcPr>
                <w:p>
                  <w:pPr>
                    <w:pStyle w:val="193"/>
                    <w:spacing w:after="80" w:line="240" w:lineRule="auto"/>
                    <w:ind w:firstLine="0" w:firstLineChars="0"/>
                    <w:rPr>
                      <w:rFonts w:ascii="Times New Roman" w:hAnsi="Times New Roman" w:cs="Times New Roman"/>
                      <w:color w:val="auto"/>
                      <w:sz w:val="21"/>
                      <w:szCs w:val="21"/>
                      <w:lang w:val="en-US" w:eastAsia="zh-CN" w:bidi="en-US"/>
                    </w:rPr>
                  </w:pPr>
                  <w:r>
                    <w:rPr>
                      <w:rFonts w:hint="eastAsia" w:ascii="Times New Roman" w:hAnsi="Times New Roman" w:cs="Times New Roman"/>
                      <w:color w:val="auto"/>
                      <w:sz w:val="21"/>
                      <w:szCs w:val="21"/>
                      <w:lang w:val="en-US" w:eastAsia="zh-CN" w:bidi="en-US"/>
                    </w:rPr>
                    <w:t>24小时平均</w:t>
                  </w:r>
                </w:p>
              </w:tc>
              <w:tc>
                <w:tcPr>
                  <w:tcW w:w="1223" w:type="pct"/>
                  <w:vAlign w:val="center"/>
                </w:tcPr>
                <w:p>
                  <w:pPr>
                    <w:pStyle w:val="193"/>
                    <w:spacing w:after="80" w:line="240" w:lineRule="auto"/>
                    <w:ind w:firstLine="0" w:firstLineChars="0"/>
                    <w:rPr>
                      <w:rFonts w:ascii="Times New Roman" w:hAnsi="Times New Roman" w:cs="Times New Roman"/>
                      <w:color w:val="auto"/>
                      <w:sz w:val="21"/>
                      <w:szCs w:val="21"/>
                      <w:lang w:val="en-US" w:eastAsia="zh-CN" w:bidi="en-US"/>
                    </w:rPr>
                  </w:pPr>
                  <w:r>
                    <w:rPr>
                      <w:rFonts w:hint="eastAsia" w:ascii="Times New Roman" w:hAnsi="Times New Roman" w:cs="Times New Roman"/>
                      <w:color w:val="auto"/>
                      <w:sz w:val="21"/>
                      <w:szCs w:val="21"/>
                      <w:lang w:val="en-US" w:eastAsia="zh-CN" w:bidi="en-US"/>
                    </w:rPr>
                    <w:t>200</w:t>
                  </w:r>
                </w:p>
              </w:tc>
              <w:tc>
                <w:tcPr>
                  <w:tcW w:w="1642" w:type="pct"/>
                  <w:vMerge w:val="continue"/>
                  <w:vAlign w:val="center"/>
                </w:tcPr>
                <w:p>
                  <w:pPr>
                    <w:pStyle w:val="193"/>
                    <w:spacing w:after="80" w:line="240" w:lineRule="auto"/>
                    <w:ind w:firstLine="0" w:firstLineChars="0"/>
                    <w:rPr>
                      <w:rFonts w:ascii="Times New Roman" w:hAnsi="Times New Roman" w:cs="Times New Roman"/>
                      <w:color w:val="FF0000"/>
                      <w:sz w:val="21"/>
                      <w:szCs w:val="21"/>
                      <w:lang w:val="en-US" w:eastAsia="zh-CN" w:bidi="en-US"/>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17" w:type="pct"/>
                  <w:vMerge w:val="restart"/>
                  <w:noWrap/>
                  <w:vAlign w:val="center"/>
                </w:tcPr>
                <w:p>
                  <w:pPr>
                    <w:pStyle w:val="193"/>
                    <w:spacing w:after="80" w:line="240" w:lineRule="auto"/>
                    <w:ind w:firstLine="0" w:firstLineChars="0"/>
                    <w:rPr>
                      <w:rFonts w:ascii="Times New Roman" w:hAnsi="Times New Roman" w:cs="Times New Roman"/>
                      <w:color w:val="auto"/>
                      <w:sz w:val="21"/>
                      <w:szCs w:val="21"/>
                      <w:lang w:val="en-US" w:eastAsia="zh-CN" w:bidi="en-US"/>
                    </w:rPr>
                  </w:pPr>
                  <w:r>
                    <w:rPr>
                      <w:rFonts w:hint="eastAsia" w:ascii="Times New Roman" w:hAnsi="Times New Roman" w:cs="Times New Roman"/>
                      <w:color w:val="auto"/>
                      <w:sz w:val="21"/>
                      <w:szCs w:val="21"/>
                      <w:lang w:val="en-US" w:eastAsia="zh-CN" w:bidi="en-US"/>
                    </w:rPr>
                    <w:t>CO</w:t>
                  </w:r>
                </w:p>
              </w:tc>
              <w:tc>
                <w:tcPr>
                  <w:tcW w:w="1116" w:type="pct"/>
                  <w:noWrap/>
                  <w:vAlign w:val="center"/>
                </w:tcPr>
                <w:p>
                  <w:pPr>
                    <w:pStyle w:val="193"/>
                    <w:spacing w:after="80" w:line="240" w:lineRule="auto"/>
                    <w:ind w:firstLine="0" w:firstLineChars="0"/>
                    <w:rPr>
                      <w:rFonts w:ascii="Times New Roman" w:hAnsi="Times New Roman" w:cs="Times New Roman"/>
                      <w:color w:val="auto"/>
                      <w:sz w:val="21"/>
                      <w:szCs w:val="21"/>
                      <w:lang w:val="en-US" w:eastAsia="zh-CN" w:bidi="en-US"/>
                    </w:rPr>
                  </w:pPr>
                  <w:r>
                    <w:rPr>
                      <w:rFonts w:hint="eastAsia" w:ascii="Times New Roman" w:hAnsi="Times New Roman" w:cs="Times New Roman"/>
                      <w:color w:val="auto"/>
                      <w:sz w:val="21"/>
                      <w:szCs w:val="21"/>
                      <w:lang w:val="en-US" w:eastAsia="zh-CN" w:bidi="en-US"/>
                    </w:rPr>
                    <w:t>年平均</w:t>
                  </w:r>
                </w:p>
              </w:tc>
              <w:tc>
                <w:tcPr>
                  <w:tcW w:w="1223" w:type="pct"/>
                  <w:vAlign w:val="center"/>
                </w:tcPr>
                <w:p>
                  <w:pPr>
                    <w:pStyle w:val="193"/>
                    <w:spacing w:after="80" w:line="240" w:lineRule="auto"/>
                    <w:ind w:firstLine="0" w:firstLineChars="0"/>
                    <w:rPr>
                      <w:rFonts w:ascii="Times New Roman" w:hAnsi="Times New Roman" w:cs="Times New Roman"/>
                      <w:color w:val="auto"/>
                      <w:sz w:val="21"/>
                      <w:szCs w:val="21"/>
                      <w:lang w:val="en-US" w:eastAsia="zh-CN" w:bidi="en-US"/>
                    </w:rPr>
                  </w:pPr>
                  <w:r>
                    <w:rPr>
                      <w:rFonts w:hint="eastAsia" w:ascii="Times New Roman" w:hAnsi="Times New Roman" w:cs="Times New Roman"/>
                      <w:color w:val="auto"/>
                      <w:sz w:val="21"/>
                      <w:szCs w:val="21"/>
                      <w:lang w:val="en-US" w:eastAsia="zh-CN" w:bidi="en-US"/>
                    </w:rPr>
                    <w:t>4000</w:t>
                  </w:r>
                </w:p>
              </w:tc>
              <w:tc>
                <w:tcPr>
                  <w:tcW w:w="1642" w:type="pct"/>
                  <w:vMerge w:val="continue"/>
                  <w:vAlign w:val="center"/>
                </w:tcPr>
                <w:p>
                  <w:pPr>
                    <w:pStyle w:val="193"/>
                    <w:spacing w:after="80" w:line="240" w:lineRule="auto"/>
                    <w:ind w:firstLine="0" w:firstLineChars="0"/>
                    <w:rPr>
                      <w:rFonts w:ascii="Times New Roman" w:hAnsi="Times New Roman" w:cs="Times New Roman"/>
                      <w:color w:val="FF0000"/>
                      <w:sz w:val="21"/>
                      <w:szCs w:val="21"/>
                      <w:lang w:val="en-US" w:eastAsia="zh-CN" w:bidi="en-US"/>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17" w:type="pct"/>
                  <w:vMerge w:val="continue"/>
                  <w:noWrap/>
                  <w:vAlign w:val="center"/>
                </w:tcPr>
                <w:p>
                  <w:pPr>
                    <w:pStyle w:val="193"/>
                    <w:spacing w:after="80" w:line="240" w:lineRule="auto"/>
                    <w:ind w:firstLine="0" w:firstLineChars="0"/>
                    <w:rPr>
                      <w:rFonts w:ascii="Times New Roman" w:hAnsi="Times New Roman" w:cs="Times New Roman"/>
                      <w:color w:val="FF0000"/>
                      <w:sz w:val="21"/>
                      <w:szCs w:val="21"/>
                      <w:lang w:val="en-US" w:eastAsia="zh-CN" w:bidi="en-US"/>
                    </w:rPr>
                  </w:pPr>
                </w:p>
              </w:tc>
              <w:tc>
                <w:tcPr>
                  <w:tcW w:w="1116" w:type="pct"/>
                  <w:noWrap/>
                  <w:vAlign w:val="center"/>
                </w:tcPr>
                <w:p>
                  <w:pPr>
                    <w:pStyle w:val="193"/>
                    <w:spacing w:after="80" w:line="240" w:lineRule="auto"/>
                    <w:ind w:firstLine="0" w:firstLineChars="0"/>
                    <w:rPr>
                      <w:rFonts w:ascii="Times New Roman" w:hAnsi="Times New Roman" w:cs="Times New Roman"/>
                      <w:color w:val="auto"/>
                      <w:sz w:val="21"/>
                      <w:szCs w:val="21"/>
                      <w:lang w:val="en-US" w:eastAsia="zh-CN" w:bidi="en-US"/>
                    </w:rPr>
                  </w:pPr>
                  <w:r>
                    <w:rPr>
                      <w:rFonts w:hint="eastAsia" w:ascii="Times New Roman" w:hAnsi="Times New Roman" w:cs="Times New Roman"/>
                      <w:color w:val="auto"/>
                      <w:sz w:val="21"/>
                      <w:szCs w:val="21"/>
                      <w:lang w:val="en-US" w:eastAsia="zh-CN" w:bidi="en-US"/>
                    </w:rPr>
                    <w:t>24小时平均</w:t>
                  </w:r>
                </w:p>
              </w:tc>
              <w:tc>
                <w:tcPr>
                  <w:tcW w:w="1223" w:type="pct"/>
                  <w:vAlign w:val="center"/>
                </w:tcPr>
                <w:p>
                  <w:pPr>
                    <w:pStyle w:val="193"/>
                    <w:spacing w:after="80" w:line="240" w:lineRule="auto"/>
                    <w:ind w:firstLine="0" w:firstLineChars="0"/>
                    <w:rPr>
                      <w:rFonts w:ascii="Times New Roman" w:hAnsi="Times New Roman" w:cs="Times New Roman"/>
                      <w:color w:val="auto"/>
                      <w:sz w:val="21"/>
                      <w:szCs w:val="21"/>
                      <w:lang w:val="en-US" w:eastAsia="zh-CN" w:bidi="en-US"/>
                    </w:rPr>
                  </w:pPr>
                  <w:r>
                    <w:rPr>
                      <w:rFonts w:hint="eastAsia" w:ascii="Times New Roman" w:hAnsi="Times New Roman" w:cs="Times New Roman"/>
                      <w:color w:val="auto"/>
                      <w:sz w:val="21"/>
                      <w:szCs w:val="21"/>
                      <w:lang w:val="en-US" w:eastAsia="zh-CN" w:bidi="en-US"/>
                    </w:rPr>
                    <w:t>10000</w:t>
                  </w:r>
                </w:p>
              </w:tc>
              <w:tc>
                <w:tcPr>
                  <w:tcW w:w="1642" w:type="pct"/>
                  <w:vMerge w:val="continue"/>
                  <w:vAlign w:val="center"/>
                </w:tcPr>
                <w:p>
                  <w:pPr>
                    <w:pStyle w:val="193"/>
                    <w:spacing w:after="80" w:line="240" w:lineRule="auto"/>
                    <w:ind w:firstLine="0" w:firstLineChars="0"/>
                    <w:rPr>
                      <w:rFonts w:ascii="Times New Roman" w:hAnsi="Times New Roman" w:cs="Times New Roman"/>
                      <w:color w:val="FF0000"/>
                      <w:sz w:val="21"/>
                      <w:szCs w:val="21"/>
                      <w:lang w:val="en-US" w:eastAsia="zh-CN" w:bidi="en-US"/>
                    </w:rPr>
                  </w:pPr>
                </w:p>
              </w:tc>
            </w:tr>
          </w:tbl>
          <w:p>
            <w:pPr>
              <w:adjustRightInd w:val="0"/>
              <w:ind w:firstLine="480"/>
              <w:rPr>
                <w:color w:val="auto"/>
                <w:sz w:val="24"/>
              </w:rPr>
            </w:pPr>
            <w:r>
              <w:rPr>
                <w:rFonts w:hint="eastAsia"/>
                <w:color w:val="auto"/>
                <w:sz w:val="24"/>
              </w:rPr>
              <w:t>2、</w:t>
            </w:r>
            <w:r>
              <w:rPr>
                <w:color w:val="auto"/>
                <w:sz w:val="24"/>
              </w:rPr>
              <w:t>地表水环境质量标准</w:t>
            </w:r>
          </w:p>
          <w:p>
            <w:pPr>
              <w:adjustRightInd w:val="0"/>
              <w:ind w:firstLine="480"/>
              <w:rPr>
                <w:color w:val="auto"/>
                <w:sz w:val="24"/>
              </w:rPr>
            </w:pPr>
            <w:r>
              <w:rPr>
                <w:rFonts w:hint="eastAsia"/>
                <w:color w:val="auto"/>
                <w:sz w:val="24"/>
              </w:rPr>
              <w:t>项目所在区域</w:t>
            </w:r>
            <w:r>
              <w:rPr>
                <w:color w:val="auto"/>
                <w:sz w:val="24"/>
              </w:rPr>
              <w:t>地表水执行《地表水环境质量标准》（GB3838-2002）中Ⅲ类水质标准，详见下表。</w:t>
            </w:r>
          </w:p>
          <w:p>
            <w:pPr>
              <w:pStyle w:val="232"/>
              <w:spacing w:line="276" w:lineRule="auto"/>
              <w:ind w:firstLine="422"/>
              <w:jc w:val="center"/>
              <w:rPr>
                <w:b/>
                <w:bCs/>
                <w:color w:val="auto"/>
                <w:kern w:val="0"/>
                <w:sz w:val="21"/>
                <w:szCs w:val="21"/>
              </w:rPr>
            </w:pPr>
            <w:r>
              <w:rPr>
                <w:b/>
                <w:bCs/>
                <w:color w:val="auto"/>
                <w:kern w:val="0"/>
                <w:sz w:val="21"/>
                <w:szCs w:val="21"/>
              </w:rPr>
              <w:t>表3-</w:t>
            </w:r>
            <w:r>
              <w:rPr>
                <w:rFonts w:hint="eastAsia"/>
                <w:b/>
                <w:bCs/>
                <w:color w:val="auto"/>
                <w:kern w:val="0"/>
                <w:sz w:val="21"/>
                <w:szCs w:val="21"/>
                <w:lang w:val="en-US" w:eastAsia="zh-CN"/>
              </w:rPr>
              <w:t>12 地表水</w:t>
            </w:r>
            <w:r>
              <w:rPr>
                <w:b/>
                <w:bCs/>
                <w:color w:val="auto"/>
                <w:kern w:val="0"/>
                <w:sz w:val="21"/>
                <w:szCs w:val="21"/>
              </w:rPr>
              <w:t>环境质量标准</w:t>
            </w:r>
            <w:r>
              <w:rPr>
                <w:rFonts w:hint="eastAsia"/>
                <w:b/>
                <w:bCs/>
                <w:color w:val="auto"/>
                <w:kern w:val="0"/>
                <w:sz w:val="21"/>
                <w:szCs w:val="21"/>
                <w:lang w:val="en-US" w:eastAsia="zh-CN"/>
              </w:rPr>
              <w:t xml:space="preserve">   </w:t>
            </w:r>
            <w:r>
              <w:rPr>
                <w:b/>
                <w:bCs/>
                <w:color w:val="auto"/>
                <w:kern w:val="0"/>
                <w:sz w:val="21"/>
                <w:szCs w:val="21"/>
              </w:rPr>
              <w:t>单位：mg/L，pH为无量纲</w:t>
            </w:r>
          </w:p>
          <w:tbl>
            <w:tblPr>
              <w:tblStyle w:val="38"/>
              <w:tblW w:w="4997" w:type="pct"/>
              <w:jc w:val="center"/>
              <w:tblBorders>
                <w:top w:val="single" w:color="auto" w:sz="8" w:space="0"/>
                <w:left w:val="none" w:color="auto" w:sz="0" w:space="0"/>
                <w:bottom w:val="single" w:color="auto" w:sz="8"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1713"/>
              <w:gridCol w:w="999"/>
              <w:gridCol w:w="1356"/>
              <w:gridCol w:w="1355"/>
              <w:gridCol w:w="1355"/>
              <w:gridCol w:w="1355"/>
              <w:gridCol w:w="936"/>
            </w:tblGrid>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cantSplit/>
                <w:trHeight w:val="283" w:hRule="atLeast"/>
                <w:jc w:val="center"/>
              </w:trPr>
              <w:tc>
                <w:tcPr>
                  <w:tcW w:w="943" w:type="pct"/>
                  <w:vAlign w:val="center"/>
                </w:tcPr>
                <w:p>
                  <w:pPr>
                    <w:pStyle w:val="242"/>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cs="Times New Roman"/>
                      <w:b/>
                      <w:bCs/>
                      <w:spacing w:val="-2"/>
                      <w:sz w:val="21"/>
                      <w:szCs w:val="21"/>
                      <w:lang w:val="en-US" w:eastAsia="zh-CN"/>
                    </w:rPr>
                  </w:pPr>
                  <w:r>
                    <w:rPr>
                      <w:rFonts w:hint="default" w:ascii="Times New Roman" w:hAnsi="Times New Roman" w:cs="Times New Roman"/>
                      <w:b/>
                      <w:bCs/>
                      <w:spacing w:val="-2"/>
                      <w:sz w:val="21"/>
                      <w:szCs w:val="21"/>
                      <w:lang w:val="en-US" w:eastAsia="zh-CN"/>
                    </w:rPr>
                    <w:t>污染因子</w:t>
                  </w:r>
                </w:p>
              </w:tc>
              <w:tc>
                <w:tcPr>
                  <w:tcW w:w="550" w:type="pct"/>
                  <w:vAlign w:val="center"/>
                </w:tcPr>
                <w:p>
                  <w:pPr>
                    <w:pStyle w:val="242"/>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cs="Times New Roman"/>
                      <w:b/>
                      <w:bCs/>
                      <w:spacing w:val="-2"/>
                      <w:sz w:val="21"/>
                      <w:szCs w:val="21"/>
                      <w:lang w:val="en-US" w:eastAsia="zh-CN"/>
                    </w:rPr>
                  </w:pPr>
                  <w:r>
                    <w:rPr>
                      <w:rFonts w:hint="default" w:ascii="Times New Roman" w:hAnsi="Times New Roman" w:cs="Times New Roman"/>
                      <w:b/>
                      <w:bCs/>
                      <w:spacing w:val="-2"/>
                      <w:sz w:val="21"/>
                      <w:szCs w:val="21"/>
                      <w:lang w:val="en-US" w:eastAsia="zh-CN"/>
                    </w:rPr>
                    <w:t>pH</w:t>
                  </w:r>
                </w:p>
              </w:tc>
              <w:tc>
                <w:tcPr>
                  <w:tcW w:w="747" w:type="pct"/>
                  <w:vAlign w:val="center"/>
                </w:tcPr>
                <w:p>
                  <w:pPr>
                    <w:pStyle w:val="242"/>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cs="Times New Roman"/>
                      <w:b/>
                      <w:bCs/>
                      <w:spacing w:val="-2"/>
                      <w:sz w:val="21"/>
                      <w:szCs w:val="21"/>
                      <w:lang w:val="en-US" w:eastAsia="zh-CN"/>
                    </w:rPr>
                  </w:pPr>
                  <w:r>
                    <w:rPr>
                      <w:rFonts w:hint="default" w:ascii="Times New Roman" w:hAnsi="Times New Roman" w:cs="Times New Roman"/>
                      <w:b/>
                      <w:bCs/>
                      <w:spacing w:val="-2"/>
                      <w:sz w:val="21"/>
                      <w:szCs w:val="21"/>
                      <w:lang w:val="en-US" w:eastAsia="zh-CN"/>
                    </w:rPr>
                    <w:t>COD</w:t>
                  </w:r>
                  <w:r>
                    <w:rPr>
                      <w:rFonts w:hint="default" w:ascii="Times New Roman" w:hAnsi="Times New Roman" w:cs="Times New Roman"/>
                      <w:b/>
                      <w:bCs/>
                      <w:spacing w:val="-2"/>
                      <w:sz w:val="21"/>
                      <w:szCs w:val="21"/>
                      <w:vertAlign w:val="subscript"/>
                      <w:lang w:val="en-US" w:eastAsia="zh-CN"/>
                    </w:rPr>
                    <w:t>Cr</w:t>
                  </w:r>
                </w:p>
              </w:tc>
              <w:tc>
                <w:tcPr>
                  <w:tcW w:w="747" w:type="pct"/>
                  <w:vAlign w:val="center"/>
                </w:tcPr>
                <w:p>
                  <w:pPr>
                    <w:pStyle w:val="242"/>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cs="Times New Roman"/>
                      <w:b/>
                      <w:bCs/>
                      <w:spacing w:val="-2"/>
                      <w:sz w:val="21"/>
                      <w:szCs w:val="21"/>
                      <w:lang w:val="en-US" w:eastAsia="zh-CN"/>
                    </w:rPr>
                  </w:pPr>
                  <w:r>
                    <w:rPr>
                      <w:rFonts w:hint="default" w:ascii="Times New Roman" w:hAnsi="Times New Roman" w:cs="Times New Roman"/>
                      <w:b/>
                      <w:bCs/>
                      <w:spacing w:val="-2"/>
                      <w:sz w:val="21"/>
                      <w:szCs w:val="21"/>
                      <w:lang w:val="en-US" w:eastAsia="zh-CN"/>
                    </w:rPr>
                    <w:t>NH</w:t>
                  </w:r>
                  <w:r>
                    <w:rPr>
                      <w:rFonts w:hint="default" w:ascii="Times New Roman" w:hAnsi="Times New Roman" w:cs="Times New Roman"/>
                      <w:b/>
                      <w:bCs/>
                      <w:spacing w:val="-2"/>
                      <w:sz w:val="21"/>
                      <w:szCs w:val="21"/>
                      <w:vertAlign w:val="subscript"/>
                      <w:lang w:val="en-US" w:eastAsia="zh-CN"/>
                    </w:rPr>
                    <w:t>3</w:t>
                  </w:r>
                  <w:r>
                    <w:rPr>
                      <w:rFonts w:hint="default" w:ascii="Times New Roman" w:hAnsi="Times New Roman" w:cs="Times New Roman"/>
                      <w:b/>
                      <w:bCs/>
                      <w:spacing w:val="-2"/>
                      <w:sz w:val="21"/>
                      <w:szCs w:val="21"/>
                      <w:lang w:val="en-US" w:eastAsia="zh-CN"/>
                    </w:rPr>
                    <w:t>-N</w:t>
                  </w:r>
                </w:p>
              </w:tc>
              <w:tc>
                <w:tcPr>
                  <w:tcW w:w="747" w:type="pct"/>
                  <w:vAlign w:val="center"/>
                </w:tcPr>
                <w:p>
                  <w:pPr>
                    <w:pStyle w:val="242"/>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cs="Times New Roman"/>
                      <w:b/>
                      <w:bCs/>
                      <w:spacing w:val="-2"/>
                      <w:sz w:val="21"/>
                      <w:szCs w:val="21"/>
                      <w:lang w:val="en-US" w:eastAsia="zh-CN"/>
                    </w:rPr>
                  </w:pPr>
                  <w:r>
                    <w:rPr>
                      <w:rFonts w:hint="default" w:ascii="Times New Roman" w:hAnsi="Times New Roman" w:cs="Times New Roman"/>
                      <w:b/>
                      <w:bCs/>
                      <w:spacing w:val="-2"/>
                      <w:sz w:val="21"/>
                      <w:szCs w:val="21"/>
                      <w:lang w:val="en-US" w:eastAsia="zh-CN"/>
                    </w:rPr>
                    <w:t>石油类</w:t>
                  </w:r>
                </w:p>
              </w:tc>
              <w:tc>
                <w:tcPr>
                  <w:tcW w:w="747" w:type="pct"/>
                  <w:vAlign w:val="center"/>
                </w:tcPr>
                <w:p>
                  <w:pPr>
                    <w:pStyle w:val="242"/>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cs="Times New Roman"/>
                      <w:b/>
                      <w:bCs/>
                      <w:spacing w:val="-2"/>
                      <w:sz w:val="21"/>
                      <w:szCs w:val="21"/>
                      <w:lang w:val="en-US" w:eastAsia="zh-CN"/>
                    </w:rPr>
                  </w:pPr>
                  <w:r>
                    <w:rPr>
                      <w:rFonts w:hint="default" w:ascii="Times New Roman" w:hAnsi="Times New Roman" w:cs="Times New Roman"/>
                      <w:b/>
                      <w:bCs/>
                      <w:spacing w:val="-2"/>
                      <w:sz w:val="21"/>
                      <w:szCs w:val="21"/>
                      <w:lang w:val="en-US" w:eastAsia="zh-CN"/>
                    </w:rPr>
                    <w:t>BOD</w:t>
                  </w:r>
                  <w:r>
                    <w:rPr>
                      <w:rFonts w:hint="default" w:ascii="Times New Roman" w:hAnsi="Times New Roman" w:cs="Times New Roman"/>
                      <w:b/>
                      <w:bCs/>
                      <w:spacing w:val="-2"/>
                      <w:sz w:val="21"/>
                      <w:szCs w:val="21"/>
                      <w:vertAlign w:val="subscript"/>
                      <w:lang w:val="en-US" w:eastAsia="zh-CN"/>
                    </w:rPr>
                    <w:t>5</w:t>
                  </w:r>
                </w:p>
              </w:tc>
              <w:tc>
                <w:tcPr>
                  <w:tcW w:w="516" w:type="pct"/>
                  <w:vAlign w:val="center"/>
                </w:tcPr>
                <w:p>
                  <w:pPr>
                    <w:pStyle w:val="242"/>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cs="Times New Roman"/>
                      <w:b/>
                      <w:bCs/>
                      <w:spacing w:val="-2"/>
                      <w:sz w:val="21"/>
                      <w:szCs w:val="21"/>
                      <w:lang w:val="en-US" w:eastAsia="zh-CN"/>
                    </w:rPr>
                  </w:pPr>
                  <w:r>
                    <w:rPr>
                      <w:rFonts w:hint="default" w:ascii="Times New Roman" w:hAnsi="Times New Roman" w:cs="Times New Roman"/>
                      <w:b/>
                      <w:bCs/>
                      <w:spacing w:val="-2"/>
                      <w:sz w:val="21"/>
                      <w:szCs w:val="21"/>
                      <w:lang w:val="en-US" w:eastAsia="zh-CN"/>
                    </w:rPr>
                    <w:t>SS</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cantSplit/>
                <w:trHeight w:val="283" w:hRule="atLeast"/>
                <w:jc w:val="center"/>
              </w:trPr>
              <w:tc>
                <w:tcPr>
                  <w:tcW w:w="943" w:type="pct"/>
                  <w:vAlign w:val="center"/>
                </w:tcPr>
                <w:p>
                  <w:pPr>
                    <w:pStyle w:val="242"/>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cs="Times New Roman"/>
                      <w:b/>
                      <w:bCs/>
                      <w:spacing w:val="-2"/>
                      <w:sz w:val="21"/>
                      <w:szCs w:val="21"/>
                      <w:lang w:val="en-US" w:eastAsia="zh-CN"/>
                    </w:rPr>
                  </w:pPr>
                  <w:r>
                    <w:rPr>
                      <w:rFonts w:hint="default" w:ascii="Times New Roman" w:hAnsi="Times New Roman" w:cs="Times New Roman"/>
                      <w:b/>
                      <w:bCs/>
                      <w:spacing w:val="-2"/>
                      <w:sz w:val="21"/>
                      <w:szCs w:val="21"/>
                      <w:lang w:val="en-US" w:eastAsia="zh-CN"/>
                    </w:rPr>
                    <w:t>Ⅲ类</w:t>
                  </w:r>
                </w:p>
              </w:tc>
              <w:tc>
                <w:tcPr>
                  <w:tcW w:w="550" w:type="pct"/>
                  <w:vAlign w:val="center"/>
                </w:tcPr>
                <w:p>
                  <w:pPr>
                    <w:pStyle w:val="242"/>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cs="Times New Roman"/>
                      <w:b/>
                      <w:bCs/>
                      <w:spacing w:val="-2"/>
                      <w:sz w:val="21"/>
                      <w:szCs w:val="21"/>
                      <w:lang w:val="en-US" w:eastAsia="zh-CN"/>
                    </w:rPr>
                  </w:pPr>
                  <w:r>
                    <w:rPr>
                      <w:rFonts w:hint="default" w:ascii="Times New Roman" w:hAnsi="Times New Roman" w:cs="Times New Roman"/>
                      <w:b/>
                      <w:bCs/>
                      <w:spacing w:val="-2"/>
                      <w:sz w:val="21"/>
                      <w:szCs w:val="21"/>
                      <w:lang w:val="en-US" w:eastAsia="zh-CN"/>
                    </w:rPr>
                    <w:t>6-9</w:t>
                  </w:r>
                </w:p>
              </w:tc>
              <w:tc>
                <w:tcPr>
                  <w:tcW w:w="747" w:type="pct"/>
                  <w:vAlign w:val="center"/>
                </w:tcPr>
                <w:p>
                  <w:pPr>
                    <w:pStyle w:val="242"/>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cs="Times New Roman"/>
                      <w:b/>
                      <w:bCs/>
                      <w:spacing w:val="-2"/>
                      <w:sz w:val="21"/>
                      <w:szCs w:val="21"/>
                      <w:lang w:val="en-US" w:eastAsia="zh-CN"/>
                    </w:rPr>
                  </w:pPr>
                  <w:r>
                    <w:rPr>
                      <w:rFonts w:hint="default" w:ascii="Times New Roman" w:hAnsi="Times New Roman" w:cs="Times New Roman"/>
                      <w:b/>
                      <w:bCs/>
                      <w:spacing w:val="-2"/>
                      <w:sz w:val="21"/>
                      <w:szCs w:val="21"/>
                      <w:lang w:val="en-US" w:eastAsia="zh-CN"/>
                    </w:rPr>
                    <w:t>≤20</w:t>
                  </w:r>
                </w:p>
              </w:tc>
              <w:tc>
                <w:tcPr>
                  <w:tcW w:w="747" w:type="pct"/>
                  <w:vAlign w:val="center"/>
                </w:tcPr>
                <w:p>
                  <w:pPr>
                    <w:pStyle w:val="242"/>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cs="Times New Roman"/>
                      <w:b/>
                      <w:bCs/>
                      <w:spacing w:val="-2"/>
                      <w:sz w:val="21"/>
                      <w:szCs w:val="21"/>
                      <w:lang w:val="en-US" w:eastAsia="zh-CN"/>
                    </w:rPr>
                  </w:pPr>
                  <w:r>
                    <w:rPr>
                      <w:rFonts w:hint="default" w:ascii="Times New Roman" w:hAnsi="Times New Roman" w:cs="Times New Roman"/>
                      <w:b/>
                      <w:bCs/>
                      <w:spacing w:val="-2"/>
                      <w:sz w:val="21"/>
                      <w:szCs w:val="21"/>
                      <w:lang w:val="en-US" w:eastAsia="zh-CN"/>
                    </w:rPr>
                    <w:t>≤1</w:t>
                  </w:r>
                </w:p>
              </w:tc>
              <w:tc>
                <w:tcPr>
                  <w:tcW w:w="747" w:type="pct"/>
                  <w:vAlign w:val="center"/>
                </w:tcPr>
                <w:p>
                  <w:pPr>
                    <w:pStyle w:val="242"/>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cs="Times New Roman"/>
                      <w:b/>
                      <w:bCs/>
                      <w:spacing w:val="-2"/>
                      <w:sz w:val="21"/>
                      <w:szCs w:val="21"/>
                      <w:lang w:val="en-US" w:eastAsia="zh-CN"/>
                    </w:rPr>
                  </w:pPr>
                  <w:r>
                    <w:rPr>
                      <w:rFonts w:hint="default" w:ascii="Times New Roman" w:hAnsi="Times New Roman" w:cs="Times New Roman"/>
                      <w:b/>
                      <w:bCs/>
                      <w:spacing w:val="-2"/>
                      <w:sz w:val="21"/>
                      <w:szCs w:val="21"/>
                      <w:lang w:val="en-US" w:eastAsia="zh-CN"/>
                    </w:rPr>
                    <w:t>≤0.05</w:t>
                  </w:r>
                </w:p>
              </w:tc>
              <w:tc>
                <w:tcPr>
                  <w:tcW w:w="747" w:type="pct"/>
                  <w:vAlign w:val="center"/>
                </w:tcPr>
                <w:p>
                  <w:pPr>
                    <w:pStyle w:val="242"/>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cs="Times New Roman"/>
                      <w:b/>
                      <w:bCs/>
                      <w:spacing w:val="-2"/>
                      <w:sz w:val="21"/>
                      <w:szCs w:val="21"/>
                      <w:lang w:val="en-US" w:eastAsia="zh-CN"/>
                    </w:rPr>
                  </w:pPr>
                  <w:r>
                    <w:rPr>
                      <w:rFonts w:hint="default" w:ascii="Times New Roman" w:hAnsi="Times New Roman" w:cs="Times New Roman"/>
                      <w:b/>
                      <w:bCs/>
                      <w:spacing w:val="-2"/>
                      <w:sz w:val="21"/>
                      <w:szCs w:val="21"/>
                      <w:lang w:val="en-US" w:eastAsia="zh-CN"/>
                    </w:rPr>
                    <w:t>≤4</w:t>
                  </w:r>
                </w:p>
              </w:tc>
              <w:tc>
                <w:tcPr>
                  <w:tcW w:w="516" w:type="pct"/>
                  <w:vAlign w:val="center"/>
                </w:tcPr>
                <w:p>
                  <w:pPr>
                    <w:pStyle w:val="242"/>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cs="Times New Roman"/>
                      <w:b/>
                      <w:bCs/>
                      <w:spacing w:val="-2"/>
                      <w:sz w:val="21"/>
                      <w:szCs w:val="21"/>
                      <w:lang w:val="en-US" w:eastAsia="zh-CN"/>
                    </w:rPr>
                  </w:pPr>
                  <w:r>
                    <w:rPr>
                      <w:rFonts w:hint="default" w:ascii="Times New Roman" w:hAnsi="Times New Roman" w:cs="Times New Roman"/>
                      <w:b/>
                      <w:bCs/>
                      <w:spacing w:val="-2"/>
                      <w:sz w:val="21"/>
                      <w:szCs w:val="21"/>
                      <w:lang w:val="en-US" w:eastAsia="zh-CN"/>
                    </w:rPr>
                    <w:t>/</w:t>
                  </w:r>
                </w:p>
              </w:tc>
            </w:tr>
          </w:tbl>
          <w:p>
            <w:pPr>
              <w:pStyle w:val="242"/>
              <w:keepNext w:val="0"/>
              <w:keepLines w:val="0"/>
              <w:pageBreakBefore w:val="0"/>
              <w:widowControl w:val="0"/>
              <w:kinsoku/>
              <w:wordWrap/>
              <w:overflowPunct/>
              <w:topLinePunct w:val="0"/>
              <w:autoSpaceDE/>
              <w:autoSpaceDN/>
              <w:bidi w:val="0"/>
              <w:adjustRightInd/>
              <w:snapToGrid/>
              <w:spacing w:line="360" w:lineRule="auto"/>
              <w:ind w:left="0"/>
              <w:textAlignment w:val="auto"/>
            </w:pPr>
            <w:r>
              <w:rPr>
                <w:rFonts w:hint="eastAsia" w:ascii="Times New Roman" w:hAnsi="Times New Roman" w:eastAsia="宋体" w:cs="Times New Roman"/>
                <w:color w:val="auto"/>
                <w:kern w:val="2"/>
                <w:sz w:val="24"/>
                <w:szCs w:val="24"/>
                <w:lang w:val="en-US" w:eastAsia="zh-CN" w:bidi="ar-SA"/>
              </w:rPr>
              <w:t>3、声环境质量</w:t>
            </w:r>
            <w:r>
              <w:rPr>
                <w:color w:val="auto"/>
                <w:sz w:val="24"/>
              </w:rPr>
              <w:t>标准</w:t>
            </w:r>
          </w:p>
          <w:p>
            <w:pPr>
              <w:pStyle w:val="242"/>
              <w:keepNext w:val="0"/>
              <w:keepLines w:val="0"/>
              <w:pageBreakBefore w:val="0"/>
              <w:widowControl w:val="0"/>
              <w:kinsoku/>
              <w:wordWrap/>
              <w:overflowPunct/>
              <w:topLinePunct w:val="0"/>
              <w:autoSpaceDE/>
              <w:autoSpaceDN/>
              <w:bidi w:val="0"/>
              <w:adjustRightInd/>
              <w:snapToGrid/>
              <w:spacing w:line="360" w:lineRule="auto"/>
              <w:ind w:left="0" w:right="0" w:firstLine="463"/>
              <w:textAlignment w:val="auto"/>
            </w:pPr>
            <w:r>
              <w:rPr>
                <w:spacing w:val="-1"/>
              </w:rPr>
              <w:t>环境噪声执行国家《声环境质量标准》（</w:t>
            </w:r>
            <w:r>
              <w:rPr>
                <w:rFonts w:ascii="Times New Roman" w:hAnsi="Times New Roman" w:eastAsia="Times New Roman" w:cs="Times New Roman"/>
                <w:spacing w:val="-1"/>
              </w:rPr>
              <w:t>G</w:t>
            </w:r>
            <w:r>
              <w:rPr>
                <w:rFonts w:ascii="Times New Roman" w:hAnsi="Times New Roman" w:eastAsia="Times New Roman" w:cs="Times New Roman"/>
                <w:spacing w:val="-2"/>
              </w:rPr>
              <w:t>B3096-2008</w:t>
            </w:r>
            <w:r>
              <w:rPr>
                <w:spacing w:val="-2"/>
              </w:rPr>
              <w:t>）中</w:t>
            </w:r>
            <w:r>
              <w:rPr>
                <w:rFonts w:ascii="Times New Roman" w:hAnsi="Times New Roman" w:eastAsia="Times New Roman" w:cs="Times New Roman"/>
                <w:spacing w:val="-2"/>
              </w:rPr>
              <w:t>2</w:t>
            </w:r>
            <w:r>
              <w:rPr>
                <w:spacing w:val="-2"/>
              </w:rPr>
              <w:t>类标准，标准</w:t>
            </w:r>
            <w:r>
              <w:t xml:space="preserve"> </w:t>
            </w:r>
            <w:r>
              <w:rPr>
                <w:spacing w:val="-4"/>
              </w:rPr>
              <w:t>限值见下表所示。</w:t>
            </w:r>
          </w:p>
          <w:p>
            <w:pPr>
              <w:pStyle w:val="232"/>
              <w:spacing w:line="276" w:lineRule="auto"/>
              <w:ind w:firstLine="422"/>
              <w:jc w:val="center"/>
              <w:rPr>
                <w:b/>
                <w:bCs/>
                <w:color w:val="auto"/>
                <w:kern w:val="0"/>
                <w:sz w:val="21"/>
                <w:szCs w:val="21"/>
              </w:rPr>
            </w:pPr>
            <w:r>
              <w:rPr>
                <w:b/>
                <w:bCs/>
                <w:color w:val="auto"/>
                <w:kern w:val="0"/>
                <w:sz w:val="21"/>
                <w:szCs w:val="21"/>
              </w:rPr>
              <w:t>表3-</w:t>
            </w:r>
            <w:r>
              <w:rPr>
                <w:rFonts w:hint="eastAsia"/>
                <w:b/>
                <w:bCs/>
                <w:color w:val="auto"/>
                <w:kern w:val="0"/>
                <w:sz w:val="21"/>
                <w:szCs w:val="21"/>
                <w:lang w:val="en-US" w:eastAsia="zh-CN"/>
              </w:rPr>
              <w:t>13</w:t>
            </w:r>
            <w:r>
              <w:rPr>
                <w:b/>
                <w:bCs/>
                <w:color w:val="auto"/>
                <w:kern w:val="0"/>
                <w:sz w:val="21"/>
                <w:szCs w:val="21"/>
              </w:rPr>
              <w:t xml:space="preserve"> </w:t>
            </w:r>
            <w:r>
              <w:rPr>
                <w:rFonts w:hint="eastAsia"/>
                <w:b/>
                <w:bCs/>
                <w:color w:val="auto"/>
                <w:kern w:val="0"/>
                <w:sz w:val="21"/>
                <w:szCs w:val="21"/>
                <w:lang w:val="en-US" w:eastAsia="zh-CN"/>
              </w:rPr>
              <w:t>声</w:t>
            </w:r>
            <w:r>
              <w:rPr>
                <w:b/>
                <w:bCs/>
                <w:color w:val="auto"/>
                <w:kern w:val="0"/>
                <w:sz w:val="21"/>
                <w:szCs w:val="21"/>
              </w:rPr>
              <w:t>环境</w:t>
            </w:r>
            <w:r>
              <w:rPr>
                <w:rFonts w:hint="eastAsia"/>
                <w:b/>
                <w:bCs/>
                <w:color w:val="auto"/>
                <w:kern w:val="0"/>
                <w:sz w:val="21"/>
                <w:szCs w:val="21"/>
              </w:rPr>
              <w:t>质量标准</w:t>
            </w:r>
          </w:p>
          <w:tbl>
            <w:tblPr>
              <w:tblStyle w:val="234"/>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722"/>
              <w:gridCol w:w="3172"/>
              <w:gridCol w:w="317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jc w:val="center"/>
              </w:trPr>
              <w:tc>
                <w:tcPr>
                  <w:tcW w:w="2525" w:type="dxa"/>
                  <w:tcBorders>
                    <w:top w:val="single" w:color="000000" w:sz="10" w:space="0"/>
                    <w:left w:val="nil"/>
                  </w:tcBorders>
                  <w:vAlign w:val="center"/>
                </w:tcPr>
                <w:p>
                  <w:pPr>
                    <w:pStyle w:val="242"/>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cs="Times New Roman"/>
                      <w:b/>
                      <w:bCs/>
                      <w:sz w:val="21"/>
                      <w:szCs w:val="21"/>
                    </w:rPr>
                  </w:pPr>
                  <w:r>
                    <w:rPr>
                      <w:rFonts w:hint="default" w:ascii="Times New Roman" w:hAnsi="Times New Roman" w:cs="Times New Roman"/>
                      <w:b/>
                      <w:bCs/>
                      <w:spacing w:val="-2"/>
                      <w:sz w:val="21"/>
                      <w:szCs w:val="21"/>
                    </w:rPr>
                    <w:t>类别</w:t>
                  </w:r>
                </w:p>
              </w:tc>
              <w:tc>
                <w:tcPr>
                  <w:tcW w:w="2943" w:type="dxa"/>
                  <w:tcBorders>
                    <w:top w:val="single" w:color="000000" w:sz="10" w:space="0"/>
                  </w:tcBorders>
                  <w:vAlign w:val="center"/>
                </w:tcPr>
                <w:p>
                  <w:pPr>
                    <w:pStyle w:val="242"/>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b/>
                      <w:bCs/>
                      <w:sz w:val="21"/>
                      <w:szCs w:val="21"/>
                      <w:lang w:eastAsia="zh-CN"/>
                    </w:rPr>
                  </w:pPr>
                  <w:r>
                    <w:rPr>
                      <w:rFonts w:hint="default" w:ascii="Times New Roman" w:hAnsi="Times New Roman" w:cs="Times New Roman"/>
                      <w:b/>
                      <w:bCs/>
                      <w:spacing w:val="-2"/>
                      <w:sz w:val="21"/>
                      <w:szCs w:val="21"/>
                    </w:rPr>
                    <w:t>昼间</w:t>
                  </w:r>
                  <w:r>
                    <w:rPr>
                      <w:rFonts w:hint="default" w:ascii="Times New Roman" w:hAnsi="Times New Roman" w:cs="Times New Roman"/>
                      <w:b/>
                      <w:bCs/>
                      <w:spacing w:val="-2"/>
                      <w:sz w:val="21"/>
                      <w:szCs w:val="21"/>
                      <w:lang w:eastAsia="zh-CN"/>
                    </w:rPr>
                    <w:t>（</w:t>
                  </w:r>
                  <w:r>
                    <w:rPr>
                      <w:rFonts w:hint="default" w:ascii="Times New Roman" w:hAnsi="Times New Roman" w:cs="Times New Roman"/>
                      <w:b/>
                      <w:bCs/>
                      <w:color w:val="auto"/>
                      <w:kern w:val="0"/>
                      <w:sz w:val="21"/>
                      <w:szCs w:val="21"/>
                    </w:rPr>
                    <w:t>dB（A）</w:t>
                  </w:r>
                  <w:r>
                    <w:rPr>
                      <w:rFonts w:hint="default" w:ascii="Times New Roman" w:hAnsi="Times New Roman" w:cs="Times New Roman"/>
                      <w:b/>
                      <w:bCs/>
                      <w:spacing w:val="-2"/>
                      <w:sz w:val="21"/>
                      <w:szCs w:val="21"/>
                      <w:lang w:eastAsia="zh-CN"/>
                    </w:rPr>
                    <w:t>）</w:t>
                  </w:r>
                </w:p>
              </w:tc>
              <w:tc>
                <w:tcPr>
                  <w:tcW w:w="2941" w:type="dxa"/>
                  <w:tcBorders>
                    <w:top w:val="single" w:color="000000" w:sz="10" w:space="0"/>
                    <w:right w:val="nil"/>
                  </w:tcBorders>
                  <w:vAlign w:val="center"/>
                </w:tcPr>
                <w:p>
                  <w:pPr>
                    <w:pStyle w:val="242"/>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cs="Times New Roman"/>
                      <w:b/>
                      <w:bCs/>
                      <w:sz w:val="21"/>
                      <w:szCs w:val="21"/>
                    </w:rPr>
                  </w:pPr>
                  <w:r>
                    <w:rPr>
                      <w:rFonts w:hint="default" w:ascii="Times New Roman" w:hAnsi="Times New Roman" w:cs="Times New Roman"/>
                      <w:b/>
                      <w:bCs/>
                      <w:spacing w:val="-3"/>
                      <w:sz w:val="21"/>
                      <w:szCs w:val="21"/>
                    </w:rPr>
                    <w:t>夜间</w:t>
                  </w:r>
                  <w:r>
                    <w:rPr>
                      <w:rFonts w:hint="default" w:ascii="Times New Roman" w:hAnsi="Times New Roman" w:cs="Times New Roman"/>
                      <w:b/>
                      <w:bCs/>
                      <w:spacing w:val="-2"/>
                      <w:sz w:val="21"/>
                      <w:szCs w:val="21"/>
                      <w:lang w:eastAsia="zh-CN"/>
                    </w:rPr>
                    <w:t>（</w:t>
                  </w:r>
                  <w:r>
                    <w:rPr>
                      <w:rFonts w:hint="default" w:ascii="Times New Roman" w:hAnsi="Times New Roman" w:cs="Times New Roman"/>
                      <w:b/>
                      <w:bCs/>
                      <w:color w:val="auto"/>
                      <w:kern w:val="0"/>
                      <w:sz w:val="21"/>
                      <w:szCs w:val="21"/>
                    </w:rPr>
                    <w:t>dB（A）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6" w:hRule="atLeast"/>
                <w:jc w:val="center"/>
              </w:trPr>
              <w:tc>
                <w:tcPr>
                  <w:tcW w:w="2525" w:type="dxa"/>
                  <w:tcBorders>
                    <w:left w:val="nil"/>
                    <w:bottom w:val="single" w:color="000000" w:sz="10"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Times New Roman" w:cs="Times New Roman"/>
                      <w:sz w:val="21"/>
                      <w:szCs w:val="21"/>
                    </w:rPr>
                  </w:pPr>
                  <w:r>
                    <w:rPr>
                      <w:rFonts w:hint="default" w:ascii="Times New Roman" w:hAnsi="Times New Roman" w:eastAsia="Times New Roman" w:cs="Times New Roman"/>
                      <w:sz w:val="21"/>
                      <w:szCs w:val="21"/>
                    </w:rPr>
                    <w:t>2</w:t>
                  </w:r>
                </w:p>
              </w:tc>
              <w:tc>
                <w:tcPr>
                  <w:tcW w:w="2943" w:type="dxa"/>
                  <w:tcBorders>
                    <w:bottom w:val="single" w:color="000000" w:sz="10"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Times New Roman" w:cs="Times New Roman"/>
                      <w:sz w:val="21"/>
                      <w:szCs w:val="21"/>
                    </w:rPr>
                  </w:pPr>
                  <w:r>
                    <w:rPr>
                      <w:rFonts w:hint="default" w:ascii="Times New Roman" w:hAnsi="Times New Roman" w:eastAsia="Times New Roman" w:cs="Times New Roman"/>
                      <w:spacing w:val="-4"/>
                      <w:sz w:val="21"/>
                      <w:szCs w:val="21"/>
                    </w:rPr>
                    <w:t>60</w:t>
                  </w:r>
                </w:p>
              </w:tc>
              <w:tc>
                <w:tcPr>
                  <w:tcW w:w="2941" w:type="dxa"/>
                  <w:tcBorders>
                    <w:bottom w:val="single" w:color="000000" w:sz="10" w:space="0"/>
                    <w:right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Times New Roman" w:cs="Times New Roman"/>
                      <w:sz w:val="21"/>
                      <w:szCs w:val="21"/>
                    </w:rPr>
                  </w:pPr>
                  <w:r>
                    <w:rPr>
                      <w:rFonts w:hint="default" w:ascii="Times New Roman" w:hAnsi="Times New Roman" w:eastAsia="Times New Roman" w:cs="Times New Roman"/>
                      <w:spacing w:val="-5"/>
                      <w:sz w:val="21"/>
                      <w:szCs w:val="21"/>
                    </w:rPr>
                    <w:t>50</w:t>
                  </w:r>
                </w:p>
              </w:tc>
            </w:tr>
          </w:tbl>
          <w:p>
            <w:pPr>
              <w:pStyle w:val="15"/>
              <w:ind w:left="0" w:leftChars="0" w:firstLine="0" w:firstLineChars="0"/>
              <w:rPr>
                <w:b/>
                <w:bCs/>
                <w:color w:val="auto"/>
                <w:spacing w:val="0"/>
              </w:rPr>
            </w:pPr>
            <w:r>
              <w:rPr>
                <w:rFonts w:hint="eastAsia"/>
                <w:b/>
                <w:bCs/>
                <w:color w:val="auto"/>
                <w:spacing w:val="0"/>
              </w:rPr>
              <w:t>二、污染物排放标准</w:t>
            </w:r>
          </w:p>
          <w:p>
            <w:pPr>
              <w:pStyle w:val="15"/>
              <w:keepNext w:val="0"/>
              <w:keepLines w:val="0"/>
              <w:pageBreakBefore w:val="0"/>
              <w:widowControl w:val="0"/>
              <w:kinsoku/>
              <w:wordWrap/>
              <w:overflowPunct/>
              <w:topLinePunct w:val="0"/>
              <w:autoSpaceDE/>
              <w:autoSpaceDN/>
              <w:bidi w:val="0"/>
              <w:adjustRightInd w:val="0"/>
              <w:snapToGrid/>
              <w:ind w:firstLine="480"/>
              <w:textAlignment w:val="baseline"/>
              <w:rPr>
                <w:rFonts w:hint="eastAsia"/>
                <w:color w:val="auto"/>
                <w:spacing w:val="0"/>
              </w:rPr>
            </w:pPr>
            <w:r>
              <w:rPr>
                <w:rFonts w:hint="eastAsia"/>
                <w:color w:val="auto"/>
                <w:spacing w:val="0"/>
              </w:rPr>
              <w:t>1、废气</w:t>
            </w:r>
          </w:p>
          <w:p>
            <w:pPr>
              <w:pStyle w:val="15"/>
              <w:keepNext w:val="0"/>
              <w:keepLines w:val="0"/>
              <w:pageBreakBefore w:val="0"/>
              <w:widowControl w:val="0"/>
              <w:kinsoku/>
              <w:wordWrap/>
              <w:overflowPunct/>
              <w:topLinePunct w:val="0"/>
              <w:autoSpaceDE/>
              <w:autoSpaceDN/>
              <w:bidi w:val="0"/>
              <w:adjustRightInd w:val="0"/>
              <w:snapToGrid/>
              <w:ind w:firstLine="480"/>
              <w:textAlignment w:val="baseline"/>
              <w:rPr>
                <w:rFonts w:hint="eastAsia"/>
                <w:color w:val="auto"/>
                <w:spacing w:val="0"/>
              </w:rPr>
            </w:pPr>
            <w:r>
              <w:rPr>
                <w:rFonts w:hint="eastAsia"/>
                <w:color w:val="auto"/>
                <w:spacing w:val="0"/>
              </w:rPr>
              <w:t>施工扬尘</w:t>
            </w:r>
            <w:r>
              <w:rPr>
                <w:rFonts w:hint="eastAsia"/>
                <w:color w:val="auto"/>
              </w:rPr>
              <w:t>参照</w:t>
            </w:r>
            <w:r>
              <w:rPr>
                <w:rFonts w:hint="eastAsia"/>
                <w:color w:val="auto"/>
                <w:spacing w:val="0"/>
              </w:rPr>
              <w:t>执行《四川省施工场地扬尘排放标准》(DB51/2682-2020)标准，项目运营期无废气产生，标准值见下表。</w:t>
            </w:r>
          </w:p>
          <w:p>
            <w:pPr>
              <w:pStyle w:val="15"/>
              <w:keepNext w:val="0"/>
              <w:keepLines w:val="0"/>
              <w:pageBreakBefore w:val="0"/>
              <w:widowControl w:val="0"/>
              <w:kinsoku/>
              <w:wordWrap/>
              <w:overflowPunct/>
              <w:topLinePunct w:val="0"/>
              <w:autoSpaceDE/>
              <w:autoSpaceDN/>
              <w:bidi w:val="0"/>
              <w:adjustRightInd w:val="0"/>
              <w:snapToGrid/>
              <w:ind w:firstLine="480"/>
              <w:textAlignment w:val="baseline"/>
              <w:rPr>
                <w:rFonts w:hint="eastAsia"/>
                <w:color w:val="auto"/>
                <w:spacing w:val="0"/>
              </w:rPr>
            </w:pP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bCs/>
                <w:color w:val="auto"/>
                <w:kern w:val="0"/>
                <w:szCs w:val="21"/>
              </w:rPr>
            </w:pPr>
            <w:r>
              <w:rPr>
                <w:b/>
                <w:bCs/>
                <w:color w:val="auto"/>
                <w:kern w:val="0"/>
                <w:szCs w:val="21"/>
              </w:rPr>
              <w:t>表</w:t>
            </w:r>
            <w:r>
              <w:rPr>
                <w:rFonts w:hint="eastAsia"/>
                <w:b/>
                <w:bCs/>
                <w:color w:val="auto"/>
                <w:kern w:val="0"/>
                <w:szCs w:val="21"/>
              </w:rPr>
              <w:t>3-</w:t>
            </w:r>
            <w:r>
              <w:rPr>
                <w:rFonts w:hint="eastAsia"/>
                <w:b/>
                <w:bCs/>
                <w:color w:val="auto"/>
                <w:kern w:val="0"/>
                <w:szCs w:val="21"/>
                <w:lang w:val="en-US" w:eastAsia="zh-CN"/>
              </w:rPr>
              <w:t>14</w:t>
            </w:r>
            <w:r>
              <w:rPr>
                <w:b/>
                <w:bCs/>
                <w:color w:val="auto"/>
                <w:kern w:val="0"/>
                <w:szCs w:val="21"/>
              </w:rPr>
              <w:t xml:space="preserve"> </w:t>
            </w:r>
            <w:r>
              <w:rPr>
                <w:rFonts w:hint="eastAsia"/>
                <w:b/>
                <w:bCs/>
                <w:color w:val="auto"/>
                <w:kern w:val="0"/>
                <w:szCs w:val="21"/>
              </w:rPr>
              <w:t>四川省施工场地扬尘排放标准</w:t>
            </w:r>
          </w:p>
          <w:tbl>
            <w:tblPr>
              <w:tblStyle w:val="234"/>
              <w:tblW w:w="4987" w:type="pct"/>
              <w:jc w:val="center"/>
              <w:tblBorders>
                <w:top w:val="single" w:color="000000" w:sz="2" w:space="0"/>
                <w:left w:val="single" w:color="000000" w:sz="2" w:space="0"/>
                <w:bottom w:val="single" w:color="000000" w:sz="2" w:space="0"/>
                <w:right w:val="single" w:color="000000" w:sz="2" w:space="0"/>
                <w:insideH w:val="single" w:color="auto" w:sz="4" w:space="0"/>
                <w:insideV w:val="single" w:color="auto" w:sz="4" w:space="0"/>
              </w:tblBorders>
              <w:shd w:val="clear" w:color="auto" w:fill="auto"/>
              <w:tblLayout w:type="fixed"/>
              <w:tblCellMar>
                <w:top w:w="0" w:type="dxa"/>
                <w:left w:w="0" w:type="dxa"/>
                <w:bottom w:w="0" w:type="dxa"/>
                <w:right w:w="0" w:type="dxa"/>
              </w:tblCellMar>
            </w:tblPr>
            <w:tblGrid>
              <w:gridCol w:w="719"/>
              <w:gridCol w:w="3474"/>
              <w:gridCol w:w="2261"/>
              <w:gridCol w:w="1747"/>
              <w:gridCol w:w="842"/>
            </w:tblGrid>
            <w:tr>
              <w:tblPrEx>
                <w:tblBorders>
                  <w:top w:val="single" w:color="000000" w:sz="2" w:space="0"/>
                  <w:left w:val="single" w:color="000000" w:sz="2" w:space="0"/>
                  <w:bottom w:val="single" w:color="000000" w:sz="2" w:space="0"/>
                  <w:right w:val="single" w:color="000000" w:sz="2" w:space="0"/>
                  <w:insideH w:val="single" w:color="auto" w:sz="4" w:space="0"/>
                  <w:insideV w:val="single" w:color="auto" w:sz="4" w:space="0"/>
                </w:tblBorders>
                <w:shd w:val="clear" w:color="auto" w:fill="auto"/>
                <w:tblCellMar>
                  <w:top w:w="0" w:type="dxa"/>
                  <w:left w:w="0" w:type="dxa"/>
                  <w:bottom w:w="0" w:type="dxa"/>
                  <w:right w:w="0" w:type="dxa"/>
                </w:tblCellMar>
              </w:tblPrEx>
              <w:trPr>
                <w:trHeight w:val="283" w:hRule="atLeast"/>
                <w:jc w:val="center"/>
              </w:trPr>
              <w:tc>
                <w:tcPr>
                  <w:tcW w:w="720" w:type="dxa"/>
                  <w:tcBorders>
                    <w:top w:val="single" w:color="000000" w:sz="12" w:space="0"/>
                    <w:left w:val="nil"/>
                    <w:tl2br w:val="nil"/>
                  </w:tcBorders>
                  <w:shd w:val="clear" w:color="auto" w:fill="auto"/>
                  <w:vAlign w:val="center"/>
                </w:tcPr>
                <w:p>
                  <w:pPr>
                    <w:pStyle w:val="242"/>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b w:val="0"/>
                      <w:color w:val="auto"/>
                      <w:sz w:val="21"/>
                      <w:szCs w:val="21"/>
                    </w:rPr>
                  </w:pPr>
                  <w:r>
                    <w:rPr>
                      <w:b w:val="0"/>
                      <w:bCs/>
                      <w:color w:val="auto"/>
                      <w:spacing w:val="-6"/>
                      <w:sz w:val="21"/>
                      <w:szCs w:val="21"/>
                    </w:rPr>
                    <w:t>监测</w:t>
                  </w:r>
                  <w:r>
                    <w:rPr>
                      <w:b w:val="0"/>
                      <w:bCs/>
                      <w:color w:val="auto"/>
                      <w:spacing w:val="-7"/>
                      <w:sz w:val="21"/>
                      <w:szCs w:val="21"/>
                    </w:rPr>
                    <w:t>项目</w:t>
                  </w:r>
                </w:p>
              </w:tc>
              <w:tc>
                <w:tcPr>
                  <w:tcW w:w="3477" w:type="dxa"/>
                  <w:tcBorders>
                    <w:top w:val="single" w:color="000000" w:sz="12" w:space="0"/>
                  </w:tcBorders>
                  <w:shd w:val="clear" w:color="auto" w:fill="auto"/>
                  <w:vAlign w:val="center"/>
                </w:tcPr>
                <w:p>
                  <w:pPr>
                    <w:pStyle w:val="242"/>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b w:val="0"/>
                      <w:color w:val="auto"/>
                      <w:sz w:val="21"/>
                      <w:szCs w:val="21"/>
                    </w:rPr>
                  </w:pPr>
                  <w:r>
                    <w:rPr>
                      <w:b w:val="0"/>
                      <w:bCs/>
                      <w:color w:val="auto"/>
                      <w:spacing w:val="-8"/>
                      <w:sz w:val="21"/>
                      <w:szCs w:val="21"/>
                    </w:rPr>
                    <w:t>区域</w:t>
                  </w:r>
                </w:p>
              </w:tc>
              <w:tc>
                <w:tcPr>
                  <w:tcW w:w="2263" w:type="dxa"/>
                  <w:tcBorders>
                    <w:top w:val="single" w:color="000000" w:sz="12" w:space="0"/>
                  </w:tcBorders>
                  <w:shd w:val="clear" w:color="auto" w:fill="auto"/>
                  <w:vAlign w:val="center"/>
                </w:tcPr>
                <w:p>
                  <w:pPr>
                    <w:pStyle w:val="242"/>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b w:val="0"/>
                      <w:color w:val="auto"/>
                      <w:sz w:val="21"/>
                      <w:szCs w:val="21"/>
                    </w:rPr>
                  </w:pPr>
                  <w:r>
                    <w:rPr>
                      <w:b w:val="0"/>
                      <w:bCs/>
                      <w:color w:val="auto"/>
                      <w:spacing w:val="-3"/>
                      <w:sz w:val="21"/>
                      <w:szCs w:val="21"/>
                    </w:rPr>
                    <w:t>施工阶段</w:t>
                  </w:r>
                </w:p>
              </w:tc>
              <w:tc>
                <w:tcPr>
                  <w:tcW w:w="1748" w:type="dxa"/>
                  <w:tcBorders>
                    <w:top w:val="single" w:color="000000" w:sz="12" w:space="0"/>
                  </w:tcBorders>
                  <w:shd w:val="clear" w:color="auto" w:fill="auto"/>
                  <w:vAlign w:val="center"/>
                </w:tcPr>
                <w:p>
                  <w:pPr>
                    <w:pStyle w:val="242"/>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b w:val="0"/>
                      <w:color w:val="auto"/>
                      <w:sz w:val="21"/>
                      <w:szCs w:val="21"/>
                    </w:rPr>
                  </w:pPr>
                  <w:r>
                    <w:rPr>
                      <w:b w:val="0"/>
                      <w:bCs/>
                      <w:color w:val="auto"/>
                      <w:spacing w:val="-3"/>
                      <w:sz w:val="21"/>
                      <w:szCs w:val="21"/>
                    </w:rPr>
                    <w:t>监测点排放限</w:t>
                  </w:r>
                  <w:r>
                    <w:rPr>
                      <w:b w:val="0"/>
                      <w:bCs/>
                      <w:color w:val="auto"/>
                      <w:spacing w:val="12"/>
                      <w:sz w:val="21"/>
                      <w:szCs w:val="21"/>
                    </w:rPr>
                    <w:t>值(</w:t>
                  </w:r>
                  <w:r>
                    <w:rPr>
                      <w:rFonts w:ascii="Times New Roman" w:hAnsi="Times New Roman" w:eastAsia="Times New Roman" w:cs="Times New Roman"/>
                      <w:b w:val="0"/>
                      <w:bCs/>
                      <w:color w:val="auto"/>
                      <w:spacing w:val="12"/>
                      <w:sz w:val="21"/>
                      <w:szCs w:val="21"/>
                    </w:rPr>
                    <w:t>μg/m</w:t>
                  </w:r>
                  <w:r>
                    <w:rPr>
                      <w:rFonts w:ascii="Times New Roman" w:hAnsi="Times New Roman" w:eastAsia="Times New Roman" w:cs="Times New Roman"/>
                      <w:b w:val="0"/>
                      <w:bCs/>
                      <w:color w:val="auto"/>
                      <w:spacing w:val="12"/>
                      <w:position w:val="6"/>
                      <w:sz w:val="13"/>
                      <w:szCs w:val="13"/>
                    </w:rPr>
                    <w:t>3</w:t>
                  </w:r>
                  <w:r>
                    <w:rPr>
                      <w:b w:val="0"/>
                      <w:bCs/>
                      <w:color w:val="auto"/>
                      <w:spacing w:val="12"/>
                      <w:sz w:val="21"/>
                      <w:szCs w:val="21"/>
                    </w:rPr>
                    <w:t>）</w:t>
                  </w:r>
                </w:p>
              </w:tc>
              <w:tc>
                <w:tcPr>
                  <w:tcW w:w="843" w:type="dxa"/>
                  <w:tcBorders>
                    <w:top w:val="single" w:color="000000" w:sz="12" w:space="0"/>
                    <w:right w:val="nil"/>
                  </w:tcBorders>
                  <w:shd w:val="clear" w:color="auto" w:fill="auto"/>
                  <w:vAlign w:val="center"/>
                </w:tcPr>
                <w:p>
                  <w:pPr>
                    <w:pStyle w:val="242"/>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b w:val="0"/>
                      <w:color w:val="auto"/>
                      <w:sz w:val="21"/>
                      <w:szCs w:val="21"/>
                    </w:rPr>
                  </w:pPr>
                  <w:r>
                    <w:rPr>
                      <w:b w:val="0"/>
                      <w:bCs/>
                      <w:color w:val="auto"/>
                      <w:spacing w:val="-6"/>
                      <w:sz w:val="21"/>
                      <w:szCs w:val="21"/>
                    </w:rPr>
                    <w:t>监测</w:t>
                  </w:r>
                  <w:r>
                    <w:rPr>
                      <w:b w:val="0"/>
                      <w:bCs/>
                      <w:color w:val="auto"/>
                      <w:spacing w:val="-11"/>
                      <w:sz w:val="21"/>
                      <w:szCs w:val="21"/>
                    </w:rPr>
                    <w:t>时间</w:t>
                  </w:r>
                </w:p>
              </w:tc>
            </w:tr>
            <w:tr>
              <w:tblPrEx>
                <w:tblBorders>
                  <w:top w:val="single" w:color="000000" w:sz="2" w:space="0"/>
                  <w:left w:val="single" w:color="000000" w:sz="2" w:space="0"/>
                  <w:bottom w:val="single" w:color="000000" w:sz="2" w:space="0"/>
                  <w:right w:val="single" w:color="000000" w:sz="2" w:space="0"/>
                  <w:insideH w:val="single" w:color="auto" w:sz="4" w:space="0"/>
                  <w:insideV w:val="single" w:color="auto" w:sz="4" w:space="0"/>
                </w:tblBorders>
                <w:shd w:val="clear" w:color="auto" w:fill="auto"/>
                <w:tblCellMar>
                  <w:top w:w="0" w:type="dxa"/>
                  <w:left w:w="0" w:type="dxa"/>
                  <w:bottom w:w="0" w:type="dxa"/>
                  <w:right w:w="0" w:type="dxa"/>
                </w:tblCellMar>
              </w:tblPrEx>
              <w:trPr>
                <w:trHeight w:val="283" w:hRule="atLeast"/>
                <w:jc w:val="center"/>
              </w:trPr>
              <w:tc>
                <w:tcPr>
                  <w:tcW w:w="720" w:type="dxa"/>
                  <w:vMerge w:val="restart"/>
                  <w:tcBorders>
                    <w:left w:val="nil"/>
                  </w:tcBorders>
                  <w:shd w:val="clear" w:color="auto" w:fill="auto"/>
                  <w:vAlign w:val="center"/>
                </w:tcPr>
                <w:p>
                  <w:pPr>
                    <w:pStyle w:val="242"/>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b w:val="0"/>
                      <w:color w:val="auto"/>
                      <w:sz w:val="21"/>
                      <w:szCs w:val="21"/>
                    </w:rPr>
                  </w:pPr>
                  <w:r>
                    <w:rPr>
                      <w:b w:val="0"/>
                      <w:color w:val="auto"/>
                      <w:spacing w:val="-3"/>
                      <w:sz w:val="21"/>
                      <w:szCs w:val="21"/>
                    </w:rPr>
                    <w:t>颗粒</w:t>
                  </w:r>
                  <w:r>
                    <w:rPr>
                      <w:b w:val="0"/>
                      <w:color w:val="auto"/>
                      <w:sz w:val="21"/>
                      <w:szCs w:val="21"/>
                    </w:rPr>
                    <w:t>物</w:t>
                  </w:r>
                </w:p>
              </w:tc>
              <w:tc>
                <w:tcPr>
                  <w:tcW w:w="3477" w:type="dxa"/>
                  <w:vMerge w:val="restart"/>
                  <w:shd w:val="clear" w:color="auto" w:fill="auto"/>
                  <w:vAlign w:val="center"/>
                </w:tcPr>
                <w:p>
                  <w:pPr>
                    <w:pStyle w:val="242"/>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b w:val="0"/>
                      <w:color w:val="auto"/>
                      <w:spacing w:val="-2"/>
                      <w:sz w:val="21"/>
                      <w:szCs w:val="21"/>
                    </w:rPr>
                  </w:pPr>
                  <w:r>
                    <w:rPr>
                      <w:rFonts w:hint="eastAsia"/>
                      <w:b w:val="0"/>
                      <w:color w:val="auto"/>
                      <w:spacing w:val="-2"/>
                      <w:sz w:val="21"/>
                      <w:szCs w:val="21"/>
                    </w:rPr>
                    <w:t>成都市、自贡市、泸州市、德阳市、绵</w:t>
                  </w:r>
                </w:p>
                <w:p>
                  <w:pPr>
                    <w:pStyle w:val="242"/>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b w:val="0"/>
                      <w:color w:val="auto"/>
                      <w:spacing w:val="-2"/>
                      <w:sz w:val="21"/>
                      <w:szCs w:val="21"/>
                    </w:rPr>
                  </w:pPr>
                  <w:r>
                    <w:rPr>
                      <w:rFonts w:hint="eastAsia"/>
                      <w:b w:val="0"/>
                      <w:color w:val="auto"/>
                      <w:spacing w:val="-2"/>
                      <w:sz w:val="21"/>
                      <w:szCs w:val="21"/>
                    </w:rPr>
                    <w:t>阳市、广元市、</w:t>
                  </w:r>
                  <w:r>
                    <w:rPr>
                      <w:rFonts w:hint="eastAsia"/>
                      <w:b/>
                      <w:bCs/>
                      <w:color w:val="auto"/>
                      <w:spacing w:val="-2"/>
                      <w:sz w:val="21"/>
                      <w:szCs w:val="21"/>
                    </w:rPr>
                    <w:t>遂宁市</w:t>
                  </w:r>
                  <w:r>
                    <w:rPr>
                      <w:rFonts w:hint="eastAsia"/>
                      <w:b w:val="0"/>
                      <w:color w:val="auto"/>
                      <w:spacing w:val="-2"/>
                      <w:sz w:val="21"/>
                      <w:szCs w:val="21"/>
                    </w:rPr>
                    <w:t>、内江市、乐山</w:t>
                  </w:r>
                </w:p>
                <w:p>
                  <w:pPr>
                    <w:pStyle w:val="242"/>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b w:val="0"/>
                      <w:color w:val="auto"/>
                      <w:spacing w:val="-2"/>
                      <w:sz w:val="21"/>
                      <w:szCs w:val="21"/>
                    </w:rPr>
                  </w:pPr>
                  <w:r>
                    <w:rPr>
                      <w:rFonts w:hint="eastAsia"/>
                      <w:b w:val="0"/>
                      <w:color w:val="auto"/>
                      <w:spacing w:val="-2"/>
                      <w:sz w:val="21"/>
                      <w:szCs w:val="21"/>
                    </w:rPr>
                    <w:t>市、南充市、宜宾市、广安市、达州市、</w:t>
                  </w:r>
                </w:p>
                <w:p>
                  <w:pPr>
                    <w:pStyle w:val="242"/>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b w:val="0"/>
                      <w:color w:val="auto"/>
                      <w:sz w:val="21"/>
                      <w:szCs w:val="21"/>
                    </w:rPr>
                  </w:pPr>
                  <w:r>
                    <w:rPr>
                      <w:rFonts w:hint="eastAsia"/>
                      <w:b w:val="0"/>
                      <w:color w:val="auto"/>
                      <w:spacing w:val="-2"/>
                      <w:sz w:val="21"/>
                      <w:szCs w:val="21"/>
                    </w:rPr>
                    <w:t>巴中市、雅安市、眉山市、资阳市</w:t>
                  </w:r>
                </w:p>
              </w:tc>
              <w:tc>
                <w:tcPr>
                  <w:tcW w:w="2263" w:type="dxa"/>
                  <w:shd w:val="clear" w:color="auto" w:fill="auto"/>
                  <w:vAlign w:val="center"/>
                </w:tcPr>
                <w:p>
                  <w:pPr>
                    <w:pStyle w:val="242"/>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eastAsia="宋体"/>
                      <w:b w:val="0"/>
                      <w:color w:val="auto"/>
                      <w:sz w:val="21"/>
                      <w:szCs w:val="21"/>
                      <w:lang w:val="en-US" w:eastAsia="zh-CN"/>
                    </w:rPr>
                  </w:pPr>
                  <w:r>
                    <w:rPr>
                      <w:b w:val="0"/>
                      <w:color w:val="auto"/>
                      <w:spacing w:val="-1"/>
                      <w:sz w:val="21"/>
                      <w:szCs w:val="21"/>
                    </w:rPr>
                    <w:t>拆除工程</w:t>
                  </w:r>
                  <w:r>
                    <w:rPr>
                      <w:rFonts w:ascii="Times New Roman" w:hAnsi="Times New Roman" w:eastAsia="Times New Roman" w:cs="Times New Roman"/>
                      <w:b w:val="0"/>
                      <w:color w:val="auto"/>
                      <w:spacing w:val="-1"/>
                      <w:sz w:val="21"/>
                      <w:szCs w:val="21"/>
                    </w:rPr>
                    <w:t>/</w:t>
                  </w:r>
                  <w:r>
                    <w:rPr>
                      <w:b w:val="0"/>
                      <w:color w:val="auto"/>
                      <w:spacing w:val="-1"/>
                      <w:sz w:val="21"/>
                      <w:szCs w:val="21"/>
                    </w:rPr>
                    <w:t>土方开挖</w:t>
                  </w:r>
                  <w:r>
                    <w:rPr>
                      <w:rFonts w:ascii="Times New Roman" w:hAnsi="Times New Roman" w:eastAsia="Times New Roman" w:cs="Times New Roman"/>
                      <w:b w:val="0"/>
                      <w:color w:val="auto"/>
                      <w:spacing w:val="-1"/>
                      <w:sz w:val="21"/>
                      <w:szCs w:val="21"/>
                    </w:rPr>
                    <w:t>/</w:t>
                  </w:r>
                  <w:r>
                    <w:rPr>
                      <w:b w:val="0"/>
                      <w:color w:val="auto"/>
                      <w:spacing w:val="-1"/>
                      <w:sz w:val="21"/>
                      <w:szCs w:val="21"/>
                    </w:rPr>
                    <w:t>土方回填阶段</w:t>
                  </w:r>
                </w:p>
              </w:tc>
              <w:tc>
                <w:tcPr>
                  <w:tcW w:w="1748"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Times New Roman" w:cs="Times New Roman"/>
                      <w:b w:val="0"/>
                      <w:color w:val="auto"/>
                      <w:sz w:val="21"/>
                      <w:szCs w:val="21"/>
                    </w:rPr>
                  </w:pPr>
                  <w:r>
                    <w:rPr>
                      <w:rFonts w:ascii="Times New Roman" w:hAnsi="Times New Roman" w:eastAsia="Times New Roman" w:cs="Times New Roman"/>
                      <w:b w:val="0"/>
                      <w:color w:val="auto"/>
                      <w:spacing w:val="-2"/>
                      <w:sz w:val="21"/>
                      <w:szCs w:val="21"/>
                    </w:rPr>
                    <w:t>600</w:t>
                  </w:r>
                </w:p>
              </w:tc>
              <w:tc>
                <w:tcPr>
                  <w:tcW w:w="843" w:type="dxa"/>
                  <w:vMerge w:val="restart"/>
                  <w:tcBorders>
                    <w:right w:val="nil"/>
                  </w:tcBorders>
                  <w:shd w:val="clear" w:color="auto" w:fill="auto"/>
                  <w:vAlign w:val="center"/>
                </w:tcPr>
                <w:p>
                  <w:pPr>
                    <w:pStyle w:val="242"/>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b w:val="0"/>
                      <w:color w:val="auto"/>
                      <w:sz w:val="21"/>
                      <w:szCs w:val="21"/>
                    </w:rPr>
                  </w:pPr>
                  <w:r>
                    <w:rPr>
                      <w:b w:val="0"/>
                      <w:color w:val="auto"/>
                      <w:spacing w:val="-21"/>
                      <w:sz w:val="21"/>
                      <w:szCs w:val="21"/>
                    </w:rPr>
                    <w:t>自监</w:t>
                  </w:r>
                  <w:r>
                    <w:rPr>
                      <w:b w:val="0"/>
                      <w:color w:val="auto"/>
                      <w:spacing w:val="-4"/>
                      <w:sz w:val="21"/>
                      <w:szCs w:val="21"/>
                    </w:rPr>
                    <w:t>测起</w:t>
                  </w:r>
                  <w:r>
                    <w:rPr>
                      <w:b w:val="0"/>
                      <w:color w:val="auto"/>
                      <w:spacing w:val="-3"/>
                      <w:sz w:val="21"/>
                      <w:szCs w:val="21"/>
                    </w:rPr>
                    <w:t>持续</w:t>
                  </w:r>
                  <w:r>
                    <w:rPr>
                      <w:rFonts w:ascii="Times New Roman" w:hAnsi="Times New Roman" w:eastAsia="Times New Roman" w:cs="Times New Roman"/>
                      <w:b w:val="0"/>
                      <w:color w:val="auto"/>
                      <w:spacing w:val="-8"/>
                      <w:sz w:val="21"/>
                      <w:szCs w:val="21"/>
                    </w:rPr>
                    <w:t>15</w:t>
                  </w:r>
                  <w:r>
                    <w:rPr>
                      <w:rFonts w:ascii="Times New Roman" w:hAnsi="Times New Roman" w:eastAsia="Times New Roman" w:cs="Times New Roman"/>
                      <w:b w:val="0"/>
                      <w:color w:val="auto"/>
                      <w:spacing w:val="11"/>
                      <w:sz w:val="21"/>
                      <w:szCs w:val="21"/>
                    </w:rPr>
                    <w:t xml:space="preserve"> </w:t>
                  </w:r>
                  <w:r>
                    <w:rPr>
                      <w:b w:val="0"/>
                      <w:color w:val="auto"/>
                      <w:spacing w:val="-8"/>
                      <w:sz w:val="21"/>
                      <w:szCs w:val="21"/>
                    </w:rPr>
                    <w:t>分</w:t>
                  </w:r>
                  <w:r>
                    <w:rPr>
                      <w:b w:val="0"/>
                      <w:color w:val="auto"/>
                      <w:sz w:val="21"/>
                      <w:szCs w:val="21"/>
                    </w:rPr>
                    <w:t>钟</w:t>
                  </w:r>
                </w:p>
              </w:tc>
            </w:tr>
            <w:tr>
              <w:tblPrEx>
                <w:tblBorders>
                  <w:top w:val="single" w:color="000000" w:sz="2" w:space="0"/>
                  <w:left w:val="single" w:color="000000" w:sz="2" w:space="0"/>
                  <w:bottom w:val="single" w:color="000000" w:sz="2" w:space="0"/>
                  <w:right w:val="single" w:color="000000" w:sz="2" w:space="0"/>
                  <w:insideH w:val="single" w:color="auto" w:sz="4" w:space="0"/>
                  <w:insideV w:val="single" w:color="auto" w:sz="4" w:space="0"/>
                </w:tblBorders>
                <w:shd w:val="clear" w:color="auto" w:fill="auto"/>
                <w:tblCellMar>
                  <w:top w:w="0" w:type="dxa"/>
                  <w:left w:w="0" w:type="dxa"/>
                  <w:bottom w:w="0" w:type="dxa"/>
                  <w:right w:w="0" w:type="dxa"/>
                </w:tblCellMar>
              </w:tblPrEx>
              <w:trPr>
                <w:trHeight w:val="283" w:hRule="atLeast"/>
                <w:jc w:val="center"/>
              </w:trPr>
              <w:tc>
                <w:tcPr>
                  <w:tcW w:w="720" w:type="dxa"/>
                  <w:vMerge w:val="continue"/>
                  <w:tcBorders>
                    <w:left w:val="nil"/>
                    <w:bottom w:val="single" w:color="000000" w:sz="12" w:space="0"/>
                  </w:tcBorders>
                  <w:shd w:val="clear" w:color="auto" w:fill="auto"/>
                  <w:vAlign w:val="center"/>
                </w:tcPr>
                <w:p>
                  <w:pPr>
                    <w:pStyle w:val="242"/>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b w:val="0"/>
                      <w:color w:val="000000"/>
                      <w:spacing w:val="-3"/>
                      <w:sz w:val="21"/>
                      <w:szCs w:val="21"/>
                    </w:rPr>
                  </w:pPr>
                </w:p>
              </w:tc>
              <w:tc>
                <w:tcPr>
                  <w:tcW w:w="3477" w:type="dxa"/>
                  <w:vMerge w:val="continue"/>
                  <w:tcBorders>
                    <w:bottom w:val="single" w:color="000000" w:sz="12" w:space="0"/>
                  </w:tcBorders>
                  <w:shd w:val="clear" w:color="auto" w:fill="auto"/>
                  <w:vAlign w:val="center"/>
                </w:tcPr>
                <w:p>
                  <w:pPr>
                    <w:pStyle w:val="242"/>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b w:val="0"/>
                      <w:color w:val="000000"/>
                      <w:spacing w:val="-1"/>
                      <w:sz w:val="21"/>
                      <w:szCs w:val="21"/>
                    </w:rPr>
                  </w:pPr>
                </w:p>
              </w:tc>
              <w:tc>
                <w:tcPr>
                  <w:tcW w:w="2263" w:type="dxa"/>
                  <w:tcBorders>
                    <w:bottom w:val="single" w:color="000000" w:sz="12" w:space="0"/>
                  </w:tcBorders>
                  <w:shd w:val="clear" w:color="auto" w:fill="auto"/>
                  <w:vAlign w:val="center"/>
                </w:tcPr>
                <w:p>
                  <w:pPr>
                    <w:pStyle w:val="242"/>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b w:val="0"/>
                      <w:color w:val="000000"/>
                      <w:spacing w:val="-1"/>
                      <w:sz w:val="21"/>
                      <w:szCs w:val="21"/>
                    </w:rPr>
                  </w:pPr>
                  <w:r>
                    <w:rPr>
                      <w:b w:val="0"/>
                      <w:color w:val="000000"/>
                      <w:spacing w:val="-1"/>
                      <w:sz w:val="21"/>
                      <w:szCs w:val="21"/>
                    </w:rPr>
                    <w:t>其他工程阶段</w:t>
                  </w:r>
                </w:p>
              </w:tc>
              <w:tc>
                <w:tcPr>
                  <w:tcW w:w="1748" w:type="dxa"/>
                  <w:tcBorders>
                    <w:bottom w:val="single" w:color="000000" w:sz="12"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Times New Roman" w:cs="Times New Roman"/>
                      <w:b w:val="0"/>
                      <w:color w:val="000000"/>
                      <w:spacing w:val="-2"/>
                      <w:sz w:val="21"/>
                      <w:szCs w:val="21"/>
                    </w:rPr>
                  </w:pPr>
                  <w:r>
                    <w:rPr>
                      <w:rFonts w:ascii="Times New Roman" w:hAnsi="Times New Roman" w:eastAsia="Times New Roman" w:cs="Times New Roman"/>
                      <w:b w:val="0"/>
                      <w:color w:val="000000"/>
                      <w:spacing w:val="-1"/>
                      <w:sz w:val="21"/>
                      <w:szCs w:val="21"/>
                    </w:rPr>
                    <w:t>250</w:t>
                  </w:r>
                </w:p>
              </w:tc>
              <w:tc>
                <w:tcPr>
                  <w:tcW w:w="843" w:type="dxa"/>
                  <w:vMerge w:val="continue"/>
                  <w:tcBorders>
                    <w:bottom w:val="single" w:color="000000" w:sz="12" w:space="0"/>
                    <w:right w:val="nil"/>
                  </w:tcBorders>
                  <w:shd w:val="clear" w:color="auto" w:fill="auto"/>
                  <w:vAlign w:val="center"/>
                </w:tcPr>
                <w:p>
                  <w:pPr>
                    <w:pStyle w:val="242"/>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b w:val="0"/>
                      <w:color w:val="000000"/>
                      <w:spacing w:val="-21"/>
                      <w:sz w:val="21"/>
                      <w:szCs w:val="21"/>
                    </w:rPr>
                  </w:pPr>
                </w:p>
              </w:tc>
            </w:tr>
          </w:tbl>
          <w:p>
            <w:pPr>
              <w:pStyle w:val="15"/>
              <w:keepNext w:val="0"/>
              <w:keepLines w:val="0"/>
              <w:pageBreakBefore w:val="0"/>
              <w:widowControl w:val="0"/>
              <w:numPr>
                <w:ilvl w:val="0"/>
                <w:numId w:val="0"/>
              </w:numPr>
              <w:kinsoku/>
              <w:wordWrap/>
              <w:overflowPunct/>
              <w:topLinePunct w:val="0"/>
              <w:autoSpaceDE/>
              <w:autoSpaceDN/>
              <w:bidi w:val="0"/>
              <w:adjustRightInd w:val="0"/>
              <w:snapToGrid/>
              <w:ind w:leftChars="0" w:firstLine="480" w:firstLineChars="200"/>
              <w:jc w:val="left"/>
              <w:textAlignment w:val="baseline"/>
              <w:rPr>
                <w:rFonts w:hint="eastAsia"/>
                <w:color w:val="auto"/>
                <w:spacing w:val="0"/>
              </w:rPr>
            </w:pPr>
            <w:r>
              <w:rPr>
                <w:rFonts w:hint="eastAsia"/>
                <w:color w:val="auto"/>
                <w:spacing w:val="0"/>
                <w:lang w:val="en-US" w:eastAsia="zh-CN"/>
              </w:rPr>
              <w:t>2、</w:t>
            </w:r>
            <w:r>
              <w:rPr>
                <w:rFonts w:hint="eastAsia"/>
                <w:color w:val="auto"/>
                <w:spacing w:val="0"/>
              </w:rPr>
              <w:t>废水</w:t>
            </w:r>
          </w:p>
          <w:p>
            <w:pPr>
              <w:pStyle w:val="15"/>
              <w:keepNext w:val="0"/>
              <w:keepLines w:val="0"/>
              <w:pageBreakBefore w:val="0"/>
              <w:widowControl w:val="0"/>
              <w:numPr>
                <w:ilvl w:val="0"/>
                <w:numId w:val="0"/>
              </w:numPr>
              <w:kinsoku/>
              <w:wordWrap/>
              <w:overflowPunct/>
              <w:topLinePunct w:val="0"/>
              <w:autoSpaceDE/>
              <w:autoSpaceDN/>
              <w:bidi w:val="0"/>
              <w:adjustRightInd w:val="0"/>
              <w:snapToGrid/>
              <w:ind w:leftChars="0" w:firstLine="480" w:firstLineChars="200"/>
              <w:jc w:val="left"/>
              <w:textAlignment w:val="baseline"/>
              <w:rPr>
                <w:rFonts w:hint="eastAsia"/>
                <w:color w:val="auto"/>
              </w:rPr>
            </w:pPr>
            <w:r>
              <w:rPr>
                <w:rFonts w:hint="eastAsia"/>
                <w:color w:val="auto"/>
                <w:spacing w:val="0"/>
              </w:rPr>
              <w:t>生活污水本工程位于农村区域，施工期生活污水就近利用农村居民生活设施解决。</w:t>
            </w:r>
            <w:r>
              <w:rPr>
                <w:rFonts w:hint="eastAsia"/>
                <w:color w:val="auto"/>
              </w:rPr>
              <w:t>本项目施工废水经沉淀后循环使用不外排。运营期管理人员生活污水生活污水通过预处理池、一体化污水处理设备处理达到《污水综合排放标准》GB 8978-1996一级标准后，</w:t>
            </w:r>
            <w:r>
              <w:rPr>
                <w:rFonts w:hint="eastAsia" w:ascii="Times New Roman" w:hAnsi="Times New Roman" w:cs="Times New Roman"/>
                <w:color w:val="auto"/>
                <w:sz w:val="24"/>
                <w:highlight w:val="none"/>
                <w:lang w:val="en-US" w:eastAsia="zh-CN"/>
              </w:rPr>
              <w:t>其中氨氮、总磷执行《污水排入城镇下水道水质标准》（GB/T31962-2015）中B级标准，</w:t>
            </w:r>
            <w:r>
              <w:rPr>
                <w:rFonts w:hint="eastAsia"/>
                <w:color w:val="auto"/>
              </w:rPr>
              <w:t>排入市政管网经</w:t>
            </w:r>
            <w:r>
              <w:rPr>
                <w:rFonts w:hint="default" w:ascii="Times New Roman" w:hAnsi="Times New Roman" w:cs="Times New Roman"/>
                <w:color w:val="auto"/>
                <w:sz w:val="24"/>
                <w:highlight w:val="none"/>
                <w:lang w:eastAsia="zh-CN"/>
              </w:rPr>
              <w:t>蓬溪县经济开发区废水处理厂处理达《城镇污水处理厂污染物排放标准》（GB18918-2002）一级A标后，最终排入芝溪河</w:t>
            </w:r>
            <w:r>
              <w:rPr>
                <w:rFonts w:hint="eastAsia"/>
                <w:color w:val="auto"/>
              </w:rPr>
              <w:t>。</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kern w:val="0"/>
                <w:szCs w:val="21"/>
              </w:rPr>
            </w:pPr>
            <w:r>
              <w:rPr>
                <w:rFonts w:hint="default" w:ascii="Times New Roman" w:hAnsi="Times New Roman" w:eastAsia="宋体" w:cs="Times New Roman"/>
                <w:b/>
                <w:bCs/>
                <w:color w:val="auto"/>
                <w:kern w:val="0"/>
                <w:szCs w:val="21"/>
              </w:rPr>
              <w:t>表3-</w:t>
            </w:r>
            <w:r>
              <w:rPr>
                <w:rFonts w:hint="eastAsia" w:cs="Times New Roman"/>
                <w:b/>
                <w:bCs/>
                <w:color w:val="auto"/>
                <w:kern w:val="0"/>
                <w:szCs w:val="21"/>
                <w:lang w:val="en-US" w:eastAsia="zh-CN"/>
              </w:rPr>
              <w:t>15</w:t>
            </w:r>
            <w:r>
              <w:rPr>
                <w:rFonts w:hint="default" w:ascii="Times New Roman" w:hAnsi="Times New Roman" w:eastAsia="宋体" w:cs="Times New Roman"/>
                <w:b/>
                <w:bCs/>
                <w:color w:val="auto"/>
                <w:kern w:val="0"/>
                <w:szCs w:val="21"/>
              </w:rPr>
              <w:t xml:space="preserve"> 《污水综合排放标准》（GB8978-1996）  单位：mg/L，pH无量纲</w:t>
            </w:r>
          </w:p>
          <w:tbl>
            <w:tblPr>
              <w:tblStyle w:val="38"/>
              <w:tblW w:w="4949"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545"/>
              <w:gridCol w:w="1062"/>
              <w:gridCol w:w="1062"/>
              <w:gridCol w:w="1062"/>
              <w:gridCol w:w="1062"/>
              <w:gridCol w:w="1062"/>
              <w:gridCol w:w="1062"/>
              <w:gridCol w:w="106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6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评价标准</w:t>
                  </w:r>
                </w:p>
              </w:tc>
              <w:tc>
                <w:tcPr>
                  <w:tcW w:w="59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pH</w:t>
                  </w:r>
                </w:p>
              </w:tc>
              <w:tc>
                <w:tcPr>
                  <w:tcW w:w="59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color w:val="auto"/>
                      <w:sz w:val="21"/>
                      <w:szCs w:val="21"/>
                      <w:highlight w:val="none"/>
                      <w:vertAlign w:val="subscript"/>
                    </w:rPr>
                  </w:pPr>
                  <w:r>
                    <w:rPr>
                      <w:rFonts w:hint="default" w:ascii="Times New Roman" w:hAnsi="Times New Roman" w:cs="Times New Roman"/>
                      <w:b/>
                      <w:color w:val="auto"/>
                      <w:sz w:val="21"/>
                      <w:szCs w:val="21"/>
                      <w:highlight w:val="none"/>
                    </w:rPr>
                    <w:t>COD</w:t>
                  </w:r>
                  <w:r>
                    <w:rPr>
                      <w:rFonts w:hint="default" w:ascii="Times New Roman" w:hAnsi="Times New Roman" w:cs="Times New Roman"/>
                      <w:b/>
                      <w:color w:val="auto"/>
                      <w:sz w:val="21"/>
                      <w:szCs w:val="21"/>
                      <w:highlight w:val="none"/>
                      <w:vertAlign w:val="subscript"/>
                    </w:rPr>
                    <w:t>cr</w:t>
                  </w:r>
                </w:p>
              </w:tc>
              <w:tc>
                <w:tcPr>
                  <w:tcW w:w="59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color w:val="auto"/>
                      <w:sz w:val="21"/>
                      <w:szCs w:val="21"/>
                      <w:highlight w:val="none"/>
                      <w:vertAlign w:val="subscript"/>
                    </w:rPr>
                  </w:pPr>
                  <w:r>
                    <w:rPr>
                      <w:rFonts w:hint="default" w:ascii="Times New Roman" w:hAnsi="Times New Roman" w:cs="Times New Roman"/>
                      <w:b/>
                      <w:color w:val="auto"/>
                      <w:sz w:val="21"/>
                      <w:szCs w:val="21"/>
                      <w:highlight w:val="none"/>
                    </w:rPr>
                    <w:t>BOD</w:t>
                  </w:r>
                  <w:r>
                    <w:rPr>
                      <w:rFonts w:hint="default" w:ascii="Times New Roman" w:hAnsi="Times New Roman" w:cs="Times New Roman"/>
                      <w:b/>
                      <w:color w:val="auto"/>
                      <w:sz w:val="21"/>
                      <w:szCs w:val="21"/>
                      <w:highlight w:val="none"/>
                      <w:vertAlign w:val="subscript"/>
                    </w:rPr>
                    <w:t>5</w:t>
                  </w:r>
                </w:p>
              </w:tc>
              <w:tc>
                <w:tcPr>
                  <w:tcW w:w="59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SS</w:t>
                  </w:r>
                </w:p>
              </w:tc>
              <w:tc>
                <w:tcPr>
                  <w:tcW w:w="59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TP</w:t>
                  </w:r>
                </w:p>
              </w:tc>
              <w:tc>
                <w:tcPr>
                  <w:tcW w:w="59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氨氮</w:t>
                  </w:r>
                </w:p>
              </w:tc>
              <w:tc>
                <w:tcPr>
                  <w:tcW w:w="59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石油类</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6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auto"/>
                      <w:sz w:val="21"/>
                      <w:szCs w:val="21"/>
                      <w:highlight w:val="none"/>
                    </w:rPr>
                  </w:pPr>
                  <w:r>
                    <w:rPr>
                      <w:rFonts w:hint="eastAsia" w:ascii="Times New Roman" w:hAnsi="Times New Roman" w:eastAsia="宋体" w:cs="Times New Roman"/>
                      <w:bCs/>
                      <w:color w:val="auto"/>
                      <w:sz w:val="21"/>
                      <w:szCs w:val="21"/>
                      <w:highlight w:val="none"/>
                      <w:lang w:val="en-US" w:eastAsia="zh-CN"/>
                    </w:rPr>
                    <w:t>一</w:t>
                  </w:r>
                  <w:r>
                    <w:rPr>
                      <w:rFonts w:hint="default" w:ascii="Times New Roman" w:hAnsi="Times New Roman" w:eastAsia="宋体" w:cs="Times New Roman"/>
                      <w:bCs/>
                      <w:color w:val="auto"/>
                      <w:sz w:val="21"/>
                      <w:szCs w:val="21"/>
                      <w:highlight w:val="none"/>
                    </w:rPr>
                    <w:t>级排放标准</w:t>
                  </w:r>
                </w:p>
              </w:tc>
              <w:tc>
                <w:tcPr>
                  <w:tcW w:w="59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6～9</w:t>
                  </w:r>
                </w:p>
              </w:tc>
              <w:tc>
                <w:tcPr>
                  <w:tcW w:w="59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eastAsia" w:ascii="Times New Roman" w:hAnsi="Times New Roman" w:cs="Times New Roman"/>
                      <w:bCs/>
                      <w:color w:val="auto"/>
                      <w:sz w:val="21"/>
                      <w:szCs w:val="21"/>
                      <w:highlight w:val="none"/>
                      <w:lang w:val="en-US" w:eastAsia="zh-CN"/>
                    </w:rPr>
                    <w:t>1</w:t>
                  </w:r>
                  <w:r>
                    <w:rPr>
                      <w:rFonts w:hint="default" w:ascii="Times New Roman" w:hAnsi="Times New Roman" w:cs="Times New Roman"/>
                      <w:bCs/>
                      <w:color w:val="auto"/>
                      <w:sz w:val="21"/>
                      <w:szCs w:val="21"/>
                      <w:highlight w:val="none"/>
                    </w:rPr>
                    <w:t>00</w:t>
                  </w:r>
                </w:p>
              </w:tc>
              <w:tc>
                <w:tcPr>
                  <w:tcW w:w="59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30</w:t>
                  </w:r>
                </w:p>
              </w:tc>
              <w:tc>
                <w:tcPr>
                  <w:tcW w:w="59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eastAsia" w:ascii="Times New Roman" w:hAnsi="Times New Roman" w:cs="Times New Roman"/>
                      <w:bCs/>
                      <w:color w:val="auto"/>
                      <w:sz w:val="21"/>
                      <w:szCs w:val="21"/>
                      <w:highlight w:val="none"/>
                      <w:lang w:val="en-US" w:eastAsia="zh-CN"/>
                    </w:rPr>
                    <w:t>7</w:t>
                  </w:r>
                  <w:r>
                    <w:rPr>
                      <w:rFonts w:hint="default" w:ascii="Times New Roman" w:hAnsi="Times New Roman" w:cs="Times New Roman"/>
                      <w:bCs/>
                      <w:color w:val="auto"/>
                      <w:sz w:val="21"/>
                      <w:szCs w:val="21"/>
                      <w:highlight w:val="none"/>
                    </w:rPr>
                    <w:t>0</w:t>
                  </w:r>
                </w:p>
              </w:tc>
              <w:tc>
                <w:tcPr>
                  <w:tcW w:w="59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8</w:t>
                  </w:r>
                </w:p>
              </w:tc>
              <w:tc>
                <w:tcPr>
                  <w:tcW w:w="59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Cs/>
                      <w:color w:val="auto"/>
                      <w:sz w:val="21"/>
                      <w:szCs w:val="21"/>
                      <w:highlight w:val="none"/>
                      <w:lang w:val="en-US"/>
                    </w:rPr>
                  </w:pPr>
                  <w:r>
                    <w:rPr>
                      <w:rFonts w:hint="eastAsia" w:ascii="Times New Roman" w:hAnsi="Times New Roman" w:cs="Times New Roman"/>
                      <w:bCs/>
                      <w:color w:val="auto"/>
                      <w:sz w:val="21"/>
                      <w:szCs w:val="21"/>
                      <w:highlight w:val="none"/>
                      <w:lang w:val="en-US" w:eastAsia="zh-CN"/>
                    </w:rPr>
                    <w:t>45</w:t>
                  </w:r>
                </w:p>
              </w:tc>
              <w:tc>
                <w:tcPr>
                  <w:tcW w:w="59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eastAsia" w:ascii="Times New Roman" w:hAnsi="Times New Roman" w:cs="Times New Roman"/>
                      <w:bCs/>
                      <w:color w:val="auto"/>
                      <w:sz w:val="21"/>
                      <w:szCs w:val="21"/>
                      <w:highlight w:val="none"/>
                      <w:lang w:val="en-US" w:eastAsia="zh-CN"/>
                    </w:rPr>
                    <w:t>1</w:t>
                  </w:r>
                  <w:r>
                    <w:rPr>
                      <w:rFonts w:hint="default" w:ascii="Times New Roman" w:hAnsi="Times New Roman" w:cs="Times New Roman"/>
                      <w:bCs/>
                      <w:color w:val="auto"/>
                      <w:sz w:val="21"/>
                      <w:szCs w:val="21"/>
                      <w:highlight w:val="none"/>
                    </w:rPr>
                    <w:t>0</w:t>
                  </w:r>
                </w:p>
              </w:tc>
            </w:tr>
          </w:tbl>
          <w:p>
            <w:pPr>
              <w:pStyle w:val="15"/>
              <w:numPr>
                <w:ilvl w:val="0"/>
                <w:numId w:val="0"/>
              </w:numPr>
              <w:ind w:leftChars="200"/>
              <w:rPr>
                <w:rFonts w:hint="eastAsia"/>
                <w:color w:val="auto"/>
                <w:spacing w:val="0"/>
              </w:rPr>
            </w:pPr>
            <w:r>
              <w:rPr>
                <w:rFonts w:hint="eastAsia"/>
                <w:color w:val="auto"/>
                <w:spacing w:val="0"/>
                <w:lang w:val="en-US" w:eastAsia="zh-CN"/>
              </w:rPr>
              <w:t>3、</w:t>
            </w:r>
            <w:r>
              <w:rPr>
                <w:rFonts w:hint="eastAsia"/>
                <w:color w:val="auto"/>
                <w:spacing w:val="0"/>
              </w:rPr>
              <w:t>噪声</w:t>
            </w:r>
          </w:p>
          <w:p>
            <w:pPr>
              <w:pStyle w:val="15"/>
              <w:keepNext w:val="0"/>
              <w:keepLines w:val="0"/>
              <w:pageBreakBefore w:val="0"/>
              <w:widowControl w:val="0"/>
              <w:numPr>
                <w:ilvl w:val="0"/>
                <w:numId w:val="0"/>
              </w:numPr>
              <w:kinsoku/>
              <w:wordWrap/>
              <w:overflowPunct/>
              <w:topLinePunct w:val="0"/>
              <w:autoSpaceDE/>
              <w:autoSpaceDN/>
              <w:bidi w:val="0"/>
              <w:adjustRightInd w:val="0"/>
              <w:snapToGrid/>
              <w:ind w:leftChars="0" w:firstLine="480" w:firstLineChars="200"/>
              <w:textAlignment w:val="baseline"/>
              <w:rPr>
                <w:color w:val="auto"/>
                <w:spacing w:val="0"/>
              </w:rPr>
            </w:pPr>
            <w:r>
              <w:rPr>
                <w:rFonts w:hint="eastAsia"/>
                <w:color w:val="auto"/>
                <w:spacing w:val="0"/>
              </w:rPr>
              <w:t>项目施工期现场执行《建筑施工场界环境噪声排放标准》（GB12523-2011）中的相关规定。</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bCs/>
                <w:color w:val="auto"/>
                <w:kern w:val="0"/>
                <w:szCs w:val="21"/>
              </w:rPr>
            </w:pPr>
            <w:r>
              <w:rPr>
                <w:b/>
                <w:bCs/>
                <w:color w:val="auto"/>
                <w:kern w:val="0"/>
                <w:szCs w:val="21"/>
              </w:rPr>
              <w:t>表</w:t>
            </w:r>
            <w:r>
              <w:rPr>
                <w:rFonts w:hint="eastAsia"/>
                <w:b/>
                <w:bCs/>
                <w:color w:val="auto"/>
                <w:kern w:val="0"/>
                <w:szCs w:val="21"/>
              </w:rPr>
              <w:t>3-</w:t>
            </w:r>
            <w:r>
              <w:rPr>
                <w:rFonts w:hint="eastAsia"/>
                <w:b/>
                <w:bCs/>
                <w:color w:val="auto"/>
                <w:kern w:val="0"/>
                <w:szCs w:val="21"/>
                <w:lang w:val="en-US" w:eastAsia="zh-CN"/>
              </w:rPr>
              <w:t>16</w:t>
            </w:r>
            <w:r>
              <w:rPr>
                <w:b/>
                <w:bCs/>
                <w:color w:val="auto"/>
                <w:kern w:val="0"/>
                <w:szCs w:val="21"/>
              </w:rPr>
              <w:t xml:space="preserve"> </w:t>
            </w:r>
            <w:r>
              <w:rPr>
                <w:rFonts w:hint="eastAsia"/>
                <w:b/>
                <w:bCs/>
                <w:color w:val="auto"/>
                <w:kern w:val="0"/>
                <w:szCs w:val="21"/>
              </w:rPr>
              <w:t>建筑施工场界噪声排放标准限值</w:t>
            </w:r>
          </w:p>
          <w:tbl>
            <w:tblPr>
              <w:tblStyle w:val="38"/>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361"/>
              <w:gridCol w:w="1381"/>
              <w:gridCol w:w="1037"/>
              <w:gridCol w:w="129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55" w:type="pct"/>
                  <w:noWrap/>
                  <w:vAlign w:val="center"/>
                </w:tcPr>
                <w:p>
                  <w:pPr>
                    <w:pStyle w:val="193"/>
                    <w:spacing w:after="80" w:line="240" w:lineRule="auto"/>
                    <w:ind w:firstLine="0" w:firstLineChars="0"/>
                    <w:jc w:val="center"/>
                    <w:rPr>
                      <w:rFonts w:ascii="Times New Roman" w:hAnsi="Times New Roman" w:cs="Times New Roman"/>
                      <w:b/>
                      <w:bCs/>
                      <w:color w:val="auto"/>
                      <w:sz w:val="21"/>
                      <w:szCs w:val="21"/>
                      <w:lang w:val="en-US" w:eastAsia="zh-CN" w:bidi="en-US"/>
                    </w:rPr>
                  </w:pPr>
                  <w:r>
                    <w:rPr>
                      <w:rFonts w:hint="eastAsia" w:ascii="Times New Roman" w:hAnsi="Times New Roman" w:cs="Times New Roman"/>
                      <w:b/>
                      <w:bCs/>
                      <w:color w:val="auto"/>
                      <w:sz w:val="21"/>
                      <w:szCs w:val="21"/>
                      <w:lang w:val="en-US" w:eastAsia="zh-CN" w:bidi="en-US"/>
                    </w:rPr>
                    <w:t>标准名称</w:t>
                  </w:r>
                </w:p>
              </w:tc>
              <w:tc>
                <w:tcPr>
                  <w:tcW w:w="1333" w:type="pct"/>
                  <w:gridSpan w:val="2"/>
                  <w:vAlign w:val="center"/>
                </w:tcPr>
                <w:p>
                  <w:pPr>
                    <w:pStyle w:val="193"/>
                    <w:spacing w:after="80" w:line="240" w:lineRule="auto"/>
                    <w:ind w:firstLine="0" w:firstLineChars="0"/>
                    <w:jc w:val="center"/>
                    <w:rPr>
                      <w:rFonts w:ascii="Times New Roman" w:hAnsi="Times New Roman" w:cs="Times New Roman"/>
                      <w:b/>
                      <w:bCs/>
                      <w:color w:val="auto"/>
                      <w:sz w:val="21"/>
                      <w:szCs w:val="21"/>
                      <w:lang w:val="en-US" w:eastAsia="zh-CN" w:bidi="en-US"/>
                    </w:rPr>
                  </w:pPr>
                  <w:r>
                    <w:rPr>
                      <w:rFonts w:hint="eastAsia" w:ascii="Times New Roman" w:hAnsi="Times New Roman" w:cs="Times New Roman"/>
                      <w:b/>
                      <w:bCs/>
                      <w:color w:val="auto"/>
                      <w:sz w:val="21"/>
                      <w:szCs w:val="21"/>
                      <w:lang w:val="en-US" w:eastAsia="zh-CN" w:bidi="en-US"/>
                    </w:rPr>
                    <w:t>标准值</w:t>
                  </w:r>
                </w:p>
              </w:tc>
              <w:tc>
                <w:tcPr>
                  <w:tcW w:w="711" w:type="pct"/>
                  <w:vAlign w:val="center"/>
                </w:tcPr>
                <w:p>
                  <w:pPr>
                    <w:pStyle w:val="193"/>
                    <w:spacing w:after="80" w:line="240" w:lineRule="auto"/>
                    <w:ind w:firstLine="0" w:firstLineChars="0"/>
                    <w:jc w:val="center"/>
                    <w:rPr>
                      <w:rFonts w:ascii="Times New Roman" w:hAnsi="Times New Roman" w:cs="Times New Roman"/>
                      <w:b/>
                      <w:bCs/>
                      <w:color w:val="auto"/>
                      <w:sz w:val="21"/>
                      <w:szCs w:val="21"/>
                      <w:lang w:val="en-US" w:eastAsia="zh-CN" w:bidi="en-US"/>
                    </w:rPr>
                  </w:pPr>
                  <w:r>
                    <w:rPr>
                      <w:rFonts w:hint="eastAsia" w:ascii="Times New Roman" w:hAnsi="Times New Roman" w:cs="Times New Roman"/>
                      <w:b/>
                      <w:bCs/>
                      <w:color w:val="auto"/>
                      <w:sz w:val="21"/>
                      <w:szCs w:val="21"/>
                      <w:lang w:val="en-US" w:eastAsia="zh-CN" w:bidi="en-US"/>
                    </w:rPr>
                    <w:t>单位</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55" w:type="pct"/>
                  <w:vMerge w:val="restart"/>
                  <w:noWrap/>
                  <w:vAlign w:val="center"/>
                </w:tcPr>
                <w:p>
                  <w:pPr>
                    <w:pStyle w:val="193"/>
                    <w:spacing w:after="80" w:line="240" w:lineRule="auto"/>
                    <w:ind w:firstLine="0" w:firstLineChars="0"/>
                    <w:jc w:val="center"/>
                    <w:rPr>
                      <w:rFonts w:ascii="Times New Roman" w:hAnsi="Times New Roman" w:cs="Times New Roman"/>
                      <w:color w:val="auto"/>
                      <w:sz w:val="21"/>
                      <w:szCs w:val="21"/>
                      <w:lang w:val="en-US" w:eastAsia="zh-CN" w:bidi="en-US"/>
                    </w:rPr>
                  </w:pPr>
                  <w:r>
                    <w:rPr>
                      <w:rFonts w:hint="eastAsia" w:ascii="Times New Roman" w:hAnsi="Times New Roman" w:cs="Times New Roman"/>
                      <w:color w:val="auto"/>
                      <w:sz w:val="21"/>
                      <w:szCs w:val="21"/>
                      <w:lang w:val="en-US" w:eastAsia="zh-CN" w:bidi="en-US"/>
                    </w:rPr>
                    <w:t>《建筑施工场界环境噪声排放标准》（GB12523-2011）</w:t>
                  </w:r>
                </w:p>
              </w:tc>
              <w:tc>
                <w:tcPr>
                  <w:tcW w:w="761" w:type="pct"/>
                  <w:vAlign w:val="center"/>
                </w:tcPr>
                <w:p>
                  <w:pPr>
                    <w:pStyle w:val="193"/>
                    <w:spacing w:after="80" w:line="240" w:lineRule="auto"/>
                    <w:ind w:firstLine="0" w:firstLineChars="0"/>
                    <w:jc w:val="center"/>
                    <w:rPr>
                      <w:rFonts w:ascii="Times New Roman" w:hAnsi="Times New Roman" w:cs="Times New Roman"/>
                      <w:color w:val="auto"/>
                      <w:sz w:val="21"/>
                      <w:szCs w:val="21"/>
                      <w:lang w:val="en-US" w:eastAsia="zh-CN" w:bidi="en-US"/>
                    </w:rPr>
                  </w:pPr>
                  <w:r>
                    <w:rPr>
                      <w:rFonts w:hint="eastAsia" w:ascii="Times New Roman" w:hAnsi="Times New Roman" w:cs="Times New Roman"/>
                      <w:color w:val="auto"/>
                      <w:sz w:val="21"/>
                      <w:szCs w:val="21"/>
                      <w:lang w:val="en-US" w:eastAsia="zh-CN" w:bidi="en-US"/>
                    </w:rPr>
                    <w:t>昼间</w:t>
                  </w:r>
                </w:p>
              </w:tc>
              <w:tc>
                <w:tcPr>
                  <w:tcW w:w="571" w:type="pct"/>
                  <w:vAlign w:val="center"/>
                </w:tcPr>
                <w:p>
                  <w:pPr>
                    <w:pStyle w:val="193"/>
                    <w:spacing w:after="80" w:line="240" w:lineRule="auto"/>
                    <w:ind w:firstLine="0" w:firstLineChars="0"/>
                    <w:jc w:val="center"/>
                    <w:rPr>
                      <w:rFonts w:ascii="Times New Roman" w:hAnsi="Times New Roman" w:cs="Times New Roman"/>
                      <w:color w:val="auto"/>
                      <w:sz w:val="21"/>
                      <w:szCs w:val="21"/>
                      <w:lang w:val="en-US" w:eastAsia="zh-CN" w:bidi="en-US"/>
                    </w:rPr>
                  </w:pPr>
                  <w:r>
                    <w:rPr>
                      <w:rFonts w:hint="eastAsia" w:ascii="Times New Roman" w:hAnsi="Times New Roman" w:cs="Times New Roman"/>
                      <w:color w:val="auto"/>
                      <w:sz w:val="21"/>
                      <w:szCs w:val="21"/>
                      <w:lang w:val="en-US" w:eastAsia="zh-CN" w:bidi="en-US"/>
                    </w:rPr>
                    <w:t>70</w:t>
                  </w:r>
                </w:p>
              </w:tc>
              <w:tc>
                <w:tcPr>
                  <w:tcW w:w="711" w:type="pct"/>
                  <w:vMerge w:val="restart"/>
                  <w:vAlign w:val="center"/>
                </w:tcPr>
                <w:p>
                  <w:pPr>
                    <w:pStyle w:val="193"/>
                    <w:spacing w:after="80" w:line="240" w:lineRule="auto"/>
                    <w:ind w:firstLine="0" w:firstLineChars="0"/>
                    <w:jc w:val="center"/>
                    <w:rPr>
                      <w:rFonts w:ascii="Times New Roman" w:hAnsi="Times New Roman" w:cs="Times New Roman"/>
                      <w:color w:val="auto"/>
                      <w:sz w:val="21"/>
                      <w:szCs w:val="21"/>
                      <w:lang w:val="en-US" w:eastAsia="zh-CN" w:bidi="en-US"/>
                    </w:rPr>
                  </w:pPr>
                  <w:r>
                    <w:rPr>
                      <w:rFonts w:hint="eastAsia" w:ascii="Times New Roman" w:hAnsi="Times New Roman" w:cs="Times New Roman"/>
                      <w:color w:val="auto"/>
                      <w:sz w:val="21"/>
                      <w:szCs w:val="21"/>
                      <w:lang w:val="en-US" w:eastAsia="zh-CN" w:bidi="en-US"/>
                    </w:rPr>
                    <w:t>dB(A)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55" w:type="pct"/>
                  <w:vMerge w:val="continue"/>
                  <w:noWrap/>
                  <w:vAlign w:val="center"/>
                </w:tcPr>
                <w:p>
                  <w:pPr>
                    <w:pStyle w:val="193"/>
                    <w:spacing w:after="80" w:line="240" w:lineRule="auto"/>
                    <w:ind w:firstLine="0" w:firstLineChars="0"/>
                    <w:jc w:val="center"/>
                    <w:rPr>
                      <w:rFonts w:ascii="Times New Roman" w:hAnsi="Times New Roman" w:cs="Times New Roman"/>
                      <w:color w:val="auto"/>
                      <w:sz w:val="21"/>
                      <w:szCs w:val="21"/>
                      <w:lang w:val="en-US" w:eastAsia="zh-CN" w:bidi="en-US"/>
                    </w:rPr>
                  </w:pPr>
                </w:p>
              </w:tc>
              <w:tc>
                <w:tcPr>
                  <w:tcW w:w="761" w:type="pct"/>
                  <w:vAlign w:val="center"/>
                </w:tcPr>
                <w:p>
                  <w:pPr>
                    <w:pStyle w:val="193"/>
                    <w:spacing w:after="80" w:line="240" w:lineRule="auto"/>
                    <w:ind w:firstLine="0" w:firstLineChars="0"/>
                    <w:jc w:val="center"/>
                    <w:rPr>
                      <w:rFonts w:ascii="Times New Roman" w:hAnsi="Times New Roman" w:cs="Times New Roman"/>
                      <w:color w:val="auto"/>
                      <w:sz w:val="21"/>
                      <w:szCs w:val="21"/>
                      <w:lang w:val="en-US" w:eastAsia="zh-CN" w:bidi="en-US"/>
                    </w:rPr>
                  </w:pPr>
                  <w:r>
                    <w:rPr>
                      <w:rFonts w:hint="eastAsia" w:ascii="Times New Roman" w:hAnsi="Times New Roman" w:cs="Times New Roman"/>
                      <w:color w:val="auto"/>
                      <w:sz w:val="21"/>
                      <w:szCs w:val="21"/>
                      <w:lang w:val="en-US" w:eastAsia="zh-CN" w:bidi="en-US"/>
                    </w:rPr>
                    <w:t>夜间</w:t>
                  </w:r>
                </w:p>
              </w:tc>
              <w:tc>
                <w:tcPr>
                  <w:tcW w:w="571" w:type="pct"/>
                  <w:vAlign w:val="center"/>
                </w:tcPr>
                <w:p>
                  <w:pPr>
                    <w:pStyle w:val="193"/>
                    <w:spacing w:after="80" w:line="240" w:lineRule="auto"/>
                    <w:ind w:firstLine="0" w:firstLineChars="0"/>
                    <w:jc w:val="center"/>
                    <w:rPr>
                      <w:rFonts w:ascii="Times New Roman" w:hAnsi="Times New Roman" w:cs="Times New Roman"/>
                      <w:color w:val="auto"/>
                      <w:sz w:val="21"/>
                      <w:szCs w:val="21"/>
                      <w:lang w:val="en-US" w:eastAsia="zh-CN" w:bidi="en-US"/>
                    </w:rPr>
                  </w:pPr>
                  <w:r>
                    <w:rPr>
                      <w:rFonts w:hint="eastAsia" w:ascii="Times New Roman" w:hAnsi="Times New Roman" w:cs="Times New Roman"/>
                      <w:color w:val="auto"/>
                      <w:sz w:val="21"/>
                      <w:szCs w:val="21"/>
                      <w:lang w:val="en-US" w:eastAsia="zh-CN" w:bidi="en-US"/>
                    </w:rPr>
                    <w:t>55</w:t>
                  </w:r>
                </w:p>
              </w:tc>
              <w:tc>
                <w:tcPr>
                  <w:tcW w:w="711" w:type="pct"/>
                  <w:vMerge w:val="continue"/>
                  <w:vAlign w:val="center"/>
                </w:tcPr>
                <w:p>
                  <w:pPr>
                    <w:pStyle w:val="193"/>
                    <w:spacing w:after="80" w:line="240" w:lineRule="auto"/>
                    <w:ind w:firstLine="0" w:firstLineChars="0"/>
                    <w:jc w:val="center"/>
                    <w:rPr>
                      <w:rFonts w:ascii="Times New Roman" w:hAnsi="Times New Roman" w:cs="Times New Roman"/>
                      <w:color w:val="auto"/>
                      <w:sz w:val="21"/>
                      <w:szCs w:val="21"/>
                      <w:lang w:val="en-US" w:eastAsia="zh-CN" w:bidi="en-US"/>
                    </w:rPr>
                  </w:pPr>
                </w:p>
              </w:tc>
            </w:tr>
          </w:tbl>
          <w:p>
            <w:pPr>
              <w:pStyle w:val="15"/>
              <w:keepNext w:val="0"/>
              <w:keepLines w:val="0"/>
              <w:pageBreakBefore w:val="0"/>
              <w:widowControl w:val="0"/>
              <w:numPr>
                <w:ilvl w:val="0"/>
                <w:numId w:val="0"/>
              </w:numPr>
              <w:kinsoku/>
              <w:wordWrap/>
              <w:overflowPunct/>
              <w:topLinePunct w:val="0"/>
              <w:autoSpaceDE/>
              <w:autoSpaceDN/>
              <w:bidi w:val="0"/>
              <w:adjustRightInd w:val="0"/>
              <w:snapToGrid/>
              <w:ind w:leftChars="0" w:firstLine="480" w:firstLineChars="200"/>
              <w:textAlignment w:val="baseline"/>
              <w:rPr>
                <w:rFonts w:hint="eastAsia"/>
                <w:color w:val="auto"/>
                <w:spacing w:val="0"/>
              </w:rPr>
            </w:pPr>
            <w:r>
              <w:rPr>
                <w:rFonts w:hint="eastAsia"/>
                <w:color w:val="auto"/>
                <w:spacing w:val="0"/>
                <w:lang w:val="en-US" w:eastAsia="zh-CN"/>
              </w:rPr>
              <w:t>4、</w:t>
            </w:r>
            <w:r>
              <w:rPr>
                <w:rFonts w:hint="eastAsia"/>
                <w:color w:val="auto"/>
                <w:spacing w:val="0"/>
              </w:rPr>
              <w:t>固废</w:t>
            </w:r>
          </w:p>
          <w:p>
            <w:pPr>
              <w:pStyle w:val="15"/>
              <w:keepNext w:val="0"/>
              <w:keepLines w:val="0"/>
              <w:pageBreakBefore w:val="0"/>
              <w:widowControl w:val="0"/>
              <w:numPr>
                <w:ilvl w:val="0"/>
                <w:numId w:val="0"/>
              </w:numPr>
              <w:kinsoku/>
              <w:wordWrap/>
              <w:overflowPunct/>
              <w:topLinePunct w:val="0"/>
              <w:autoSpaceDE/>
              <w:autoSpaceDN/>
              <w:bidi w:val="0"/>
              <w:adjustRightInd w:val="0"/>
              <w:snapToGrid/>
              <w:ind w:leftChars="0" w:firstLine="472" w:firstLineChars="200"/>
              <w:textAlignment w:val="baseline"/>
              <w:rPr>
                <w:rFonts w:hint="eastAsia"/>
                <w:color w:val="auto"/>
                <w:spacing w:val="0"/>
              </w:rPr>
            </w:pPr>
            <w:r>
              <w:rPr>
                <w:rFonts w:hint="eastAsia"/>
                <w:color w:val="auto"/>
              </w:rPr>
              <w:t>本项目</w:t>
            </w:r>
            <w:r>
              <w:rPr>
                <w:rFonts w:hint="eastAsia"/>
                <w:color w:val="auto"/>
                <w:spacing w:val="0"/>
              </w:rPr>
              <w:t>一般固废执行《一般工业固体废物贮存和填埋污染控制标准》（GB18599-2020）有关规定。</w:t>
            </w:r>
          </w:p>
          <w:p>
            <w:pPr>
              <w:pStyle w:val="15"/>
              <w:keepNext w:val="0"/>
              <w:keepLines w:val="0"/>
              <w:pageBreakBefore w:val="0"/>
              <w:widowControl w:val="0"/>
              <w:numPr>
                <w:ilvl w:val="0"/>
                <w:numId w:val="0"/>
              </w:numPr>
              <w:kinsoku/>
              <w:wordWrap/>
              <w:overflowPunct/>
              <w:topLinePunct w:val="0"/>
              <w:autoSpaceDE/>
              <w:autoSpaceDN/>
              <w:bidi w:val="0"/>
              <w:adjustRightInd w:val="0"/>
              <w:snapToGrid/>
              <w:ind w:leftChars="0" w:firstLine="480" w:firstLineChars="200"/>
              <w:textAlignment w:val="baseline"/>
              <w:rPr>
                <w:rFonts w:hint="eastAsia"/>
                <w:color w:val="auto"/>
                <w:spacing w:val="0"/>
              </w:rPr>
            </w:pPr>
          </w:p>
          <w:p>
            <w:pPr>
              <w:pStyle w:val="15"/>
              <w:keepNext w:val="0"/>
              <w:keepLines w:val="0"/>
              <w:pageBreakBefore w:val="0"/>
              <w:widowControl w:val="0"/>
              <w:numPr>
                <w:ilvl w:val="0"/>
                <w:numId w:val="0"/>
              </w:numPr>
              <w:kinsoku/>
              <w:wordWrap/>
              <w:overflowPunct/>
              <w:topLinePunct w:val="0"/>
              <w:autoSpaceDE/>
              <w:autoSpaceDN/>
              <w:bidi w:val="0"/>
              <w:adjustRightInd w:val="0"/>
              <w:snapToGrid/>
              <w:ind w:leftChars="0" w:firstLine="480" w:firstLineChars="200"/>
              <w:textAlignment w:val="baseline"/>
              <w:rPr>
                <w:rFonts w:hint="eastAsia"/>
                <w:color w:val="auto"/>
                <w:spacing w:val="0"/>
              </w:rPr>
            </w:pPr>
          </w:p>
          <w:p>
            <w:pPr>
              <w:pStyle w:val="15"/>
              <w:keepNext w:val="0"/>
              <w:keepLines w:val="0"/>
              <w:pageBreakBefore w:val="0"/>
              <w:widowControl w:val="0"/>
              <w:numPr>
                <w:ilvl w:val="0"/>
                <w:numId w:val="0"/>
              </w:numPr>
              <w:kinsoku/>
              <w:wordWrap/>
              <w:overflowPunct/>
              <w:topLinePunct w:val="0"/>
              <w:autoSpaceDE/>
              <w:autoSpaceDN/>
              <w:bidi w:val="0"/>
              <w:adjustRightInd w:val="0"/>
              <w:snapToGrid/>
              <w:ind w:leftChars="0" w:firstLine="480" w:firstLineChars="200"/>
              <w:textAlignment w:val="baseline"/>
              <w:rPr>
                <w:rFonts w:hint="eastAsia"/>
                <w:color w:val="auto"/>
                <w:spacing w:val="0"/>
              </w:rPr>
            </w:pPr>
          </w:p>
          <w:p>
            <w:pPr>
              <w:pStyle w:val="15"/>
              <w:keepNext w:val="0"/>
              <w:keepLines w:val="0"/>
              <w:pageBreakBefore w:val="0"/>
              <w:widowControl w:val="0"/>
              <w:numPr>
                <w:ilvl w:val="0"/>
                <w:numId w:val="0"/>
              </w:numPr>
              <w:kinsoku/>
              <w:wordWrap/>
              <w:overflowPunct/>
              <w:topLinePunct w:val="0"/>
              <w:autoSpaceDE/>
              <w:autoSpaceDN/>
              <w:bidi w:val="0"/>
              <w:adjustRightInd w:val="0"/>
              <w:snapToGrid/>
              <w:ind w:leftChars="0" w:firstLine="480" w:firstLineChars="200"/>
              <w:textAlignment w:val="baseline"/>
              <w:rPr>
                <w:rFonts w:hint="eastAsia"/>
                <w:color w:val="auto"/>
                <w:spacing w:val="0"/>
              </w:rPr>
            </w:pPr>
          </w:p>
          <w:p>
            <w:pPr>
              <w:pStyle w:val="15"/>
              <w:keepNext w:val="0"/>
              <w:keepLines w:val="0"/>
              <w:pageBreakBefore w:val="0"/>
              <w:widowControl w:val="0"/>
              <w:numPr>
                <w:ilvl w:val="0"/>
                <w:numId w:val="0"/>
              </w:numPr>
              <w:kinsoku/>
              <w:wordWrap/>
              <w:overflowPunct/>
              <w:topLinePunct w:val="0"/>
              <w:autoSpaceDE/>
              <w:autoSpaceDN/>
              <w:bidi w:val="0"/>
              <w:adjustRightInd w:val="0"/>
              <w:snapToGrid/>
              <w:ind w:leftChars="0" w:firstLine="480" w:firstLineChars="200"/>
              <w:textAlignment w:val="baseline"/>
              <w:rPr>
                <w:rFonts w:hint="eastAsia"/>
                <w:color w:val="auto"/>
                <w:spacing w:val="0"/>
              </w:rPr>
            </w:pPr>
          </w:p>
          <w:p>
            <w:pPr>
              <w:pStyle w:val="15"/>
              <w:keepNext w:val="0"/>
              <w:keepLines w:val="0"/>
              <w:pageBreakBefore w:val="0"/>
              <w:widowControl w:val="0"/>
              <w:numPr>
                <w:ilvl w:val="0"/>
                <w:numId w:val="0"/>
              </w:numPr>
              <w:kinsoku/>
              <w:wordWrap/>
              <w:overflowPunct/>
              <w:topLinePunct w:val="0"/>
              <w:autoSpaceDE/>
              <w:autoSpaceDN/>
              <w:bidi w:val="0"/>
              <w:adjustRightInd w:val="0"/>
              <w:snapToGrid/>
              <w:ind w:leftChars="0" w:firstLine="480" w:firstLineChars="200"/>
              <w:textAlignment w:val="baseline"/>
              <w:rPr>
                <w:rFonts w:hint="eastAsia"/>
                <w:color w:val="auto"/>
                <w:spacing w:val="0"/>
              </w:rPr>
            </w:pPr>
          </w:p>
          <w:p>
            <w:pPr>
              <w:pStyle w:val="15"/>
              <w:keepNext w:val="0"/>
              <w:keepLines w:val="0"/>
              <w:pageBreakBefore w:val="0"/>
              <w:widowControl w:val="0"/>
              <w:numPr>
                <w:ilvl w:val="0"/>
                <w:numId w:val="0"/>
              </w:numPr>
              <w:kinsoku/>
              <w:wordWrap/>
              <w:overflowPunct/>
              <w:topLinePunct w:val="0"/>
              <w:autoSpaceDE/>
              <w:autoSpaceDN/>
              <w:bidi w:val="0"/>
              <w:adjustRightInd w:val="0"/>
              <w:snapToGrid/>
              <w:ind w:leftChars="0" w:firstLine="480" w:firstLineChars="200"/>
              <w:textAlignment w:val="baseline"/>
              <w:rPr>
                <w:rFonts w:hint="eastAsia"/>
                <w:color w:val="auto"/>
                <w:spacing w:val="0"/>
              </w:rPr>
            </w:pPr>
          </w:p>
          <w:p>
            <w:pPr>
              <w:pStyle w:val="15"/>
              <w:keepNext w:val="0"/>
              <w:keepLines w:val="0"/>
              <w:pageBreakBefore w:val="0"/>
              <w:widowControl w:val="0"/>
              <w:numPr>
                <w:ilvl w:val="0"/>
                <w:numId w:val="0"/>
              </w:numPr>
              <w:kinsoku/>
              <w:wordWrap/>
              <w:overflowPunct/>
              <w:topLinePunct w:val="0"/>
              <w:autoSpaceDE/>
              <w:autoSpaceDN/>
              <w:bidi w:val="0"/>
              <w:adjustRightInd w:val="0"/>
              <w:snapToGrid/>
              <w:textAlignment w:val="baseline"/>
              <w:rPr>
                <w:rFonts w:hint="eastAsia"/>
                <w:color w:val="auto"/>
                <w:spacing w:val="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69" w:hRule="atLeast"/>
          <w:jc w:val="center"/>
        </w:trPr>
        <w:tc>
          <w:tcPr>
            <w:tcW w:w="337" w:type="pct"/>
            <w:vAlign w:val="center"/>
          </w:tcPr>
          <w:p>
            <w:pPr>
              <w:adjustRightInd w:val="0"/>
              <w:snapToGrid w:val="0"/>
              <w:ind w:firstLine="0" w:firstLineChars="0"/>
              <w:jc w:val="center"/>
              <w:rPr>
                <w:color w:val="auto"/>
                <w:kern w:val="0"/>
                <w:sz w:val="24"/>
              </w:rPr>
            </w:pPr>
            <w:r>
              <w:rPr>
                <w:rFonts w:hint="eastAsia"/>
                <w:color w:val="auto"/>
                <w:kern w:val="0"/>
                <w:sz w:val="24"/>
              </w:rPr>
              <w:t>其他</w:t>
            </w:r>
          </w:p>
        </w:tc>
        <w:tc>
          <w:tcPr>
            <w:tcW w:w="4662" w:type="pct"/>
            <w:gridSpan w:val="2"/>
            <w:vAlign w:val="center"/>
          </w:tcPr>
          <w:p>
            <w:pPr>
              <w:widowControl/>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eastAsia"/>
                <w:color w:val="auto"/>
                <w:sz w:val="24"/>
              </w:rPr>
              <w:t>本项目为水库除险加固工程，为生态影响类项目；</w:t>
            </w:r>
            <w:r>
              <w:rPr>
                <w:color w:val="auto"/>
                <w:sz w:val="24"/>
              </w:rPr>
              <w:t>本项目</w:t>
            </w:r>
            <w:r>
              <w:rPr>
                <w:rFonts w:hint="eastAsia"/>
                <w:color w:val="auto"/>
                <w:sz w:val="24"/>
              </w:rPr>
              <w:t>运营期无废气产生；生活污水通过预处理池、一体化污水处理设备处理达到《污水综合排放标准》GB 8978-1996一级标准后，排入市政管网</w:t>
            </w:r>
            <w:r>
              <w:rPr>
                <w:rFonts w:hint="default" w:ascii="Times New Roman" w:hAnsi="Times New Roman" w:cs="Times New Roman"/>
                <w:color w:val="auto"/>
                <w:sz w:val="24"/>
                <w:highlight w:val="none"/>
                <w:lang w:eastAsia="zh-CN"/>
              </w:rPr>
              <w:t>，经蓬溪县经济开发区废水处理厂处理达《城镇污水处理厂污染物排放标准》（GB18918-2002）一级A标后，最终排入芝溪河。</w:t>
            </w:r>
          </w:p>
          <w:p>
            <w:pPr>
              <w:spacing w:line="360" w:lineRule="auto"/>
              <w:ind w:firstLine="480" w:firstLineChars="200"/>
              <w:rPr>
                <w:rFonts w:hint="default" w:ascii="Times New Roman" w:hAnsi="Times New Roman" w:cs="Times New Roman"/>
                <w:color w:val="auto"/>
                <w:sz w:val="24"/>
                <w:szCs w:val="22"/>
                <w:highlight w:val="none"/>
              </w:rPr>
            </w:pPr>
            <w:r>
              <w:rPr>
                <w:rFonts w:hint="default" w:ascii="Times New Roman" w:hAnsi="Times New Roman" w:eastAsia="宋体" w:cs="Times New Roman"/>
                <w:color w:val="auto"/>
                <w:sz w:val="24"/>
                <w:highlight w:val="none"/>
                <w:lang w:val="en-US" w:eastAsia="zh-CN"/>
              </w:rPr>
              <w:t>因此，本项目水污染</w:t>
            </w:r>
            <w:r>
              <w:rPr>
                <w:rFonts w:hint="default" w:ascii="Times New Roman" w:hAnsi="Times New Roman" w:cs="Times New Roman"/>
                <w:color w:val="auto"/>
                <w:sz w:val="24"/>
                <w:szCs w:val="22"/>
                <w:highlight w:val="none"/>
              </w:rPr>
              <w:t>总量参考指标如下：</w:t>
            </w:r>
          </w:p>
          <w:p>
            <w:pPr>
              <w:spacing w:line="360" w:lineRule="auto"/>
              <w:ind w:firstLine="482" w:firstLineChars="200"/>
              <w:rPr>
                <w:rFonts w:hint="default" w:ascii="Times New Roman" w:hAnsi="Times New Roman" w:cs="Times New Roman"/>
                <w:b/>
                <w:bCs/>
                <w:color w:val="auto"/>
                <w:sz w:val="24"/>
                <w:szCs w:val="24"/>
                <w:highlight w:val="none"/>
              </w:rPr>
            </w:pPr>
            <w:r>
              <w:rPr>
                <w:rFonts w:hint="default" w:ascii="Times New Roman" w:hAnsi="Times New Roman" w:cs="Times New Roman"/>
                <w:b/>
                <w:bCs/>
                <w:color w:val="auto"/>
                <w:sz w:val="24"/>
                <w:szCs w:val="24"/>
                <w:highlight w:val="none"/>
              </w:rPr>
              <w:t>项目</w:t>
            </w:r>
            <w:r>
              <w:rPr>
                <w:rFonts w:hint="default" w:ascii="Times New Roman" w:hAnsi="Times New Roman" w:cs="Times New Roman"/>
                <w:b/>
                <w:bCs/>
                <w:color w:val="auto"/>
                <w:sz w:val="24"/>
                <w:szCs w:val="24"/>
                <w:highlight w:val="none"/>
                <w:lang w:eastAsia="zh-CN"/>
              </w:rPr>
              <w:t>厂区排口排放量</w:t>
            </w:r>
            <w:r>
              <w:rPr>
                <w:rFonts w:hint="default" w:ascii="Times New Roman" w:hAnsi="Times New Roman" w:cs="Times New Roman"/>
                <w:b/>
                <w:bCs/>
                <w:color w:val="auto"/>
                <w:sz w:val="24"/>
                <w:szCs w:val="24"/>
                <w:highlight w:val="none"/>
              </w:rPr>
              <w:t>：</w:t>
            </w:r>
          </w:p>
          <w:p>
            <w:pPr>
              <w:widowControl/>
              <w:spacing w:line="360" w:lineRule="auto"/>
              <w:ind w:firstLine="480" w:firstLineChars="200"/>
              <w:rPr>
                <w:rFonts w:hint="default" w:ascii="Times New Roman" w:hAnsi="Times New Roman" w:cs="Times New Roman"/>
                <w:color w:val="auto"/>
                <w:kern w:val="0"/>
                <w:sz w:val="24"/>
                <w:szCs w:val="24"/>
                <w:highlight w:val="none"/>
              </w:rPr>
            </w:pPr>
            <w:r>
              <w:rPr>
                <w:rFonts w:hint="default" w:ascii="Times New Roman" w:hAnsi="Times New Roman" w:cs="Times New Roman"/>
                <w:color w:val="auto"/>
                <w:kern w:val="0"/>
                <w:sz w:val="24"/>
                <w:szCs w:val="24"/>
                <w:highlight w:val="none"/>
              </w:rPr>
              <w:t>COD：</w:t>
            </w:r>
            <w:r>
              <w:rPr>
                <w:rFonts w:hint="default" w:ascii="Times New Roman" w:hAnsi="Times New Roman" w:cs="Times New Roman"/>
                <w:color w:val="auto"/>
                <w:sz w:val="24"/>
                <w:szCs w:val="24"/>
                <w:highlight w:val="none"/>
                <w:lang w:eastAsia="zh-CN"/>
              </w:rPr>
              <w:t>262.8m</w:t>
            </w:r>
            <w:r>
              <w:rPr>
                <w:rFonts w:hint="default" w:ascii="Times New Roman" w:hAnsi="Times New Roman" w:cs="Times New Roman"/>
                <w:color w:val="auto"/>
                <w:sz w:val="24"/>
                <w:szCs w:val="24"/>
                <w:highlight w:val="none"/>
                <w:vertAlign w:val="superscript"/>
                <w:lang w:eastAsia="zh-CN"/>
              </w:rPr>
              <w:t>3</w:t>
            </w:r>
            <w:r>
              <w:rPr>
                <w:rFonts w:hint="default" w:ascii="Times New Roman" w:hAnsi="Times New Roman" w:cs="Times New Roman"/>
                <w:color w:val="auto"/>
                <w:sz w:val="24"/>
                <w:szCs w:val="24"/>
                <w:highlight w:val="none"/>
                <w:lang w:eastAsia="zh-CN"/>
              </w:rPr>
              <w:t>/a</w:t>
            </w:r>
            <w:r>
              <w:rPr>
                <w:rFonts w:hint="default" w:ascii="Times New Roman" w:hAnsi="Times New Roman" w:cs="Times New Roman"/>
                <w:color w:val="auto"/>
                <w:kern w:val="0"/>
                <w:sz w:val="24"/>
                <w:szCs w:val="24"/>
                <w:highlight w:val="none"/>
              </w:rPr>
              <w:t>×</w:t>
            </w:r>
            <w:r>
              <w:rPr>
                <w:rFonts w:hint="eastAsia" w:ascii="Times New Roman" w:hAnsi="Times New Roman" w:cs="Times New Roman"/>
                <w:color w:val="auto"/>
                <w:kern w:val="0"/>
                <w:sz w:val="24"/>
                <w:szCs w:val="24"/>
                <w:highlight w:val="none"/>
                <w:lang w:val="en-US" w:eastAsia="zh-CN"/>
              </w:rPr>
              <w:t>1</w:t>
            </w:r>
            <w:r>
              <w:rPr>
                <w:rFonts w:hint="default" w:ascii="Times New Roman" w:hAnsi="Times New Roman" w:cs="Times New Roman"/>
                <w:color w:val="auto"/>
                <w:kern w:val="0"/>
                <w:sz w:val="24"/>
                <w:szCs w:val="24"/>
                <w:highlight w:val="none"/>
              </w:rPr>
              <w:t>00mg/L×10</w:t>
            </w:r>
            <w:r>
              <w:rPr>
                <w:rFonts w:hint="default" w:ascii="Times New Roman" w:hAnsi="Times New Roman" w:cs="Times New Roman"/>
                <w:color w:val="auto"/>
                <w:kern w:val="0"/>
                <w:sz w:val="24"/>
                <w:szCs w:val="24"/>
                <w:highlight w:val="none"/>
                <w:vertAlign w:val="superscript"/>
              </w:rPr>
              <w:t>-6</w:t>
            </w:r>
            <w:r>
              <w:rPr>
                <w:rFonts w:hint="default" w:ascii="Times New Roman" w:hAnsi="Times New Roman" w:cs="Times New Roman"/>
                <w:color w:val="auto"/>
                <w:kern w:val="0"/>
                <w:sz w:val="24"/>
                <w:szCs w:val="24"/>
                <w:highlight w:val="none"/>
              </w:rPr>
              <w:t>=</w:t>
            </w:r>
            <w:r>
              <w:rPr>
                <w:rFonts w:hint="default" w:ascii="Times New Roman" w:hAnsi="Times New Roman" w:cs="Times New Roman"/>
                <w:color w:val="auto"/>
                <w:kern w:val="0"/>
                <w:sz w:val="24"/>
                <w:szCs w:val="24"/>
                <w:highlight w:val="none"/>
                <w:lang w:val="en-US" w:eastAsia="zh-CN"/>
              </w:rPr>
              <w:t>0.</w:t>
            </w:r>
            <w:r>
              <w:rPr>
                <w:rFonts w:hint="eastAsia" w:ascii="Times New Roman" w:hAnsi="Times New Roman" w:cs="Times New Roman"/>
                <w:color w:val="auto"/>
                <w:kern w:val="0"/>
                <w:sz w:val="24"/>
                <w:szCs w:val="24"/>
                <w:highlight w:val="none"/>
                <w:lang w:val="en-US" w:eastAsia="zh-CN"/>
              </w:rPr>
              <w:t>026</w:t>
            </w:r>
            <w:r>
              <w:rPr>
                <w:rFonts w:hint="default" w:ascii="Times New Roman" w:hAnsi="Times New Roman" w:cs="Times New Roman"/>
                <w:color w:val="auto"/>
                <w:kern w:val="0"/>
                <w:sz w:val="24"/>
                <w:szCs w:val="24"/>
                <w:highlight w:val="none"/>
              </w:rPr>
              <w:t>t/a；</w:t>
            </w:r>
          </w:p>
          <w:p>
            <w:pPr>
              <w:widowControl/>
              <w:spacing w:line="360" w:lineRule="auto"/>
              <w:ind w:firstLine="480" w:firstLineChars="200"/>
              <w:rPr>
                <w:rFonts w:hint="default" w:ascii="Times New Roman" w:hAnsi="Times New Roman" w:cs="Times New Roman"/>
                <w:color w:val="auto"/>
                <w:kern w:val="0"/>
                <w:sz w:val="24"/>
                <w:szCs w:val="24"/>
                <w:highlight w:val="none"/>
              </w:rPr>
            </w:pPr>
            <w:r>
              <w:rPr>
                <w:rFonts w:hint="default" w:ascii="Times New Roman" w:hAnsi="Times New Roman" w:cs="Times New Roman"/>
                <w:color w:val="auto"/>
                <w:kern w:val="0"/>
                <w:sz w:val="24"/>
                <w:szCs w:val="24"/>
                <w:highlight w:val="none"/>
              </w:rPr>
              <w:t>NH</w:t>
            </w:r>
            <w:r>
              <w:rPr>
                <w:rFonts w:hint="default" w:ascii="Times New Roman" w:hAnsi="Times New Roman" w:cs="Times New Roman"/>
                <w:color w:val="auto"/>
                <w:kern w:val="0"/>
                <w:sz w:val="24"/>
                <w:szCs w:val="24"/>
                <w:highlight w:val="none"/>
                <w:vertAlign w:val="subscript"/>
              </w:rPr>
              <w:t>3</w:t>
            </w:r>
            <w:r>
              <w:rPr>
                <w:rFonts w:hint="default" w:ascii="Times New Roman" w:hAnsi="Times New Roman" w:cs="Times New Roman"/>
                <w:color w:val="auto"/>
                <w:kern w:val="0"/>
                <w:sz w:val="24"/>
                <w:szCs w:val="24"/>
                <w:highlight w:val="none"/>
              </w:rPr>
              <w:t>-N：</w:t>
            </w:r>
            <w:r>
              <w:rPr>
                <w:rFonts w:hint="default" w:ascii="Times New Roman" w:hAnsi="Times New Roman" w:cs="Times New Roman"/>
                <w:color w:val="auto"/>
                <w:sz w:val="24"/>
                <w:szCs w:val="24"/>
                <w:highlight w:val="none"/>
                <w:lang w:eastAsia="zh-CN"/>
              </w:rPr>
              <w:t>262.8m</w:t>
            </w:r>
            <w:r>
              <w:rPr>
                <w:rFonts w:hint="default" w:ascii="Times New Roman" w:hAnsi="Times New Roman" w:cs="Times New Roman"/>
                <w:color w:val="auto"/>
                <w:sz w:val="24"/>
                <w:szCs w:val="24"/>
                <w:highlight w:val="none"/>
                <w:vertAlign w:val="superscript"/>
                <w:lang w:eastAsia="zh-CN"/>
              </w:rPr>
              <w:t>3</w:t>
            </w:r>
            <w:r>
              <w:rPr>
                <w:rFonts w:hint="default" w:ascii="Times New Roman" w:hAnsi="Times New Roman" w:cs="Times New Roman"/>
                <w:color w:val="auto"/>
                <w:sz w:val="24"/>
                <w:szCs w:val="24"/>
                <w:highlight w:val="none"/>
                <w:lang w:eastAsia="zh-CN"/>
              </w:rPr>
              <w:t>/a</w:t>
            </w:r>
            <w:r>
              <w:rPr>
                <w:rFonts w:hint="default" w:ascii="Times New Roman" w:hAnsi="Times New Roman" w:cs="Times New Roman"/>
                <w:color w:val="auto"/>
                <w:kern w:val="0"/>
                <w:sz w:val="24"/>
                <w:szCs w:val="24"/>
                <w:highlight w:val="none"/>
              </w:rPr>
              <w:t>×45mg/L×10</w:t>
            </w:r>
            <w:r>
              <w:rPr>
                <w:rFonts w:hint="default" w:ascii="Times New Roman" w:hAnsi="Times New Roman" w:cs="Times New Roman"/>
                <w:color w:val="auto"/>
                <w:kern w:val="0"/>
                <w:sz w:val="24"/>
                <w:szCs w:val="24"/>
                <w:highlight w:val="none"/>
                <w:vertAlign w:val="superscript"/>
              </w:rPr>
              <w:t>-6</w:t>
            </w:r>
            <w:r>
              <w:rPr>
                <w:rFonts w:hint="default" w:ascii="Times New Roman" w:hAnsi="Times New Roman" w:cs="Times New Roman"/>
                <w:color w:val="auto"/>
                <w:kern w:val="0"/>
                <w:sz w:val="24"/>
                <w:szCs w:val="24"/>
                <w:highlight w:val="none"/>
              </w:rPr>
              <w:t>=</w:t>
            </w:r>
            <w:r>
              <w:rPr>
                <w:rFonts w:hint="default" w:ascii="Times New Roman" w:hAnsi="Times New Roman" w:cs="Times New Roman"/>
                <w:color w:val="auto"/>
                <w:kern w:val="0"/>
                <w:sz w:val="24"/>
                <w:szCs w:val="24"/>
                <w:highlight w:val="none"/>
                <w:lang w:val="en-US" w:eastAsia="zh-CN"/>
              </w:rPr>
              <w:t>0.01</w:t>
            </w:r>
            <w:r>
              <w:rPr>
                <w:rFonts w:hint="eastAsia" w:ascii="Times New Roman" w:hAnsi="Times New Roman" w:cs="Times New Roman"/>
                <w:color w:val="auto"/>
                <w:kern w:val="0"/>
                <w:sz w:val="24"/>
                <w:szCs w:val="24"/>
                <w:highlight w:val="none"/>
                <w:lang w:val="en-US" w:eastAsia="zh-CN"/>
              </w:rPr>
              <w:t>2</w:t>
            </w:r>
            <w:r>
              <w:rPr>
                <w:rFonts w:hint="default" w:ascii="Times New Roman" w:hAnsi="Times New Roman" w:cs="Times New Roman"/>
                <w:color w:val="auto"/>
                <w:kern w:val="0"/>
                <w:sz w:val="24"/>
                <w:szCs w:val="24"/>
                <w:highlight w:val="none"/>
              </w:rPr>
              <w:t>t/a；</w:t>
            </w:r>
          </w:p>
          <w:p>
            <w:pPr>
              <w:spacing w:line="360" w:lineRule="auto"/>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kern w:val="0"/>
                <w:sz w:val="24"/>
                <w:szCs w:val="24"/>
                <w:highlight w:val="none"/>
              </w:rPr>
              <w:t>TP：</w:t>
            </w:r>
            <w:r>
              <w:rPr>
                <w:rFonts w:hint="default" w:ascii="Times New Roman" w:hAnsi="Times New Roman" w:cs="Times New Roman"/>
                <w:color w:val="auto"/>
                <w:sz w:val="24"/>
                <w:szCs w:val="24"/>
                <w:highlight w:val="none"/>
                <w:lang w:eastAsia="zh-CN"/>
              </w:rPr>
              <w:t>262.8m</w:t>
            </w:r>
            <w:r>
              <w:rPr>
                <w:rFonts w:hint="default" w:ascii="Times New Roman" w:hAnsi="Times New Roman" w:cs="Times New Roman"/>
                <w:color w:val="auto"/>
                <w:sz w:val="24"/>
                <w:szCs w:val="24"/>
                <w:highlight w:val="none"/>
                <w:vertAlign w:val="superscript"/>
                <w:lang w:eastAsia="zh-CN"/>
              </w:rPr>
              <w:t>3</w:t>
            </w:r>
            <w:r>
              <w:rPr>
                <w:rFonts w:hint="default" w:ascii="Times New Roman" w:hAnsi="Times New Roman" w:cs="Times New Roman"/>
                <w:color w:val="auto"/>
                <w:sz w:val="24"/>
                <w:szCs w:val="24"/>
                <w:highlight w:val="none"/>
                <w:lang w:eastAsia="zh-CN"/>
              </w:rPr>
              <w:t>/a</w:t>
            </w:r>
            <w:r>
              <w:rPr>
                <w:rFonts w:hint="default" w:ascii="Times New Roman" w:hAnsi="Times New Roman" w:cs="Times New Roman"/>
                <w:color w:val="auto"/>
                <w:kern w:val="0"/>
                <w:sz w:val="24"/>
                <w:szCs w:val="24"/>
                <w:highlight w:val="none"/>
              </w:rPr>
              <w:t>×8mg/L×10</w:t>
            </w:r>
            <w:r>
              <w:rPr>
                <w:rFonts w:hint="default" w:ascii="Times New Roman" w:hAnsi="Times New Roman" w:cs="Times New Roman"/>
                <w:color w:val="auto"/>
                <w:kern w:val="0"/>
                <w:sz w:val="24"/>
                <w:szCs w:val="24"/>
                <w:highlight w:val="none"/>
                <w:vertAlign w:val="superscript"/>
              </w:rPr>
              <w:t>-6</w:t>
            </w:r>
            <w:r>
              <w:rPr>
                <w:rFonts w:hint="default" w:ascii="Times New Roman" w:hAnsi="Times New Roman" w:cs="Times New Roman"/>
                <w:color w:val="auto"/>
                <w:kern w:val="0"/>
                <w:sz w:val="24"/>
                <w:szCs w:val="24"/>
                <w:highlight w:val="none"/>
              </w:rPr>
              <w:t>=</w:t>
            </w:r>
            <w:r>
              <w:rPr>
                <w:rFonts w:hint="default" w:ascii="Times New Roman" w:hAnsi="Times New Roman" w:cs="Times New Roman"/>
                <w:color w:val="auto"/>
                <w:kern w:val="0"/>
                <w:sz w:val="24"/>
                <w:szCs w:val="24"/>
                <w:highlight w:val="none"/>
                <w:lang w:val="en-US" w:eastAsia="zh-CN"/>
              </w:rPr>
              <w:t>0.002</w:t>
            </w:r>
            <w:r>
              <w:rPr>
                <w:rFonts w:hint="default" w:ascii="Times New Roman" w:hAnsi="Times New Roman" w:cs="Times New Roman"/>
                <w:color w:val="auto"/>
                <w:kern w:val="0"/>
                <w:sz w:val="24"/>
                <w:szCs w:val="24"/>
                <w:highlight w:val="none"/>
              </w:rPr>
              <w:t>t/a。</w:t>
            </w:r>
          </w:p>
          <w:p>
            <w:pPr>
              <w:spacing w:line="360" w:lineRule="auto"/>
              <w:ind w:firstLine="482" w:firstLineChars="200"/>
              <w:rPr>
                <w:rFonts w:hint="default" w:ascii="Times New Roman" w:hAnsi="Times New Roman"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蓬溪县经济开发区废水处理厂排口：</w:t>
            </w:r>
          </w:p>
          <w:p>
            <w:pPr>
              <w:widowControl/>
              <w:spacing w:line="360" w:lineRule="auto"/>
              <w:ind w:firstLine="480" w:firstLineChars="200"/>
              <w:rPr>
                <w:rFonts w:hint="default" w:ascii="Times New Roman" w:hAnsi="Times New Roman" w:cs="Times New Roman"/>
                <w:color w:val="auto"/>
                <w:kern w:val="0"/>
                <w:sz w:val="24"/>
                <w:szCs w:val="24"/>
                <w:highlight w:val="none"/>
              </w:rPr>
            </w:pPr>
            <w:r>
              <w:rPr>
                <w:rFonts w:hint="default" w:ascii="Times New Roman" w:hAnsi="Times New Roman" w:cs="Times New Roman"/>
                <w:color w:val="auto"/>
                <w:kern w:val="0"/>
                <w:sz w:val="24"/>
                <w:szCs w:val="24"/>
                <w:highlight w:val="none"/>
              </w:rPr>
              <w:t>COD：</w:t>
            </w:r>
            <w:r>
              <w:rPr>
                <w:rFonts w:hint="default" w:ascii="Times New Roman" w:hAnsi="Times New Roman" w:cs="Times New Roman"/>
                <w:color w:val="auto"/>
                <w:sz w:val="24"/>
                <w:szCs w:val="24"/>
                <w:highlight w:val="none"/>
                <w:lang w:eastAsia="zh-CN"/>
              </w:rPr>
              <w:t>262.8m</w:t>
            </w:r>
            <w:r>
              <w:rPr>
                <w:rFonts w:hint="default" w:ascii="Times New Roman" w:hAnsi="Times New Roman" w:cs="Times New Roman"/>
                <w:color w:val="auto"/>
                <w:sz w:val="24"/>
                <w:szCs w:val="24"/>
                <w:highlight w:val="none"/>
                <w:vertAlign w:val="superscript"/>
                <w:lang w:eastAsia="zh-CN"/>
              </w:rPr>
              <w:t>3</w:t>
            </w:r>
            <w:r>
              <w:rPr>
                <w:rFonts w:hint="default" w:ascii="Times New Roman" w:hAnsi="Times New Roman" w:cs="Times New Roman"/>
                <w:color w:val="auto"/>
                <w:sz w:val="24"/>
                <w:szCs w:val="24"/>
                <w:highlight w:val="none"/>
                <w:lang w:eastAsia="zh-CN"/>
              </w:rPr>
              <w:t>/a</w:t>
            </w:r>
            <w:r>
              <w:rPr>
                <w:rFonts w:hint="default" w:ascii="Times New Roman" w:hAnsi="Times New Roman" w:cs="Times New Roman"/>
                <w:color w:val="auto"/>
                <w:kern w:val="0"/>
                <w:sz w:val="24"/>
                <w:szCs w:val="24"/>
                <w:highlight w:val="none"/>
              </w:rPr>
              <w:t>×</w:t>
            </w:r>
            <w:r>
              <w:rPr>
                <w:rFonts w:hint="default" w:ascii="Times New Roman" w:hAnsi="Times New Roman" w:cs="Times New Roman"/>
                <w:color w:val="auto"/>
                <w:sz w:val="24"/>
                <w:szCs w:val="24"/>
                <w:highlight w:val="none"/>
              </w:rPr>
              <w:t>50</w:t>
            </w:r>
            <w:r>
              <w:rPr>
                <w:rFonts w:hint="default" w:ascii="Times New Roman" w:hAnsi="Times New Roman" w:cs="Times New Roman"/>
                <w:color w:val="auto"/>
                <w:kern w:val="0"/>
                <w:sz w:val="24"/>
                <w:szCs w:val="24"/>
                <w:highlight w:val="none"/>
              </w:rPr>
              <w:t>mg/L×10</w:t>
            </w:r>
            <w:r>
              <w:rPr>
                <w:rFonts w:hint="default" w:ascii="Times New Roman" w:hAnsi="Times New Roman" w:cs="Times New Roman"/>
                <w:color w:val="auto"/>
                <w:kern w:val="0"/>
                <w:sz w:val="24"/>
                <w:szCs w:val="24"/>
                <w:highlight w:val="none"/>
                <w:vertAlign w:val="superscript"/>
              </w:rPr>
              <w:t>-6</w:t>
            </w:r>
            <w:r>
              <w:rPr>
                <w:rFonts w:hint="default" w:ascii="Times New Roman" w:hAnsi="Times New Roman" w:cs="Times New Roman"/>
                <w:color w:val="auto"/>
                <w:kern w:val="0"/>
                <w:sz w:val="24"/>
                <w:szCs w:val="24"/>
                <w:highlight w:val="none"/>
              </w:rPr>
              <w:t>=</w:t>
            </w:r>
            <w:r>
              <w:rPr>
                <w:rFonts w:hint="default" w:ascii="Times New Roman" w:hAnsi="Times New Roman" w:cs="Times New Roman"/>
                <w:color w:val="auto"/>
                <w:kern w:val="0"/>
                <w:sz w:val="24"/>
                <w:szCs w:val="24"/>
                <w:highlight w:val="none"/>
                <w:lang w:val="en-US" w:eastAsia="zh-CN"/>
              </w:rPr>
              <w:t>0.01</w:t>
            </w:r>
            <w:r>
              <w:rPr>
                <w:rFonts w:hint="eastAsia" w:ascii="Times New Roman" w:hAnsi="Times New Roman" w:cs="Times New Roman"/>
                <w:color w:val="auto"/>
                <w:kern w:val="0"/>
                <w:sz w:val="24"/>
                <w:szCs w:val="24"/>
                <w:highlight w:val="none"/>
                <w:lang w:val="en-US" w:eastAsia="zh-CN"/>
              </w:rPr>
              <w:t>3</w:t>
            </w:r>
            <w:r>
              <w:rPr>
                <w:rFonts w:hint="default" w:ascii="Times New Roman" w:hAnsi="Times New Roman" w:cs="Times New Roman"/>
                <w:color w:val="auto"/>
                <w:kern w:val="0"/>
                <w:sz w:val="24"/>
                <w:szCs w:val="24"/>
                <w:highlight w:val="none"/>
              </w:rPr>
              <w:t>t/a；</w:t>
            </w:r>
          </w:p>
          <w:p>
            <w:pPr>
              <w:widowControl/>
              <w:spacing w:line="360" w:lineRule="auto"/>
              <w:ind w:firstLine="480" w:firstLineChars="200"/>
              <w:rPr>
                <w:rFonts w:hint="default" w:ascii="Times New Roman" w:hAnsi="Times New Roman" w:cs="Times New Roman"/>
                <w:color w:val="auto"/>
                <w:kern w:val="0"/>
                <w:sz w:val="24"/>
                <w:szCs w:val="24"/>
                <w:highlight w:val="none"/>
              </w:rPr>
            </w:pPr>
            <w:r>
              <w:rPr>
                <w:rFonts w:hint="default" w:ascii="Times New Roman" w:hAnsi="Times New Roman" w:cs="Times New Roman"/>
                <w:color w:val="auto"/>
                <w:kern w:val="0"/>
                <w:sz w:val="24"/>
                <w:szCs w:val="24"/>
                <w:highlight w:val="none"/>
              </w:rPr>
              <w:t>NH</w:t>
            </w:r>
            <w:r>
              <w:rPr>
                <w:rFonts w:hint="default" w:ascii="Times New Roman" w:hAnsi="Times New Roman" w:cs="Times New Roman"/>
                <w:color w:val="auto"/>
                <w:kern w:val="0"/>
                <w:sz w:val="24"/>
                <w:szCs w:val="24"/>
                <w:highlight w:val="none"/>
                <w:vertAlign w:val="subscript"/>
              </w:rPr>
              <w:t>3</w:t>
            </w:r>
            <w:r>
              <w:rPr>
                <w:rFonts w:hint="default" w:ascii="Times New Roman" w:hAnsi="Times New Roman" w:cs="Times New Roman"/>
                <w:color w:val="auto"/>
                <w:kern w:val="0"/>
                <w:sz w:val="24"/>
                <w:szCs w:val="24"/>
                <w:highlight w:val="none"/>
              </w:rPr>
              <w:t>-N：</w:t>
            </w:r>
            <w:r>
              <w:rPr>
                <w:rFonts w:hint="default" w:ascii="Times New Roman" w:hAnsi="Times New Roman" w:cs="Times New Roman"/>
                <w:color w:val="auto"/>
                <w:sz w:val="24"/>
                <w:szCs w:val="24"/>
                <w:highlight w:val="none"/>
                <w:lang w:eastAsia="zh-CN"/>
              </w:rPr>
              <w:t>262.8m</w:t>
            </w:r>
            <w:r>
              <w:rPr>
                <w:rFonts w:hint="default" w:ascii="Times New Roman" w:hAnsi="Times New Roman" w:cs="Times New Roman"/>
                <w:color w:val="auto"/>
                <w:sz w:val="24"/>
                <w:szCs w:val="24"/>
                <w:highlight w:val="none"/>
                <w:vertAlign w:val="superscript"/>
                <w:lang w:eastAsia="zh-CN"/>
              </w:rPr>
              <w:t>3</w:t>
            </w:r>
            <w:r>
              <w:rPr>
                <w:rFonts w:hint="default" w:ascii="Times New Roman" w:hAnsi="Times New Roman" w:cs="Times New Roman"/>
                <w:color w:val="auto"/>
                <w:sz w:val="24"/>
                <w:szCs w:val="24"/>
                <w:highlight w:val="none"/>
                <w:lang w:eastAsia="zh-CN"/>
              </w:rPr>
              <w:t>/a</w:t>
            </w:r>
            <w:r>
              <w:rPr>
                <w:rFonts w:hint="default" w:ascii="Times New Roman" w:hAnsi="Times New Roman" w:cs="Times New Roman"/>
                <w:color w:val="auto"/>
                <w:kern w:val="0"/>
                <w:sz w:val="24"/>
                <w:szCs w:val="24"/>
                <w:highlight w:val="none"/>
              </w:rPr>
              <w:t>×</w:t>
            </w:r>
            <w:r>
              <w:rPr>
                <w:rFonts w:hint="default" w:ascii="Times New Roman" w:hAnsi="Times New Roman" w:cs="Times New Roman"/>
                <w:color w:val="auto"/>
                <w:sz w:val="24"/>
                <w:szCs w:val="24"/>
                <w:highlight w:val="none"/>
              </w:rPr>
              <w:t>5</w:t>
            </w:r>
            <w:r>
              <w:rPr>
                <w:rFonts w:hint="default" w:ascii="Times New Roman" w:hAnsi="Times New Roman" w:cs="Times New Roman"/>
                <w:color w:val="auto"/>
                <w:kern w:val="0"/>
                <w:sz w:val="24"/>
                <w:szCs w:val="24"/>
                <w:highlight w:val="none"/>
              </w:rPr>
              <w:t>mg/L×10</w:t>
            </w:r>
            <w:r>
              <w:rPr>
                <w:rFonts w:hint="default" w:ascii="Times New Roman" w:hAnsi="Times New Roman" w:cs="Times New Roman"/>
                <w:color w:val="auto"/>
                <w:kern w:val="0"/>
                <w:sz w:val="24"/>
                <w:szCs w:val="24"/>
                <w:highlight w:val="none"/>
                <w:vertAlign w:val="superscript"/>
              </w:rPr>
              <w:t>-6</w:t>
            </w:r>
            <w:r>
              <w:rPr>
                <w:rFonts w:hint="default" w:ascii="Times New Roman" w:hAnsi="Times New Roman" w:cs="Times New Roman"/>
                <w:color w:val="auto"/>
                <w:kern w:val="0"/>
                <w:sz w:val="24"/>
                <w:szCs w:val="24"/>
                <w:highlight w:val="none"/>
              </w:rPr>
              <w:t>=</w:t>
            </w:r>
            <w:r>
              <w:rPr>
                <w:rFonts w:hint="default" w:ascii="Times New Roman" w:hAnsi="Times New Roman" w:cs="Times New Roman"/>
                <w:bCs/>
                <w:color w:val="auto"/>
                <w:kern w:val="0"/>
                <w:sz w:val="24"/>
                <w:szCs w:val="24"/>
                <w:highlight w:val="none"/>
                <w:lang w:val="en-US" w:eastAsia="zh-CN"/>
              </w:rPr>
              <w:t>0.001</w:t>
            </w:r>
            <w:r>
              <w:rPr>
                <w:rFonts w:hint="default" w:ascii="Times New Roman" w:hAnsi="Times New Roman" w:cs="Times New Roman"/>
                <w:color w:val="auto"/>
                <w:kern w:val="0"/>
                <w:sz w:val="24"/>
                <w:szCs w:val="24"/>
                <w:highlight w:val="none"/>
              </w:rPr>
              <w:t>t/a。</w:t>
            </w:r>
          </w:p>
          <w:p>
            <w:pPr>
              <w:ind w:firstLine="480"/>
              <w:rPr>
                <w:rFonts w:hint="default" w:ascii="Times New Roman" w:hAnsi="Times New Roman" w:cs="Times New Roman"/>
                <w:color w:val="auto"/>
                <w:kern w:val="0"/>
                <w:sz w:val="24"/>
                <w:szCs w:val="24"/>
                <w:highlight w:val="none"/>
              </w:rPr>
            </w:pPr>
            <w:r>
              <w:rPr>
                <w:rFonts w:hint="default" w:ascii="Times New Roman" w:hAnsi="Times New Roman" w:cs="Times New Roman"/>
                <w:color w:val="auto"/>
                <w:kern w:val="0"/>
                <w:sz w:val="24"/>
                <w:szCs w:val="24"/>
                <w:highlight w:val="none"/>
              </w:rPr>
              <w:t>TP：</w:t>
            </w:r>
            <w:r>
              <w:rPr>
                <w:rFonts w:hint="default" w:ascii="Times New Roman" w:hAnsi="Times New Roman" w:cs="Times New Roman"/>
                <w:color w:val="auto"/>
                <w:sz w:val="24"/>
                <w:szCs w:val="24"/>
                <w:highlight w:val="none"/>
                <w:lang w:eastAsia="zh-CN"/>
              </w:rPr>
              <w:t>262.8m</w:t>
            </w:r>
            <w:r>
              <w:rPr>
                <w:rFonts w:hint="default" w:ascii="Times New Roman" w:hAnsi="Times New Roman" w:cs="Times New Roman"/>
                <w:color w:val="auto"/>
                <w:sz w:val="24"/>
                <w:szCs w:val="24"/>
                <w:highlight w:val="none"/>
                <w:vertAlign w:val="superscript"/>
                <w:lang w:eastAsia="zh-CN"/>
              </w:rPr>
              <w:t>3</w:t>
            </w:r>
            <w:r>
              <w:rPr>
                <w:rFonts w:hint="default" w:ascii="Times New Roman" w:hAnsi="Times New Roman" w:cs="Times New Roman"/>
                <w:color w:val="auto"/>
                <w:sz w:val="24"/>
                <w:szCs w:val="24"/>
                <w:highlight w:val="none"/>
                <w:lang w:eastAsia="zh-CN"/>
              </w:rPr>
              <w:t>/a</w:t>
            </w:r>
            <w:r>
              <w:rPr>
                <w:rFonts w:hint="default" w:ascii="Times New Roman" w:hAnsi="Times New Roman" w:cs="Times New Roman"/>
                <w:color w:val="auto"/>
                <w:kern w:val="0"/>
                <w:sz w:val="24"/>
                <w:szCs w:val="24"/>
                <w:highlight w:val="none"/>
              </w:rPr>
              <w:t>×0.5mg/L×10</w:t>
            </w:r>
            <w:r>
              <w:rPr>
                <w:rFonts w:hint="default" w:ascii="Times New Roman" w:hAnsi="Times New Roman" w:cs="Times New Roman"/>
                <w:color w:val="auto"/>
                <w:kern w:val="0"/>
                <w:sz w:val="24"/>
                <w:szCs w:val="24"/>
                <w:highlight w:val="none"/>
                <w:vertAlign w:val="superscript"/>
              </w:rPr>
              <w:t>-6</w:t>
            </w:r>
            <w:r>
              <w:rPr>
                <w:rFonts w:hint="default" w:ascii="Times New Roman" w:hAnsi="Times New Roman" w:cs="Times New Roman"/>
                <w:color w:val="auto"/>
                <w:kern w:val="0"/>
                <w:sz w:val="24"/>
                <w:szCs w:val="24"/>
                <w:highlight w:val="none"/>
              </w:rPr>
              <w:t>=</w:t>
            </w:r>
            <w:r>
              <w:rPr>
                <w:rFonts w:hint="default" w:ascii="Times New Roman" w:hAnsi="Times New Roman" w:cs="Times New Roman"/>
                <w:color w:val="auto"/>
                <w:kern w:val="0"/>
                <w:sz w:val="24"/>
                <w:szCs w:val="24"/>
                <w:highlight w:val="none"/>
                <w:lang w:val="en-US" w:eastAsia="zh-CN"/>
              </w:rPr>
              <w:t>0.0001</w:t>
            </w:r>
            <w:r>
              <w:rPr>
                <w:rFonts w:hint="default" w:ascii="Times New Roman" w:hAnsi="Times New Roman" w:cs="Times New Roman"/>
                <w:color w:val="auto"/>
                <w:kern w:val="0"/>
                <w:sz w:val="24"/>
                <w:szCs w:val="24"/>
                <w:highlight w:val="none"/>
              </w:rPr>
              <w:t>t/a。</w:t>
            </w:r>
          </w:p>
          <w:p>
            <w:pPr>
              <w:ind w:firstLine="480"/>
              <w:rPr>
                <w:rFonts w:hint="default" w:ascii="Times New Roman" w:hAnsi="Times New Roman" w:cs="Times New Roman"/>
                <w:color w:val="auto"/>
                <w:kern w:val="0"/>
                <w:sz w:val="24"/>
                <w:szCs w:val="24"/>
                <w:highlight w:val="none"/>
              </w:rPr>
            </w:pPr>
          </w:p>
          <w:p>
            <w:pPr>
              <w:ind w:firstLine="480"/>
              <w:rPr>
                <w:rFonts w:hint="default" w:ascii="Times New Roman" w:hAnsi="Times New Roman" w:cs="Times New Roman"/>
                <w:color w:val="auto"/>
                <w:kern w:val="0"/>
                <w:sz w:val="24"/>
                <w:szCs w:val="24"/>
                <w:highlight w:val="none"/>
              </w:rPr>
            </w:pPr>
          </w:p>
          <w:p>
            <w:pPr>
              <w:pStyle w:val="2"/>
              <w:rPr>
                <w:rFonts w:hint="default" w:ascii="Times New Roman" w:hAnsi="Times New Roman" w:cs="Times New Roman"/>
                <w:color w:val="auto"/>
                <w:kern w:val="0"/>
                <w:sz w:val="24"/>
                <w:szCs w:val="24"/>
                <w:highlight w:val="none"/>
              </w:rPr>
            </w:pPr>
          </w:p>
          <w:p>
            <w:pPr>
              <w:rPr>
                <w:rFonts w:hint="default" w:ascii="Times New Roman" w:hAnsi="Times New Roman" w:cs="Times New Roman"/>
                <w:color w:val="auto"/>
                <w:kern w:val="0"/>
                <w:sz w:val="24"/>
                <w:szCs w:val="24"/>
                <w:highlight w:val="none"/>
              </w:rPr>
            </w:pPr>
          </w:p>
          <w:p>
            <w:pPr>
              <w:pStyle w:val="2"/>
              <w:rPr>
                <w:rFonts w:hint="default" w:ascii="Times New Roman" w:hAnsi="Times New Roman" w:cs="Times New Roman"/>
                <w:color w:val="auto"/>
                <w:kern w:val="0"/>
                <w:sz w:val="24"/>
                <w:szCs w:val="24"/>
                <w:highlight w:val="none"/>
              </w:rPr>
            </w:pPr>
          </w:p>
          <w:p>
            <w:pPr>
              <w:rPr>
                <w:rFonts w:hint="default" w:ascii="Times New Roman" w:hAnsi="Times New Roman" w:cs="Times New Roman"/>
                <w:color w:val="auto"/>
                <w:kern w:val="0"/>
                <w:sz w:val="24"/>
                <w:szCs w:val="24"/>
                <w:highlight w:val="none"/>
              </w:rPr>
            </w:pPr>
          </w:p>
          <w:p>
            <w:pPr>
              <w:pStyle w:val="2"/>
              <w:rPr>
                <w:rFonts w:hint="default" w:ascii="Times New Roman" w:hAnsi="Times New Roman" w:cs="Times New Roman"/>
                <w:color w:val="auto"/>
                <w:kern w:val="0"/>
                <w:sz w:val="24"/>
                <w:szCs w:val="24"/>
                <w:highlight w:val="none"/>
              </w:rPr>
            </w:pPr>
          </w:p>
          <w:p>
            <w:pPr>
              <w:rPr>
                <w:rFonts w:hint="default" w:ascii="Times New Roman" w:hAnsi="Times New Roman" w:cs="Times New Roman"/>
                <w:color w:val="auto"/>
                <w:kern w:val="0"/>
                <w:sz w:val="24"/>
                <w:szCs w:val="24"/>
                <w:highlight w:val="none"/>
              </w:rPr>
            </w:pPr>
          </w:p>
          <w:p>
            <w:pPr>
              <w:pStyle w:val="2"/>
              <w:rPr>
                <w:rFonts w:hint="default" w:ascii="Times New Roman" w:hAnsi="Times New Roman" w:cs="Times New Roman"/>
                <w:color w:val="auto"/>
                <w:kern w:val="0"/>
                <w:sz w:val="24"/>
                <w:szCs w:val="24"/>
                <w:highlight w:val="none"/>
              </w:rPr>
            </w:pPr>
          </w:p>
          <w:p>
            <w:pPr>
              <w:rPr>
                <w:rFonts w:hint="default" w:ascii="Times New Roman" w:hAnsi="Times New Roman" w:cs="Times New Roman"/>
                <w:color w:val="auto"/>
                <w:kern w:val="0"/>
                <w:sz w:val="24"/>
                <w:szCs w:val="24"/>
                <w:highlight w:val="none"/>
              </w:rPr>
            </w:pPr>
          </w:p>
          <w:p>
            <w:pPr>
              <w:pStyle w:val="2"/>
              <w:rPr>
                <w:rFonts w:hint="default" w:ascii="Times New Roman" w:hAnsi="Times New Roman" w:cs="Times New Roman"/>
                <w:color w:val="auto"/>
                <w:kern w:val="0"/>
                <w:sz w:val="24"/>
                <w:szCs w:val="24"/>
                <w:highlight w:val="none"/>
              </w:rPr>
            </w:pPr>
          </w:p>
          <w:p>
            <w:pPr>
              <w:rPr>
                <w:rFonts w:hint="default" w:ascii="Times New Roman" w:hAnsi="Times New Roman" w:cs="Times New Roman"/>
                <w:color w:val="auto"/>
                <w:kern w:val="0"/>
                <w:sz w:val="24"/>
                <w:szCs w:val="24"/>
                <w:highlight w:val="none"/>
              </w:rPr>
            </w:pPr>
          </w:p>
          <w:p>
            <w:pPr>
              <w:pStyle w:val="2"/>
              <w:rPr>
                <w:rFonts w:hint="default" w:ascii="Times New Roman" w:hAnsi="Times New Roman" w:cs="Times New Roman"/>
                <w:color w:val="auto"/>
                <w:kern w:val="0"/>
                <w:sz w:val="24"/>
                <w:szCs w:val="24"/>
                <w:highlight w:val="none"/>
              </w:rPr>
            </w:pPr>
          </w:p>
          <w:p>
            <w:pPr>
              <w:pStyle w:val="2"/>
              <w:ind w:left="0" w:leftChars="0" w:firstLine="0" w:firstLineChars="0"/>
              <w:rPr>
                <w:rFonts w:hint="default"/>
              </w:rPr>
            </w:pPr>
          </w:p>
        </w:tc>
      </w:tr>
    </w:tbl>
    <w:p>
      <w:pPr>
        <w:pStyle w:val="33"/>
        <w:ind w:firstLine="720"/>
        <w:jc w:val="center"/>
        <w:outlineLvl w:val="0"/>
        <w:rPr>
          <w:rFonts w:ascii="Times New Roman" w:hAnsi="Times New Roman" w:eastAsia="黑体"/>
          <w:snapToGrid w:val="0"/>
          <w:color w:val="FF0000"/>
          <w:sz w:val="36"/>
          <w:szCs w:val="36"/>
        </w:rPr>
        <w:sectPr>
          <w:pgSz w:w="11907" w:h="16840"/>
          <w:pgMar w:top="1440" w:right="1080" w:bottom="1440" w:left="1080" w:header="851" w:footer="851" w:gutter="0"/>
          <w:cols w:space="720" w:num="1"/>
          <w:docGrid w:linePitch="312" w:charSpace="0"/>
        </w:sectPr>
      </w:pPr>
    </w:p>
    <w:p>
      <w:pPr>
        <w:pStyle w:val="33"/>
        <w:ind w:firstLine="600"/>
        <w:jc w:val="center"/>
        <w:outlineLvl w:val="0"/>
        <w:rPr>
          <w:rFonts w:ascii="Times New Roman" w:hAnsi="Times New Roman" w:eastAsia="黑体"/>
          <w:snapToGrid w:val="0"/>
          <w:color w:val="auto"/>
          <w:sz w:val="30"/>
          <w:szCs w:val="30"/>
        </w:rPr>
      </w:pPr>
      <w:bookmarkStart w:id="16" w:name="_Toc69227199"/>
      <w:r>
        <w:rPr>
          <w:rFonts w:ascii="Times New Roman" w:hAnsi="Times New Roman" w:eastAsia="黑体"/>
          <w:snapToGrid w:val="0"/>
          <w:color w:val="auto"/>
          <w:sz w:val="30"/>
          <w:szCs w:val="30"/>
        </w:rPr>
        <w:t>四、</w:t>
      </w:r>
      <w:bookmarkEnd w:id="16"/>
      <w:r>
        <w:rPr>
          <w:rFonts w:hint="eastAsia" w:ascii="Times New Roman" w:hAnsi="Times New Roman" w:eastAsia="黑体"/>
          <w:snapToGrid w:val="0"/>
          <w:color w:val="auto"/>
          <w:sz w:val="30"/>
          <w:szCs w:val="30"/>
        </w:rPr>
        <w:t>生态环境影响分析</w:t>
      </w:r>
    </w:p>
    <w:tbl>
      <w:tblPr>
        <w:tblStyle w:val="38"/>
        <w:tblW w:w="5288"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686"/>
        <w:gridCol w:w="976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28" w:type="pct"/>
            <w:tcMar>
              <w:left w:w="28" w:type="dxa"/>
              <w:right w:w="28" w:type="dxa"/>
            </w:tcMar>
            <w:vAlign w:val="center"/>
          </w:tcPr>
          <w:p>
            <w:pPr>
              <w:pStyle w:val="33"/>
              <w:adjustRightInd w:val="0"/>
              <w:snapToGrid w:val="0"/>
              <w:spacing w:before="0" w:beforeAutospacing="0" w:after="0" w:afterAutospacing="0"/>
              <w:ind w:firstLine="0" w:firstLineChars="0"/>
              <w:jc w:val="center"/>
              <w:rPr>
                <w:rFonts w:ascii="Times New Roman" w:hAnsi="Times New Roman"/>
                <w:color w:val="auto"/>
                <w:kern w:val="2"/>
                <w:szCs w:val="24"/>
              </w:rPr>
            </w:pPr>
            <w:r>
              <w:rPr>
                <w:rFonts w:ascii="Times New Roman" w:hAnsi="Times New Roman"/>
                <w:color w:val="auto"/>
                <w:kern w:val="2"/>
                <w:szCs w:val="24"/>
              </w:rPr>
              <w:t>施工</w:t>
            </w:r>
          </w:p>
          <w:p>
            <w:pPr>
              <w:pStyle w:val="33"/>
              <w:adjustRightInd w:val="0"/>
              <w:snapToGrid w:val="0"/>
              <w:spacing w:before="0" w:beforeAutospacing="0" w:after="0" w:afterAutospacing="0"/>
              <w:ind w:firstLine="0" w:firstLineChars="0"/>
              <w:jc w:val="center"/>
              <w:rPr>
                <w:rFonts w:ascii="Times New Roman" w:hAnsi="Times New Roman"/>
                <w:bCs/>
                <w:color w:val="FF0000"/>
                <w:kern w:val="2"/>
                <w:szCs w:val="24"/>
              </w:rPr>
            </w:pPr>
            <w:r>
              <w:rPr>
                <w:rFonts w:ascii="Times New Roman" w:hAnsi="Times New Roman"/>
                <w:color w:val="auto"/>
                <w:kern w:val="2"/>
                <w:szCs w:val="24"/>
              </w:rPr>
              <w:t>期</w:t>
            </w:r>
            <w:r>
              <w:rPr>
                <w:rFonts w:hint="eastAsia" w:ascii="Times New Roman" w:hAnsi="Times New Roman"/>
                <w:color w:val="auto"/>
                <w:kern w:val="2"/>
                <w:szCs w:val="24"/>
              </w:rPr>
              <w:t>生态环境影响分析</w:t>
            </w:r>
          </w:p>
        </w:tc>
        <w:tc>
          <w:tcPr>
            <w:tcW w:w="4671" w:type="pct"/>
            <w:vAlign w:val="center"/>
          </w:tcPr>
          <w:p>
            <w:pPr>
              <w:adjustRightInd w:val="0"/>
              <w:snapToGrid w:val="0"/>
              <w:spacing w:line="360" w:lineRule="auto"/>
              <w:ind w:left="0" w:leftChars="0" w:firstLine="0" w:firstLineChars="0"/>
              <w:rPr>
                <w:b/>
                <w:sz w:val="24"/>
              </w:rPr>
            </w:pPr>
            <w:r>
              <w:rPr>
                <w:rFonts w:hint="eastAsia"/>
                <w:b/>
                <w:sz w:val="24"/>
                <w:lang w:val="en-US" w:eastAsia="zh-CN"/>
              </w:rPr>
              <w:t>一、</w:t>
            </w:r>
            <w:r>
              <w:rPr>
                <w:b/>
                <w:sz w:val="24"/>
              </w:rPr>
              <w:t>施工期环境影响因素分析</w:t>
            </w:r>
          </w:p>
          <w:p>
            <w:pPr>
              <w:ind w:firstLine="241" w:firstLineChars="100"/>
              <w:rPr>
                <w:b/>
                <w:bCs/>
                <w:color w:val="auto"/>
                <w:sz w:val="24"/>
              </w:rPr>
            </w:pPr>
            <w:r>
              <w:rPr>
                <w:rFonts w:hint="eastAsia"/>
                <w:b/>
                <w:bCs/>
                <w:color w:val="auto"/>
                <w:sz w:val="24"/>
              </w:rPr>
              <w:t>1、施工工艺流程</w:t>
            </w:r>
          </w:p>
          <w:p>
            <w:pPr>
              <w:pStyle w:val="15"/>
              <w:ind w:firstLine="472"/>
              <w:rPr>
                <w:color w:val="auto"/>
              </w:rPr>
            </w:pPr>
            <w:r>
              <w:rPr>
                <w:rFonts w:hint="eastAsia"/>
                <w:color w:val="auto"/>
              </w:rPr>
              <w:t>本项目施工期主要包括大坝整治施工、溢洪道整治施工</w:t>
            </w:r>
            <w:r>
              <w:rPr>
                <w:rFonts w:hint="eastAsia"/>
                <w:color w:val="auto"/>
                <w:lang w:eastAsia="zh-CN"/>
              </w:rPr>
              <w:t>、</w:t>
            </w:r>
            <w:r>
              <w:rPr>
                <w:rFonts w:hint="eastAsia"/>
                <w:color w:val="auto"/>
              </w:rPr>
              <w:t>放</w:t>
            </w:r>
            <w:r>
              <w:rPr>
                <w:rFonts w:hint="eastAsia" w:ascii="宋体" w:hAnsi="宋体" w:eastAsia="宋体" w:cs="宋体"/>
                <w:color w:val="auto"/>
                <w:lang w:val="en-US" w:eastAsia="zh-CN"/>
              </w:rPr>
              <w:t>空隧洞</w:t>
            </w:r>
            <w:r>
              <w:rPr>
                <w:rFonts w:hint="eastAsia"/>
                <w:color w:val="auto"/>
              </w:rPr>
              <w:t>整治施工</w:t>
            </w:r>
            <w:r>
              <w:rPr>
                <w:rFonts w:hint="eastAsia"/>
                <w:color w:val="auto"/>
                <w:lang w:eastAsia="zh-CN"/>
              </w:rPr>
              <w:t>、</w:t>
            </w:r>
            <w:r>
              <w:rPr>
                <w:rFonts w:hint="eastAsia"/>
                <w:color w:val="auto"/>
                <w:lang w:val="en-US" w:eastAsia="zh-CN"/>
              </w:rPr>
              <w:t>管理房加固及信息化系统工程建设等</w:t>
            </w:r>
            <w:r>
              <w:rPr>
                <w:rFonts w:hint="eastAsia"/>
                <w:color w:val="auto"/>
              </w:rPr>
              <w:t>。对环境造成的影响主要体现在施工噪声、施工</w:t>
            </w:r>
            <w:r>
              <w:rPr>
                <w:rFonts w:hint="eastAsia"/>
                <w:color w:val="auto"/>
                <w:lang w:val="en-US" w:eastAsia="zh-CN"/>
              </w:rPr>
              <w:t>废气</w:t>
            </w:r>
            <w:r>
              <w:rPr>
                <w:rFonts w:hint="eastAsia"/>
                <w:color w:val="auto"/>
              </w:rPr>
              <w:t>、施工固废和生态扰动方面。这些影响较明显、易发现，随着施工活动的结束都将消除。</w:t>
            </w:r>
          </w:p>
          <w:p>
            <w:pPr>
              <w:pStyle w:val="15"/>
              <w:ind w:firstLine="480"/>
              <w:rPr>
                <w:color w:val="FF0000"/>
              </w:rPr>
            </w:pPr>
            <w:r>
              <w:rPr>
                <w:color w:val="FF0000"/>
              </w:rPr>
              <w:object>
                <v:shape id="_x0000_i1032" o:spt="75" type="#_x0000_t75" style="height:216.05pt;width:432.75pt;" o:ole="t" filled="f" o:preferrelative="t" stroked="f" coordsize="21600,21600">
                  <v:path/>
                  <v:fill on="f" focussize="0,0"/>
                  <v:stroke on="f"/>
                  <v:imagedata r:id="rId46" croptop="3782f" cropbottom="6718f" o:title=""/>
                  <o:lock v:ext="edit" aspectratio="f"/>
                  <w10:wrap type="none"/>
                  <w10:anchorlock/>
                </v:shape>
                <o:OLEObject Type="Embed" ProgID="Visio.Drawing.15" ShapeID="_x0000_i1032" DrawAspect="Content" ObjectID="_1468075732" r:id="rId45">
                  <o:LockedField>false</o:LockedField>
                </o:OLEObject>
              </w:object>
            </w:r>
          </w:p>
          <w:p>
            <w:pPr>
              <w:spacing w:line="240" w:lineRule="auto"/>
              <w:ind w:firstLine="422"/>
              <w:jc w:val="center"/>
              <w:rPr>
                <w:b/>
                <w:bCs/>
                <w:color w:val="auto"/>
                <w:sz w:val="21"/>
                <w:szCs w:val="21"/>
              </w:rPr>
            </w:pPr>
            <w:r>
              <w:rPr>
                <w:b/>
                <w:bCs/>
                <w:color w:val="auto"/>
                <w:sz w:val="21"/>
                <w:szCs w:val="21"/>
              </w:rPr>
              <w:t>图</w:t>
            </w:r>
            <w:r>
              <w:rPr>
                <w:rFonts w:hint="eastAsia"/>
                <w:b/>
                <w:bCs/>
                <w:color w:val="auto"/>
                <w:sz w:val="21"/>
                <w:szCs w:val="21"/>
              </w:rPr>
              <w:t>4-1</w:t>
            </w:r>
            <w:r>
              <w:rPr>
                <w:b/>
                <w:bCs/>
                <w:color w:val="auto"/>
                <w:sz w:val="21"/>
                <w:szCs w:val="21"/>
              </w:rPr>
              <w:t xml:space="preserve"> </w:t>
            </w:r>
            <w:r>
              <w:rPr>
                <w:rFonts w:hint="eastAsia"/>
                <w:b/>
                <w:bCs/>
                <w:color w:val="auto"/>
                <w:sz w:val="21"/>
                <w:szCs w:val="21"/>
              </w:rPr>
              <w:t>项目施工工艺流程及产污环节图</w:t>
            </w:r>
          </w:p>
          <w:p>
            <w:pPr>
              <w:pStyle w:val="15"/>
              <w:ind w:left="420" w:leftChars="200" w:firstLine="0" w:firstLineChars="0"/>
              <w:rPr>
                <w:b/>
                <w:bCs/>
                <w:color w:val="auto"/>
              </w:rPr>
            </w:pPr>
            <w:r>
              <w:rPr>
                <w:rFonts w:hint="eastAsia"/>
                <w:b/>
                <w:bCs/>
                <w:color w:val="auto"/>
              </w:rPr>
              <w:t>2、施工期主要的污染工序</w:t>
            </w:r>
          </w:p>
          <w:p>
            <w:pPr>
              <w:pStyle w:val="242"/>
              <w:keepNext w:val="0"/>
              <w:keepLines w:val="0"/>
              <w:pageBreakBefore w:val="0"/>
              <w:widowControl w:val="0"/>
              <w:kinsoku/>
              <w:wordWrap/>
              <w:overflowPunct/>
              <w:topLinePunct w:val="0"/>
              <w:autoSpaceDE/>
              <w:autoSpaceDN/>
              <w:bidi w:val="0"/>
              <w:adjustRightInd/>
              <w:snapToGrid/>
              <w:spacing w:line="360" w:lineRule="auto"/>
              <w:ind w:left="0" w:right="0" w:firstLine="483"/>
              <w:jc w:val="both"/>
              <w:textAlignment w:val="auto"/>
            </w:pPr>
            <w:r>
              <w:rPr>
                <w:spacing w:val="-3"/>
              </w:rPr>
              <w:t>项目环境影响主要在施工期间，具体包括工地废水、施工噪声、施工造成的弃土和扬尘，对交通和对植被的破坏，在施工过程中，如不采取有效的污染防治</w:t>
            </w:r>
            <w:r>
              <w:rPr>
                <w:spacing w:val="-2"/>
              </w:rPr>
              <w:t>措施，将会对周边地区的环境会产生一定的影响。其影响和防治措施如下：</w:t>
            </w:r>
          </w:p>
          <w:p>
            <w:pPr>
              <w:pStyle w:val="242"/>
              <w:keepNext w:val="0"/>
              <w:keepLines w:val="0"/>
              <w:pageBreakBefore w:val="0"/>
              <w:widowControl w:val="0"/>
              <w:kinsoku/>
              <w:wordWrap/>
              <w:overflowPunct/>
              <w:topLinePunct w:val="0"/>
              <w:autoSpaceDE/>
              <w:autoSpaceDN/>
              <w:bidi w:val="0"/>
              <w:adjustRightInd/>
              <w:snapToGrid/>
              <w:spacing w:line="360" w:lineRule="auto"/>
              <w:ind w:left="0" w:right="0" w:firstLine="487"/>
              <w:textAlignment w:val="auto"/>
            </w:pPr>
            <w:r>
              <w:t>（</w:t>
            </w:r>
            <w:r>
              <w:rPr>
                <w:rFonts w:ascii="Times New Roman" w:hAnsi="Times New Roman" w:eastAsia="Times New Roman" w:cs="Times New Roman"/>
              </w:rPr>
              <w:t>1</w:t>
            </w:r>
            <w:r>
              <w:t>）废气：主要为施工扬尘、施工场地加工区产生的切割粉尘、</w:t>
            </w:r>
            <w:r>
              <w:rPr>
                <w:rFonts w:hint="eastAsia"/>
                <w:lang w:val="en-US" w:eastAsia="zh-CN"/>
              </w:rPr>
              <w:t>焊接烟尘、</w:t>
            </w:r>
            <w:r>
              <w:t>施工机械</w:t>
            </w:r>
            <w:r>
              <w:rPr>
                <w:spacing w:val="-3"/>
              </w:rPr>
              <w:t>及车辆产生的汽车尾气。</w:t>
            </w:r>
          </w:p>
          <w:p>
            <w:pPr>
              <w:pStyle w:val="242"/>
              <w:keepNext w:val="0"/>
              <w:keepLines w:val="0"/>
              <w:pageBreakBefore w:val="0"/>
              <w:widowControl w:val="0"/>
              <w:kinsoku/>
              <w:wordWrap/>
              <w:overflowPunct/>
              <w:topLinePunct w:val="0"/>
              <w:autoSpaceDE/>
              <w:autoSpaceDN/>
              <w:bidi w:val="0"/>
              <w:adjustRightInd/>
              <w:snapToGrid/>
              <w:spacing w:line="360" w:lineRule="auto"/>
              <w:ind w:left="0" w:right="0" w:firstLine="485"/>
              <w:textAlignment w:val="auto"/>
            </w:pPr>
            <w:r>
              <w:rPr>
                <w:spacing w:val="1"/>
              </w:rPr>
              <w:t>（</w:t>
            </w:r>
            <w:r>
              <w:rPr>
                <w:rFonts w:ascii="Times New Roman" w:hAnsi="Times New Roman" w:eastAsia="Times New Roman" w:cs="Times New Roman"/>
                <w:spacing w:val="1"/>
              </w:rPr>
              <w:t>2</w:t>
            </w:r>
            <w:r>
              <w:rPr>
                <w:spacing w:val="1"/>
              </w:rPr>
              <w:t>）废水：主要为施工人员生活污水、施工废水（机械</w:t>
            </w:r>
            <w:r>
              <w:t>及车辆冲洗废水钻</w:t>
            </w:r>
            <w:r>
              <w:rPr>
                <w:spacing w:val="-6"/>
              </w:rPr>
              <w:t>孔废水等）。</w:t>
            </w:r>
          </w:p>
          <w:p>
            <w:pPr>
              <w:pStyle w:val="242"/>
              <w:keepNext w:val="0"/>
              <w:keepLines w:val="0"/>
              <w:pageBreakBefore w:val="0"/>
              <w:widowControl w:val="0"/>
              <w:kinsoku/>
              <w:wordWrap/>
              <w:overflowPunct/>
              <w:topLinePunct w:val="0"/>
              <w:autoSpaceDE/>
              <w:autoSpaceDN/>
              <w:bidi w:val="0"/>
              <w:adjustRightInd/>
              <w:snapToGrid/>
              <w:spacing w:line="360" w:lineRule="auto"/>
              <w:ind w:left="0" w:right="0"/>
              <w:textAlignment w:val="auto"/>
            </w:pPr>
            <w:r>
              <w:rPr>
                <w:spacing w:val="-2"/>
              </w:rPr>
              <w:t>（</w:t>
            </w:r>
            <w:r>
              <w:rPr>
                <w:rFonts w:ascii="Times New Roman" w:hAnsi="Times New Roman" w:eastAsia="Times New Roman" w:cs="Times New Roman"/>
                <w:spacing w:val="-2"/>
              </w:rPr>
              <w:t>3</w:t>
            </w:r>
            <w:r>
              <w:rPr>
                <w:spacing w:val="-2"/>
              </w:rPr>
              <w:t>）噪声：主要为施工作业噪声、施工车</w:t>
            </w:r>
            <w:r>
              <w:rPr>
                <w:spacing w:val="-3"/>
              </w:rPr>
              <w:t>辆噪声。</w:t>
            </w:r>
          </w:p>
          <w:p>
            <w:pPr>
              <w:pStyle w:val="242"/>
              <w:keepNext w:val="0"/>
              <w:keepLines w:val="0"/>
              <w:pageBreakBefore w:val="0"/>
              <w:widowControl w:val="0"/>
              <w:kinsoku/>
              <w:wordWrap/>
              <w:overflowPunct/>
              <w:topLinePunct w:val="0"/>
              <w:autoSpaceDE/>
              <w:autoSpaceDN/>
              <w:bidi w:val="0"/>
              <w:adjustRightInd/>
              <w:snapToGrid/>
              <w:spacing w:line="360" w:lineRule="auto"/>
              <w:ind w:left="0" w:right="0" w:firstLine="485"/>
              <w:textAlignment w:val="auto"/>
            </w:pPr>
            <w:r>
              <w:rPr>
                <w:spacing w:val="1"/>
              </w:rPr>
              <w:t>（</w:t>
            </w:r>
            <w:r>
              <w:rPr>
                <w:rFonts w:ascii="Times New Roman" w:hAnsi="Times New Roman" w:eastAsia="Times New Roman" w:cs="Times New Roman"/>
                <w:spacing w:val="1"/>
              </w:rPr>
              <w:t>4</w:t>
            </w:r>
            <w:r>
              <w:rPr>
                <w:spacing w:val="1"/>
              </w:rPr>
              <w:t>）固废：主要为施工人员生活垃圾、开挖及清理产</w:t>
            </w:r>
            <w:r>
              <w:t>生的弃渣土、建筑垃</w:t>
            </w:r>
            <w:r>
              <w:rPr>
                <w:spacing w:val="-12"/>
              </w:rPr>
              <w:t>圾。</w:t>
            </w:r>
          </w:p>
          <w:p>
            <w:pPr>
              <w:pStyle w:val="242"/>
              <w:keepNext w:val="0"/>
              <w:keepLines w:val="0"/>
              <w:pageBreakBefore w:val="0"/>
              <w:widowControl w:val="0"/>
              <w:kinsoku/>
              <w:wordWrap/>
              <w:overflowPunct/>
              <w:topLinePunct w:val="0"/>
              <w:autoSpaceDE/>
              <w:autoSpaceDN/>
              <w:bidi w:val="0"/>
              <w:adjustRightInd/>
              <w:snapToGrid/>
              <w:spacing w:line="360" w:lineRule="auto"/>
              <w:ind w:left="0" w:right="0" w:firstLine="486"/>
              <w:textAlignment w:val="auto"/>
            </w:pPr>
            <w:r>
              <w:rPr>
                <w:spacing w:val="1"/>
              </w:rPr>
              <w:t>（</w:t>
            </w:r>
            <w:r>
              <w:rPr>
                <w:rFonts w:ascii="Times New Roman" w:hAnsi="Times New Roman" w:eastAsia="Times New Roman" w:cs="Times New Roman"/>
                <w:spacing w:val="1"/>
              </w:rPr>
              <w:t>5</w:t>
            </w:r>
            <w:r>
              <w:rPr>
                <w:spacing w:val="1"/>
              </w:rPr>
              <w:t>）生态：主要体现在工程施工占地、开挖</w:t>
            </w:r>
            <w:r>
              <w:t>等施工活动对周围的土地、植</w:t>
            </w:r>
            <w:r>
              <w:rPr>
                <w:spacing w:val="-2"/>
              </w:rPr>
              <w:t>被造成一定的影响和破坏，使局部地区表土失去防冲固土能力造成的水土流失，</w:t>
            </w:r>
            <w:r>
              <w:rPr>
                <w:spacing w:val="-3"/>
              </w:rPr>
              <w:t>以及对水生动植物、陆生动植物的影响。</w:t>
            </w:r>
          </w:p>
          <w:p>
            <w:pPr>
              <w:pStyle w:val="15"/>
              <w:ind w:left="420" w:leftChars="200" w:firstLine="0" w:firstLineChars="0"/>
              <w:rPr>
                <w:b/>
                <w:bCs/>
                <w:color w:val="auto"/>
              </w:rPr>
            </w:pPr>
            <w:r>
              <w:rPr>
                <w:rFonts w:hint="eastAsia"/>
                <w:b/>
                <w:bCs/>
                <w:color w:val="auto"/>
              </w:rPr>
              <w:t>3、施工期环境影响分析</w:t>
            </w:r>
          </w:p>
          <w:p>
            <w:pPr>
              <w:pStyle w:val="15"/>
              <w:ind w:left="420" w:leftChars="200" w:firstLine="0" w:firstLineChars="0"/>
              <w:rPr>
                <w:b/>
                <w:bCs/>
                <w:color w:val="auto"/>
              </w:rPr>
            </w:pPr>
            <w:r>
              <w:rPr>
                <w:rFonts w:hint="eastAsia"/>
                <w:b/>
                <w:bCs/>
                <w:color w:val="auto"/>
              </w:rPr>
              <w:t>（1）施工期大气环境影响分析</w:t>
            </w:r>
          </w:p>
          <w:p>
            <w:pPr>
              <w:pStyle w:val="242"/>
              <w:keepNext w:val="0"/>
              <w:keepLines w:val="0"/>
              <w:pageBreakBefore w:val="0"/>
              <w:widowControl w:val="0"/>
              <w:kinsoku/>
              <w:wordWrap/>
              <w:overflowPunct/>
              <w:topLinePunct w:val="0"/>
              <w:autoSpaceDE/>
              <w:autoSpaceDN/>
              <w:bidi w:val="0"/>
              <w:snapToGrid/>
              <w:spacing w:line="360" w:lineRule="auto"/>
              <w:ind w:left="0" w:right="0" w:firstLine="483"/>
              <w:rPr>
                <w:color w:val="auto"/>
              </w:rPr>
            </w:pPr>
            <w:r>
              <w:rPr>
                <w:color w:val="auto"/>
                <w:spacing w:val="-3"/>
              </w:rPr>
              <w:t>项目施工期主要污染环节为施工场地作业和运输过程中产生的扬尘、加工区</w:t>
            </w:r>
            <w:r>
              <w:rPr>
                <w:color w:val="auto"/>
                <w:spacing w:val="-1"/>
              </w:rPr>
              <w:t>产生的切割粉尘、</w:t>
            </w:r>
            <w:r>
              <w:rPr>
                <w:rFonts w:hint="eastAsia"/>
                <w:color w:val="auto"/>
                <w:spacing w:val="-1"/>
                <w:lang w:val="en-US" w:eastAsia="zh-CN"/>
              </w:rPr>
              <w:t>焊接烟尘、</w:t>
            </w:r>
            <w:r>
              <w:rPr>
                <w:color w:val="auto"/>
                <w:spacing w:val="-1"/>
              </w:rPr>
              <w:t>施工机械产生的废气、柴</w:t>
            </w:r>
            <w:r>
              <w:rPr>
                <w:color w:val="auto"/>
                <w:spacing w:val="-2"/>
              </w:rPr>
              <w:t>油发电机尾气等。</w:t>
            </w:r>
          </w:p>
          <w:p>
            <w:pPr>
              <w:pStyle w:val="15"/>
              <w:keepNext w:val="0"/>
              <w:keepLines w:val="0"/>
              <w:pageBreakBefore w:val="0"/>
              <w:widowControl w:val="0"/>
              <w:kinsoku/>
              <w:wordWrap/>
              <w:overflowPunct/>
              <w:topLinePunct w:val="0"/>
              <w:autoSpaceDE/>
              <w:autoSpaceDN/>
              <w:bidi w:val="0"/>
              <w:snapToGrid/>
              <w:spacing w:line="360" w:lineRule="auto"/>
              <w:ind w:left="0" w:right="0" w:firstLine="472"/>
              <w:rPr>
                <w:b/>
                <w:bCs/>
                <w:color w:val="auto"/>
              </w:rPr>
            </w:pPr>
            <w:r>
              <w:rPr>
                <w:rFonts w:hint="eastAsia"/>
                <w:b/>
                <w:bCs/>
                <w:color w:val="auto"/>
              </w:rPr>
              <w:t>①施工扬尘</w:t>
            </w:r>
          </w:p>
          <w:p>
            <w:pPr>
              <w:pStyle w:val="242"/>
              <w:keepNext w:val="0"/>
              <w:keepLines w:val="0"/>
              <w:pageBreakBefore w:val="0"/>
              <w:widowControl w:val="0"/>
              <w:kinsoku/>
              <w:wordWrap/>
              <w:overflowPunct/>
              <w:topLinePunct w:val="0"/>
              <w:autoSpaceDE/>
              <w:autoSpaceDN/>
              <w:bidi w:val="0"/>
              <w:snapToGrid/>
              <w:spacing w:line="360" w:lineRule="auto"/>
              <w:ind w:left="0" w:right="0" w:firstLine="479"/>
              <w:jc w:val="both"/>
              <w:rPr>
                <w:color w:val="auto"/>
              </w:rPr>
            </w:pPr>
            <w:r>
              <w:rPr>
                <w:color w:val="auto"/>
                <w:spacing w:val="-3"/>
              </w:rPr>
              <w:t>本项目在施工期产生的扬尘主要来自：土方开挖装卸和运输过程中产生的扬</w:t>
            </w:r>
            <w:r>
              <w:rPr>
                <w:color w:val="auto"/>
                <w:spacing w:val="-6"/>
              </w:rPr>
              <w:t>尘、建筑材料的运输、堆放、装卸过程产生的扬尘； 施工固废堆放过程产生的扬</w:t>
            </w:r>
            <w:r>
              <w:rPr>
                <w:color w:val="auto"/>
                <w:spacing w:val="-4"/>
              </w:rPr>
              <w:t>尘；运输车辆造成的道路扬尘。</w:t>
            </w:r>
          </w:p>
          <w:p>
            <w:pPr>
              <w:pStyle w:val="242"/>
              <w:keepNext w:val="0"/>
              <w:keepLines w:val="0"/>
              <w:pageBreakBefore w:val="0"/>
              <w:widowControl w:val="0"/>
              <w:kinsoku/>
              <w:wordWrap/>
              <w:overflowPunct/>
              <w:topLinePunct w:val="0"/>
              <w:autoSpaceDE/>
              <w:autoSpaceDN/>
              <w:bidi w:val="0"/>
              <w:adjustRightInd/>
              <w:snapToGrid/>
              <w:spacing w:line="360" w:lineRule="auto"/>
              <w:ind w:left="0" w:right="0"/>
              <w:textAlignment w:val="auto"/>
            </w:pPr>
            <w:r>
              <w:rPr>
                <w:rFonts w:ascii="Times New Roman" w:hAnsi="Times New Roman" w:eastAsia="Times New Roman" w:cs="Times New Roman"/>
                <w:b/>
                <w:bCs/>
                <w:spacing w:val="-3"/>
              </w:rPr>
              <w:t>1</w:t>
            </w:r>
            <w:r>
              <w:rPr>
                <w:b/>
                <w:bCs/>
                <w:spacing w:val="-3"/>
              </w:rPr>
              <w:t>）施工开挖回填等施工活动产生的扬尘</w:t>
            </w:r>
          </w:p>
          <w:p>
            <w:pPr>
              <w:pStyle w:val="242"/>
              <w:keepNext w:val="0"/>
              <w:keepLines w:val="0"/>
              <w:pageBreakBefore w:val="0"/>
              <w:widowControl w:val="0"/>
              <w:kinsoku/>
              <w:wordWrap/>
              <w:overflowPunct/>
              <w:topLinePunct w:val="0"/>
              <w:autoSpaceDE/>
              <w:autoSpaceDN/>
              <w:bidi w:val="0"/>
              <w:adjustRightInd/>
              <w:snapToGrid/>
              <w:spacing w:line="360" w:lineRule="auto"/>
              <w:ind w:left="0" w:right="0" w:hanging="7"/>
              <w:jc w:val="both"/>
              <w:textAlignment w:val="auto"/>
            </w:pPr>
            <w:r>
              <w:rPr>
                <w:spacing w:val="-2"/>
              </w:rPr>
              <w:t>根据总体布置和工程施工的特点，</w:t>
            </w:r>
            <w:r>
              <w:rPr>
                <w:rFonts w:hint="eastAsia"/>
                <w:bCs/>
                <w:color w:val="auto"/>
                <w:sz w:val="24"/>
              </w:rPr>
              <w:t>本工程主体工程开挖</w:t>
            </w:r>
            <w:r>
              <w:rPr>
                <w:rFonts w:hint="default" w:ascii="Times New Roman" w:hAnsi="Times New Roman" w:cs="Times New Roman"/>
                <w:bCs/>
                <w:color w:val="auto"/>
                <w:sz w:val="24"/>
              </w:rPr>
              <w:t>土石方量共计234</w:t>
            </w:r>
            <w:r>
              <w:rPr>
                <w:rFonts w:hint="default" w:ascii="Times New Roman" w:hAnsi="Times New Roman" w:cs="Times New Roman"/>
                <w:bCs/>
                <w:color w:val="auto"/>
                <w:sz w:val="24"/>
                <w:lang w:val="en-US" w:eastAsia="zh-CN"/>
              </w:rPr>
              <w:t>0</w:t>
            </w:r>
            <w:r>
              <w:rPr>
                <w:rFonts w:hint="default" w:ascii="Times New Roman" w:hAnsi="Times New Roman" w:cs="Times New Roman"/>
                <w:bCs/>
                <w:color w:val="auto"/>
                <w:sz w:val="24"/>
              </w:rPr>
              <w:t>m</w:t>
            </w:r>
            <w:r>
              <w:rPr>
                <w:rFonts w:hint="default" w:ascii="Times New Roman" w:hAnsi="Times New Roman" w:cs="Times New Roman"/>
                <w:bCs/>
                <w:color w:val="auto"/>
                <w:sz w:val="24"/>
                <w:vertAlign w:val="superscript"/>
              </w:rPr>
              <w:t>3</w:t>
            </w:r>
            <w:r>
              <w:rPr>
                <w:rFonts w:hint="default" w:ascii="Times New Roman" w:hAnsi="Times New Roman" w:cs="Times New Roman"/>
                <w:bCs/>
                <w:color w:val="auto"/>
                <w:sz w:val="24"/>
              </w:rPr>
              <w:t>，其中主体工程开挖土石方量1740m</w:t>
            </w:r>
            <w:r>
              <w:rPr>
                <w:rFonts w:hint="default" w:ascii="Times New Roman" w:hAnsi="Times New Roman" w:cs="Times New Roman"/>
                <w:bCs/>
                <w:color w:val="auto"/>
                <w:sz w:val="24"/>
                <w:vertAlign w:val="superscript"/>
              </w:rPr>
              <w:t>3</w:t>
            </w:r>
            <w:r>
              <w:rPr>
                <w:rFonts w:hint="default" w:ascii="Times New Roman" w:hAnsi="Times New Roman" w:cs="Times New Roman"/>
                <w:bCs/>
                <w:color w:val="auto"/>
                <w:sz w:val="24"/>
              </w:rPr>
              <w:t>，表土开挖60</w:t>
            </w:r>
            <w:r>
              <w:rPr>
                <w:rFonts w:hint="default" w:ascii="Times New Roman" w:hAnsi="Times New Roman" w:cs="Times New Roman"/>
                <w:bCs/>
                <w:color w:val="auto"/>
                <w:sz w:val="24"/>
                <w:lang w:val="en-US" w:eastAsia="zh-CN"/>
              </w:rPr>
              <w:t>0</w:t>
            </w:r>
            <w:r>
              <w:rPr>
                <w:rFonts w:hint="default" w:ascii="Times New Roman" w:hAnsi="Times New Roman" w:cs="Times New Roman"/>
                <w:bCs/>
                <w:color w:val="auto"/>
                <w:sz w:val="24"/>
              </w:rPr>
              <w:t>m</w:t>
            </w:r>
            <w:r>
              <w:rPr>
                <w:rFonts w:hint="default" w:ascii="Times New Roman" w:hAnsi="Times New Roman" w:cs="Times New Roman"/>
                <w:bCs/>
                <w:color w:val="auto"/>
                <w:sz w:val="24"/>
                <w:vertAlign w:val="superscript"/>
              </w:rPr>
              <w:t>3</w:t>
            </w:r>
            <w:r>
              <w:rPr>
                <w:rFonts w:hint="default" w:ascii="Times New Roman" w:hAnsi="Times New Roman" w:cs="Times New Roman"/>
                <w:bCs/>
                <w:color w:val="auto"/>
                <w:sz w:val="24"/>
              </w:rPr>
              <w:t>，原溢洪道砌体拆除2330m</w:t>
            </w:r>
            <w:r>
              <w:rPr>
                <w:rFonts w:hint="default" w:ascii="Times New Roman" w:hAnsi="Times New Roman" w:cs="Times New Roman"/>
                <w:bCs/>
                <w:color w:val="auto"/>
                <w:sz w:val="24"/>
                <w:vertAlign w:val="superscript"/>
              </w:rPr>
              <w:t>3</w:t>
            </w:r>
            <w:r>
              <w:rPr>
                <w:rFonts w:hint="default" w:ascii="Times New Roman" w:hAnsi="Times New Roman" w:cs="Times New Roman"/>
                <w:bCs/>
                <w:color w:val="auto"/>
                <w:sz w:val="24"/>
              </w:rPr>
              <w:t>，回填土石方量共计60</w:t>
            </w:r>
            <w:r>
              <w:rPr>
                <w:rFonts w:hint="default" w:ascii="Times New Roman" w:hAnsi="Times New Roman" w:cs="Times New Roman"/>
                <w:bCs/>
                <w:color w:val="auto"/>
                <w:sz w:val="24"/>
                <w:lang w:val="en-US" w:eastAsia="zh-CN"/>
              </w:rPr>
              <w:t>0</w:t>
            </w:r>
            <w:r>
              <w:rPr>
                <w:rFonts w:hint="default" w:ascii="Times New Roman" w:hAnsi="Times New Roman" w:cs="Times New Roman"/>
                <w:bCs/>
                <w:color w:val="auto"/>
                <w:sz w:val="24"/>
              </w:rPr>
              <w:t>m</w:t>
            </w:r>
            <w:r>
              <w:rPr>
                <w:rFonts w:hint="default" w:ascii="Times New Roman" w:hAnsi="Times New Roman" w:cs="Times New Roman"/>
                <w:bCs/>
                <w:color w:val="auto"/>
                <w:sz w:val="24"/>
                <w:vertAlign w:val="superscript"/>
              </w:rPr>
              <w:t>3</w:t>
            </w:r>
            <w:r>
              <w:rPr>
                <w:rFonts w:hint="default" w:ascii="Times New Roman" w:hAnsi="Times New Roman" w:cs="Times New Roman"/>
                <w:spacing w:val="-3"/>
              </w:rPr>
              <w:t>，类比相关工程，施工影响的范围主要在施工场</w:t>
            </w:r>
            <w:r>
              <w:rPr>
                <w:spacing w:val="-4"/>
              </w:rPr>
              <w:t>地周围</w:t>
            </w:r>
            <w:r>
              <w:rPr>
                <w:rFonts w:ascii="Times New Roman" w:hAnsi="Times New Roman" w:eastAsia="Times New Roman" w:cs="Times New Roman"/>
                <w:spacing w:val="-4"/>
              </w:rPr>
              <w:t>100m</w:t>
            </w:r>
            <w:r>
              <w:rPr>
                <w:spacing w:val="-4"/>
              </w:rPr>
              <w:t>以内，本项目施工便道分布</w:t>
            </w:r>
            <w:r>
              <w:rPr>
                <w:spacing w:val="-5"/>
              </w:rPr>
              <w:t>着少量散居住户，因此，在敏感点附近</w:t>
            </w:r>
            <w:r>
              <w:rPr>
                <w:spacing w:val="-2"/>
              </w:rPr>
              <w:t>工程处施工会对沿线敏感点产生一定的影响。</w:t>
            </w:r>
          </w:p>
          <w:p>
            <w:pPr>
              <w:pStyle w:val="242"/>
              <w:keepNext w:val="0"/>
              <w:keepLines w:val="0"/>
              <w:pageBreakBefore w:val="0"/>
              <w:widowControl w:val="0"/>
              <w:kinsoku/>
              <w:wordWrap/>
              <w:overflowPunct/>
              <w:topLinePunct w:val="0"/>
              <w:autoSpaceDE/>
              <w:autoSpaceDN/>
              <w:bidi w:val="0"/>
              <w:adjustRightInd/>
              <w:snapToGrid/>
              <w:spacing w:line="360" w:lineRule="auto"/>
              <w:ind w:left="0" w:right="0" w:firstLine="481"/>
              <w:jc w:val="both"/>
              <w:textAlignment w:val="auto"/>
            </w:pPr>
            <w:r>
              <w:rPr>
                <w:spacing w:val="-3"/>
              </w:rPr>
              <w:t>本工程施工区域周围无大的障碍物，通风条件良好，有利于粉尘的扩散，环</w:t>
            </w:r>
            <w:r>
              <w:rPr>
                <w:spacing w:val="-6"/>
              </w:rPr>
              <w:t>评要求建设单位采用湿式作业。该工程作业面宽，施工工艺简单，对周边环境空</w:t>
            </w:r>
            <w:r>
              <w:rPr>
                <w:spacing w:val="-2"/>
              </w:rPr>
              <w:t>气的影响时间也较短，且随着施工结束，影响随之消失。</w:t>
            </w:r>
          </w:p>
          <w:p>
            <w:pPr>
              <w:pStyle w:val="242"/>
              <w:keepNext w:val="0"/>
              <w:keepLines w:val="0"/>
              <w:pageBreakBefore w:val="0"/>
              <w:widowControl w:val="0"/>
              <w:kinsoku/>
              <w:wordWrap/>
              <w:overflowPunct/>
              <w:topLinePunct w:val="0"/>
              <w:autoSpaceDE/>
              <w:autoSpaceDN/>
              <w:bidi w:val="0"/>
              <w:adjustRightInd/>
              <w:snapToGrid/>
              <w:spacing w:line="360" w:lineRule="auto"/>
              <w:ind w:left="0" w:right="0"/>
              <w:textAlignment w:val="auto"/>
            </w:pPr>
            <w:r>
              <w:rPr>
                <w:rFonts w:ascii="Times New Roman" w:hAnsi="Times New Roman" w:eastAsia="Times New Roman" w:cs="Times New Roman"/>
                <w:b/>
                <w:bCs/>
                <w:spacing w:val="-3"/>
              </w:rPr>
              <w:t>2</w:t>
            </w:r>
            <w:r>
              <w:rPr>
                <w:b/>
                <w:bCs/>
                <w:spacing w:val="-3"/>
              </w:rPr>
              <w:t>）运输车辆扬尘</w:t>
            </w:r>
          </w:p>
          <w:p>
            <w:pPr>
              <w:pStyle w:val="242"/>
              <w:keepNext w:val="0"/>
              <w:keepLines w:val="0"/>
              <w:pageBreakBefore w:val="0"/>
              <w:widowControl w:val="0"/>
              <w:kinsoku/>
              <w:wordWrap/>
              <w:overflowPunct/>
              <w:topLinePunct w:val="0"/>
              <w:autoSpaceDE/>
              <w:autoSpaceDN/>
              <w:bidi w:val="0"/>
              <w:adjustRightInd/>
              <w:snapToGrid/>
              <w:spacing w:line="360" w:lineRule="auto"/>
              <w:ind w:left="0" w:right="0" w:firstLine="479"/>
              <w:jc w:val="both"/>
              <w:textAlignment w:val="auto"/>
            </w:pPr>
            <w:r>
              <w:rPr>
                <w:spacing w:val="-3"/>
              </w:rPr>
              <w:t>施工及车辆运输会使交通道路两侧范围内产生扬尘，运输车辆在道路上产生</w:t>
            </w:r>
            <w:r>
              <w:rPr>
                <w:spacing w:val="7"/>
              </w:rPr>
              <w:t xml:space="preserve"> </w:t>
            </w:r>
            <w:r>
              <w:rPr>
                <w:spacing w:val="-5"/>
              </w:rPr>
              <w:t>的扬尘量主要是由道路的清洁和干燥程度决定的。场内施工道路为农村公路</w:t>
            </w:r>
            <w:r>
              <w:rPr>
                <w:spacing w:val="-6"/>
              </w:rPr>
              <w:t>，</w:t>
            </w:r>
            <w:r>
              <w:rPr>
                <w:spacing w:val="-35"/>
              </w:rPr>
              <w:t xml:space="preserve"> </w:t>
            </w:r>
            <w:r>
              <w:rPr>
                <w:spacing w:val="-6"/>
              </w:rPr>
              <w:t>路</w:t>
            </w:r>
            <w:r>
              <w:rPr>
                <w:spacing w:val="-2"/>
              </w:rPr>
              <w:t>面含尘量较高，道路局部积尘较多的地方，载重汽车经过时会掀起较多的扬尘，</w:t>
            </w:r>
            <w:r>
              <w:rPr>
                <w:spacing w:val="-4"/>
              </w:rPr>
              <w:t>影响范围大约在宽</w:t>
            </w:r>
            <w:r>
              <w:rPr>
                <w:spacing w:val="-48"/>
              </w:rPr>
              <w:t xml:space="preserve"> </w:t>
            </w:r>
            <w:r>
              <w:rPr>
                <w:rFonts w:ascii="Times New Roman" w:hAnsi="Times New Roman" w:eastAsia="Times New Roman" w:cs="Times New Roman"/>
                <w:spacing w:val="-4"/>
              </w:rPr>
              <w:t>500m</w:t>
            </w:r>
            <w:r>
              <w:rPr>
                <w:spacing w:val="-4"/>
              </w:rPr>
              <w:t>、高</w:t>
            </w:r>
            <w:r>
              <w:rPr>
                <w:spacing w:val="-46"/>
              </w:rPr>
              <w:t xml:space="preserve"> </w:t>
            </w:r>
            <w:r>
              <w:rPr>
                <w:rFonts w:ascii="Times New Roman" w:hAnsi="Times New Roman" w:eastAsia="Times New Roman" w:cs="Times New Roman"/>
                <w:spacing w:val="-4"/>
              </w:rPr>
              <w:t>4</w:t>
            </w:r>
            <w:r>
              <w:rPr>
                <w:spacing w:val="-4"/>
              </w:rPr>
              <w:t>～</w:t>
            </w:r>
            <w:r>
              <w:rPr>
                <w:rFonts w:ascii="Times New Roman" w:hAnsi="Times New Roman" w:eastAsia="Times New Roman" w:cs="Times New Roman"/>
                <w:spacing w:val="-4"/>
              </w:rPr>
              <w:t>5m</w:t>
            </w:r>
            <w:r>
              <w:rPr>
                <w:spacing w:val="-4"/>
              </w:rPr>
              <w:t>的范围内。道</w:t>
            </w:r>
            <w:r>
              <w:rPr>
                <w:spacing w:val="-5"/>
              </w:rPr>
              <w:t>路运输扬尘量和车速大小及</w:t>
            </w:r>
            <w:r>
              <w:t xml:space="preserve"> </w:t>
            </w:r>
            <w:r>
              <w:rPr>
                <w:spacing w:val="-2"/>
              </w:rPr>
              <w:t>面清洁度紧密相关，运输车辆行驶动力起尘量可按下述经验公式计</w:t>
            </w:r>
            <w:r>
              <w:rPr>
                <w:spacing w:val="-3"/>
              </w:rPr>
              <w:t>算：</w:t>
            </w:r>
          </w:p>
          <w:p>
            <w:pPr>
              <w:pStyle w:val="242"/>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Times New Roman" w:cs="Times New Roman"/>
              </w:rPr>
            </w:pPr>
            <w:r>
              <w:rPr>
                <w:rFonts w:ascii="Times New Roman" w:hAnsi="Times New Roman" w:eastAsia="Times New Roman" w:cs="Times New Roman"/>
                <w:spacing w:val="-1"/>
              </w:rPr>
              <w:t>Q</w:t>
            </w:r>
            <w:r>
              <w:rPr>
                <w:spacing w:val="-1"/>
              </w:rPr>
              <w:t>＝</w:t>
            </w:r>
            <w:r>
              <w:rPr>
                <w:rFonts w:ascii="Times New Roman" w:hAnsi="Times New Roman" w:eastAsia="Times New Roman" w:cs="Times New Roman"/>
                <w:spacing w:val="-1"/>
              </w:rPr>
              <w:t>0.123(V/5)(W/6.8)0.85(P/</w:t>
            </w:r>
            <w:r>
              <w:rPr>
                <w:rFonts w:ascii="Times New Roman" w:hAnsi="Times New Roman" w:eastAsia="Times New Roman" w:cs="Times New Roman"/>
                <w:spacing w:val="-2"/>
              </w:rPr>
              <w:t>0.5)0.75</w:t>
            </w:r>
          </w:p>
          <w:p>
            <w:pPr>
              <w:pStyle w:val="242"/>
              <w:keepNext w:val="0"/>
              <w:keepLines w:val="0"/>
              <w:pageBreakBefore w:val="0"/>
              <w:widowControl w:val="0"/>
              <w:kinsoku/>
              <w:wordWrap/>
              <w:overflowPunct/>
              <w:topLinePunct w:val="0"/>
              <w:autoSpaceDE/>
              <w:autoSpaceDN/>
              <w:bidi w:val="0"/>
              <w:adjustRightInd/>
              <w:snapToGrid/>
              <w:spacing w:line="360" w:lineRule="auto"/>
              <w:ind w:left="0" w:right="0" w:firstLine="1809"/>
              <w:textAlignment w:val="auto"/>
            </w:pPr>
            <w:r>
              <w:rPr>
                <w:spacing w:val="-12"/>
              </w:rPr>
              <w:t>式中：</w:t>
            </w:r>
            <w:r>
              <w:rPr>
                <w:rFonts w:ascii="Times New Roman" w:hAnsi="Times New Roman" w:eastAsia="Times New Roman" w:cs="Times New Roman"/>
                <w:spacing w:val="-12"/>
              </w:rPr>
              <w:t>Q—</w:t>
            </w:r>
            <w:r>
              <w:rPr>
                <w:spacing w:val="-12"/>
              </w:rPr>
              <w:t>汽车行驶时的扬尘，</w:t>
            </w:r>
            <w:r>
              <w:rPr>
                <w:rFonts w:ascii="Times New Roman" w:hAnsi="Times New Roman" w:eastAsia="Times New Roman" w:cs="Times New Roman"/>
                <w:spacing w:val="-12"/>
              </w:rPr>
              <w:t>kg/km</w:t>
            </w:r>
            <w:r>
              <w:rPr>
                <w:rFonts w:ascii="微软雅黑" w:hAnsi="微软雅黑" w:eastAsia="微软雅黑" w:cs="微软雅黑"/>
                <w:spacing w:val="-12"/>
              </w:rPr>
              <w:t>・</w:t>
            </w:r>
            <w:r>
              <w:rPr>
                <w:spacing w:val="-12"/>
              </w:rPr>
              <w:t>辆；</w:t>
            </w:r>
          </w:p>
          <w:p>
            <w:pPr>
              <w:pStyle w:val="242"/>
              <w:keepNext w:val="0"/>
              <w:keepLines w:val="0"/>
              <w:pageBreakBefore w:val="0"/>
              <w:widowControl w:val="0"/>
              <w:kinsoku/>
              <w:wordWrap/>
              <w:overflowPunct/>
              <w:topLinePunct w:val="0"/>
              <w:autoSpaceDE/>
              <w:autoSpaceDN/>
              <w:bidi w:val="0"/>
              <w:adjustRightInd/>
              <w:snapToGrid/>
              <w:spacing w:line="360" w:lineRule="auto"/>
              <w:ind w:left="0" w:right="0" w:firstLine="1170" w:firstLineChars="500"/>
              <w:textAlignment w:val="auto"/>
              <w:rPr>
                <w:spacing w:val="-3"/>
              </w:rPr>
            </w:pPr>
            <w:r>
              <w:rPr>
                <w:rFonts w:ascii="Times New Roman" w:hAnsi="Times New Roman" w:eastAsia="Times New Roman" w:cs="Times New Roman"/>
                <w:spacing w:val="-3"/>
              </w:rPr>
              <w:t>V—</w:t>
            </w:r>
            <w:r>
              <w:rPr>
                <w:spacing w:val="-3"/>
              </w:rPr>
              <w:t>汽车速度，</w:t>
            </w:r>
            <w:r>
              <w:rPr>
                <w:rFonts w:ascii="Times New Roman" w:hAnsi="Times New Roman" w:eastAsia="Times New Roman" w:cs="Times New Roman"/>
                <w:spacing w:val="-3"/>
              </w:rPr>
              <w:t>km/h</w:t>
            </w:r>
            <w:r>
              <w:rPr>
                <w:spacing w:val="-3"/>
              </w:rPr>
              <w:t>；</w:t>
            </w:r>
          </w:p>
          <w:p>
            <w:pPr>
              <w:pStyle w:val="242"/>
              <w:keepNext w:val="0"/>
              <w:keepLines w:val="0"/>
              <w:pageBreakBefore w:val="0"/>
              <w:widowControl w:val="0"/>
              <w:kinsoku/>
              <w:wordWrap/>
              <w:overflowPunct/>
              <w:topLinePunct w:val="0"/>
              <w:autoSpaceDE/>
              <w:autoSpaceDN/>
              <w:bidi w:val="0"/>
              <w:adjustRightInd/>
              <w:snapToGrid/>
              <w:spacing w:line="360" w:lineRule="auto"/>
              <w:ind w:left="0" w:right="0" w:firstLine="1170" w:firstLineChars="500"/>
              <w:textAlignment w:val="auto"/>
              <w:rPr>
                <w:spacing w:val="-3"/>
              </w:rPr>
            </w:pPr>
            <w:r>
              <w:rPr>
                <w:rFonts w:ascii="Times New Roman" w:hAnsi="Times New Roman" w:eastAsia="Times New Roman" w:cs="Times New Roman"/>
                <w:spacing w:val="-3"/>
              </w:rPr>
              <w:t>W—</w:t>
            </w:r>
            <w:r>
              <w:rPr>
                <w:spacing w:val="-3"/>
              </w:rPr>
              <w:t>汽车载重量，</w:t>
            </w:r>
            <w:r>
              <w:rPr>
                <w:rFonts w:ascii="Times New Roman" w:hAnsi="Times New Roman" w:eastAsia="Times New Roman" w:cs="Times New Roman"/>
                <w:spacing w:val="-3"/>
              </w:rPr>
              <w:t>t</w:t>
            </w:r>
            <w:r>
              <w:rPr>
                <w:spacing w:val="-3"/>
              </w:rPr>
              <w:t>；</w:t>
            </w:r>
          </w:p>
          <w:p>
            <w:pPr>
              <w:pStyle w:val="242"/>
              <w:keepNext w:val="0"/>
              <w:keepLines w:val="0"/>
              <w:pageBreakBefore w:val="0"/>
              <w:widowControl w:val="0"/>
              <w:kinsoku/>
              <w:wordWrap/>
              <w:overflowPunct/>
              <w:topLinePunct w:val="0"/>
              <w:autoSpaceDE/>
              <w:autoSpaceDN/>
              <w:bidi w:val="0"/>
              <w:adjustRightInd/>
              <w:snapToGrid/>
              <w:spacing w:line="360" w:lineRule="auto"/>
              <w:ind w:left="0" w:right="0" w:firstLine="1190" w:firstLineChars="500"/>
              <w:textAlignment w:val="auto"/>
            </w:pPr>
            <w:r>
              <w:rPr>
                <w:rFonts w:ascii="Times New Roman" w:hAnsi="Times New Roman" w:eastAsia="Times New Roman" w:cs="Times New Roman"/>
                <w:spacing w:val="-1"/>
              </w:rPr>
              <w:t>P—</w:t>
            </w:r>
            <w:r>
              <w:rPr>
                <w:spacing w:val="-1"/>
              </w:rPr>
              <w:t>道路表面粉尘量，</w:t>
            </w:r>
            <w:r>
              <w:rPr>
                <w:rFonts w:ascii="Times New Roman" w:hAnsi="Times New Roman" w:eastAsia="Times New Roman" w:cs="Times New Roman"/>
                <w:spacing w:val="-1"/>
              </w:rPr>
              <w:t>kg/m</w:t>
            </w:r>
            <w:r>
              <w:rPr>
                <w:rFonts w:ascii="Times New Roman" w:hAnsi="Times New Roman" w:eastAsia="Times New Roman" w:cs="Times New Roman"/>
                <w:spacing w:val="-1"/>
                <w:position w:val="8"/>
                <w:sz w:val="16"/>
                <w:szCs w:val="16"/>
              </w:rPr>
              <w:t>2</w:t>
            </w:r>
            <w:r>
              <w:rPr>
                <w:spacing w:val="-1"/>
              </w:rPr>
              <w:t>。</w:t>
            </w:r>
          </w:p>
          <w:p>
            <w:pPr>
              <w:pStyle w:val="242"/>
              <w:keepNext w:val="0"/>
              <w:keepLines w:val="0"/>
              <w:pageBreakBefore w:val="0"/>
              <w:widowControl w:val="0"/>
              <w:kinsoku/>
              <w:wordWrap/>
              <w:overflowPunct/>
              <w:topLinePunct w:val="0"/>
              <w:autoSpaceDE/>
              <w:autoSpaceDN/>
              <w:bidi w:val="0"/>
              <w:adjustRightInd/>
              <w:snapToGrid/>
              <w:spacing w:line="360" w:lineRule="auto"/>
              <w:ind w:left="0"/>
              <w:textAlignment w:val="auto"/>
              <w:rPr>
                <w:spacing w:val="-3"/>
              </w:rPr>
            </w:pPr>
            <w:r>
              <w:rPr>
                <w:spacing w:val="-3"/>
              </w:rPr>
              <w:t>在不同车速和地面清洁程度的汽车扬尘情况统计见下表：</w:t>
            </w:r>
          </w:p>
          <w:p>
            <w:pPr>
              <w:pStyle w:val="242"/>
              <w:keepNext w:val="0"/>
              <w:keepLines w:val="0"/>
              <w:pageBreakBefore w:val="0"/>
              <w:widowControl w:val="0"/>
              <w:kinsoku/>
              <w:wordWrap/>
              <w:overflowPunct/>
              <w:topLinePunct w:val="0"/>
              <w:autoSpaceDE/>
              <w:autoSpaceDN/>
              <w:bidi w:val="0"/>
              <w:adjustRightInd/>
              <w:snapToGrid/>
              <w:spacing w:line="360" w:lineRule="auto"/>
              <w:ind w:left="0"/>
              <w:textAlignment w:val="auto"/>
              <w:rPr>
                <w:spacing w:val="-3"/>
              </w:rPr>
            </w:pPr>
          </w:p>
          <w:p>
            <w:pPr>
              <w:pStyle w:val="15"/>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baseline"/>
              <w:rPr>
                <w:b/>
                <w:color w:val="auto"/>
                <w:spacing w:val="0"/>
                <w:sz w:val="21"/>
                <w:szCs w:val="21"/>
              </w:rPr>
            </w:pPr>
            <w:r>
              <w:rPr>
                <w:b/>
                <w:color w:val="auto"/>
                <w:spacing w:val="0"/>
                <w:sz w:val="21"/>
                <w:szCs w:val="21"/>
              </w:rPr>
              <w:t>表4-1</w:t>
            </w:r>
            <w:r>
              <w:rPr>
                <w:rFonts w:hint="eastAsia"/>
                <w:b/>
                <w:color w:val="auto"/>
                <w:spacing w:val="0"/>
                <w:sz w:val="21"/>
                <w:szCs w:val="21"/>
              </w:rPr>
              <w:t xml:space="preserve">  在不同车速和地面清洁程度的汽车扬尘   </w:t>
            </w:r>
            <w:r>
              <w:rPr>
                <w:b/>
                <w:color w:val="auto"/>
                <w:spacing w:val="0"/>
                <w:sz w:val="21"/>
                <w:szCs w:val="21"/>
              </w:rPr>
              <w:t>单位</w:t>
            </w:r>
            <w:r>
              <w:rPr>
                <w:rFonts w:hint="eastAsia"/>
                <w:b/>
                <w:color w:val="auto"/>
                <w:spacing w:val="0"/>
                <w:sz w:val="21"/>
                <w:szCs w:val="21"/>
              </w:rPr>
              <w:t>kg/km・辆</w:t>
            </w:r>
          </w:p>
          <w:tbl>
            <w:tblPr>
              <w:tblStyle w:val="38"/>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152"/>
              <w:gridCol w:w="1232"/>
              <w:gridCol w:w="1232"/>
              <w:gridCol w:w="1232"/>
              <w:gridCol w:w="1232"/>
              <w:gridCol w:w="1232"/>
              <w:gridCol w:w="123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2134" w:type="dxa"/>
                  <w:vAlign w:val="center"/>
                </w:tcPr>
                <w:p>
                  <w:pPr>
                    <w:spacing w:line="240" w:lineRule="auto"/>
                    <w:ind w:firstLine="0" w:firstLineChars="0"/>
                    <w:jc w:val="center"/>
                    <w:rPr>
                      <w:b/>
                      <w:bCs/>
                      <w:color w:val="auto"/>
                      <w:szCs w:val="21"/>
                    </w:rPr>
                  </w:pPr>
                  <w:r>
                    <w:rPr>
                      <w:rFonts w:hint="eastAsia"/>
                      <w:b/>
                      <w:bCs/>
                      <w:color w:val="auto"/>
                      <w:szCs w:val="21"/>
                    </w:rPr>
                    <w:t>车速 P</w:t>
                  </w:r>
                </w:p>
              </w:tc>
              <w:tc>
                <w:tcPr>
                  <w:tcW w:w="1222" w:type="dxa"/>
                  <w:vAlign w:val="center"/>
                </w:tcPr>
                <w:p>
                  <w:pPr>
                    <w:spacing w:line="240" w:lineRule="auto"/>
                    <w:ind w:firstLine="0" w:firstLineChars="0"/>
                    <w:jc w:val="center"/>
                    <w:rPr>
                      <w:b/>
                      <w:bCs/>
                      <w:color w:val="auto"/>
                      <w:szCs w:val="21"/>
                    </w:rPr>
                  </w:pPr>
                  <w:r>
                    <w:rPr>
                      <w:rFonts w:hint="eastAsia"/>
                      <w:b/>
                      <w:bCs/>
                      <w:color w:val="auto"/>
                      <w:szCs w:val="21"/>
                    </w:rPr>
                    <w:t>0.1</w:t>
                  </w:r>
                </w:p>
                <w:p>
                  <w:pPr>
                    <w:spacing w:line="240" w:lineRule="auto"/>
                    <w:ind w:firstLine="0" w:firstLineChars="0"/>
                    <w:jc w:val="center"/>
                    <w:rPr>
                      <w:b/>
                      <w:bCs/>
                      <w:color w:val="auto"/>
                      <w:szCs w:val="21"/>
                    </w:rPr>
                  </w:pPr>
                  <w:r>
                    <w:rPr>
                      <w:rFonts w:hint="eastAsia"/>
                      <w:b/>
                      <w:bCs/>
                      <w:color w:val="auto"/>
                      <w:szCs w:val="21"/>
                    </w:rPr>
                    <w:t>（kg/m</w:t>
                  </w:r>
                  <w:r>
                    <w:rPr>
                      <w:rFonts w:hint="eastAsia"/>
                      <w:b/>
                      <w:bCs/>
                      <w:color w:val="auto"/>
                      <w:szCs w:val="21"/>
                      <w:vertAlign w:val="superscript"/>
                    </w:rPr>
                    <w:t>2</w:t>
                  </w:r>
                  <w:r>
                    <w:rPr>
                      <w:rFonts w:hint="eastAsia"/>
                      <w:b/>
                      <w:bCs/>
                      <w:color w:val="auto"/>
                      <w:szCs w:val="21"/>
                    </w:rPr>
                    <w:t>）</w:t>
                  </w:r>
                </w:p>
              </w:tc>
              <w:tc>
                <w:tcPr>
                  <w:tcW w:w="1222" w:type="dxa"/>
                  <w:vAlign w:val="center"/>
                </w:tcPr>
                <w:p>
                  <w:pPr>
                    <w:spacing w:line="240" w:lineRule="auto"/>
                    <w:ind w:firstLine="0" w:firstLineChars="0"/>
                    <w:jc w:val="center"/>
                    <w:rPr>
                      <w:b/>
                      <w:bCs/>
                      <w:color w:val="auto"/>
                      <w:szCs w:val="21"/>
                    </w:rPr>
                  </w:pPr>
                  <w:r>
                    <w:rPr>
                      <w:rFonts w:hint="eastAsia"/>
                      <w:b/>
                      <w:bCs/>
                      <w:color w:val="auto"/>
                      <w:szCs w:val="21"/>
                    </w:rPr>
                    <w:t>0.2</w:t>
                  </w:r>
                </w:p>
                <w:p>
                  <w:pPr>
                    <w:spacing w:line="240" w:lineRule="auto"/>
                    <w:ind w:firstLine="0" w:firstLineChars="0"/>
                    <w:jc w:val="center"/>
                    <w:rPr>
                      <w:b/>
                      <w:bCs/>
                      <w:color w:val="auto"/>
                      <w:szCs w:val="21"/>
                    </w:rPr>
                  </w:pPr>
                  <w:r>
                    <w:rPr>
                      <w:rFonts w:hint="eastAsia"/>
                      <w:b/>
                      <w:bCs/>
                      <w:color w:val="auto"/>
                      <w:szCs w:val="21"/>
                    </w:rPr>
                    <w:t>（kg/m</w:t>
                  </w:r>
                  <w:r>
                    <w:rPr>
                      <w:rFonts w:hint="eastAsia"/>
                      <w:b/>
                      <w:bCs/>
                      <w:color w:val="auto"/>
                      <w:szCs w:val="21"/>
                      <w:vertAlign w:val="superscript"/>
                    </w:rPr>
                    <w:t>2</w:t>
                  </w:r>
                  <w:r>
                    <w:rPr>
                      <w:rFonts w:hint="eastAsia"/>
                      <w:b/>
                      <w:bCs/>
                      <w:color w:val="auto"/>
                      <w:szCs w:val="21"/>
                    </w:rPr>
                    <w:t>）</w:t>
                  </w:r>
                </w:p>
              </w:tc>
              <w:tc>
                <w:tcPr>
                  <w:tcW w:w="1222" w:type="dxa"/>
                  <w:vAlign w:val="center"/>
                </w:tcPr>
                <w:p>
                  <w:pPr>
                    <w:spacing w:line="240" w:lineRule="auto"/>
                    <w:ind w:firstLine="0" w:firstLineChars="0"/>
                    <w:jc w:val="center"/>
                    <w:rPr>
                      <w:b/>
                      <w:bCs/>
                      <w:color w:val="auto"/>
                      <w:szCs w:val="21"/>
                    </w:rPr>
                  </w:pPr>
                  <w:r>
                    <w:rPr>
                      <w:rFonts w:hint="eastAsia"/>
                      <w:b/>
                      <w:bCs/>
                      <w:color w:val="auto"/>
                      <w:szCs w:val="21"/>
                    </w:rPr>
                    <w:t>0.3</w:t>
                  </w:r>
                </w:p>
                <w:p>
                  <w:pPr>
                    <w:spacing w:line="240" w:lineRule="auto"/>
                    <w:ind w:firstLine="0" w:firstLineChars="0"/>
                    <w:jc w:val="center"/>
                    <w:rPr>
                      <w:b/>
                      <w:bCs/>
                      <w:color w:val="auto"/>
                      <w:szCs w:val="21"/>
                    </w:rPr>
                  </w:pPr>
                  <w:r>
                    <w:rPr>
                      <w:rFonts w:hint="eastAsia"/>
                      <w:b/>
                      <w:bCs/>
                      <w:color w:val="auto"/>
                      <w:szCs w:val="21"/>
                    </w:rPr>
                    <w:t>（kg/m</w:t>
                  </w:r>
                  <w:r>
                    <w:rPr>
                      <w:rFonts w:hint="eastAsia"/>
                      <w:b/>
                      <w:bCs/>
                      <w:color w:val="auto"/>
                      <w:szCs w:val="21"/>
                      <w:vertAlign w:val="superscript"/>
                    </w:rPr>
                    <w:t>2</w:t>
                  </w:r>
                  <w:r>
                    <w:rPr>
                      <w:rFonts w:hint="eastAsia"/>
                      <w:b/>
                      <w:bCs/>
                      <w:color w:val="auto"/>
                      <w:szCs w:val="21"/>
                    </w:rPr>
                    <w:t>）</w:t>
                  </w:r>
                </w:p>
              </w:tc>
              <w:tc>
                <w:tcPr>
                  <w:tcW w:w="1222" w:type="dxa"/>
                  <w:vAlign w:val="center"/>
                </w:tcPr>
                <w:p>
                  <w:pPr>
                    <w:spacing w:line="240" w:lineRule="auto"/>
                    <w:ind w:firstLine="0" w:firstLineChars="0"/>
                    <w:jc w:val="center"/>
                    <w:rPr>
                      <w:b/>
                      <w:bCs/>
                      <w:color w:val="auto"/>
                      <w:szCs w:val="21"/>
                    </w:rPr>
                  </w:pPr>
                  <w:r>
                    <w:rPr>
                      <w:rFonts w:hint="eastAsia"/>
                      <w:b/>
                      <w:bCs/>
                      <w:color w:val="auto"/>
                      <w:szCs w:val="21"/>
                    </w:rPr>
                    <w:t>0.4</w:t>
                  </w:r>
                </w:p>
                <w:p>
                  <w:pPr>
                    <w:spacing w:line="240" w:lineRule="auto"/>
                    <w:ind w:firstLine="0" w:firstLineChars="0"/>
                    <w:jc w:val="center"/>
                    <w:rPr>
                      <w:b/>
                      <w:bCs/>
                      <w:color w:val="auto"/>
                      <w:szCs w:val="21"/>
                    </w:rPr>
                  </w:pPr>
                  <w:r>
                    <w:rPr>
                      <w:rFonts w:hint="eastAsia"/>
                      <w:b/>
                      <w:bCs/>
                      <w:color w:val="auto"/>
                      <w:szCs w:val="21"/>
                    </w:rPr>
                    <w:t>（kg/m</w:t>
                  </w:r>
                  <w:r>
                    <w:rPr>
                      <w:rFonts w:hint="eastAsia"/>
                      <w:b/>
                      <w:bCs/>
                      <w:color w:val="auto"/>
                      <w:szCs w:val="21"/>
                      <w:vertAlign w:val="superscript"/>
                    </w:rPr>
                    <w:t>2</w:t>
                  </w:r>
                  <w:r>
                    <w:rPr>
                      <w:rFonts w:hint="eastAsia"/>
                      <w:b/>
                      <w:bCs/>
                      <w:color w:val="auto"/>
                      <w:szCs w:val="21"/>
                    </w:rPr>
                    <w:t>）</w:t>
                  </w:r>
                </w:p>
              </w:tc>
              <w:tc>
                <w:tcPr>
                  <w:tcW w:w="1222" w:type="dxa"/>
                  <w:vAlign w:val="center"/>
                </w:tcPr>
                <w:p>
                  <w:pPr>
                    <w:spacing w:line="240" w:lineRule="auto"/>
                    <w:ind w:firstLine="0" w:firstLineChars="0"/>
                    <w:jc w:val="center"/>
                    <w:rPr>
                      <w:b/>
                      <w:bCs/>
                      <w:color w:val="auto"/>
                      <w:szCs w:val="21"/>
                    </w:rPr>
                  </w:pPr>
                  <w:r>
                    <w:rPr>
                      <w:rFonts w:hint="eastAsia"/>
                      <w:b/>
                      <w:bCs/>
                      <w:color w:val="auto"/>
                      <w:szCs w:val="21"/>
                    </w:rPr>
                    <w:t>0.5</w:t>
                  </w:r>
                </w:p>
                <w:p>
                  <w:pPr>
                    <w:spacing w:line="240" w:lineRule="auto"/>
                    <w:ind w:firstLine="0" w:firstLineChars="0"/>
                    <w:jc w:val="center"/>
                    <w:rPr>
                      <w:b/>
                      <w:bCs/>
                      <w:color w:val="auto"/>
                      <w:szCs w:val="21"/>
                    </w:rPr>
                  </w:pPr>
                  <w:r>
                    <w:rPr>
                      <w:rFonts w:hint="eastAsia"/>
                      <w:b/>
                      <w:bCs/>
                      <w:color w:val="auto"/>
                      <w:szCs w:val="21"/>
                    </w:rPr>
                    <w:t>（kg/m</w:t>
                  </w:r>
                  <w:r>
                    <w:rPr>
                      <w:rFonts w:hint="eastAsia"/>
                      <w:b/>
                      <w:bCs/>
                      <w:color w:val="auto"/>
                      <w:szCs w:val="21"/>
                      <w:vertAlign w:val="superscript"/>
                    </w:rPr>
                    <w:t>2</w:t>
                  </w:r>
                  <w:r>
                    <w:rPr>
                      <w:rFonts w:hint="eastAsia"/>
                      <w:b/>
                      <w:bCs/>
                      <w:color w:val="auto"/>
                      <w:szCs w:val="21"/>
                    </w:rPr>
                    <w:t>）</w:t>
                  </w:r>
                </w:p>
              </w:tc>
              <w:tc>
                <w:tcPr>
                  <w:tcW w:w="1226" w:type="dxa"/>
                  <w:vAlign w:val="center"/>
                </w:tcPr>
                <w:p>
                  <w:pPr>
                    <w:spacing w:line="240" w:lineRule="auto"/>
                    <w:ind w:firstLine="0" w:firstLineChars="0"/>
                    <w:jc w:val="center"/>
                    <w:rPr>
                      <w:b/>
                      <w:bCs/>
                      <w:color w:val="auto"/>
                      <w:szCs w:val="21"/>
                    </w:rPr>
                  </w:pPr>
                  <w:r>
                    <w:rPr>
                      <w:rFonts w:hint="eastAsia"/>
                      <w:b/>
                      <w:bCs/>
                      <w:color w:val="auto"/>
                      <w:szCs w:val="21"/>
                    </w:rPr>
                    <w:t>1</w:t>
                  </w:r>
                </w:p>
                <w:p>
                  <w:pPr>
                    <w:spacing w:line="240" w:lineRule="auto"/>
                    <w:ind w:firstLine="0" w:firstLineChars="0"/>
                    <w:jc w:val="center"/>
                    <w:rPr>
                      <w:b/>
                      <w:bCs/>
                      <w:color w:val="auto"/>
                      <w:szCs w:val="21"/>
                    </w:rPr>
                  </w:pPr>
                  <w:r>
                    <w:rPr>
                      <w:rFonts w:hint="eastAsia"/>
                      <w:b/>
                      <w:bCs/>
                      <w:color w:val="auto"/>
                      <w:szCs w:val="21"/>
                    </w:rPr>
                    <w:t>（kg/m</w:t>
                  </w:r>
                  <w:r>
                    <w:rPr>
                      <w:rFonts w:hint="eastAsia"/>
                      <w:b/>
                      <w:bCs/>
                      <w:color w:val="auto"/>
                      <w:szCs w:val="21"/>
                      <w:vertAlign w:val="superscript"/>
                    </w:rPr>
                    <w:t>2</w:t>
                  </w:r>
                  <w:r>
                    <w:rPr>
                      <w:rFonts w:hint="eastAsia"/>
                      <w:b/>
                      <w:bCs/>
                      <w:color w:val="auto"/>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2134" w:type="dxa"/>
                  <w:vAlign w:val="center"/>
                </w:tcPr>
                <w:p>
                  <w:pPr>
                    <w:spacing w:line="240" w:lineRule="auto"/>
                    <w:ind w:firstLine="0" w:firstLineChars="0"/>
                    <w:jc w:val="center"/>
                    <w:rPr>
                      <w:color w:val="auto"/>
                      <w:szCs w:val="21"/>
                    </w:rPr>
                  </w:pPr>
                  <w:r>
                    <w:rPr>
                      <w:rFonts w:hint="eastAsia"/>
                      <w:color w:val="auto"/>
                      <w:szCs w:val="21"/>
                    </w:rPr>
                    <w:t>5(km/h)</w:t>
                  </w:r>
                </w:p>
              </w:tc>
              <w:tc>
                <w:tcPr>
                  <w:tcW w:w="1222" w:type="dxa"/>
                  <w:vAlign w:val="center"/>
                </w:tcPr>
                <w:p>
                  <w:pPr>
                    <w:spacing w:line="240" w:lineRule="auto"/>
                    <w:ind w:firstLine="0" w:firstLineChars="0"/>
                    <w:jc w:val="center"/>
                    <w:rPr>
                      <w:color w:val="auto"/>
                      <w:szCs w:val="21"/>
                    </w:rPr>
                  </w:pPr>
                  <w:r>
                    <w:rPr>
                      <w:rFonts w:hint="eastAsia"/>
                      <w:color w:val="auto"/>
                      <w:szCs w:val="21"/>
                    </w:rPr>
                    <w:t>0.0283</w:t>
                  </w:r>
                </w:p>
              </w:tc>
              <w:tc>
                <w:tcPr>
                  <w:tcW w:w="1222" w:type="dxa"/>
                  <w:vAlign w:val="center"/>
                </w:tcPr>
                <w:p>
                  <w:pPr>
                    <w:spacing w:line="240" w:lineRule="auto"/>
                    <w:ind w:firstLine="0" w:firstLineChars="0"/>
                    <w:jc w:val="center"/>
                    <w:rPr>
                      <w:color w:val="auto"/>
                      <w:szCs w:val="21"/>
                    </w:rPr>
                  </w:pPr>
                  <w:r>
                    <w:rPr>
                      <w:rFonts w:hint="eastAsia"/>
                      <w:color w:val="auto"/>
                      <w:szCs w:val="21"/>
                    </w:rPr>
                    <w:t>0.0476</w:t>
                  </w:r>
                </w:p>
              </w:tc>
              <w:tc>
                <w:tcPr>
                  <w:tcW w:w="1222" w:type="dxa"/>
                  <w:vAlign w:val="center"/>
                </w:tcPr>
                <w:p>
                  <w:pPr>
                    <w:spacing w:line="240" w:lineRule="auto"/>
                    <w:ind w:firstLine="0" w:firstLineChars="0"/>
                    <w:jc w:val="center"/>
                    <w:rPr>
                      <w:color w:val="auto"/>
                      <w:szCs w:val="21"/>
                    </w:rPr>
                  </w:pPr>
                  <w:r>
                    <w:rPr>
                      <w:rFonts w:hint="eastAsia"/>
                      <w:color w:val="auto"/>
                      <w:szCs w:val="21"/>
                    </w:rPr>
                    <w:t>0.0646</w:t>
                  </w:r>
                </w:p>
              </w:tc>
              <w:tc>
                <w:tcPr>
                  <w:tcW w:w="1222" w:type="dxa"/>
                  <w:vAlign w:val="center"/>
                </w:tcPr>
                <w:p>
                  <w:pPr>
                    <w:spacing w:line="240" w:lineRule="auto"/>
                    <w:ind w:firstLine="0" w:firstLineChars="0"/>
                    <w:jc w:val="center"/>
                    <w:rPr>
                      <w:color w:val="auto"/>
                      <w:szCs w:val="21"/>
                    </w:rPr>
                  </w:pPr>
                  <w:r>
                    <w:rPr>
                      <w:rFonts w:hint="eastAsia"/>
                      <w:color w:val="auto"/>
                      <w:szCs w:val="21"/>
                    </w:rPr>
                    <w:t>0.0947</w:t>
                  </w:r>
                </w:p>
              </w:tc>
              <w:tc>
                <w:tcPr>
                  <w:tcW w:w="1222" w:type="dxa"/>
                  <w:vAlign w:val="center"/>
                </w:tcPr>
                <w:p>
                  <w:pPr>
                    <w:spacing w:line="240" w:lineRule="auto"/>
                    <w:ind w:firstLine="0" w:firstLineChars="0"/>
                    <w:jc w:val="center"/>
                    <w:rPr>
                      <w:color w:val="auto"/>
                      <w:szCs w:val="21"/>
                    </w:rPr>
                  </w:pPr>
                  <w:r>
                    <w:rPr>
                      <w:rFonts w:hint="eastAsia"/>
                      <w:color w:val="auto"/>
                      <w:szCs w:val="21"/>
                    </w:rPr>
                    <w:t>0.0947</w:t>
                  </w:r>
                </w:p>
              </w:tc>
              <w:tc>
                <w:tcPr>
                  <w:tcW w:w="1226" w:type="dxa"/>
                  <w:vAlign w:val="center"/>
                </w:tcPr>
                <w:p>
                  <w:pPr>
                    <w:spacing w:line="240" w:lineRule="auto"/>
                    <w:ind w:firstLine="0" w:firstLineChars="0"/>
                    <w:jc w:val="center"/>
                    <w:rPr>
                      <w:color w:val="auto"/>
                      <w:szCs w:val="21"/>
                    </w:rPr>
                  </w:pPr>
                  <w:r>
                    <w:rPr>
                      <w:rFonts w:hint="eastAsia"/>
                      <w:color w:val="auto"/>
                      <w:szCs w:val="21"/>
                    </w:rPr>
                    <w:t>0.1593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2134" w:type="dxa"/>
                  <w:vAlign w:val="center"/>
                </w:tcPr>
                <w:p>
                  <w:pPr>
                    <w:spacing w:line="240" w:lineRule="auto"/>
                    <w:ind w:firstLine="0" w:firstLineChars="0"/>
                    <w:jc w:val="center"/>
                    <w:rPr>
                      <w:color w:val="auto"/>
                      <w:szCs w:val="21"/>
                    </w:rPr>
                  </w:pPr>
                  <w:r>
                    <w:rPr>
                      <w:rFonts w:hint="eastAsia"/>
                      <w:color w:val="auto"/>
                      <w:szCs w:val="21"/>
                    </w:rPr>
                    <w:t>10(km/h)</w:t>
                  </w:r>
                </w:p>
              </w:tc>
              <w:tc>
                <w:tcPr>
                  <w:tcW w:w="1222" w:type="dxa"/>
                  <w:vAlign w:val="center"/>
                </w:tcPr>
                <w:p>
                  <w:pPr>
                    <w:spacing w:line="240" w:lineRule="auto"/>
                    <w:ind w:firstLine="0" w:firstLineChars="0"/>
                    <w:jc w:val="center"/>
                    <w:rPr>
                      <w:color w:val="auto"/>
                      <w:szCs w:val="21"/>
                    </w:rPr>
                  </w:pPr>
                  <w:r>
                    <w:rPr>
                      <w:rFonts w:hint="eastAsia"/>
                      <w:color w:val="auto"/>
                      <w:szCs w:val="21"/>
                    </w:rPr>
                    <w:t>0.0566</w:t>
                  </w:r>
                </w:p>
              </w:tc>
              <w:tc>
                <w:tcPr>
                  <w:tcW w:w="1222" w:type="dxa"/>
                  <w:vAlign w:val="center"/>
                </w:tcPr>
                <w:p>
                  <w:pPr>
                    <w:spacing w:line="240" w:lineRule="auto"/>
                    <w:ind w:firstLine="0" w:firstLineChars="0"/>
                    <w:jc w:val="center"/>
                    <w:rPr>
                      <w:color w:val="auto"/>
                      <w:szCs w:val="21"/>
                    </w:rPr>
                  </w:pPr>
                  <w:r>
                    <w:rPr>
                      <w:rFonts w:hint="eastAsia"/>
                      <w:color w:val="auto"/>
                      <w:szCs w:val="21"/>
                    </w:rPr>
                    <w:t>0.0953</w:t>
                  </w:r>
                </w:p>
              </w:tc>
              <w:tc>
                <w:tcPr>
                  <w:tcW w:w="1222" w:type="dxa"/>
                  <w:vAlign w:val="center"/>
                </w:tcPr>
                <w:p>
                  <w:pPr>
                    <w:spacing w:line="240" w:lineRule="auto"/>
                    <w:ind w:firstLine="0" w:firstLineChars="0"/>
                    <w:jc w:val="center"/>
                    <w:rPr>
                      <w:color w:val="auto"/>
                      <w:szCs w:val="21"/>
                    </w:rPr>
                  </w:pPr>
                  <w:r>
                    <w:rPr>
                      <w:rFonts w:hint="eastAsia"/>
                      <w:color w:val="auto"/>
                      <w:szCs w:val="21"/>
                    </w:rPr>
                    <w:t>0.1291</w:t>
                  </w:r>
                </w:p>
              </w:tc>
              <w:tc>
                <w:tcPr>
                  <w:tcW w:w="1222" w:type="dxa"/>
                  <w:vAlign w:val="center"/>
                </w:tcPr>
                <w:p>
                  <w:pPr>
                    <w:spacing w:line="240" w:lineRule="auto"/>
                    <w:ind w:firstLine="0" w:firstLineChars="0"/>
                    <w:jc w:val="center"/>
                    <w:rPr>
                      <w:color w:val="auto"/>
                      <w:szCs w:val="21"/>
                    </w:rPr>
                  </w:pPr>
                  <w:r>
                    <w:rPr>
                      <w:rFonts w:hint="eastAsia"/>
                      <w:color w:val="auto"/>
                      <w:szCs w:val="21"/>
                    </w:rPr>
                    <w:t>0.1894</w:t>
                  </w:r>
                </w:p>
              </w:tc>
              <w:tc>
                <w:tcPr>
                  <w:tcW w:w="1222" w:type="dxa"/>
                  <w:vAlign w:val="center"/>
                </w:tcPr>
                <w:p>
                  <w:pPr>
                    <w:spacing w:line="240" w:lineRule="auto"/>
                    <w:ind w:firstLine="0" w:firstLineChars="0"/>
                    <w:jc w:val="center"/>
                    <w:rPr>
                      <w:color w:val="auto"/>
                      <w:szCs w:val="21"/>
                    </w:rPr>
                  </w:pPr>
                  <w:r>
                    <w:rPr>
                      <w:rFonts w:hint="eastAsia"/>
                      <w:color w:val="auto"/>
                      <w:szCs w:val="21"/>
                    </w:rPr>
                    <w:t>0.1894</w:t>
                  </w:r>
                </w:p>
              </w:tc>
              <w:tc>
                <w:tcPr>
                  <w:tcW w:w="1226" w:type="dxa"/>
                  <w:vAlign w:val="center"/>
                </w:tcPr>
                <w:p>
                  <w:pPr>
                    <w:spacing w:line="240" w:lineRule="auto"/>
                    <w:ind w:firstLine="0" w:firstLineChars="0"/>
                    <w:jc w:val="center"/>
                    <w:rPr>
                      <w:color w:val="auto"/>
                      <w:szCs w:val="21"/>
                    </w:rPr>
                  </w:pPr>
                  <w:r>
                    <w:rPr>
                      <w:rFonts w:hint="eastAsia"/>
                      <w:color w:val="auto"/>
                      <w:szCs w:val="21"/>
                    </w:rPr>
                    <w:t>0.3186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2134" w:type="dxa"/>
                  <w:vAlign w:val="center"/>
                </w:tcPr>
                <w:p>
                  <w:pPr>
                    <w:spacing w:line="240" w:lineRule="auto"/>
                    <w:ind w:firstLine="0" w:firstLineChars="0"/>
                    <w:jc w:val="center"/>
                    <w:rPr>
                      <w:color w:val="auto"/>
                      <w:szCs w:val="21"/>
                    </w:rPr>
                  </w:pPr>
                  <w:r>
                    <w:rPr>
                      <w:rFonts w:hint="eastAsia"/>
                      <w:color w:val="auto"/>
                      <w:szCs w:val="21"/>
                    </w:rPr>
                    <w:t>15(km/h)</w:t>
                  </w:r>
                </w:p>
              </w:tc>
              <w:tc>
                <w:tcPr>
                  <w:tcW w:w="1222" w:type="dxa"/>
                  <w:vAlign w:val="center"/>
                </w:tcPr>
                <w:p>
                  <w:pPr>
                    <w:spacing w:line="240" w:lineRule="auto"/>
                    <w:ind w:firstLine="0" w:firstLineChars="0"/>
                    <w:jc w:val="center"/>
                    <w:rPr>
                      <w:color w:val="auto"/>
                      <w:szCs w:val="21"/>
                    </w:rPr>
                  </w:pPr>
                  <w:r>
                    <w:rPr>
                      <w:rFonts w:hint="eastAsia"/>
                      <w:color w:val="auto"/>
                      <w:szCs w:val="21"/>
                    </w:rPr>
                    <w:t>0.0850</w:t>
                  </w:r>
                </w:p>
              </w:tc>
              <w:tc>
                <w:tcPr>
                  <w:tcW w:w="1222" w:type="dxa"/>
                  <w:vAlign w:val="center"/>
                </w:tcPr>
                <w:p>
                  <w:pPr>
                    <w:spacing w:line="240" w:lineRule="auto"/>
                    <w:ind w:firstLine="0" w:firstLineChars="0"/>
                    <w:jc w:val="center"/>
                    <w:rPr>
                      <w:color w:val="auto"/>
                      <w:szCs w:val="21"/>
                    </w:rPr>
                  </w:pPr>
                  <w:r>
                    <w:rPr>
                      <w:rFonts w:hint="eastAsia"/>
                      <w:color w:val="auto"/>
                      <w:szCs w:val="21"/>
                    </w:rPr>
                    <w:t>0.1429</w:t>
                  </w:r>
                </w:p>
              </w:tc>
              <w:tc>
                <w:tcPr>
                  <w:tcW w:w="1222" w:type="dxa"/>
                  <w:vAlign w:val="center"/>
                </w:tcPr>
                <w:p>
                  <w:pPr>
                    <w:spacing w:line="240" w:lineRule="auto"/>
                    <w:ind w:firstLine="0" w:firstLineChars="0"/>
                    <w:jc w:val="center"/>
                    <w:rPr>
                      <w:color w:val="auto"/>
                      <w:szCs w:val="21"/>
                    </w:rPr>
                  </w:pPr>
                  <w:r>
                    <w:rPr>
                      <w:rFonts w:hint="eastAsia"/>
                      <w:color w:val="auto"/>
                      <w:szCs w:val="21"/>
                    </w:rPr>
                    <w:t>0.1937</w:t>
                  </w:r>
                </w:p>
              </w:tc>
              <w:tc>
                <w:tcPr>
                  <w:tcW w:w="1222" w:type="dxa"/>
                  <w:vAlign w:val="center"/>
                </w:tcPr>
                <w:p>
                  <w:pPr>
                    <w:spacing w:line="240" w:lineRule="auto"/>
                    <w:ind w:firstLine="0" w:firstLineChars="0"/>
                    <w:jc w:val="center"/>
                    <w:rPr>
                      <w:color w:val="auto"/>
                      <w:szCs w:val="21"/>
                    </w:rPr>
                  </w:pPr>
                  <w:r>
                    <w:rPr>
                      <w:rFonts w:hint="eastAsia"/>
                      <w:color w:val="auto"/>
                      <w:szCs w:val="21"/>
                    </w:rPr>
                    <w:t>0.2841</w:t>
                  </w:r>
                </w:p>
              </w:tc>
              <w:tc>
                <w:tcPr>
                  <w:tcW w:w="1222" w:type="dxa"/>
                  <w:vAlign w:val="center"/>
                </w:tcPr>
                <w:p>
                  <w:pPr>
                    <w:spacing w:line="240" w:lineRule="auto"/>
                    <w:ind w:firstLine="0" w:firstLineChars="0"/>
                    <w:jc w:val="center"/>
                    <w:rPr>
                      <w:color w:val="auto"/>
                      <w:szCs w:val="21"/>
                    </w:rPr>
                  </w:pPr>
                  <w:r>
                    <w:rPr>
                      <w:rFonts w:hint="eastAsia"/>
                      <w:color w:val="auto"/>
                      <w:szCs w:val="21"/>
                    </w:rPr>
                    <w:t>0.2841</w:t>
                  </w:r>
                </w:p>
              </w:tc>
              <w:tc>
                <w:tcPr>
                  <w:tcW w:w="1226" w:type="dxa"/>
                  <w:vAlign w:val="center"/>
                </w:tcPr>
                <w:p>
                  <w:pPr>
                    <w:spacing w:line="240" w:lineRule="auto"/>
                    <w:ind w:firstLine="0" w:firstLineChars="0"/>
                    <w:jc w:val="center"/>
                    <w:rPr>
                      <w:color w:val="auto"/>
                      <w:szCs w:val="21"/>
                    </w:rPr>
                  </w:pPr>
                  <w:r>
                    <w:rPr>
                      <w:rFonts w:hint="eastAsia"/>
                      <w:color w:val="auto"/>
                      <w:szCs w:val="21"/>
                    </w:rPr>
                    <w:t>0.4778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2134" w:type="dxa"/>
                  <w:vAlign w:val="center"/>
                </w:tcPr>
                <w:p>
                  <w:pPr>
                    <w:spacing w:line="240" w:lineRule="auto"/>
                    <w:ind w:firstLine="0" w:firstLineChars="0"/>
                    <w:jc w:val="center"/>
                    <w:rPr>
                      <w:color w:val="auto"/>
                      <w:szCs w:val="21"/>
                    </w:rPr>
                  </w:pPr>
                  <w:r>
                    <w:rPr>
                      <w:rFonts w:hint="eastAsia"/>
                      <w:color w:val="auto"/>
                      <w:szCs w:val="21"/>
                    </w:rPr>
                    <w:t>20(km/h)</w:t>
                  </w:r>
                </w:p>
              </w:tc>
              <w:tc>
                <w:tcPr>
                  <w:tcW w:w="1222" w:type="dxa"/>
                  <w:vAlign w:val="center"/>
                </w:tcPr>
                <w:p>
                  <w:pPr>
                    <w:spacing w:line="240" w:lineRule="auto"/>
                    <w:ind w:firstLine="0" w:firstLineChars="0"/>
                    <w:jc w:val="center"/>
                    <w:rPr>
                      <w:color w:val="auto"/>
                      <w:szCs w:val="21"/>
                    </w:rPr>
                  </w:pPr>
                  <w:r>
                    <w:rPr>
                      <w:rFonts w:hint="eastAsia"/>
                      <w:color w:val="auto"/>
                      <w:szCs w:val="21"/>
                    </w:rPr>
                    <w:t>0.1133</w:t>
                  </w:r>
                </w:p>
              </w:tc>
              <w:tc>
                <w:tcPr>
                  <w:tcW w:w="1222" w:type="dxa"/>
                  <w:vAlign w:val="center"/>
                </w:tcPr>
                <w:p>
                  <w:pPr>
                    <w:spacing w:line="240" w:lineRule="auto"/>
                    <w:ind w:firstLine="0" w:firstLineChars="0"/>
                    <w:jc w:val="center"/>
                    <w:rPr>
                      <w:color w:val="auto"/>
                      <w:szCs w:val="21"/>
                    </w:rPr>
                  </w:pPr>
                  <w:r>
                    <w:rPr>
                      <w:rFonts w:hint="eastAsia"/>
                      <w:color w:val="auto"/>
                      <w:szCs w:val="21"/>
                    </w:rPr>
                    <w:t>0.1905</w:t>
                  </w:r>
                </w:p>
              </w:tc>
              <w:tc>
                <w:tcPr>
                  <w:tcW w:w="1222" w:type="dxa"/>
                  <w:vAlign w:val="center"/>
                </w:tcPr>
                <w:p>
                  <w:pPr>
                    <w:spacing w:line="240" w:lineRule="auto"/>
                    <w:ind w:firstLine="0" w:firstLineChars="0"/>
                    <w:jc w:val="center"/>
                    <w:rPr>
                      <w:color w:val="auto"/>
                      <w:szCs w:val="21"/>
                    </w:rPr>
                  </w:pPr>
                  <w:r>
                    <w:rPr>
                      <w:rFonts w:hint="eastAsia"/>
                      <w:color w:val="auto"/>
                      <w:szCs w:val="21"/>
                    </w:rPr>
                    <w:t>0.2583</w:t>
                  </w:r>
                </w:p>
              </w:tc>
              <w:tc>
                <w:tcPr>
                  <w:tcW w:w="1222" w:type="dxa"/>
                  <w:vAlign w:val="center"/>
                </w:tcPr>
                <w:p>
                  <w:pPr>
                    <w:spacing w:line="240" w:lineRule="auto"/>
                    <w:ind w:firstLine="0" w:firstLineChars="0"/>
                    <w:jc w:val="center"/>
                    <w:rPr>
                      <w:color w:val="auto"/>
                      <w:szCs w:val="21"/>
                    </w:rPr>
                  </w:pPr>
                  <w:r>
                    <w:rPr>
                      <w:rFonts w:hint="eastAsia"/>
                      <w:color w:val="auto"/>
                      <w:szCs w:val="21"/>
                    </w:rPr>
                    <w:t>0.3788</w:t>
                  </w:r>
                </w:p>
              </w:tc>
              <w:tc>
                <w:tcPr>
                  <w:tcW w:w="1222" w:type="dxa"/>
                  <w:vAlign w:val="center"/>
                </w:tcPr>
                <w:p>
                  <w:pPr>
                    <w:spacing w:line="240" w:lineRule="auto"/>
                    <w:ind w:firstLine="0" w:firstLineChars="0"/>
                    <w:jc w:val="center"/>
                    <w:rPr>
                      <w:color w:val="auto"/>
                      <w:szCs w:val="21"/>
                    </w:rPr>
                  </w:pPr>
                  <w:r>
                    <w:rPr>
                      <w:rFonts w:hint="eastAsia"/>
                      <w:color w:val="auto"/>
                      <w:szCs w:val="21"/>
                    </w:rPr>
                    <w:t>0.3788</w:t>
                  </w:r>
                </w:p>
              </w:tc>
              <w:tc>
                <w:tcPr>
                  <w:tcW w:w="1226" w:type="dxa"/>
                  <w:vAlign w:val="center"/>
                </w:tcPr>
                <w:p>
                  <w:pPr>
                    <w:spacing w:line="240" w:lineRule="auto"/>
                    <w:ind w:firstLine="0" w:firstLineChars="0"/>
                    <w:jc w:val="center"/>
                    <w:rPr>
                      <w:color w:val="auto"/>
                      <w:szCs w:val="21"/>
                    </w:rPr>
                  </w:pPr>
                  <w:r>
                    <w:rPr>
                      <w:rFonts w:hint="eastAsia"/>
                      <w:color w:val="auto"/>
                      <w:szCs w:val="21"/>
                    </w:rPr>
                    <w:t>0.6371</w:t>
                  </w:r>
                </w:p>
              </w:tc>
            </w:tr>
          </w:tbl>
          <w:p>
            <w:pPr>
              <w:pStyle w:val="15"/>
              <w:ind w:firstLine="472"/>
              <w:rPr>
                <w:color w:val="auto"/>
              </w:rPr>
            </w:pPr>
            <w:r>
              <w:rPr>
                <w:color w:val="auto"/>
              </w:rPr>
              <w:t>上表中可以看出，在同样路面清洁情况下，车速越大，扬尘量越而在同样车速情况下，路面清洁度越差，则扬尘量越大。因此，限速行驶和保持路面清洁，同时适当洒水是减轻汽车扬尘的有效手段。</w:t>
            </w:r>
          </w:p>
          <w:p>
            <w:pPr>
              <w:pStyle w:val="15"/>
              <w:ind w:firstLine="472"/>
              <w:rPr>
                <w:color w:val="FF0000"/>
              </w:rPr>
            </w:pPr>
            <w:r>
              <w:rPr>
                <w:spacing w:val="-3"/>
              </w:rPr>
              <w:t>综上，本项目为减少交通运输产生的扬尘对环境的影响，环评要求建设单位</w:t>
            </w:r>
            <w:r>
              <w:rPr>
                <w:spacing w:val="4"/>
              </w:rPr>
              <w:t xml:space="preserve"> </w:t>
            </w:r>
            <w:r>
              <w:rPr>
                <w:spacing w:val="-3"/>
              </w:rPr>
              <w:t>限制汽车超载，装高不得超过车辆槽帮上沿，并盖篷布，篷布边缘至少要遮住车</w:t>
            </w:r>
            <w:r>
              <w:rPr>
                <w:spacing w:val="17"/>
              </w:rPr>
              <w:t xml:space="preserve"> </w:t>
            </w:r>
            <w:r>
              <w:rPr>
                <w:spacing w:val="-1"/>
              </w:rPr>
              <w:t>辆槽帮上沿以下</w:t>
            </w:r>
            <w:r>
              <w:rPr>
                <w:rFonts w:ascii="Times New Roman" w:hAnsi="Times New Roman" w:eastAsia="Times New Roman" w:cs="Times New Roman"/>
                <w:spacing w:val="-1"/>
              </w:rPr>
              <w:t>15cm</w:t>
            </w:r>
            <w:r>
              <w:rPr>
                <w:spacing w:val="-1"/>
              </w:rPr>
              <w:t>，严禁沿途撒落；运输车辆驶出施工场地前对轮胎、车体进行清洗，定期对路面洒水；严格管理车辆，</w:t>
            </w:r>
            <w:r>
              <w:rPr>
                <w:spacing w:val="-2"/>
              </w:rPr>
              <w:t>在经过村庄时减速行驶</w:t>
            </w:r>
            <w:r>
              <w:rPr>
                <w:color w:val="FF0000"/>
              </w:rPr>
              <w:t>。</w:t>
            </w:r>
          </w:p>
          <w:p>
            <w:pPr>
              <w:pStyle w:val="242"/>
              <w:keepNext w:val="0"/>
              <w:keepLines w:val="0"/>
              <w:pageBreakBefore w:val="0"/>
              <w:widowControl w:val="0"/>
              <w:kinsoku/>
              <w:wordWrap/>
              <w:overflowPunct/>
              <w:topLinePunct w:val="0"/>
              <w:autoSpaceDE/>
              <w:autoSpaceDN/>
              <w:bidi w:val="0"/>
              <w:snapToGrid/>
              <w:spacing w:line="360" w:lineRule="auto"/>
              <w:ind w:left="0"/>
              <w:rPr>
                <w:rFonts w:ascii="Times New Roman" w:hAnsi="Times New Roman" w:eastAsia="宋体" w:cs="Times New Roman"/>
                <w:b/>
                <w:bCs/>
                <w:spacing w:val="-3"/>
                <w:kern w:val="2"/>
                <w:sz w:val="24"/>
                <w:szCs w:val="24"/>
                <w:lang w:val="en-US" w:eastAsia="zh-CN" w:bidi="ar-SA"/>
              </w:rPr>
            </w:pPr>
            <w:r>
              <w:rPr>
                <w:rFonts w:ascii="Times New Roman" w:hAnsi="Times New Roman" w:eastAsia="宋体" w:cs="Times New Roman"/>
                <w:b/>
                <w:bCs/>
                <w:spacing w:val="-3"/>
                <w:kern w:val="2"/>
                <w:sz w:val="24"/>
                <w:szCs w:val="24"/>
                <w:lang w:val="en-US" w:eastAsia="zh-CN" w:bidi="ar-SA"/>
              </w:rPr>
              <w:t>3）施工场地裸露地面及堆场扬尘</w:t>
            </w:r>
          </w:p>
          <w:p>
            <w:pPr>
              <w:pStyle w:val="15"/>
              <w:keepNext w:val="0"/>
              <w:keepLines w:val="0"/>
              <w:pageBreakBefore w:val="0"/>
              <w:widowControl w:val="0"/>
              <w:kinsoku/>
              <w:wordWrap/>
              <w:overflowPunct/>
              <w:topLinePunct w:val="0"/>
              <w:autoSpaceDE/>
              <w:autoSpaceDN/>
              <w:bidi w:val="0"/>
              <w:snapToGrid/>
              <w:spacing w:line="360" w:lineRule="auto"/>
              <w:ind w:left="0" w:firstLine="472"/>
              <w:rPr>
                <w:rFonts w:hint="eastAsia" w:ascii="Times New Roman" w:hAnsi="Times New Roman" w:eastAsia="宋体" w:cs="Times New Roman"/>
                <w:spacing w:val="-3"/>
                <w:kern w:val="2"/>
                <w:sz w:val="24"/>
                <w:szCs w:val="24"/>
                <w:lang w:val="en-US" w:eastAsia="zh-CN" w:bidi="ar-SA"/>
              </w:rPr>
            </w:pPr>
            <w:r>
              <w:rPr>
                <w:rFonts w:ascii="Times New Roman" w:hAnsi="Times New Roman" w:eastAsia="宋体" w:cs="Times New Roman"/>
                <w:spacing w:val="-3"/>
                <w:kern w:val="2"/>
                <w:sz w:val="24"/>
                <w:szCs w:val="24"/>
                <w:lang w:val="en-US" w:eastAsia="zh-CN" w:bidi="ar-SA"/>
              </w:rPr>
              <w:t>主要为各种土石方开挖产生的临时弃渣，由于施工需要，一些建筑材料都需</w:t>
            </w:r>
            <w:r>
              <w:rPr>
                <w:rFonts w:hint="eastAsia" w:ascii="Times New Roman" w:hAnsi="Times New Roman" w:eastAsia="宋体" w:cs="Times New Roman"/>
                <w:spacing w:val="-3"/>
                <w:kern w:val="2"/>
                <w:sz w:val="24"/>
                <w:szCs w:val="24"/>
                <w:lang w:val="en-US" w:eastAsia="zh-CN" w:bidi="ar-SA"/>
              </w:rPr>
              <w:t>要露天堆放，一些施工作业点的表层土壤在经过人工开挖后，临时堆放于露天，在气候干燥且有风的情况下，会产生大量的扬尘。环评要求建设单位对临时堆场做好防雨措施，堆场四周设置不低于2m高的围挡或用编织布覆盖、洒水降尘（4次每天）；在施工场地四周布设临时排水沟，排水沟末端与沉淀池相连，可减少雨水对裸露地面冲刷造成的水土流失。并加强水土保持宣传力度。</w:t>
            </w:r>
          </w:p>
          <w:p>
            <w:pPr>
              <w:pStyle w:val="15"/>
              <w:keepNext w:val="0"/>
              <w:keepLines w:val="0"/>
              <w:pageBreakBefore w:val="0"/>
              <w:widowControl w:val="0"/>
              <w:kinsoku/>
              <w:wordWrap/>
              <w:overflowPunct/>
              <w:topLinePunct w:val="0"/>
              <w:autoSpaceDE/>
              <w:autoSpaceDN/>
              <w:bidi w:val="0"/>
              <w:snapToGrid/>
              <w:spacing w:line="360" w:lineRule="auto"/>
              <w:ind w:left="0" w:firstLine="472"/>
              <w:rPr>
                <w:rFonts w:hint="eastAsia" w:ascii="Times New Roman" w:hAnsi="Times New Roman" w:eastAsia="宋体" w:cs="Times New Roman"/>
                <w:spacing w:val="-3"/>
                <w:kern w:val="2"/>
                <w:sz w:val="24"/>
                <w:szCs w:val="24"/>
                <w:lang w:val="en-US" w:eastAsia="zh-CN" w:bidi="ar-SA"/>
              </w:rPr>
            </w:pPr>
            <w:r>
              <w:rPr>
                <w:rFonts w:hint="eastAsia" w:ascii="Times New Roman" w:hAnsi="Times New Roman" w:eastAsia="宋体" w:cs="Times New Roman"/>
                <w:spacing w:val="-3"/>
                <w:kern w:val="2"/>
                <w:sz w:val="24"/>
                <w:szCs w:val="24"/>
                <w:lang w:val="en-US" w:eastAsia="zh-CN" w:bidi="ar-SA"/>
              </w:rPr>
              <w:t>为减小项目施工扬尘对环境保护目标的影响，本环评要求施工中采取以下措 施：</w:t>
            </w:r>
          </w:p>
          <w:p>
            <w:pPr>
              <w:pStyle w:val="15"/>
              <w:keepNext w:val="0"/>
              <w:keepLines w:val="0"/>
              <w:pageBreakBefore w:val="0"/>
              <w:widowControl w:val="0"/>
              <w:kinsoku/>
              <w:wordWrap/>
              <w:overflowPunct/>
              <w:topLinePunct w:val="0"/>
              <w:autoSpaceDE/>
              <w:autoSpaceDN/>
              <w:bidi w:val="0"/>
              <w:snapToGrid/>
              <w:spacing w:line="360" w:lineRule="auto"/>
              <w:ind w:left="0" w:firstLine="472"/>
              <w:rPr>
                <w:rFonts w:hint="eastAsia" w:ascii="Times New Roman" w:hAnsi="Times New Roman" w:eastAsia="宋体" w:cs="Times New Roman"/>
                <w:spacing w:val="-3"/>
                <w:kern w:val="2"/>
                <w:sz w:val="24"/>
                <w:szCs w:val="24"/>
                <w:lang w:val="en-US" w:eastAsia="zh-CN" w:bidi="ar-SA"/>
              </w:rPr>
            </w:pPr>
            <w:r>
              <w:rPr>
                <w:rFonts w:hint="eastAsia" w:ascii="Times New Roman" w:hAnsi="Times New Roman" w:eastAsia="宋体" w:cs="Times New Roman"/>
                <w:spacing w:val="-3"/>
                <w:kern w:val="2"/>
                <w:sz w:val="24"/>
                <w:szCs w:val="24"/>
                <w:lang w:val="en-US" w:eastAsia="zh-CN" w:bidi="ar-SA"/>
              </w:rPr>
              <w:t>①施工时必须做到“六必须”（必须打围作业、必须硬化道路、必须设置冲洗设施、必须湿法作业、必须配齐保洁人员、必须定时清扫施工现场）与“六不准”（不准车辆带泥出门，不准运渣车辆冒顶装载、不准高空抛撒建渣、不准现场搅拌混凝土、不准场地积水、不准现场焚烧废弃物），同时施工扬尘必须满足 《四川省施工场地扬尘排放标准》（DB51/2682-2020）中</w:t>
            </w:r>
            <w:r>
              <w:rPr>
                <w:rFonts w:hint="eastAsia" w:cs="Times New Roman"/>
                <w:spacing w:val="-3"/>
                <w:kern w:val="2"/>
                <w:sz w:val="24"/>
                <w:szCs w:val="24"/>
                <w:lang w:val="en-US" w:eastAsia="zh-CN" w:bidi="ar-SA"/>
              </w:rPr>
              <w:t>遂宁</w:t>
            </w:r>
            <w:r>
              <w:rPr>
                <w:rFonts w:hint="eastAsia" w:ascii="Times New Roman" w:hAnsi="Times New Roman" w:eastAsia="宋体" w:cs="Times New Roman"/>
                <w:spacing w:val="-3"/>
                <w:kern w:val="2"/>
                <w:sz w:val="24"/>
                <w:szCs w:val="24"/>
                <w:lang w:val="en-US" w:eastAsia="zh-CN" w:bidi="ar-SA"/>
              </w:rPr>
              <w:t>市限值要求，即：自监测起连续15分钟，拆除工程/土方开挖/土方回填阶段产生的扬尘≤0.6mg/m</w:t>
            </w:r>
            <w:r>
              <w:rPr>
                <w:rFonts w:hint="eastAsia" w:ascii="Times New Roman" w:hAnsi="Times New Roman" w:eastAsia="宋体" w:cs="Times New Roman"/>
                <w:spacing w:val="-3"/>
                <w:kern w:val="2"/>
                <w:sz w:val="24"/>
                <w:szCs w:val="24"/>
                <w:vertAlign w:val="superscript"/>
                <w:lang w:val="en-US" w:eastAsia="zh-CN" w:bidi="ar-SA"/>
              </w:rPr>
              <w:t>3</w:t>
            </w:r>
            <w:r>
              <w:rPr>
                <w:rFonts w:hint="eastAsia" w:ascii="Times New Roman" w:hAnsi="Times New Roman" w:eastAsia="宋体" w:cs="Times New Roman"/>
                <w:spacing w:val="-3"/>
                <w:kern w:val="2"/>
                <w:sz w:val="24"/>
                <w:szCs w:val="24"/>
                <w:lang w:val="en-US" w:eastAsia="zh-CN" w:bidi="ar-SA"/>
              </w:rPr>
              <w:t>，其他工程阶段产生的扬尘≤0.25mg/m</w:t>
            </w:r>
            <w:r>
              <w:rPr>
                <w:rFonts w:hint="eastAsia" w:ascii="Times New Roman" w:hAnsi="Times New Roman" w:eastAsia="宋体" w:cs="Times New Roman"/>
                <w:spacing w:val="-3"/>
                <w:kern w:val="2"/>
                <w:sz w:val="24"/>
                <w:szCs w:val="24"/>
                <w:vertAlign w:val="superscript"/>
                <w:lang w:val="en-US" w:eastAsia="zh-CN" w:bidi="ar-SA"/>
              </w:rPr>
              <w:t>3</w:t>
            </w:r>
            <w:r>
              <w:rPr>
                <w:rFonts w:hint="eastAsia" w:ascii="Times New Roman" w:hAnsi="Times New Roman" w:eastAsia="宋体" w:cs="Times New Roman"/>
                <w:spacing w:val="-3"/>
                <w:kern w:val="2"/>
                <w:sz w:val="24"/>
                <w:szCs w:val="24"/>
                <w:lang w:val="en-US" w:eastAsia="zh-CN" w:bidi="ar-SA"/>
              </w:rPr>
              <w:t>。</w:t>
            </w:r>
          </w:p>
          <w:p>
            <w:pPr>
              <w:pStyle w:val="15"/>
              <w:keepNext w:val="0"/>
              <w:keepLines w:val="0"/>
              <w:pageBreakBefore w:val="0"/>
              <w:widowControl w:val="0"/>
              <w:kinsoku/>
              <w:wordWrap/>
              <w:overflowPunct/>
              <w:topLinePunct w:val="0"/>
              <w:autoSpaceDE/>
              <w:autoSpaceDN/>
              <w:bidi w:val="0"/>
              <w:snapToGrid/>
              <w:spacing w:line="360" w:lineRule="auto"/>
              <w:ind w:left="0" w:firstLine="472"/>
              <w:rPr>
                <w:rFonts w:hint="eastAsia" w:ascii="Times New Roman" w:hAnsi="Times New Roman" w:eastAsia="宋体" w:cs="Times New Roman"/>
                <w:spacing w:val="-3"/>
                <w:kern w:val="2"/>
                <w:sz w:val="24"/>
                <w:szCs w:val="24"/>
                <w:lang w:val="en-US" w:eastAsia="zh-CN" w:bidi="ar-SA"/>
              </w:rPr>
            </w:pPr>
            <w:r>
              <w:rPr>
                <w:rFonts w:hint="eastAsia" w:ascii="Times New Roman" w:hAnsi="Times New Roman" w:eastAsia="宋体" w:cs="Times New Roman"/>
                <w:spacing w:val="-3"/>
                <w:kern w:val="2"/>
                <w:sz w:val="24"/>
                <w:szCs w:val="24"/>
                <w:lang w:val="en-US" w:eastAsia="zh-CN" w:bidi="ar-SA"/>
              </w:rPr>
              <w:t>②施工场地边界处设置不低于1.8m高的施工围挡，封闭施工现场，湿法作业，以减少结构和装修过程中的粉尘飞扬现象，降低粉尘向大气中的排放。</w:t>
            </w:r>
          </w:p>
          <w:p>
            <w:pPr>
              <w:pStyle w:val="15"/>
              <w:keepNext w:val="0"/>
              <w:keepLines w:val="0"/>
              <w:pageBreakBefore w:val="0"/>
              <w:widowControl w:val="0"/>
              <w:kinsoku/>
              <w:wordWrap/>
              <w:overflowPunct/>
              <w:topLinePunct w:val="0"/>
              <w:autoSpaceDE/>
              <w:autoSpaceDN/>
              <w:bidi w:val="0"/>
              <w:snapToGrid/>
              <w:spacing w:line="360" w:lineRule="auto"/>
              <w:ind w:left="0" w:firstLine="472"/>
              <w:rPr>
                <w:rFonts w:hint="eastAsia" w:ascii="Times New Roman" w:hAnsi="Times New Roman" w:eastAsia="宋体" w:cs="Times New Roman"/>
                <w:spacing w:val="-3"/>
                <w:kern w:val="2"/>
                <w:sz w:val="24"/>
                <w:szCs w:val="24"/>
                <w:lang w:val="en-US" w:eastAsia="zh-CN" w:bidi="ar-SA"/>
              </w:rPr>
            </w:pPr>
            <w:r>
              <w:rPr>
                <w:rFonts w:hint="eastAsia" w:ascii="Times New Roman" w:hAnsi="Times New Roman" w:eastAsia="宋体" w:cs="Times New Roman"/>
                <w:spacing w:val="-3"/>
                <w:kern w:val="2"/>
                <w:sz w:val="24"/>
                <w:szCs w:val="24"/>
                <w:lang w:val="en-US" w:eastAsia="zh-CN" w:bidi="ar-SA"/>
              </w:rPr>
              <w:t>③施工单位必须选用符合国家有关卫生标准的施工机械和运输工具，使其排放的废气符合国家有关标准。也可在各作业面喷水，以减少粉尘。施工过程中受大气污染影响严重的为施工人员，应着重对施工人员采取防护措施，按照国家有关劳动保护的规定，发放防尘用品，如配戴防尘口罩等。</w:t>
            </w:r>
          </w:p>
          <w:p>
            <w:pPr>
              <w:pStyle w:val="15"/>
              <w:keepNext w:val="0"/>
              <w:keepLines w:val="0"/>
              <w:pageBreakBefore w:val="0"/>
              <w:widowControl w:val="0"/>
              <w:kinsoku/>
              <w:wordWrap/>
              <w:overflowPunct/>
              <w:topLinePunct w:val="0"/>
              <w:autoSpaceDE/>
              <w:autoSpaceDN/>
              <w:bidi w:val="0"/>
              <w:snapToGrid/>
              <w:spacing w:line="360" w:lineRule="auto"/>
              <w:ind w:left="0" w:firstLine="472"/>
              <w:rPr>
                <w:rFonts w:hint="eastAsia" w:ascii="Times New Roman" w:hAnsi="Times New Roman" w:eastAsia="宋体" w:cs="Times New Roman"/>
                <w:spacing w:val="-3"/>
                <w:kern w:val="2"/>
                <w:sz w:val="24"/>
                <w:szCs w:val="24"/>
                <w:lang w:val="en-US" w:eastAsia="zh-CN" w:bidi="ar-SA"/>
              </w:rPr>
            </w:pPr>
            <w:r>
              <w:rPr>
                <w:rFonts w:hint="eastAsia" w:ascii="Times New Roman" w:hAnsi="Times New Roman" w:eastAsia="宋体" w:cs="Times New Roman"/>
                <w:spacing w:val="-3"/>
                <w:kern w:val="2"/>
                <w:sz w:val="24"/>
                <w:szCs w:val="24"/>
                <w:lang w:val="en-US" w:eastAsia="zh-CN" w:bidi="ar-SA"/>
              </w:rPr>
              <w:t>④施工现场物料、建筑废物等堆放应严格管理，开挖出的土石方应定点堆放，尽量缩短土石方的临时堆放时间，长时间堆放时需进行有效覆盖。装卸过程中应适当喷水，增加湿度，减少起尘量；施工场地地面应压实，并对施工场地有计划的洒水抑尘或喷雾洒水降尘后，扬尘可减少70%。</w:t>
            </w:r>
          </w:p>
          <w:p>
            <w:pPr>
              <w:pStyle w:val="15"/>
              <w:keepNext w:val="0"/>
              <w:keepLines w:val="0"/>
              <w:pageBreakBefore w:val="0"/>
              <w:widowControl w:val="0"/>
              <w:kinsoku/>
              <w:wordWrap/>
              <w:overflowPunct/>
              <w:topLinePunct w:val="0"/>
              <w:autoSpaceDE/>
              <w:autoSpaceDN/>
              <w:bidi w:val="0"/>
              <w:snapToGrid/>
              <w:spacing w:line="360" w:lineRule="auto"/>
              <w:ind w:left="0" w:firstLine="472"/>
              <w:rPr>
                <w:rFonts w:hint="eastAsia" w:ascii="Times New Roman" w:hAnsi="Times New Roman" w:eastAsia="宋体" w:cs="Times New Roman"/>
                <w:spacing w:val="-3"/>
                <w:kern w:val="2"/>
                <w:sz w:val="24"/>
                <w:szCs w:val="24"/>
                <w:lang w:val="en-US" w:eastAsia="zh-CN" w:bidi="ar-SA"/>
              </w:rPr>
            </w:pPr>
            <w:r>
              <w:rPr>
                <w:rFonts w:hint="eastAsia" w:ascii="Times New Roman" w:hAnsi="Times New Roman" w:eastAsia="宋体" w:cs="Times New Roman"/>
                <w:spacing w:val="-3"/>
                <w:kern w:val="2"/>
                <w:sz w:val="24"/>
                <w:szCs w:val="24"/>
                <w:lang w:val="en-US" w:eastAsia="zh-CN" w:bidi="ar-SA"/>
              </w:rPr>
              <w:t>⑤施工散料运输车辆采用加盖蓬布和湿法相结合的方式，减少扬尘对大气的污染，同时物料堆放时加盖蓬布，及时清扫洒落物、限速，土石方运输车辆必须实施全覆盖封闭运输，避免扬尘及撒漏，减小对施工对周边敏感目标的影响。</w:t>
            </w:r>
          </w:p>
          <w:p>
            <w:pPr>
              <w:pStyle w:val="15"/>
              <w:keepNext w:val="0"/>
              <w:keepLines w:val="0"/>
              <w:pageBreakBefore w:val="0"/>
              <w:widowControl w:val="0"/>
              <w:kinsoku/>
              <w:wordWrap/>
              <w:overflowPunct/>
              <w:topLinePunct w:val="0"/>
              <w:autoSpaceDE/>
              <w:autoSpaceDN/>
              <w:bidi w:val="0"/>
              <w:snapToGrid/>
              <w:spacing w:line="360" w:lineRule="auto"/>
              <w:ind w:left="0" w:firstLine="472"/>
              <w:rPr>
                <w:rFonts w:hint="eastAsia" w:ascii="Times New Roman" w:hAnsi="Times New Roman" w:eastAsia="宋体" w:cs="Times New Roman"/>
                <w:spacing w:val="-3"/>
                <w:kern w:val="2"/>
                <w:sz w:val="24"/>
                <w:szCs w:val="24"/>
                <w:lang w:val="en-US" w:eastAsia="zh-CN" w:bidi="ar-SA"/>
              </w:rPr>
            </w:pPr>
            <w:r>
              <w:rPr>
                <w:rFonts w:hint="eastAsia" w:ascii="Times New Roman" w:hAnsi="Times New Roman" w:eastAsia="宋体" w:cs="Times New Roman"/>
                <w:spacing w:val="-3"/>
                <w:kern w:val="2"/>
                <w:sz w:val="24"/>
                <w:szCs w:val="24"/>
                <w:lang w:val="en-US" w:eastAsia="zh-CN" w:bidi="ar-SA"/>
              </w:rPr>
              <w:t>⑥项目不设现场拌和站，使用商品混凝土。</w:t>
            </w:r>
          </w:p>
          <w:p>
            <w:pPr>
              <w:pStyle w:val="15"/>
              <w:keepNext w:val="0"/>
              <w:keepLines w:val="0"/>
              <w:pageBreakBefore w:val="0"/>
              <w:widowControl w:val="0"/>
              <w:kinsoku/>
              <w:wordWrap/>
              <w:overflowPunct/>
              <w:topLinePunct w:val="0"/>
              <w:autoSpaceDE/>
              <w:autoSpaceDN/>
              <w:bidi w:val="0"/>
              <w:snapToGrid/>
              <w:spacing w:line="360" w:lineRule="auto"/>
              <w:ind w:left="0" w:firstLine="472"/>
              <w:rPr>
                <w:rFonts w:hint="eastAsia" w:ascii="Times New Roman" w:hAnsi="Times New Roman" w:eastAsia="宋体" w:cs="Times New Roman"/>
                <w:spacing w:val="-3"/>
                <w:kern w:val="2"/>
                <w:sz w:val="24"/>
                <w:szCs w:val="24"/>
                <w:lang w:val="en-US" w:eastAsia="zh-CN" w:bidi="ar-SA"/>
              </w:rPr>
            </w:pPr>
            <w:r>
              <w:rPr>
                <w:rFonts w:hint="eastAsia" w:ascii="Times New Roman" w:hAnsi="Times New Roman" w:eastAsia="宋体" w:cs="Times New Roman"/>
                <w:spacing w:val="-3"/>
                <w:kern w:val="2"/>
                <w:sz w:val="24"/>
                <w:szCs w:val="24"/>
                <w:lang w:val="en-US" w:eastAsia="zh-CN" w:bidi="ar-SA"/>
              </w:rPr>
              <w:t>⑦施工工地进出口道路应当硬化处理；设置车辆清洗设施及配套的沉沙池，车辆冲洗干净后方可驶出工地；施工场地及施工道路必须采取洒水或喷淋等降尘措施。</w:t>
            </w:r>
          </w:p>
          <w:p>
            <w:pPr>
              <w:pStyle w:val="15"/>
              <w:keepNext w:val="0"/>
              <w:keepLines w:val="0"/>
              <w:pageBreakBefore w:val="0"/>
              <w:widowControl w:val="0"/>
              <w:kinsoku/>
              <w:wordWrap/>
              <w:overflowPunct/>
              <w:topLinePunct w:val="0"/>
              <w:autoSpaceDE/>
              <w:autoSpaceDN/>
              <w:bidi w:val="0"/>
              <w:snapToGrid/>
              <w:spacing w:line="360" w:lineRule="auto"/>
              <w:ind w:left="0" w:firstLine="472"/>
              <w:rPr>
                <w:rFonts w:hint="eastAsia" w:ascii="Times New Roman" w:hAnsi="Times New Roman" w:eastAsia="宋体" w:cs="Times New Roman"/>
                <w:spacing w:val="-3"/>
                <w:kern w:val="2"/>
                <w:sz w:val="24"/>
                <w:szCs w:val="24"/>
                <w:lang w:val="en-US" w:eastAsia="zh-CN" w:bidi="ar-SA"/>
              </w:rPr>
            </w:pPr>
            <w:r>
              <w:rPr>
                <w:rFonts w:hint="eastAsia" w:ascii="Times New Roman" w:hAnsi="Times New Roman" w:eastAsia="宋体" w:cs="Times New Roman"/>
                <w:spacing w:val="-3"/>
                <w:kern w:val="2"/>
                <w:sz w:val="24"/>
                <w:szCs w:val="24"/>
                <w:lang w:val="en-US" w:eastAsia="zh-CN" w:bidi="ar-SA"/>
              </w:rPr>
              <w:t>⑧优化施工平面布置，合理设置临时堆场，设置位置尽可能远离周边环境敏感点布置，尽量减少扬尘对周围环境敏感点的影响，确保施工扬尘不扰民。</w:t>
            </w:r>
          </w:p>
          <w:p>
            <w:pPr>
              <w:pStyle w:val="15"/>
              <w:keepNext w:val="0"/>
              <w:keepLines w:val="0"/>
              <w:pageBreakBefore w:val="0"/>
              <w:widowControl w:val="0"/>
              <w:kinsoku/>
              <w:wordWrap/>
              <w:overflowPunct/>
              <w:topLinePunct w:val="0"/>
              <w:autoSpaceDE/>
              <w:autoSpaceDN/>
              <w:bidi w:val="0"/>
              <w:snapToGrid/>
              <w:spacing w:line="360" w:lineRule="auto"/>
              <w:ind w:left="0" w:firstLine="472"/>
              <w:rPr>
                <w:rFonts w:hint="eastAsia" w:ascii="Times New Roman" w:hAnsi="Times New Roman" w:eastAsia="宋体" w:cs="Times New Roman"/>
                <w:spacing w:val="-3"/>
                <w:kern w:val="2"/>
                <w:sz w:val="24"/>
                <w:szCs w:val="24"/>
                <w:lang w:val="en-US" w:eastAsia="zh-CN" w:bidi="ar-SA"/>
              </w:rPr>
            </w:pPr>
            <w:r>
              <w:rPr>
                <w:rFonts w:hint="eastAsia" w:ascii="Times New Roman" w:hAnsi="Times New Roman" w:eastAsia="宋体" w:cs="Times New Roman"/>
                <w:spacing w:val="-3"/>
                <w:kern w:val="2"/>
                <w:sz w:val="24"/>
                <w:szCs w:val="24"/>
                <w:lang w:val="en-US" w:eastAsia="zh-CN" w:bidi="ar-SA"/>
              </w:rPr>
              <w:t>⑨当风速大于4m/s应停止挖方填方工程。</w:t>
            </w:r>
          </w:p>
          <w:p>
            <w:pPr>
              <w:pStyle w:val="15"/>
              <w:keepNext w:val="0"/>
              <w:keepLines w:val="0"/>
              <w:pageBreakBefore w:val="0"/>
              <w:widowControl w:val="0"/>
              <w:kinsoku/>
              <w:wordWrap/>
              <w:overflowPunct/>
              <w:topLinePunct w:val="0"/>
              <w:autoSpaceDE/>
              <w:autoSpaceDN/>
              <w:bidi w:val="0"/>
              <w:snapToGrid/>
              <w:spacing w:line="360" w:lineRule="auto"/>
              <w:ind w:left="0" w:firstLine="472"/>
              <w:rPr>
                <w:rFonts w:hint="eastAsia" w:ascii="Times New Roman" w:hAnsi="Times New Roman" w:eastAsia="宋体" w:cs="Times New Roman"/>
                <w:spacing w:val="-3"/>
                <w:kern w:val="2"/>
                <w:sz w:val="24"/>
                <w:szCs w:val="24"/>
                <w:lang w:val="en-US" w:eastAsia="zh-CN" w:bidi="ar-SA"/>
              </w:rPr>
            </w:pPr>
            <w:r>
              <w:rPr>
                <w:rFonts w:hint="eastAsia" w:ascii="Times New Roman" w:hAnsi="Times New Roman" w:eastAsia="宋体" w:cs="Times New Roman"/>
                <w:spacing w:val="-3"/>
                <w:kern w:val="2"/>
                <w:sz w:val="24"/>
                <w:szCs w:val="24"/>
                <w:lang w:val="en-US" w:eastAsia="zh-CN" w:bidi="ar-SA"/>
              </w:rPr>
              <w:t>⑩当施工便道沿线有受影响的住户等敏感目标，要求在两侧设置不低于1.8m高的围档，同时在围档顶部设置喷雾装置降尘，喷雾喷头水平间隔不大于5米，喷射水雾方向应向施工区域内部倾斜。</w:t>
            </w:r>
          </w:p>
          <w:p>
            <w:pPr>
              <w:pStyle w:val="15"/>
              <w:keepNext w:val="0"/>
              <w:keepLines w:val="0"/>
              <w:pageBreakBefore w:val="0"/>
              <w:widowControl w:val="0"/>
              <w:kinsoku/>
              <w:wordWrap/>
              <w:overflowPunct/>
              <w:topLinePunct w:val="0"/>
              <w:autoSpaceDE/>
              <w:autoSpaceDN/>
              <w:bidi w:val="0"/>
              <w:snapToGrid/>
              <w:spacing w:line="360" w:lineRule="auto"/>
              <w:ind w:left="0" w:firstLine="472"/>
              <w:rPr>
                <w:rFonts w:hint="eastAsia" w:ascii="Times New Roman" w:hAnsi="Times New Roman" w:eastAsia="宋体" w:cs="Times New Roman"/>
                <w:b/>
                <w:bCs/>
                <w:spacing w:val="-3"/>
                <w:kern w:val="2"/>
                <w:sz w:val="24"/>
                <w:szCs w:val="24"/>
                <w:lang w:val="en-US" w:eastAsia="zh-CN" w:bidi="ar-SA"/>
              </w:rPr>
            </w:pPr>
            <w:r>
              <w:rPr>
                <w:rFonts w:hint="eastAsia" w:cs="Times New Roman"/>
                <w:b/>
                <w:bCs/>
                <w:spacing w:val="-3"/>
                <w:kern w:val="2"/>
                <w:sz w:val="24"/>
                <w:szCs w:val="24"/>
                <w:lang w:val="en-US" w:eastAsia="zh-CN" w:bidi="ar-SA"/>
              </w:rPr>
              <w:t>②</w:t>
            </w:r>
            <w:r>
              <w:rPr>
                <w:rFonts w:hint="eastAsia" w:ascii="Times New Roman" w:hAnsi="Times New Roman" w:eastAsia="宋体" w:cs="Times New Roman"/>
                <w:b/>
                <w:bCs/>
                <w:spacing w:val="-3"/>
                <w:kern w:val="2"/>
                <w:sz w:val="24"/>
                <w:szCs w:val="24"/>
                <w:lang w:val="en-US" w:eastAsia="zh-CN" w:bidi="ar-SA"/>
              </w:rPr>
              <w:t>汽车运输和施工机械废气</w:t>
            </w:r>
          </w:p>
          <w:p>
            <w:pPr>
              <w:pStyle w:val="15"/>
              <w:keepNext w:val="0"/>
              <w:keepLines w:val="0"/>
              <w:pageBreakBefore w:val="0"/>
              <w:widowControl w:val="0"/>
              <w:kinsoku/>
              <w:wordWrap/>
              <w:overflowPunct/>
              <w:topLinePunct w:val="0"/>
              <w:autoSpaceDE/>
              <w:autoSpaceDN/>
              <w:bidi w:val="0"/>
              <w:snapToGrid/>
              <w:spacing w:line="360" w:lineRule="auto"/>
              <w:ind w:left="0" w:firstLine="472"/>
              <w:rPr>
                <w:rFonts w:ascii="Times New Roman" w:hAnsi="Times New Roman" w:eastAsia="宋体" w:cs="Times New Roman"/>
                <w:spacing w:val="-3"/>
                <w:kern w:val="2"/>
                <w:sz w:val="24"/>
                <w:szCs w:val="24"/>
                <w:lang w:val="en-US" w:eastAsia="zh-CN" w:bidi="ar-SA"/>
              </w:rPr>
            </w:pPr>
            <w:r>
              <w:rPr>
                <w:rFonts w:hint="eastAsia" w:ascii="Times New Roman" w:hAnsi="Times New Roman" w:eastAsia="宋体" w:cs="Times New Roman"/>
                <w:spacing w:val="-3"/>
                <w:kern w:val="2"/>
                <w:sz w:val="24"/>
                <w:szCs w:val="24"/>
                <w:lang w:val="en-US" w:eastAsia="zh-CN" w:bidi="ar-SA"/>
              </w:rPr>
              <w:t>施工过程中产生的车辆及施工机械尾气主要含CO、碳氢化合物、NO</w:t>
            </w:r>
            <w:r>
              <w:rPr>
                <w:rFonts w:hint="eastAsia" w:ascii="Times New Roman" w:hAnsi="Times New Roman" w:eastAsia="宋体" w:cs="Times New Roman"/>
                <w:spacing w:val="-3"/>
                <w:kern w:val="2"/>
                <w:sz w:val="24"/>
                <w:szCs w:val="24"/>
                <w:vertAlign w:val="subscript"/>
                <w:lang w:val="en-US" w:eastAsia="zh-CN" w:bidi="ar-SA"/>
              </w:rPr>
              <w:t>2</w:t>
            </w:r>
            <w:r>
              <w:rPr>
                <w:rFonts w:hint="eastAsia" w:ascii="Times New Roman" w:hAnsi="Times New Roman" w:eastAsia="宋体" w:cs="Times New Roman"/>
                <w:spacing w:val="-3"/>
                <w:kern w:val="2"/>
                <w:sz w:val="24"/>
                <w:szCs w:val="24"/>
                <w:lang w:val="en-US" w:eastAsia="zh-CN" w:bidi="ar-SA"/>
              </w:rPr>
              <w:t>等污染物。本项目汽车运输和施工机具尾气主要对作业点周围局部范围产生影响。建设单位通过加强施工机械的保养维护，提高机械的正常使用率；加强对施工机械、车辆的维修保养，禁止以柴油为燃料的施工机械超负荷工作，减少油烟和颗粒物排放；禁止使用废气排放超标的车辆等措施，进一步减小施工机械废气对周边环境的影响。设计合理的施工流程，进行合理的施工组织安排，减少重复作业；严格控制运输时段和运输路线等措施后，施工机械废气和运输车辆尾气不会对周边大气环境造成明显不利影响。</w:t>
            </w:r>
          </w:p>
          <w:p>
            <w:pPr>
              <w:pStyle w:val="15"/>
              <w:ind w:firstLine="472"/>
              <w:rPr>
                <w:rFonts w:hint="eastAsia"/>
                <w:color w:val="auto"/>
              </w:rPr>
            </w:pPr>
            <w:r>
              <w:rPr>
                <w:rFonts w:hint="eastAsia"/>
                <w:color w:val="auto"/>
              </w:rPr>
              <w:t>治理措施：</w:t>
            </w:r>
          </w:p>
          <w:p>
            <w:pPr>
              <w:pStyle w:val="15"/>
              <w:ind w:firstLine="472"/>
              <w:rPr>
                <w:rFonts w:hint="eastAsia"/>
                <w:color w:val="auto"/>
              </w:rPr>
            </w:pPr>
            <w:r>
              <w:rPr>
                <w:rFonts w:hint="eastAsia"/>
                <w:color w:val="auto"/>
              </w:rPr>
              <w:t>①加强施工机械的保养维护，提高机械的正常使用率；</w:t>
            </w:r>
          </w:p>
          <w:p>
            <w:pPr>
              <w:pStyle w:val="15"/>
              <w:ind w:firstLine="472"/>
              <w:rPr>
                <w:rFonts w:hint="eastAsia"/>
                <w:color w:val="auto"/>
              </w:rPr>
            </w:pPr>
            <w:r>
              <w:rPr>
                <w:rFonts w:hint="eastAsia"/>
                <w:color w:val="auto"/>
              </w:rPr>
              <w:t>②加强对车辆的维修保养，禁止以柴油为燃料的施工机械超负荷工作，减少烟度和颗粒物排放；</w:t>
            </w:r>
          </w:p>
          <w:p>
            <w:pPr>
              <w:pStyle w:val="15"/>
              <w:ind w:firstLine="472"/>
              <w:rPr>
                <w:rFonts w:hint="eastAsia"/>
                <w:color w:val="auto"/>
              </w:rPr>
            </w:pPr>
            <w:r>
              <w:rPr>
                <w:rFonts w:hint="eastAsia"/>
                <w:color w:val="auto"/>
              </w:rPr>
              <w:t>③动力机械多选择使用电动工具，严格控制燃机械的使用，场内施工内燃机械（如铲车、挖掘机等）安置有效的空气滤清装置，并定期清理；</w:t>
            </w:r>
          </w:p>
          <w:p>
            <w:pPr>
              <w:pStyle w:val="15"/>
              <w:ind w:firstLine="472"/>
              <w:rPr>
                <w:rFonts w:hint="eastAsia"/>
                <w:color w:val="auto"/>
              </w:rPr>
            </w:pPr>
            <w:r>
              <w:rPr>
                <w:rFonts w:hint="eastAsia"/>
                <w:color w:val="auto"/>
              </w:rPr>
              <w:t>④禁止使用废气排放超标的车辆。</w:t>
            </w:r>
          </w:p>
          <w:p>
            <w:pPr>
              <w:pStyle w:val="15"/>
              <w:ind w:firstLine="472"/>
              <w:rPr>
                <w:color w:val="auto"/>
              </w:rPr>
            </w:pPr>
            <w:r>
              <w:rPr>
                <w:rFonts w:hint="eastAsia"/>
                <w:color w:val="auto"/>
              </w:rPr>
              <w:t>⑤同时加强大型施工机械和车辆管理，工程承包商的机械设备应配备相应的消烟除尘设备。定期检查、维修，确保施工机械和车辆各项环保指标符合尾气排放要求。</w:t>
            </w:r>
          </w:p>
          <w:p>
            <w:pPr>
              <w:pStyle w:val="15"/>
              <w:ind w:firstLine="472"/>
              <w:rPr>
                <w:rFonts w:hint="default" w:eastAsia="宋体"/>
                <w:b/>
                <w:bCs/>
                <w:color w:val="auto"/>
                <w:lang w:val="en-US" w:eastAsia="zh-CN"/>
              </w:rPr>
            </w:pPr>
            <w:r>
              <w:rPr>
                <w:rFonts w:hint="eastAsia"/>
                <w:b/>
                <w:bCs/>
                <w:color w:val="auto"/>
                <w:lang w:val="en-US" w:eastAsia="zh-CN"/>
              </w:rPr>
              <w:t>③</w:t>
            </w:r>
            <w:r>
              <w:rPr>
                <w:rFonts w:hint="eastAsia"/>
                <w:b/>
                <w:bCs/>
                <w:color w:val="auto"/>
              </w:rPr>
              <w:t>加工区切割粉尘</w:t>
            </w:r>
            <w:r>
              <w:rPr>
                <w:rFonts w:hint="eastAsia"/>
                <w:b/>
                <w:bCs/>
                <w:color w:val="auto"/>
                <w:lang w:eastAsia="zh-CN"/>
              </w:rPr>
              <w:t>、</w:t>
            </w:r>
            <w:r>
              <w:rPr>
                <w:rFonts w:hint="eastAsia"/>
                <w:b/>
                <w:bCs/>
                <w:color w:val="auto"/>
                <w:lang w:val="en-US" w:eastAsia="zh-CN"/>
              </w:rPr>
              <w:t>焊接烟尘</w:t>
            </w:r>
          </w:p>
          <w:p>
            <w:pPr>
              <w:pStyle w:val="15"/>
              <w:ind w:firstLine="472"/>
              <w:rPr>
                <w:rFonts w:hint="eastAsia" w:eastAsia="宋体"/>
                <w:color w:val="auto"/>
                <w:lang w:val="en-US" w:eastAsia="zh-CN"/>
              </w:rPr>
            </w:pPr>
            <w:r>
              <w:rPr>
                <w:rFonts w:hint="eastAsia"/>
                <w:color w:val="auto"/>
              </w:rPr>
              <w:t>本项目施工场地设置有加工区，用于钢筋切割、折弯</w:t>
            </w:r>
            <w:r>
              <w:rPr>
                <w:rFonts w:hint="eastAsia"/>
                <w:color w:val="auto"/>
                <w:lang w:eastAsia="zh-CN"/>
              </w:rPr>
              <w:t>、</w:t>
            </w:r>
            <w:r>
              <w:rPr>
                <w:rFonts w:hint="eastAsia"/>
                <w:color w:val="auto"/>
                <w:lang w:val="en-US" w:eastAsia="zh-CN"/>
              </w:rPr>
              <w:t>焊接</w:t>
            </w:r>
            <w:r>
              <w:rPr>
                <w:rFonts w:hint="eastAsia"/>
                <w:color w:val="auto"/>
              </w:rPr>
              <w:t>等工序，由于切割过程中会产生少量切割粉尘</w:t>
            </w:r>
            <w:r>
              <w:rPr>
                <w:rFonts w:hint="eastAsia"/>
                <w:color w:val="auto"/>
                <w:lang w:eastAsia="zh-CN"/>
              </w:rPr>
              <w:t>、</w:t>
            </w:r>
            <w:r>
              <w:rPr>
                <w:rFonts w:hint="eastAsia"/>
                <w:color w:val="auto"/>
                <w:lang w:val="en-US" w:eastAsia="zh-CN"/>
              </w:rPr>
              <w:t>焊接烟尘</w:t>
            </w:r>
            <w:r>
              <w:rPr>
                <w:rFonts w:hint="eastAsia"/>
                <w:color w:val="auto"/>
              </w:rPr>
              <w:t>，</w:t>
            </w:r>
            <w:r>
              <w:rPr>
                <w:rFonts w:hint="eastAsia"/>
                <w:color w:val="auto"/>
                <w:lang w:val="en-US" w:eastAsia="zh-CN"/>
              </w:rPr>
              <w:t>粉尘</w:t>
            </w:r>
            <w:r>
              <w:rPr>
                <w:rFonts w:hint="eastAsia"/>
                <w:color w:val="auto"/>
              </w:rPr>
              <w:t>产生量较少，多为金属碎屑，粒径较大，加工区采用彩钢四面围挡后，切割粉尘可快速自然沉降在加工房内，</w:t>
            </w:r>
            <w:r>
              <w:rPr>
                <w:color w:val="auto"/>
              </w:rPr>
              <w:t>由于废气量较小，且施工现场在户外，有利于空气的扩散，同时废气污染源具有间歇性和流动性，对周边大气环境影响较小</w:t>
            </w:r>
            <w:r>
              <w:rPr>
                <w:rFonts w:hint="eastAsia"/>
                <w:color w:val="auto"/>
                <w:lang w:val="en-US" w:eastAsia="zh-CN"/>
              </w:rPr>
              <w:t>。</w:t>
            </w:r>
          </w:p>
          <w:p>
            <w:pPr>
              <w:pStyle w:val="15"/>
              <w:ind w:firstLine="472"/>
              <w:rPr>
                <w:rFonts w:hint="eastAsia"/>
                <w:b/>
                <w:bCs/>
                <w:color w:val="auto"/>
              </w:rPr>
            </w:pPr>
            <w:r>
              <w:rPr>
                <w:rFonts w:hint="eastAsia"/>
                <w:b/>
                <w:bCs/>
                <w:color w:val="auto"/>
                <w:lang w:val="en-US" w:eastAsia="zh-CN"/>
              </w:rPr>
              <w:t>④</w:t>
            </w:r>
            <w:r>
              <w:rPr>
                <w:rFonts w:hint="eastAsia"/>
                <w:b/>
                <w:bCs/>
                <w:color w:val="auto"/>
              </w:rPr>
              <w:t>柴油发电机尾气</w:t>
            </w:r>
          </w:p>
          <w:p>
            <w:pPr>
              <w:pStyle w:val="15"/>
              <w:ind w:firstLine="472"/>
              <w:rPr>
                <w:color w:val="auto"/>
              </w:rPr>
            </w:pPr>
            <w:r>
              <w:rPr>
                <w:rFonts w:hint="eastAsia"/>
                <w:color w:val="auto"/>
              </w:rPr>
              <w:t>项目施工期设置1台备用柴油发电机，使用过程中将会产生柴油发电机尾气，项目在施工过程中使用优质、污染小的燃料，采用的柴油发电机自带消烟装置，同时加强大型施工机械和车辆管理，工程承包商的机械设备应配备相应的消烟除尘设备。定期检查、维修，确保柴油发电机各项环保指标符合尾气排放要求。同时，项目所在地较为开阔，经过自然扩散后对周围环境空气影响较小。</w:t>
            </w:r>
          </w:p>
          <w:p>
            <w:pPr>
              <w:pStyle w:val="242"/>
              <w:spacing w:before="44" w:line="345" w:lineRule="auto"/>
              <w:ind w:left="108" w:right="102" w:firstLine="484"/>
            </w:pPr>
            <w:r>
              <w:rPr>
                <w:b/>
                <w:bCs/>
                <w:spacing w:val="-6"/>
              </w:rPr>
              <w:t>综上所述，通过采取环评提出的治理措施后能够达标排放，施工期不会对环</w:t>
            </w:r>
            <w:r>
              <w:rPr>
                <w:b/>
                <w:bCs/>
                <w:spacing w:val="-2"/>
              </w:rPr>
              <w:t>境产生明显影响，同时施工期产生的影响将随施工期的结束而结束。</w:t>
            </w:r>
          </w:p>
          <w:p>
            <w:pPr>
              <w:ind w:firstLine="482"/>
              <w:rPr>
                <w:b/>
                <w:color w:val="auto"/>
                <w:sz w:val="24"/>
              </w:rPr>
            </w:pPr>
            <w:r>
              <w:rPr>
                <w:rFonts w:hint="eastAsia"/>
                <w:b/>
                <w:color w:val="auto"/>
                <w:sz w:val="24"/>
                <w:lang w:eastAsia="zh-CN"/>
              </w:rPr>
              <w:t>（</w:t>
            </w:r>
            <w:r>
              <w:rPr>
                <w:rFonts w:hint="eastAsia"/>
                <w:b/>
                <w:color w:val="auto"/>
                <w:sz w:val="24"/>
                <w:lang w:val="en-US" w:eastAsia="zh-CN"/>
              </w:rPr>
              <w:t>2</w:t>
            </w:r>
            <w:r>
              <w:rPr>
                <w:rFonts w:hint="eastAsia"/>
                <w:b/>
                <w:color w:val="auto"/>
                <w:sz w:val="24"/>
                <w:lang w:eastAsia="zh-CN"/>
              </w:rPr>
              <w:t>）</w:t>
            </w:r>
            <w:r>
              <w:rPr>
                <w:rFonts w:hint="eastAsia"/>
                <w:b/>
                <w:color w:val="auto"/>
                <w:sz w:val="24"/>
              </w:rPr>
              <w:t>施工期水环境影响分析</w:t>
            </w:r>
          </w:p>
          <w:p>
            <w:pPr>
              <w:ind w:firstLine="480"/>
              <w:rPr>
                <w:color w:val="auto"/>
                <w:sz w:val="24"/>
              </w:rPr>
            </w:pPr>
            <w:r>
              <w:rPr>
                <w:rFonts w:hint="eastAsia"/>
                <w:color w:val="auto"/>
                <w:sz w:val="24"/>
              </w:rPr>
              <w:t>本项目不涉及涉水工程，施工期废水主要是来自施工废水和施工人员生活污水。</w:t>
            </w:r>
          </w:p>
          <w:p>
            <w:pPr>
              <w:keepNext w:val="0"/>
              <w:keepLines w:val="0"/>
              <w:pageBreakBefore w:val="0"/>
              <w:widowControl w:val="0"/>
              <w:kinsoku/>
              <w:wordWrap/>
              <w:overflowPunct/>
              <w:topLinePunct w:val="0"/>
              <w:autoSpaceDE/>
              <w:autoSpaceDN/>
              <w:bidi w:val="0"/>
              <w:adjustRightInd/>
              <w:snapToGrid/>
              <w:spacing w:line="360" w:lineRule="auto"/>
              <w:ind w:left="0" w:right="0" w:firstLine="480"/>
              <w:textAlignment w:val="auto"/>
              <w:rPr>
                <w:color w:val="auto"/>
                <w:sz w:val="24"/>
              </w:rPr>
            </w:pPr>
            <w:r>
              <w:rPr>
                <w:rFonts w:hint="eastAsia"/>
                <w:color w:val="auto"/>
                <w:sz w:val="24"/>
              </w:rPr>
              <w:t>①施工废水</w:t>
            </w:r>
          </w:p>
          <w:p>
            <w:pPr>
              <w:pStyle w:val="242"/>
              <w:keepNext w:val="0"/>
              <w:keepLines w:val="0"/>
              <w:pageBreakBefore w:val="0"/>
              <w:widowControl w:val="0"/>
              <w:kinsoku/>
              <w:wordWrap/>
              <w:overflowPunct/>
              <w:topLinePunct w:val="0"/>
              <w:autoSpaceDE/>
              <w:autoSpaceDN/>
              <w:bidi w:val="0"/>
              <w:adjustRightInd/>
              <w:snapToGrid/>
              <w:spacing w:line="360" w:lineRule="auto"/>
              <w:ind w:left="0" w:right="0" w:firstLine="480"/>
              <w:textAlignment w:val="auto"/>
              <w:rPr>
                <w:color w:val="auto"/>
              </w:rPr>
            </w:pPr>
            <w:r>
              <w:rPr>
                <w:color w:val="auto"/>
                <w:spacing w:val="-5"/>
              </w:rPr>
              <w:t>施工期施工废水主要包括钻孔废水、机械及车辆冲</w:t>
            </w:r>
            <w:r>
              <w:rPr>
                <w:color w:val="auto"/>
                <w:spacing w:val="-6"/>
              </w:rPr>
              <w:t>洗废水等，</w:t>
            </w:r>
            <w:r>
              <w:rPr>
                <w:color w:val="auto"/>
                <w:spacing w:val="-35"/>
              </w:rPr>
              <w:t xml:space="preserve"> </w:t>
            </w:r>
            <w:r>
              <w:rPr>
                <w:color w:val="auto"/>
                <w:spacing w:val="-6"/>
              </w:rPr>
              <w:t>主要污染物为</w:t>
            </w:r>
            <w:r>
              <w:rPr>
                <w:rFonts w:ascii="Times New Roman" w:hAnsi="Times New Roman" w:eastAsia="Times New Roman" w:cs="Times New Roman"/>
                <w:color w:val="auto"/>
                <w:spacing w:val="-3"/>
              </w:rPr>
              <w:t>SS</w:t>
            </w:r>
            <w:r>
              <w:rPr>
                <w:color w:val="auto"/>
                <w:spacing w:val="-3"/>
              </w:rPr>
              <w:t>，本项目针对各部分废水采取相应的治理措施，针对施工营</w:t>
            </w:r>
            <w:r>
              <w:rPr>
                <w:color w:val="auto"/>
                <w:spacing w:val="-4"/>
              </w:rPr>
              <w:t>地产生的机械及车</w:t>
            </w:r>
            <w:r>
              <w:rPr>
                <w:color w:val="auto"/>
                <w:spacing w:val="-3"/>
              </w:rPr>
              <w:t>辆冲洗废水，在施工营地进出口设置隔油沉淀池，机械及车辆冲洗废水经收集处理后回用，不外排。针对施工区钻孔废水配套设置泥水沉淀池，钻孔废水、钻孔</w:t>
            </w:r>
            <w:r>
              <w:rPr>
                <w:color w:val="auto"/>
                <w:spacing w:val="-6"/>
              </w:rPr>
              <w:t>清洗废水、试压废水等经收集处理后回用，不外排。因此本项目施工废水不会对</w:t>
            </w:r>
            <w:r>
              <w:rPr>
                <w:color w:val="auto"/>
                <w:spacing w:val="-4"/>
              </w:rPr>
              <w:t>周边地表水体造成影响。</w:t>
            </w:r>
          </w:p>
          <w:p>
            <w:pPr>
              <w:ind w:firstLine="480"/>
              <w:rPr>
                <w:color w:val="auto"/>
                <w:sz w:val="24"/>
              </w:rPr>
            </w:pPr>
            <w:r>
              <w:rPr>
                <w:rFonts w:hint="eastAsia"/>
                <w:color w:val="auto"/>
                <w:sz w:val="24"/>
              </w:rPr>
              <w:t>②生活污水</w:t>
            </w:r>
          </w:p>
          <w:p>
            <w:pPr>
              <w:ind w:firstLine="480"/>
              <w:rPr>
                <w:color w:val="auto"/>
                <w:sz w:val="24"/>
              </w:rPr>
            </w:pPr>
            <w:r>
              <w:rPr>
                <w:rFonts w:hint="eastAsia"/>
                <w:color w:val="auto"/>
                <w:sz w:val="24"/>
              </w:rPr>
              <w:t>本工程位于农村区域，施工人员水生活废水依托生活污水依托租用住房已有污水处理设施处理，禁止排入本项目水库库区内。因此， 本项目施工期生活废水对区域水体影响较</w:t>
            </w:r>
            <w:r>
              <w:rPr>
                <w:color w:val="auto"/>
                <w:spacing w:val="-4"/>
              </w:rPr>
              <w:t>小。</w:t>
            </w:r>
            <w:r>
              <w:rPr>
                <w:rFonts w:hint="eastAsia"/>
                <w:color w:val="auto"/>
                <w:sz w:val="24"/>
              </w:rPr>
              <w:t>类比同类项目，本项目施工人员产生的生活污水按照15L/(人·d)计，施工人数按</w:t>
            </w:r>
            <w:r>
              <w:rPr>
                <w:rFonts w:hint="eastAsia"/>
                <w:color w:val="auto"/>
                <w:sz w:val="24"/>
                <w:lang w:val="en-US" w:eastAsia="zh-CN"/>
              </w:rPr>
              <w:t>最高100</w:t>
            </w:r>
            <w:r>
              <w:rPr>
                <w:rFonts w:hint="eastAsia"/>
                <w:color w:val="auto"/>
                <w:sz w:val="24"/>
              </w:rPr>
              <w:t>人计，经计算，项目施工期生活污水产生量为</w:t>
            </w:r>
            <w:r>
              <w:rPr>
                <w:rFonts w:hint="eastAsia"/>
                <w:color w:val="auto"/>
                <w:sz w:val="24"/>
                <w:lang w:val="en-US" w:eastAsia="zh-CN"/>
              </w:rPr>
              <w:t>1.</w:t>
            </w:r>
            <w:r>
              <w:rPr>
                <w:rFonts w:hint="eastAsia"/>
                <w:color w:val="auto"/>
                <w:sz w:val="24"/>
              </w:rPr>
              <w:t>5m/d。</w:t>
            </w:r>
          </w:p>
          <w:p>
            <w:pPr>
              <w:ind w:firstLine="482"/>
              <w:rPr>
                <w:rFonts w:hint="eastAsia"/>
                <w:b/>
                <w:bCs w:val="0"/>
                <w:color w:val="auto"/>
                <w:sz w:val="24"/>
                <w:lang w:val="en-US" w:eastAsia="zh-CN"/>
              </w:rPr>
            </w:pPr>
            <w:r>
              <w:rPr>
                <w:rFonts w:hint="eastAsia"/>
                <w:b/>
                <w:bCs w:val="0"/>
                <w:color w:val="auto"/>
                <w:sz w:val="24"/>
                <w:lang w:val="en-US" w:eastAsia="zh-CN"/>
              </w:rPr>
              <w:t>③施工期对水体的扰动及水质影响分析</w:t>
            </w:r>
          </w:p>
          <w:p>
            <w:pPr>
              <w:ind w:firstLine="482"/>
              <w:rPr>
                <w:rFonts w:hint="eastAsia"/>
                <w:b w:val="0"/>
                <w:bCs/>
                <w:color w:val="auto"/>
                <w:sz w:val="24"/>
                <w:lang w:val="en-US" w:eastAsia="zh-CN"/>
              </w:rPr>
            </w:pPr>
            <w:r>
              <w:rPr>
                <w:rFonts w:hint="eastAsia"/>
                <w:b w:val="0"/>
                <w:bCs/>
                <w:color w:val="auto"/>
                <w:sz w:val="24"/>
                <w:lang w:val="en-US" w:eastAsia="zh-CN"/>
              </w:rPr>
              <w:t>本项目主要为水库除险加固项目，项目主要对水库大坝、溢洪道、放空洞等进行加固维护，本工程拟利用原溢洪道溢流堰及闸室作为围堰，紧邻原溢洪道下游修建新的溢洪道。本工程安排在枯水期施工，考虑利用溢洪道及闸室作为围堰，施工期间溢洪道不具备泄流条件，赤城湖水库汛期可通过取水隧洞及放空隧洞泄流，水库大坝加固主要在坝顶、上下游坝面施工，主要通过降低水位至正常蓄水位以下3.00米高程后通过采用在坝顶搭设吊装平台，利用卷扬设备提升吊篮，进行垂直作业，因此，本项目赤城湖水库除险加固施工均不涉及涉水作业，不会对库区地表水进行扰动，不会对库区水质造成较大影响。</w:t>
            </w:r>
          </w:p>
          <w:p>
            <w:pPr>
              <w:ind w:firstLine="482"/>
              <w:rPr>
                <w:rFonts w:hint="eastAsia"/>
                <w:b w:val="0"/>
                <w:bCs/>
                <w:color w:val="auto"/>
                <w:sz w:val="24"/>
                <w:lang w:val="en-US" w:eastAsia="zh-CN"/>
              </w:rPr>
            </w:pPr>
            <w:r>
              <w:rPr>
                <w:rFonts w:hint="eastAsia"/>
                <w:b w:val="0"/>
                <w:bCs/>
                <w:color w:val="auto"/>
                <w:sz w:val="24"/>
                <w:lang w:val="en-US" w:eastAsia="zh-CN"/>
              </w:rPr>
              <w:t>本项目施工过程对赤城湖水库库区水质影响主要为施工过程中因操作不当或管理不善导致施工物料、开挖土石方掉落至库区，该影响属于暂时、偶发性的，对区域水质影响较小，通过加强管理，合理布局等措施可有效降低该类影响。</w:t>
            </w:r>
          </w:p>
          <w:p>
            <w:pPr>
              <w:ind w:firstLine="482"/>
              <w:rPr>
                <w:rFonts w:hint="eastAsia"/>
                <w:b w:val="0"/>
                <w:bCs/>
                <w:color w:val="auto"/>
                <w:sz w:val="24"/>
                <w:lang w:val="en-US" w:eastAsia="zh-CN"/>
              </w:rPr>
            </w:pPr>
            <w:r>
              <w:rPr>
                <w:rFonts w:hint="eastAsia"/>
                <w:b w:val="0"/>
                <w:bCs/>
                <w:color w:val="auto"/>
                <w:sz w:val="24"/>
                <w:lang w:val="en-US" w:eastAsia="zh-CN"/>
              </w:rPr>
              <w:t>本项目大坝上游坝面施工时，需进行打磨后涂刷水泥基渗透结晶涂料，施工过程中采用吊篮进行垂直作业，该施工过程不可避免会有打磨粉尘、水泥基结晶涂料掉落至库区水体。为减少打磨粉尘、涂刷水泥基涂料掉落库区，在施工过程 中应采取相应措施固定吊篮，吊篮采用实体底部，四周设置围堰，施工过程吊篮可通过设置挡板等于坝面紧密相接，打磨粉尘、涂刷水泥基涂料可通过挡板掉落至吊篮内，待施工结束后上岸进行收集处理。</w:t>
            </w:r>
          </w:p>
          <w:p>
            <w:pPr>
              <w:ind w:firstLine="482"/>
              <w:rPr>
                <w:rFonts w:hint="eastAsia"/>
                <w:b w:val="0"/>
                <w:bCs/>
                <w:color w:val="auto"/>
                <w:sz w:val="24"/>
                <w:lang w:val="en-US" w:eastAsia="zh-CN"/>
              </w:rPr>
            </w:pPr>
            <w:r>
              <w:rPr>
                <w:rFonts w:hint="eastAsia"/>
                <w:b w:val="0"/>
                <w:bCs/>
                <w:color w:val="auto"/>
                <w:sz w:val="24"/>
                <w:lang w:val="en-US" w:eastAsia="zh-CN"/>
              </w:rPr>
              <w:t>综上，本项目施工期不涉及涉水作业，才采取相应的措施后本项目施工过程对赤城湖水库影响较小。</w:t>
            </w:r>
          </w:p>
          <w:p>
            <w:pPr>
              <w:ind w:firstLine="482"/>
              <w:rPr>
                <w:rFonts w:hint="eastAsia"/>
                <w:b/>
                <w:bCs w:val="0"/>
                <w:color w:val="auto"/>
                <w:sz w:val="24"/>
                <w:lang w:val="en-US" w:eastAsia="zh-CN"/>
              </w:rPr>
            </w:pPr>
            <w:r>
              <w:rPr>
                <w:rFonts w:hint="eastAsia"/>
                <w:b/>
                <w:bCs w:val="0"/>
                <w:color w:val="auto"/>
                <w:sz w:val="24"/>
                <w:lang w:val="en-US" w:eastAsia="zh-CN"/>
              </w:rPr>
              <w:t>④施工期对水文情势的影响分析</w:t>
            </w:r>
          </w:p>
          <w:p>
            <w:pPr>
              <w:ind w:firstLine="482"/>
              <w:rPr>
                <w:rFonts w:hint="eastAsia" w:eastAsia="宋体"/>
                <w:b w:val="0"/>
                <w:bCs/>
                <w:color w:val="auto"/>
                <w:sz w:val="24"/>
                <w:lang w:val="en-US" w:eastAsia="zh-CN"/>
              </w:rPr>
            </w:pPr>
            <w:r>
              <w:rPr>
                <w:rFonts w:hint="eastAsia"/>
                <w:b w:val="0"/>
                <w:bCs/>
                <w:color w:val="auto"/>
                <w:sz w:val="24"/>
                <w:lang w:val="en-US" w:eastAsia="zh-CN"/>
              </w:rPr>
              <w:t>本项目水库除险加固主要是针对大坝、溢洪道、放空洞等构筑物进行整治，整治前后不改变水库流域大小、不改变大坝流量、不改变水温、径流等参数，水库整治完成水库蓄水后按原水库调度方式运行，丰水期水库及上下游河道的水力联系与现状相同，水文情势不会发生明显变化。</w:t>
            </w:r>
          </w:p>
          <w:p>
            <w:pPr>
              <w:ind w:firstLine="482"/>
              <w:rPr>
                <w:b/>
                <w:bCs w:val="0"/>
                <w:color w:val="auto"/>
                <w:sz w:val="24"/>
              </w:rPr>
            </w:pPr>
            <w:r>
              <w:rPr>
                <w:rFonts w:hint="eastAsia"/>
                <w:b/>
                <w:bCs w:val="0"/>
                <w:color w:val="auto"/>
                <w:sz w:val="24"/>
              </w:rPr>
              <w:t>（3）施工期噪声环境影响分析</w:t>
            </w:r>
          </w:p>
          <w:p>
            <w:pPr>
              <w:ind w:firstLine="480"/>
              <w:rPr>
                <w:rFonts w:hint="eastAsia"/>
                <w:b/>
                <w:bCs w:val="0"/>
                <w:color w:val="auto"/>
                <w:sz w:val="24"/>
                <w:lang w:val="en-US" w:eastAsia="zh-CN"/>
              </w:rPr>
            </w:pPr>
            <w:r>
              <w:rPr>
                <w:rFonts w:hint="eastAsia"/>
                <w:b/>
                <w:bCs w:val="0"/>
                <w:color w:val="auto"/>
                <w:sz w:val="24"/>
                <w:lang w:val="en-US" w:eastAsia="zh-CN"/>
              </w:rPr>
              <w:t>①施工期源强</w:t>
            </w:r>
          </w:p>
          <w:p>
            <w:pPr>
              <w:ind w:firstLine="480"/>
              <w:rPr>
                <w:color w:val="auto"/>
                <w:sz w:val="24"/>
              </w:rPr>
            </w:pPr>
            <w:r>
              <w:rPr>
                <w:rFonts w:hint="eastAsia"/>
                <w:b w:val="0"/>
                <w:bCs/>
                <w:color w:val="auto"/>
                <w:sz w:val="24"/>
              </w:rPr>
              <w:t>本项目施工期噪声主要为机械设备噪声和车辆运输噪声</w:t>
            </w:r>
            <w:r>
              <w:rPr>
                <w:rFonts w:hint="eastAsia"/>
                <w:color w:val="auto"/>
                <w:sz w:val="24"/>
              </w:rPr>
              <w:t>，主要噪声源有推土机、挖掘机、起重机等。施工期噪声对周围环境将会产生短暂影响。</w:t>
            </w:r>
          </w:p>
          <w:p>
            <w:pPr>
              <w:ind w:firstLine="480"/>
              <w:rPr>
                <w:color w:val="auto"/>
                <w:sz w:val="24"/>
              </w:rPr>
            </w:pPr>
            <w:r>
              <w:rPr>
                <w:rFonts w:hint="eastAsia"/>
                <w:color w:val="auto"/>
                <w:sz w:val="24"/>
              </w:rPr>
              <w:t>本项目施工期主要施工机械设备的噪声源强见表4-2。</w:t>
            </w:r>
          </w:p>
          <w:p>
            <w:pPr>
              <w:pStyle w:val="15"/>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baseline"/>
              <w:rPr>
                <w:b/>
                <w:color w:val="auto"/>
                <w:spacing w:val="0"/>
                <w:sz w:val="21"/>
                <w:szCs w:val="21"/>
              </w:rPr>
            </w:pPr>
            <w:r>
              <w:rPr>
                <w:b/>
                <w:color w:val="auto"/>
                <w:spacing w:val="0"/>
                <w:sz w:val="21"/>
                <w:szCs w:val="21"/>
              </w:rPr>
              <w:t>表4-</w:t>
            </w:r>
            <w:r>
              <w:rPr>
                <w:rFonts w:hint="eastAsia"/>
                <w:b/>
                <w:color w:val="auto"/>
                <w:spacing w:val="0"/>
                <w:sz w:val="21"/>
                <w:szCs w:val="21"/>
              </w:rPr>
              <w:t>2   主要施工机械和车辆噪声源强</w:t>
            </w:r>
          </w:p>
          <w:tbl>
            <w:tblPr>
              <w:tblStyle w:val="38"/>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55"/>
              <w:gridCol w:w="3106"/>
              <w:gridCol w:w="2541"/>
              <w:gridCol w:w="254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710" w:type="pct"/>
                  <w:vAlign w:val="center"/>
                </w:tcPr>
                <w:p>
                  <w:pPr>
                    <w:spacing w:line="240" w:lineRule="auto"/>
                    <w:ind w:firstLine="0" w:firstLineChars="0"/>
                    <w:jc w:val="center"/>
                    <w:rPr>
                      <w:color w:val="auto"/>
                      <w:szCs w:val="21"/>
                    </w:rPr>
                  </w:pPr>
                  <w:r>
                    <w:rPr>
                      <w:rFonts w:hint="eastAsia"/>
                      <w:color w:val="auto"/>
                      <w:szCs w:val="21"/>
                    </w:rPr>
                    <w:t>序号</w:t>
                  </w:r>
                </w:p>
              </w:tc>
              <w:tc>
                <w:tcPr>
                  <w:tcW w:w="1627" w:type="pct"/>
                  <w:vAlign w:val="center"/>
                </w:tcPr>
                <w:p>
                  <w:pPr>
                    <w:spacing w:line="240" w:lineRule="auto"/>
                    <w:ind w:firstLine="0" w:firstLineChars="0"/>
                    <w:jc w:val="center"/>
                    <w:rPr>
                      <w:color w:val="auto"/>
                      <w:szCs w:val="21"/>
                    </w:rPr>
                  </w:pPr>
                  <w:r>
                    <w:rPr>
                      <w:rFonts w:hint="eastAsia"/>
                      <w:color w:val="auto"/>
                      <w:szCs w:val="21"/>
                    </w:rPr>
                    <w:t>主要噪声源</w:t>
                  </w:r>
                </w:p>
              </w:tc>
              <w:tc>
                <w:tcPr>
                  <w:tcW w:w="1331" w:type="pct"/>
                  <w:vAlign w:val="center"/>
                </w:tcPr>
                <w:p>
                  <w:pPr>
                    <w:spacing w:line="240" w:lineRule="auto"/>
                    <w:ind w:firstLine="0" w:firstLineChars="0"/>
                    <w:jc w:val="center"/>
                    <w:rPr>
                      <w:rFonts w:hint="default"/>
                      <w:color w:val="auto"/>
                      <w:szCs w:val="21"/>
                      <w:lang w:val="en-US" w:eastAsia="zh-CN"/>
                    </w:rPr>
                  </w:pPr>
                  <w:r>
                    <w:rPr>
                      <w:rFonts w:hint="eastAsia"/>
                      <w:color w:val="auto"/>
                      <w:szCs w:val="21"/>
                      <w:lang w:val="en-US" w:eastAsia="zh-CN"/>
                    </w:rPr>
                    <w:t>控制措施</w:t>
                  </w:r>
                </w:p>
              </w:tc>
              <w:tc>
                <w:tcPr>
                  <w:tcW w:w="1331" w:type="pct"/>
                  <w:vAlign w:val="center"/>
                </w:tcPr>
                <w:p>
                  <w:pPr>
                    <w:spacing w:line="240" w:lineRule="auto"/>
                    <w:ind w:firstLine="0" w:firstLineChars="0"/>
                    <w:jc w:val="center"/>
                    <w:rPr>
                      <w:rFonts w:hint="eastAsia"/>
                      <w:color w:val="auto"/>
                      <w:szCs w:val="21"/>
                      <w:lang w:eastAsia="zh-CN"/>
                    </w:rPr>
                  </w:pPr>
                  <w:r>
                    <w:rPr>
                      <w:rFonts w:hint="eastAsia"/>
                      <w:color w:val="auto"/>
                      <w:szCs w:val="21"/>
                    </w:rPr>
                    <w:t>噪声</w:t>
                  </w:r>
                  <w:r>
                    <w:rPr>
                      <w:rFonts w:hint="eastAsia"/>
                      <w:color w:val="auto"/>
                      <w:szCs w:val="21"/>
                      <w:lang w:val="en-US" w:eastAsia="zh-CN"/>
                    </w:rPr>
                    <w:t>源强</w:t>
                  </w:r>
                  <w:r>
                    <w:rPr>
                      <w:rFonts w:hint="eastAsia"/>
                      <w:color w:val="auto"/>
                      <w:szCs w:val="21"/>
                    </w:rPr>
                    <w:t>dB（A）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8" w:hRule="atLeast"/>
                <w:jc w:val="center"/>
              </w:trPr>
              <w:tc>
                <w:tcPr>
                  <w:tcW w:w="710" w:type="pct"/>
                  <w:vAlign w:val="center"/>
                </w:tcPr>
                <w:p>
                  <w:pPr>
                    <w:spacing w:line="240" w:lineRule="auto"/>
                    <w:ind w:firstLine="0" w:firstLineChars="0"/>
                    <w:jc w:val="center"/>
                    <w:rPr>
                      <w:color w:val="auto"/>
                      <w:szCs w:val="21"/>
                    </w:rPr>
                  </w:pPr>
                  <w:r>
                    <w:rPr>
                      <w:rFonts w:hint="eastAsia"/>
                      <w:color w:val="auto"/>
                      <w:szCs w:val="21"/>
                    </w:rPr>
                    <w:t>1</w:t>
                  </w:r>
                </w:p>
              </w:tc>
              <w:tc>
                <w:tcPr>
                  <w:tcW w:w="1627" w:type="pct"/>
                  <w:vAlign w:val="center"/>
                </w:tcPr>
                <w:p>
                  <w:pPr>
                    <w:spacing w:line="240" w:lineRule="auto"/>
                    <w:ind w:firstLine="0" w:firstLineChars="0"/>
                    <w:jc w:val="center"/>
                    <w:rPr>
                      <w:color w:val="auto"/>
                      <w:szCs w:val="21"/>
                    </w:rPr>
                  </w:pPr>
                  <w:r>
                    <w:rPr>
                      <w:rFonts w:hint="eastAsia"/>
                      <w:color w:val="auto"/>
                      <w:szCs w:val="21"/>
                    </w:rPr>
                    <w:t>液压挖掘机</w:t>
                  </w:r>
                </w:p>
              </w:tc>
              <w:tc>
                <w:tcPr>
                  <w:tcW w:w="1331" w:type="pct"/>
                  <w:vMerge w:val="restart"/>
                  <w:vAlign w:val="center"/>
                </w:tcPr>
                <w:p>
                  <w:pPr>
                    <w:spacing w:line="240" w:lineRule="auto"/>
                    <w:ind w:firstLine="0" w:firstLineChars="0"/>
                    <w:jc w:val="center"/>
                    <w:rPr>
                      <w:rFonts w:hint="eastAsia"/>
                      <w:color w:val="auto"/>
                      <w:szCs w:val="21"/>
                    </w:rPr>
                  </w:pPr>
                  <w:r>
                    <w:rPr>
                      <w:rFonts w:hint="eastAsia"/>
                      <w:color w:val="auto"/>
                      <w:szCs w:val="21"/>
                    </w:rPr>
                    <w:t>施工区设置围挡，对高噪声设备安装简易工棚、加强设备维护、加强管理等</w:t>
                  </w:r>
                </w:p>
              </w:tc>
              <w:tc>
                <w:tcPr>
                  <w:tcW w:w="1331" w:type="pct"/>
                  <w:vAlign w:val="center"/>
                </w:tcPr>
                <w:p>
                  <w:pPr>
                    <w:spacing w:line="240" w:lineRule="auto"/>
                    <w:ind w:firstLine="0" w:firstLineChars="0"/>
                    <w:jc w:val="center"/>
                    <w:rPr>
                      <w:rFonts w:hint="eastAsia"/>
                      <w:color w:val="auto"/>
                      <w:szCs w:val="21"/>
                    </w:rPr>
                  </w:pPr>
                  <w:r>
                    <w:rPr>
                      <w:rFonts w:hint="eastAsia"/>
                      <w:color w:val="auto"/>
                      <w:szCs w:val="21"/>
                    </w:rPr>
                    <w:t>75~95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8" w:hRule="atLeast"/>
                <w:jc w:val="center"/>
              </w:trPr>
              <w:tc>
                <w:tcPr>
                  <w:tcW w:w="710" w:type="pct"/>
                  <w:vAlign w:val="center"/>
                </w:tcPr>
                <w:p>
                  <w:pPr>
                    <w:spacing w:line="240" w:lineRule="auto"/>
                    <w:ind w:firstLine="0" w:firstLineChars="0"/>
                    <w:jc w:val="center"/>
                    <w:rPr>
                      <w:color w:val="auto"/>
                      <w:szCs w:val="21"/>
                    </w:rPr>
                  </w:pPr>
                  <w:r>
                    <w:rPr>
                      <w:rFonts w:hint="eastAsia"/>
                      <w:color w:val="auto"/>
                      <w:szCs w:val="21"/>
                    </w:rPr>
                    <w:t>2</w:t>
                  </w:r>
                </w:p>
              </w:tc>
              <w:tc>
                <w:tcPr>
                  <w:tcW w:w="1627" w:type="pct"/>
                  <w:vAlign w:val="center"/>
                </w:tcPr>
                <w:p>
                  <w:pPr>
                    <w:spacing w:line="240" w:lineRule="auto"/>
                    <w:ind w:firstLine="0" w:firstLineChars="0"/>
                    <w:jc w:val="center"/>
                    <w:rPr>
                      <w:rFonts w:hint="default" w:eastAsia="宋体"/>
                      <w:color w:val="auto"/>
                      <w:szCs w:val="21"/>
                      <w:lang w:val="en-US" w:eastAsia="zh-CN"/>
                    </w:rPr>
                  </w:pPr>
                  <w:r>
                    <w:rPr>
                      <w:rFonts w:hint="eastAsia"/>
                      <w:color w:val="auto"/>
                      <w:szCs w:val="21"/>
                      <w:lang w:val="en-US" w:eastAsia="zh-CN"/>
                    </w:rPr>
                    <w:t>装载机</w:t>
                  </w:r>
                </w:p>
              </w:tc>
              <w:tc>
                <w:tcPr>
                  <w:tcW w:w="1331" w:type="pct"/>
                  <w:vMerge w:val="continue"/>
                  <w:vAlign w:val="center"/>
                </w:tcPr>
                <w:p>
                  <w:pPr>
                    <w:spacing w:line="240" w:lineRule="auto"/>
                    <w:ind w:firstLine="0" w:firstLineChars="0"/>
                    <w:jc w:val="center"/>
                    <w:rPr>
                      <w:rFonts w:hint="eastAsia"/>
                      <w:color w:val="auto"/>
                      <w:szCs w:val="21"/>
                    </w:rPr>
                  </w:pPr>
                </w:p>
              </w:tc>
              <w:tc>
                <w:tcPr>
                  <w:tcW w:w="1331" w:type="pct"/>
                  <w:vAlign w:val="center"/>
                </w:tcPr>
                <w:p>
                  <w:pPr>
                    <w:spacing w:line="240" w:lineRule="auto"/>
                    <w:ind w:firstLine="0" w:firstLineChars="0"/>
                    <w:jc w:val="center"/>
                    <w:rPr>
                      <w:rFonts w:hint="eastAsia"/>
                      <w:color w:val="auto"/>
                      <w:szCs w:val="21"/>
                    </w:rPr>
                  </w:pPr>
                  <w:r>
                    <w:rPr>
                      <w:rFonts w:hint="eastAsia"/>
                      <w:color w:val="auto"/>
                      <w:szCs w:val="21"/>
                    </w:rPr>
                    <w:t>76~92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10" w:type="pct"/>
                  <w:vAlign w:val="center"/>
                </w:tcPr>
                <w:p>
                  <w:pPr>
                    <w:spacing w:line="240" w:lineRule="auto"/>
                    <w:ind w:firstLine="0" w:firstLineChars="0"/>
                    <w:jc w:val="center"/>
                    <w:rPr>
                      <w:color w:val="auto"/>
                      <w:szCs w:val="21"/>
                    </w:rPr>
                  </w:pPr>
                  <w:r>
                    <w:rPr>
                      <w:rFonts w:hint="eastAsia"/>
                      <w:color w:val="auto"/>
                      <w:szCs w:val="21"/>
                    </w:rPr>
                    <w:t>3</w:t>
                  </w:r>
                </w:p>
              </w:tc>
              <w:tc>
                <w:tcPr>
                  <w:tcW w:w="1627" w:type="pct"/>
                  <w:vAlign w:val="center"/>
                </w:tcPr>
                <w:p>
                  <w:pPr>
                    <w:spacing w:line="240" w:lineRule="auto"/>
                    <w:ind w:firstLine="0" w:firstLineChars="0"/>
                    <w:jc w:val="center"/>
                    <w:rPr>
                      <w:color w:val="auto"/>
                      <w:szCs w:val="21"/>
                    </w:rPr>
                  </w:pPr>
                  <w:r>
                    <w:rPr>
                      <w:rFonts w:hint="eastAsia"/>
                      <w:color w:val="auto"/>
                      <w:szCs w:val="21"/>
                    </w:rPr>
                    <w:t>推土机</w:t>
                  </w:r>
                </w:p>
              </w:tc>
              <w:tc>
                <w:tcPr>
                  <w:tcW w:w="1331" w:type="pct"/>
                  <w:vMerge w:val="continue"/>
                  <w:vAlign w:val="center"/>
                </w:tcPr>
                <w:p>
                  <w:pPr>
                    <w:spacing w:line="240" w:lineRule="auto"/>
                    <w:ind w:firstLine="0" w:firstLineChars="0"/>
                    <w:jc w:val="center"/>
                    <w:rPr>
                      <w:rFonts w:hint="eastAsia"/>
                      <w:color w:val="auto"/>
                      <w:szCs w:val="21"/>
                    </w:rPr>
                  </w:pPr>
                </w:p>
              </w:tc>
              <w:tc>
                <w:tcPr>
                  <w:tcW w:w="1331" w:type="pct"/>
                  <w:vAlign w:val="center"/>
                </w:tcPr>
                <w:p>
                  <w:pPr>
                    <w:spacing w:line="240" w:lineRule="auto"/>
                    <w:ind w:firstLine="0" w:firstLineChars="0"/>
                    <w:jc w:val="center"/>
                    <w:rPr>
                      <w:rFonts w:hint="eastAsia"/>
                      <w:color w:val="auto"/>
                      <w:szCs w:val="21"/>
                    </w:rPr>
                  </w:pPr>
                  <w:r>
                    <w:rPr>
                      <w:rFonts w:hint="eastAsia"/>
                      <w:color w:val="auto"/>
                      <w:szCs w:val="21"/>
                    </w:rPr>
                    <w:t>76~92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10" w:type="pct"/>
                  <w:vAlign w:val="center"/>
                </w:tcPr>
                <w:p>
                  <w:pPr>
                    <w:spacing w:line="240" w:lineRule="auto"/>
                    <w:ind w:firstLine="0" w:firstLineChars="0"/>
                    <w:jc w:val="center"/>
                    <w:rPr>
                      <w:color w:val="auto"/>
                      <w:szCs w:val="21"/>
                    </w:rPr>
                  </w:pPr>
                  <w:r>
                    <w:rPr>
                      <w:rFonts w:hint="eastAsia"/>
                      <w:color w:val="auto"/>
                      <w:szCs w:val="21"/>
                    </w:rPr>
                    <w:t>4</w:t>
                  </w:r>
                </w:p>
              </w:tc>
              <w:tc>
                <w:tcPr>
                  <w:tcW w:w="1627" w:type="pct"/>
                  <w:vAlign w:val="center"/>
                </w:tcPr>
                <w:p>
                  <w:pPr>
                    <w:spacing w:line="240" w:lineRule="auto"/>
                    <w:ind w:firstLine="0" w:firstLineChars="0"/>
                    <w:jc w:val="center"/>
                    <w:rPr>
                      <w:color w:val="auto"/>
                      <w:szCs w:val="21"/>
                    </w:rPr>
                  </w:pPr>
                  <w:r>
                    <w:rPr>
                      <w:rFonts w:hint="eastAsia"/>
                      <w:color w:val="auto"/>
                      <w:szCs w:val="21"/>
                    </w:rPr>
                    <w:t>重型运输车</w:t>
                  </w:r>
                </w:p>
              </w:tc>
              <w:tc>
                <w:tcPr>
                  <w:tcW w:w="1331" w:type="pct"/>
                  <w:vMerge w:val="continue"/>
                  <w:vAlign w:val="center"/>
                </w:tcPr>
                <w:p>
                  <w:pPr>
                    <w:spacing w:line="240" w:lineRule="auto"/>
                    <w:ind w:firstLine="0" w:firstLineChars="0"/>
                    <w:jc w:val="center"/>
                    <w:rPr>
                      <w:rFonts w:hint="eastAsia"/>
                      <w:color w:val="auto"/>
                      <w:szCs w:val="21"/>
                    </w:rPr>
                  </w:pPr>
                </w:p>
              </w:tc>
              <w:tc>
                <w:tcPr>
                  <w:tcW w:w="1331" w:type="pct"/>
                  <w:vAlign w:val="center"/>
                </w:tcPr>
                <w:p>
                  <w:pPr>
                    <w:spacing w:line="240" w:lineRule="auto"/>
                    <w:ind w:firstLine="0" w:firstLineChars="0"/>
                    <w:jc w:val="center"/>
                    <w:rPr>
                      <w:rFonts w:hint="eastAsia"/>
                      <w:color w:val="auto"/>
                      <w:szCs w:val="21"/>
                    </w:rPr>
                  </w:pPr>
                  <w:r>
                    <w:rPr>
                      <w:rFonts w:hint="eastAsia"/>
                      <w:color w:val="auto"/>
                      <w:szCs w:val="21"/>
                    </w:rPr>
                    <w:t>80~88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10" w:type="pct"/>
                  <w:vAlign w:val="center"/>
                </w:tcPr>
                <w:p>
                  <w:pPr>
                    <w:spacing w:line="240" w:lineRule="auto"/>
                    <w:ind w:firstLine="0" w:firstLineChars="0"/>
                    <w:jc w:val="center"/>
                    <w:rPr>
                      <w:color w:val="auto"/>
                      <w:szCs w:val="21"/>
                    </w:rPr>
                  </w:pPr>
                  <w:r>
                    <w:rPr>
                      <w:rFonts w:hint="eastAsia"/>
                      <w:color w:val="auto"/>
                      <w:szCs w:val="21"/>
                    </w:rPr>
                    <w:t>5</w:t>
                  </w:r>
                </w:p>
              </w:tc>
              <w:tc>
                <w:tcPr>
                  <w:tcW w:w="1627" w:type="pct"/>
                  <w:vAlign w:val="center"/>
                </w:tcPr>
                <w:p>
                  <w:pPr>
                    <w:spacing w:line="240" w:lineRule="auto"/>
                    <w:ind w:firstLine="0" w:firstLineChars="0"/>
                    <w:jc w:val="center"/>
                    <w:rPr>
                      <w:color w:val="auto"/>
                      <w:szCs w:val="21"/>
                    </w:rPr>
                  </w:pPr>
                  <w:r>
                    <w:rPr>
                      <w:rFonts w:hint="eastAsia"/>
                      <w:color w:val="auto"/>
                      <w:szCs w:val="21"/>
                    </w:rPr>
                    <w:t>蛙式夯实机</w:t>
                  </w:r>
                </w:p>
              </w:tc>
              <w:tc>
                <w:tcPr>
                  <w:tcW w:w="1331" w:type="pct"/>
                  <w:vMerge w:val="continue"/>
                  <w:vAlign w:val="center"/>
                </w:tcPr>
                <w:p>
                  <w:pPr>
                    <w:spacing w:line="240" w:lineRule="auto"/>
                    <w:ind w:firstLine="0" w:firstLineChars="0"/>
                    <w:jc w:val="center"/>
                    <w:rPr>
                      <w:rFonts w:hint="eastAsia"/>
                      <w:color w:val="auto"/>
                      <w:szCs w:val="21"/>
                    </w:rPr>
                  </w:pPr>
                </w:p>
              </w:tc>
              <w:tc>
                <w:tcPr>
                  <w:tcW w:w="1331" w:type="pct"/>
                  <w:vAlign w:val="center"/>
                </w:tcPr>
                <w:p>
                  <w:pPr>
                    <w:spacing w:line="240" w:lineRule="auto"/>
                    <w:ind w:firstLine="0" w:firstLineChars="0"/>
                    <w:jc w:val="center"/>
                    <w:rPr>
                      <w:rFonts w:hint="eastAsia"/>
                      <w:color w:val="auto"/>
                      <w:szCs w:val="21"/>
                    </w:rPr>
                  </w:pPr>
                  <w:r>
                    <w:rPr>
                      <w:rFonts w:hint="eastAsia"/>
                      <w:color w:val="auto"/>
                      <w:szCs w:val="21"/>
                    </w:rPr>
                    <w:t>80~85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10" w:type="pct"/>
                  <w:vAlign w:val="center"/>
                </w:tcPr>
                <w:p>
                  <w:pPr>
                    <w:spacing w:line="240" w:lineRule="auto"/>
                    <w:ind w:firstLine="0" w:firstLineChars="0"/>
                    <w:jc w:val="center"/>
                    <w:rPr>
                      <w:color w:val="auto"/>
                      <w:szCs w:val="21"/>
                    </w:rPr>
                  </w:pPr>
                  <w:r>
                    <w:rPr>
                      <w:rFonts w:hint="eastAsia"/>
                      <w:color w:val="auto"/>
                      <w:szCs w:val="21"/>
                    </w:rPr>
                    <w:t>6</w:t>
                  </w:r>
                </w:p>
              </w:tc>
              <w:tc>
                <w:tcPr>
                  <w:tcW w:w="3106" w:type="dxa"/>
                  <w:vAlign w:val="center"/>
                </w:tcPr>
                <w:p>
                  <w:pPr>
                    <w:spacing w:line="240" w:lineRule="auto"/>
                    <w:ind w:firstLine="0" w:firstLineChars="0"/>
                    <w:jc w:val="center"/>
                    <w:rPr>
                      <w:color w:val="auto"/>
                      <w:szCs w:val="21"/>
                    </w:rPr>
                  </w:pPr>
                  <w:r>
                    <w:rPr>
                      <w:color w:val="auto"/>
                      <w:szCs w:val="21"/>
                    </w:rPr>
                    <w:t>混凝土输送泵</w:t>
                  </w:r>
                </w:p>
              </w:tc>
              <w:tc>
                <w:tcPr>
                  <w:tcW w:w="1331" w:type="pct"/>
                  <w:vMerge w:val="continue"/>
                  <w:vAlign w:val="center"/>
                </w:tcPr>
                <w:p>
                  <w:pPr>
                    <w:spacing w:line="240" w:lineRule="auto"/>
                    <w:ind w:firstLine="0" w:firstLineChars="0"/>
                    <w:jc w:val="center"/>
                    <w:rPr>
                      <w:rFonts w:hint="eastAsia"/>
                      <w:color w:val="auto"/>
                      <w:szCs w:val="21"/>
                    </w:rPr>
                  </w:pPr>
                </w:p>
              </w:tc>
              <w:tc>
                <w:tcPr>
                  <w:tcW w:w="1331" w:type="pct"/>
                  <w:vAlign w:val="center"/>
                </w:tcPr>
                <w:p>
                  <w:pPr>
                    <w:spacing w:line="240" w:lineRule="auto"/>
                    <w:ind w:firstLine="0" w:firstLineChars="0"/>
                    <w:jc w:val="center"/>
                    <w:rPr>
                      <w:rFonts w:hint="eastAsia"/>
                      <w:color w:val="auto"/>
                      <w:szCs w:val="21"/>
                    </w:rPr>
                  </w:pPr>
                  <w:r>
                    <w:rPr>
                      <w:rFonts w:hint="eastAsia"/>
                      <w:color w:val="auto"/>
                      <w:szCs w:val="21"/>
                    </w:rPr>
                    <w:t>75~85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10" w:type="pct"/>
                  <w:vAlign w:val="center"/>
                </w:tcPr>
                <w:p>
                  <w:pPr>
                    <w:spacing w:line="240" w:lineRule="auto"/>
                    <w:ind w:firstLine="0" w:firstLineChars="0"/>
                    <w:jc w:val="center"/>
                    <w:rPr>
                      <w:color w:val="auto"/>
                      <w:szCs w:val="21"/>
                    </w:rPr>
                  </w:pPr>
                  <w:r>
                    <w:rPr>
                      <w:rFonts w:hint="eastAsia"/>
                      <w:color w:val="auto"/>
                      <w:szCs w:val="21"/>
                    </w:rPr>
                    <w:t>7</w:t>
                  </w:r>
                </w:p>
              </w:tc>
              <w:tc>
                <w:tcPr>
                  <w:tcW w:w="3106" w:type="dxa"/>
                  <w:vAlign w:val="center"/>
                </w:tcPr>
                <w:p>
                  <w:pPr>
                    <w:spacing w:line="240" w:lineRule="auto"/>
                    <w:ind w:firstLine="0" w:firstLineChars="0"/>
                    <w:jc w:val="center"/>
                    <w:rPr>
                      <w:color w:val="auto"/>
                      <w:szCs w:val="21"/>
                    </w:rPr>
                  </w:pPr>
                  <w:r>
                    <w:rPr>
                      <w:color w:val="auto"/>
                      <w:szCs w:val="21"/>
                    </w:rPr>
                    <w:t>混凝土振捣器</w:t>
                  </w:r>
                </w:p>
              </w:tc>
              <w:tc>
                <w:tcPr>
                  <w:tcW w:w="1331" w:type="pct"/>
                  <w:vMerge w:val="continue"/>
                  <w:vAlign w:val="center"/>
                </w:tcPr>
                <w:p>
                  <w:pPr>
                    <w:spacing w:line="240" w:lineRule="auto"/>
                    <w:ind w:firstLine="0" w:firstLineChars="0"/>
                    <w:jc w:val="center"/>
                    <w:rPr>
                      <w:rFonts w:hint="eastAsia"/>
                      <w:color w:val="auto"/>
                      <w:szCs w:val="21"/>
                    </w:rPr>
                  </w:pPr>
                </w:p>
              </w:tc>
              <w:tc>
                <w:tcPr>
                  <w:tcW w:w="1331" w:type="pct"/>
                  <w:vAlign w:val="center"/>
                </w:tcPr>
                <w:p>
                  <w:pPr>
                    <w:spacing w:line="240" w:lineRule="auto"/>
                    <w:ind w:firstLine="0" w:firstLineChars="0"/>
                    <w:jc w:val="center"/>
                    <w:rPr>
                      <w:rFonts w:hint="eastAsia"/>
                      <w:color w:val="auto"/>
                      <w:szCs w:val="21"/>
                    </w:rPr>
                  </w:pPr>
                  <w:r>
                    <w:rPr>
                      <w:rFonts w:hint="eastAsia"/>
                      <w:color w:val="auto"/>
                      <w:szCs w:val="21"/>
                      <w:lang w:val="en-US" w:eastAsia="zh-CN"/>
                    </w:rPr>
                    <w:t>8</w:t>
                  </w:r>
                  <w:r>
                    <w:rPr>
                      <w:rFonts w:hint="eastAsia"/>
                      <w:color w:val="auto"/>
                      <w:szCs w:val="21"/>
                    </w:rPr>
                    <w:t>5~</w:t>
                  </w:r>
                  <w:r>
                    <w:rPr>
                      <w:rFonts w:hint="eastAsia"/>
                      <w:color w:val="auto"/>
                      <w:szCs w:val="21"/>
                      <w:lang w:val="en-US" w:eastAsia="zh-CN"/>
                    </w:rPr>
                    <w:t>9</w:t>
                  </w:r>
                  <w:r>
                    <w:rPr>
                      <w:rFonts w:hint="eastAsia"/>
                      <w:color w:val="auto"/>
                      <w:szCs w:val="21"/>
                    </w:rPr>
                    <w:t>5</w:t>
                  </w:r>
                </w:p>
              </w:tc>
            </w:tr>
          </w:tbl>
          <w:p>
            <w:pPr>
              <w:pStyle w:val="242"/>
              <w:keepNext w:val="0"/>
              <w:keepLines w:val="0"/>
              <w:pageBreakBefore w:val="0"/>
              <w:widowControl w:val="0"/>
              <w:kinsoku/>
              <w:wordWrap/>
              <w:overflowPunct/>
              <w:topLinePunct w:val="0"/>
              <w:autoSpaceDE/>
              <w:autoSpaceDN/>
              <w:bidi w:val="0"/>
              <w:adjustRightInd/>
              <w:snapToGrid/>
              <w:spacing w:line="360" w:lineRule="auto"/>
              <w:ind w:left="0"/>
              <w:textAlignment w:val="auto"/>
              <w:rPr>
                <w:rFonts w:hint="eastAsia" w:ascii="Times New Roman" w:hAnsi="Times New Roman" w:eastAsia="宋体" w:cs="Times New Roman"/>
                <w:b/>
                <w:bCs/>
                <w:color w:val="auto"/>
                <w:kern w:val="2"/>
                <w:sz w:val="24"/>
                <w:szCs w:val="24"/>
                <w:lang w:val="en-US" w:eastAsia="zh-CN" w:bidi="ar-SA"/>
              </w:rPr>
            </w:pPr>
            <w:r>
              <w:rPr>
                <w:rFonts w:hint="eastAsia" w:ascii="Times New Roman" w:hAnsi="Times New Roman" w:eastAsia="宋体" w:cs="Times New Roman"/>
                <w:b/>
                <w:bCs/>
                <w:color w:val="auto"/>
                <w:kern w:val="2"/>
                <w:sz w:val="24"/>
                <w:szCs w:val="24"/>
                <w:lang w:val="en-US" w:eastAsia="zh-CN" w:bidi="ar-SA"/>
              </w:rPr>
              <w:t>②噪声环境影响</w:t>
            </w:r>
          </w:p>
          <w:p>
            <w:pPr>
              <w:pStyle w:val="242"/>
              <w:keepNext w:val="0"/>
              <w:keepLines w:val="0"/>
              <w:pageBreakBefore w:val="0"/>
              <w:widowControl w:val="0"/>
              <w:kinsoku/>
              <w:wordWrap/>
              <w:overflowPunct/>
              <w:topLinePunct w:val="0"/>
              <w:autoSpaceDE/>
              <w:autoSpaceDN/>
              <w:bidi w:val="0"/>
              <w:adjustRightInd/>
              <w:snapToGrid/>
              <w:spacing w:line="360" w:lineRule="auto"/>
              <w:ind w:left="0" w:right="0" w:firstLine="480"/>
              <w:textAlignment w:val="auto"/>
            </w:pPr>
            <w:r>
              <w:rPr>
                <w:spacing w:val="-3"/>
              </w:rPr>
              <w:t>本项目施工噪声源可视为点声源，本次施工期噪声预测采用《环境影</w:t>
            </w:r>
            <w:r>
              <w:rPr>
                <w:spacing w:val="-4"/>
              </w:rPr>
              <w:t>响评价</w:t>
            </w:r>
            <w:r>
              <w:t xml:space="preserve"> </w:t>
            </w:r>
            <w:r>
              <w:rPr>
                <w:spacing w:val="-2"/>
              </w:rPr>
              <w:t>技术导则 声环境》（</w:t>
            </w:r>
            <w:r>
              <w:rPr>
                <w:rFonts w:ascii="Times New Roman" w:hAnsi="Times New Roman" w:eastAsia="Times New Roman" w:cs="Times New Roman"/>
                <w:spacing w:val="-2"/>
              </w:rPr>
              <w:t>HJ2.4-2021</w:t>
            </w:r>
            <w:r>
              <w:rPr>
                <w:spacing w:val="-2"/>
              </w:rPr>
              <w:t>）中点声源的几何发散衰减模式，预测公式为：</w:t>
            </w:r>
          </w:p>
          <w:p>
            <w:pPr>
              <w:pStyle w:val="242"/>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hint="eastAsia" w:ascii="Times New Roman" w:hAnsi="Times New Roman" w:eastAsia="宋体" w:cs="Times New Roman"/>
                <w:sz w:val="24"/>
                <w:szCs w:val="24"/>
                <w:lang w:eastAsia="zh-CN"/>
              </w:rPr>
            </w:pPr>
            <w:r>
              <w:rPr>
                <w:rFonts w:hint="default" w:ascii="Times New Roman" w:hAnsi="Times New Roman" w:eastAsia="Cambria Math" w:cs="Times New Roman"/>
                <w:spacing w:val="-2"/>
                <w:sz w:val="24"/>
                <w:szCs w:val="24"/>
              </w:rPr>
              <w:t>L</w:t>
            </w:r>
            <w:r>
              <w:rPr>
                <w:rFonts w:hint="default" w:ascii="Times New Roman" w:hAnsi="Times New Roman" w:eastAsia="Cambria Math" w:cs="Times New Roman"/>
                <w:spacing w:val="-2"/>
                <w:sz w:val="24"/>
                <w:szCs w:val="24"/>
                <w:vertAlign w:val="subscript"/>
              </w:rPr>
              <w:t>P</w:t>
            </w:r>
            <w:r>
              <w:rPr>
                <w:rFonts w:hint="default" w:ascii="Times New Roman" w:hAnsi="Times New Roman" w:eastAsia="Cambria Math" w:cs="Times New Roman"/>
                <w:spacing w:val="-2"/>
                <w:sz w:val="24"/>
                <w:szCs w:val="24"/>
              </w:rPr>
              <w:t>(r)=L</w:t>
            </w:r>
            <w:r>
              <w:rPr>
                <w:rFonts w:hint="default" w:ascii="Times New Roman" w:hAnsi="Times New Roman" w:eastAsia="Cambria Math" w:cs="Times New Roman"/>
                <w:spacing w:val="-2"/>
                <w:position w:val="-4"/>
                <w:sz w:val="24"/>
                <w:szCs w:val="24"/>
                <w:vertAlign w:val="subscript"/>
              </w:rPr>
              <w:t>p</w:t>
            </w:r>
            <w:r>
              <w:rPr>
                <w:rFonts w:hint="default" w:ascii="Times New Roman" w:hAnsi="Times New Roman" w:eastAsia="Cambria Math" w:cs="Times New Roman"/>
                <w:spacing w:val="-2"/>
                <w:sz w:val="24"/>
                <w:szCs w:val="24"/>
              </w:rPr>
              <w:t>(r</w:t>
            </w:r>
            <w:r>
              <w:rPr>
                <w:rFonts w:hint="eastAsia" w:ascii="Times New Roman" w:hAnsi="Times New Roman" w:eastAsia="宋体" w:cs="Times New Roman"/>
                <w:spacing w:val="-2"/>
                <w:position w:val="-4"/>
                <w:sz w:val="24"/>
                <w:szCs w:val="24"/>
                <w:vertAlign w:val="subscript"/>
                <w:lang w:val="en-US" w:eastAsia="zh-CN"/>
              </w:rPr>
              <w:t>0</w:t>
            </w:r>
            <w:r>
              <w:rPr>
                <w:rFonts w:hint="default" w:ascii="Times New Roman" w:hAnsi="Times New Roman" w:eastAsia="Cambria Math" w:cs="Times New Roman"/>
                <w:spacing w:val="-2"/>
                <w:sz w:val="24"/>
                <w:szCs w:val="24"/>
              </w:rPr>
              <w:t>)</w:t>
            </w:r>
            <w:r>
              <w:rPr>
                <w:rFonts w:hint="default" w:ascii="Times New Roman" w:hAnsi="Times New Roman" w:cs="Times New Roman"/>
                <w:spacing w:val="-91"/>
                <w:sz w:val="24"/>
                <w:szCs w:val="24"/>
              </w:rPr>
              <w:t xml:space="preserve"> </w:t>
            </w:r>
            <w:r>
              <w:rPr>
                <w:rFonts w:hint="default" w:ascii="Times New Roman" w:hAnsi="Times New Roman" w:eastAsia="Cambria Math" w:cs="Times New Roman"/>
                <w:spacing w:val="-2"/>
                <w:sz w:val="24"/>
                <w:szCs w:val="24"/>
              </w:rPr>
              <w:t>−20lg</w:t>
            </w:r>
            <w:r>
              <w:rPr>
                <w:rFonts w:hint="eastAsia" w:ascii="Times New Roman" w:hAnsi="Times New Roman" w:eastAsia="宋体" w:cs="Times New Roman"/>
                <w:spacing w:val="-2"/>
                <w:sz w:val="24"/>
                <w:szCs w:val="24"/>
                <w:lang w:eastAsia="zh-CN"/>
              </w:rPr>
              <w:t>（</w:t>
            </w:r>
            <w:r>
              <w:rPr>
                <w:rFonts w:hint="eastAsia" w:ascii="Times New Roman" w:hAnsi="Times New Roman" w:eastAsia="宋体" w:cs="Times New Roman"/>
                <w:spacing w:val="-2"/>
                <w:sz w:val="24"/>
                <w:szCs w:val="24"/>
                <w:lang w:val="en-US" w:eastAsia="zh-CN"/>
              </w:rPr>
              <w:t>r/r</w:t>
            </w:r>
            <w:r>
              <w:rPr>
                <w:rFonts w:hint="eastAsia" w:ascii="Times New Roman" w:hAnsi="Times New Roman" w:eastAsia="宋体" w:cs="Times New Roman"/>
                <w:spacing w:val="-2"/>
                <w:sz w:val="24"/>
                <w:szCs w:val="24"/>
                <w:vertAlign w:val="subscript"/>
                <w:lang w:val="en-US" w:eastAsia="zh-CN"/>
              </w:rPr>
              <w:t>0</w:t>
            </w:r>
            <w:r>
              <w:rPr>
                <w:rFonts w:hint="eastAsia" w:ascii="Times New Roman" w:hAnsi="Times New Roman" w:eastAsia="宋体" w:cs="Times New Roman"/>
                <w:spacing w:val="-2"/>
                <w:sz w:val="24"/>
                <w:szCs w:val="24"/>
                <w:lang w:eastAsia="zh-CN"/>
              </w:rPr>
              <w:t>）</w:t>
            </w:r>
          </w:p>
          <w:p>
            <w:pPr>
              <w:pStyle w:val="242"/>
              <w:keepNext w:val="0"/>
              <w:keepLines w:val="0"/>
              <w:pageBreakBefore w:val="0"/>
              <w:widowControl w:val="0"/>
              <w:kinsoku/>
              <w:wordWrap/>
              <w:overflowPunct/>
              <w:topLinePunct w:val="0"/>
              <w:autoSpaceDE/>
              <w:autoSpaceDN/>
              <w:bidi w:val="0"/>
              <w:adjustRightInd/>
              <w:snapToGrid/>
              <w:spacing w:line="360" w:lineRule="auto"/>
              <w:ind w:left="0" w:right="0"/>
              <w:textAlignment w:val="auto"/>
            </w:pPr>
            <w:r>
              <w:rPr>
                <w:spacing w:val="-1"/>
              </w:rPr>
              <w:t>式中：</w:t>
            </w:r>
            <w:r>
              <w:rPr>
                <w:rFonts w:hint="default" w:ascii="Times New Roman" w:hAnsi="Times New Roman" w:eastAsia="Cambria Math" w:cs="Times New Roman"/>
                <w:spacing w:val="-2"/>
                <w:sz w:val="24"/>
                <w:szCs w:val="24"/>
              </w:rPr>
              <w:t>L</w:t>
            </w:r>
            <w:r>
              <w:rPr>
                <w:rFonts w:hint="default" w:ascii="Times New Roman" w:hAnsi="Times New Roman" w:eastAsia="Cambria Math" w:cs="Times New Roman"/>
                <w:spacing w:val="-2"/>
                <w:position w:val="-4"/>
                <w:sz w:val="24"/>
                <w:szCs w:val="24"/>
                <w:vertAlign w:val="subscript"/>
              </w:rPr>
              <w:t>p</w:t>
            </w:r>
            <w:r>
              <w:rPr>
                <w:rFonts w:hint="default" w:ascii="Times New Roman" w:hAnsi="Times New Roman" w:eastAsia="Cambria Math" w:cs="Times New Roman"/>
                <w:spacing w:val="-2"/>
                <w:sz w:val="24"/>
                <w:szCs w:val="24"/>
              </w:rPr>
              <w:t>(r)</w:t>
            </w:r>
            <w:r>
              <w:rPr>
                <w:rFonts w:hint="default" w:ascii="Times New Roman" w:hAnsi="Times New Roman" w:cs="Times New Roman"/>
                <w:spacing w:val="-91"/>
                <w:sz w:val="24"/>
                <w:szCs w:val="24"/>
              </w:rPr>
              <w:t xml:space="preserve"> </w:t>
            </w:r>
            <w:r>
              <w:rPr>
                <w:rFonts w:ascii="Times New Roman" w:hAnsi="Times New Roman" w:eastAsia="Times New Roman" w:cs="Times New Roman"/>
                <w:spacing w:val="-1"/>
              </w:rPr>
              <w:t>——</w:t>
            </w:r>
            <w:r>
              <w:rPr>
                <w:spacing w:val="-1"/>
              </w:rPr>
              <w:t>预测点处的声压级，</w:t>
            </w:r>
            <w:r>
              <w:rPr>
                <w:rFonts w:ascii="Times New Roman" w:hAnsi="Times New Roman" w:eastAsia="Times New Roman" w:cs="Times New Roman"/>
                <w:spacing w:val="-1"/>
              </w:rPr>
              <w:t>dB</w:t>
            </w:r>
            <w:r>
              <w:rPr>
                <w:spacing w:val="-1"/>
              </w:rPr>
              <w:t>；</w:t>
            </w:r>
          </w:p>
          <w:p>
            <w:pPr>
              <w:pStyle w:val="242"/>
              <w:keepNext w:val="0"/>
              <w:keepLines w:val="0"/>
              <w:pageBreakBefore w:val="0"/>
              <w:widowControl w:val="0"/>
              <w:kinsoku/>
              <w:wordWrap/>
              <w:overflowPunct/>
              <w:topLinePunct w:val="0"/>
              <w:autoSpaceDE/>
              <w:autoSpaceDN/>
              <w:bidi w:val="0"/>
              <w:adjustRightInd/>
              <w:snapToGrid/>
              <w:spacing w:line="360" w:lineRule="auto"/>
              <w:ind w:left="0" w:right="0" w:firstLine="1180" w:firstLineChars="500"/>
              <w:textAlignment w:val="auto"/>
            </w:pPr>
            <w:r>
              <w:rPr>
                <w:rFonts w:hint="default" w:ascii="Times New Roman" w:hAnsi="Times New Roman" w:eastAsia="Cambria Math" w:cs="Times New Roman"/>
                <w:spacing w:val="-2"/>
                <w:sz w:val="24"/>
                <w:szCs w:val="24"/>
              </w:rPr>
              <w:t>L</w:t>
            </w:r>
            <w:r>
              <w:rPr>
                <w:rFonts w:hint="default" w:ascii="Times New Roman" w:hAnsi="Times New Roman" w:eastAsia="Cambria Math" w:cs="Times New Roman"/>
                <w:spacing w:val="-2"/>
                <w:position w:val="-4"/>
                <w:sz w:val="24"/>
                <w:szCs w:val="24"/>
                <w:vertAlign w:val="subscript"/>
              </w:rPr>
              <w:t>p</w:t>
            </w:r>
            <w:r>
              <w:rPr>
                <w:rFonts w:hint="default" w:ascii="Times New Roman" w:hAnsi="Times New Roman" w:eastAsia="Cambria Math" w:cs="Times New Roman"/>
                <w:spacing w:val="-2"/>
                <w:sz w:val="24"/>
                <w:szCs w:val="24"/>
              </w:rPr>
              <w:t>(r</w:t>
            </w:r>
            <w:r>
              <w:rPr>
                <w:rFonts w:hint="eastAsia" w:ascii="Times New Roman" w:hAnsi="Times New Roman" w:eastAsia="宋体" w:cs="Times New Roman"/>
                <w:spacing w:val="-2"/>
                <w:position w:val="-4"/>
                <w:sz w:val="24"/>
                <w:szCs w:val="24"/>
                <w:vertAlign w:val="subscript"/>
                <w:lang w:val="en-US" w:eastAsia="zh-CN"/>
              </w:rPr>
              <w:t>0</w:t>
            </w:r>
            <w:r>
              <w:rPr>
                <w:rFonts w:hint="default" w:ascii="Times New Roman" w:hAnsi="Times New Roman" w:eastAsia="Cambria Math" w:cs="Times New Roman"/>
                <w:spacing w:val="-2"/>
                <w:sz w:val="24"/>
                <w:szCs w:val="24"/>
              </w:rPr>
              <w:t>)</w:t>
            </w:r>
            <w:r>
              <w:rPr>
                <w:rFonts w:hint="default" w:ascii="Times New Roman" w:hAnsi="Times New Roman" w:cs="Times New Roman"/>
                <w:spacing w:val="-91"/>
                <w:sz w:val="24"/>
                <w:szCs w:val="24"/>
              </w:rPr>
              <w:t xml:space="preserve"> </w:t>
            </w:r>
            <w:r>
              <w:rPr>
                <w:rFonts w:ascii="Times New Roman" w:hAnsi="Times New Roman" w:eastAsia="Times New Roman" w:cs="Times New Roman"/>
                <w:spacing w:val="-1"/>
              </w:rPr>
              <w:t>——</w:t>
            </w:r>
            <w:r>
              <w:rPr>
                <w:spacing w:val="-1"/>
              </w:rPr>
              <w:t>参考位置</w:t>
            </w:r>
            <w:r>
              <w:rPr>
                <w:spacing w:val="-57"/>
              </w:rPr>
              <w:t xml:space="preserve"> </w:t>
            </w:r>
            <w:r>
              <w:rPr>
                <w:rFonts w:ascii="Times New Roman" w:hAnsi="Times New Roman" w:eastAsia="Times New Roman" w:cs="Times New Roman"/>
                <w:spacing w:val="-1"/>
              </w:rPr>
              <w:t>r</w:t>
            </w:r>
            <w:r>
              <w:rPr>
                <w:rFonts w:ascii="Times New Roman" w:hAnsi="Times New Roman" w:eastAsia="Times New Roman" w:cs="Times New Roman"/>
                <w:spacing w:val="-1"/>
                <w:position w:val="-1"/>
                <w:sz w:val="16"/>
                <w:szCs w:val="16"/>
              </w:rPr>
              <w:t>0</w:t>
            </w:r>
            <w:r>
              <w:rPr>
                <w:spacing w:val="-1"/>
              </w:rPr>
              <w:t>处的声压级，</w:t>
            </w:r>
            <w:r>
              <w:rPr>
                <w:rFonts w:ascii="Times New Roman" w:hAnsi="Times New Roman" w:eastAsia="Times New Roman" w:cs="Times New Roman"/>
                <w:spacing w:val="-1"/>
              </w:rPr>
              <w:t>dB</w:t>
            </w:r>
            <w:r>
              <w:rPr>
                <w:spacing w:val="-1"/>
              </w:rPr>
              <w:t>；</w:t>
            </w:r>
          </w:p>
          <w:p>
            <w:pPr>
              <w:pStyle w:val="242"/>
              <w:keepNext w:val="0"/>
              <w:keepLines w:val="0"/>
              <w:pageBreakBefore w:val="0"/>
              <w:widowControl w:val="0"/>
              <w:kinsoku/>
              <w:wordWrap/>
              <w:overflowPunct/>
              <w:topLinePunct w:val="0"/>
              <w:autoSpaceDE/>
              <w:autoSpaceDN/>
              <w:bidi w:val="0"/>
              <w:adjustRightInd/>
              <w:snapToGrid/>
              <w:spacing w:line="360" w:lineRule="auto"/>
              <w:ind w:left="0" w:right="0" w:firstLine="1150" w:firstLineChars="500"/>
              <w:textAlignment w:val="auto"/>
              <w:rPr>
                <w:spacing w:val="-5"/>
              </w:rPr>
            </w:pPr>
            <w:r>
              <w:rPr>
                <w:rFonts w:ascii="Times New Roman" w:hAnsi="Times New Roman" w:eastAsia="Times New Roman" w:cs="Times New Roman"/>
                <w:spacing w:val="-5"/>
              </w:rPr>
              <w:t>r——</w:t>
            </w:r>
            <w:r>
              <w:rPr>
                <w:spacing w:val="-5"/>
              </w:rPr>
              <w:t>预测点距声源的距离；</w:t>
            </w:r>
          </w:p>
          <w:p>
            <w:pPr>
              <w:pStyle w:val="242"/>
              <w:keepNext w:val="0"/>
              <w:keepLines w:val="0"/>
              <w:pageBreakBefore w:val="0"/>
              <w:widowControl w:val="0"/>
              <w:kinsoku/>
              <w:wordWrap/>
              <w:overflowPunct/>
              <w:topLinePunct w:val="0"/>
              <w:autoSpaceDE/>
              <w:autoSpaceDN/>
              <w:bidi w:val="0"/>
              <w:adjustRightInd/>
              <w:snapToGrid/>
              <w:spacing w:line="360" w:lineRule="auto"/>
              <w:ind w:left="0" w:right="0" w:firstLine="1190" w:firstLineChars="500"/>
              <w:textAlignment w:val="auto"/>
            </w:pPr>
            <w:r>
              <w:rPr>
                <w:rFonts w:ascii="Times New Roman" w:hAnsi="Times New Roman" w:eastAsia="Times New Roman" w:cs="Times New Roman"/>
                <w:spacing w:val="-1"/>
              </w:rPr>
              <w:t>r</w:t>
            </w:r>
            <w:r>
              <w:rPr>
                <w:rFonts w:ascii="Times New Roman" w:hAnsi="Times New Roman" w:eastAsia="Times New Roman" w:cs="Times New Roman"/>
                <w:spacing w:val="-1"/>
                <w:vertAlign w:val="subscript"/>
              </w:rPr>
              <w:t>0</w:t>
            </w:r>
            <w:r>
              <w:rPr>
                <w:rFonts w:ascii="Times New Roman" w:hAnsi="Times New Roman" w:eastAsia="Times New Roman" w:cs="Times New Roman"/>
                <w:spacing w:val="-1"/>
              </w:rPr>
              <w:t>——</w:t>
            </w:r>
            <w:r>
              <w:rPr>
                <w:spacing w:val="-1"/>
              </w:rPr>
              <w:t>参考位置的距离；</w:t>
            </w:r>
          </w:p>
          <w:p>
            <w:pPr>
              <w:pStyle w:val="242"/>
              <w:keepNext w:val="0"/>
              <w:keepLines w:val="0"/>
              <w:pageBreakBefore w:val="0"/>
              <w:widowControl w:val="0"/>
              <w:kinsoku/>
              <w:wordWrap/>
              <w:overflowPunct/>
              <w:topLinePunct w:val="0"/>
              <w:autoSpaceDE/>
              <w:autoSpaceDN/>
              <w:bidi w:val="0"/>
              <w:adjustRightInd/>
              <w:snapToGrid/>
              <w:spacing w:line="360" w:lineRule="auto"/>
              <w:ind w:left="0" w:right="0" w:firstLine="485"/>
              <w:textAlignment w:val="auto"/>
            </w:pPr>
            <w:r>
              <w:rPr>
                <w:spacing w:val="-3"/>
              </w:rPr>
              <w:t>根据预测，施工期各类施工机械在满负荷运行时的噪声值距离衰减值见下表</w:t>
            </w:r>
            <w:r>
              <w:rPr>
                <w:spacing w:val="-2"/>
              </w:rPr>
              <w:t>。</w:t>
            </w:r>
          </w:p>
          <w:p>
            <w:pPr>
              <w:pStyle w:val="15"/>
              <w:spacing w:line="240" w:lineRule="auto"/>
              <w:ind w:firstLine="414"/>
              <w:jc w:val="center"/>
              <w:rPr>
                <w:b/>
                <w:bCs/>
                <w:color w:val="auto"/>
                <w:sz w:val="21"/>
                <w:szCs w:val="21"/>
              </w:rPr>
            </w:pPr>
            <w:r>
              <w:rPr>
                <w:b/>
                <w:bCs/>
                <w:color w:val="auto"/>
                <w:sz w:val="21"/>
                <w:szCs w:val="21"/>
              </w:rPr>
              <w:t>表</w:t>
            </w:r>
            <w:r>
              <w:rPr>
                <w:rFonts w:hint="eastAsia"/>
                <w:b/>
                <w:bCs/>
                <w:color w:val="auto"/>
                <w:sz w:val="21"/>
                <w:szCs w:val="21"/>
              </w:rPr>
              <w:t>4-3</w:t>
            </w:r>
            <w:r>
              <w:rPr>
                <w:b/>
                <w:bCs/>
                <w:color w:val="auto"/>
                <w:sz w:val="21"/>
                <w:szCs w:val="21"/>
              </w:rPr>
              <w:t xml:space="preserve"> 主要施工机械不同距离处的噪声级单位：dB（A）</w:t>
            </w:r>
          </w:p>
          <w:tbl>
            <w:tblPr>
              <w:tblStyle w:val="39"/>
              <w:tblW w:w="4994"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534"/>
              <w:gridCol w:w="1000"/>
              <w:gridCol w:w="1000"/>
              <w:gridCol w:w="1000"/>
              <w:gridCol w:w="1000"/>
              <w:gridCol w:w="1000"/>
              <w:gridCol w:w="1000"/>
              <w:gridCol w:w="1000"/>
              <w:gridCol w:w="100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04" w:type="pct"/>
                  <w:tcBorders>
                    <w:tl2br w:val="nil"/>
                    <w:tr2bl w:val="nil"/>
                  </w:tcBorders>
                  <w:vAlign w:val="center"/>
                </w:tcPr>
                <w:p>
                  <w:pPr>
                    <w:pStyle w:val="15"/>
                    <w:spacing w:line="240" w:lineRule="auto"/>
                    <w:ind w:firstLine="0" w:firstLineChars="0"/>
                    <w:jc w:val="center"/>
                    <w:rPr>
                      <w:b/>
                      <w:bCs/>
                      <w:color w:val="auto"/>
                      <w:sz w:val="21"/>
                      <w:szCs w:val="21"/>
                    </w:rPr>
                  </w:pPr>
                  <w:r>
                    <w:rPr>
                      <w:b/>
                      <w:bCs/>
                      <w:color w:val="auto"/>
                      <w:sz w:val="21"/>
                      <w:szCs w:val="21"/>
                    </w:rPr>
                    <w:t>噪声源</w:t>
                  </w:r>
                </w:p>
              </w:tc>
              <w:tc>
                <w:tcPr>
                  <w:tcW w:w="524" w:type="pct"/>
                  <w:tcBorders>
                    <w:tl2br w:val="nil"/>
                    <w:tr2bl w:val="nil"/>
                  </w:tcBorders>
                  <w:vAlign w:val="center"/>
                </w:tcPr>
                <w:p>
                  <w:pPr>
                    <w:pStyle w:val="15"/>
                    <w:spacing w:line="240" w:lineRule="auto"/>
                    <w:ind w:firstLine="0" w:firstLineChars="0"/>
                    <w:jc w:val="center"/>
                    <w:rPr>
                      <w:b/>
                      <w:bCs/>
                      <w:color w:val="auto"/>
                      <w:sz w:val="21"/>
                      <w:szCs w:val="21"/>
                    </w:rPr>
                  </w:pPr>
                  <w:r>
                    <w:rPr>
                      <w:b/>
                      <w:bCs/>
                      <w:color w:val="auto"/>
                      <w:sz w:val="21"/>
                      <w:szCs w:val="21"/>
                    </w:rPr>
                    <w:t>5m</w:t>
                  </w:r>
                </w:p>
              </w:tc>
              <w:tc>
                <w:tcPr>
                  <w:tcW w:w="524" w:type="pct"/>
                  <w:tcBorders>
                    <w:tl2br w:val="nil"/>
                    <w:tr2bl w:val="nil"/>
                  </w:tcBorders>
                  <w:vAlign w:val="center"/>
                </w:tcPr>
                <w:p>
                  <w:pPr>
                    <w:pStyle w:val="15"/>
                    <w:spacing w:line="240" w:lineRule="auto"/>
                    <w:ind w:firstLine="0" w:firstLineChars="0"/>
                    <w:jc w:val="center"/>
                    <w:rPr>
                      <w:b/>
                      <w:bCs/>
                      <w:color w:val="auto"/>
                      <w:sz w:val="21"/>
                      <w:szCs w:val="21"/>
                    </w:rPr>
                  </w:pPr>
                  <w:r>
                    <w:rPr>
                      <w:b/>
                      <w:bCs/>
                      <w:color w:val="auto"/>
                      <w:sz w:val="21"/>
                      <w:szCs w:val="21"/>
                    </w:rPr>
                    <w:t>10m</w:t>
                  </w:r>
                </w:p>
              </w:tc>
              <w:tc>
                <w:tcPr>
                  <w:tcW w:w="524" w:type="pct"/>
                  <w:tcBorders>
                    <w:tl2br w:val="nil"/>
                    <w:tr2bl w:val="nil"/>
                  </w:tcBorders>
                  <w:vAlign w:val="center"/>
                </w:tcPr>
                <w:p>
                  <w:pPr>
                    <w:pStyle w:val="15"/>
                    <w:spacing w:line="240" w:lineRule="auto"/>
                    <w:ind w:firstLine="0" w:firstLineChars="0"/>
                    <w:jc w:val="center"/>
                    <w:rPr>
                      <w:b/>
                      <w:bCs/>
                      <w:color w:val="auto"/>
                      <w:sz w:val="21"/>
                      <w:szCs w:val="21"/>
                    </w:rPr>
                  </w:pPr>
                  <w:r>
                    <w:rPr>
                      <w:b/>
                      <w:bCs/>
                      <w:color w:val="auto"/>
                      <w:sz w:val="21"/>
                      <w:szCs w:val="21"/>
                    </w:rPr>
                    <w:t>20m</w:t>
                  </w:r>
                </w:p>
              </w:tc>
              <w:tc>
                <w:tcPr>
                  <w:tcW w:w="524" w:type="pct"/>
                  <w:tcBorders>
                    <w:tl2br w:val="nil"/>
                    <w:tr2bl w:val="nil"/>
                  </w:tcBorders>
                  <w:vAlign w:val="center"/>
                </w:tcPr>
                <w:p>
                  <w:pPr>
                    <w:adjustRightInd w:val="0"/>
                    <w:spacing w:line="240" w:lineRule="auto"/>
                    <w:ind w:firstLine="0" w:firstLineChars="0"/>
                    <w:jc w:val="center"/>
                    <w:textAlignment w:val="baseline"/>
                    <w:rPr>
                      <w:b/>
                      <w:bCs/>
                      <w:color w:val="auto"/>
                      <w:szCs w:val="21"/>
                    </w:rPr>
                  </w:pPr>
                  <w:r>
                    <w:rPr>
                      <w:b/>
                      <w:bCs/>
                      <w:color w:val="auto"/>
                      <w:szCs w:val="21"/>
                    </w:rPr>
                    <w:t>40m</w:t>
                  </w:r>
                </w:p>
              </w:tc>
              <w:tc>
                <w:tcPr>
                  <w:tcW w:w="524" w:type="pct"/>
                  <w:tcBorders>
                    <w:tl2br w:val="nil"/>
                    <w:tr2bl w:val="nil"/>
                  </w:tcBorders>
                  <w:vAlign w:val="center"/>
                </w:tcPr>
                <w:p>
                  <w:pPr>
                    <w:adjustRightInd w:val="0"/>
                    <w:spacing w:line="240" w:lineRule="auto"/>
                    <w:ind w:firstLine="0" w:firstLineChars="0"/>
                    <w:jc w:val="center"/>
                    <w:textAlignment w:val="baseline"/>
                    <w:rPr>
                      <w:b/>
                      <w:bCs/>
                      <w:color w:val="auto"/>
                      <w:szCs w:val="21"/>
                    </w:rPr>
                  </w:pPr>
                  <w:r>
                    <w:rPr>
                      <w:b/>
                      <w:bCs/>
                      <w:color w:val="auto"/>
                      <w:szCs w:val="21"/>
                    </w:rPr>
                    <w:t>50m</w:t>
                  </w:r>
                </w:p>
              </w:tc>
              <w:tc>
                <w:tcPr>
                  <w:tcW w:w="524" w:type="pct"/>
                  <w:tcBorders>
                    <w:tl2br w:val="nil"/>
                    <w:tr2bl w:val="nil"/>
                  </w:tcBorders>
                  <w:vAlign w:val="center"/>
                </w:tcPr>
                <w:p>
                  <w:pPr>
                    <w:adjustRightInd w:val="0"/>
                    <w:spacing w:line="240" w:lineRule="auto"/>
                    <w:ind w:firstLine="0" w:firstLineChars="0"/>
                    <w:jc w:val="center"/>
                    <w:textAlignment w:val="baseline"/>
                    <w:rPr>
                      <w:b/>
                      <w:bCs/>
                      <w:color w:val="auto"/>
                      <w:szCs w:val="21"/>
                    </w:rPr>
                  </w:pPr>
                  <w:r>
                    <w:rPr>
                      <w:b/>
                      <w:bCs/>
                      <w:color w:val="auto"/>
                      <w:szCs w:val="21"/>
                    </w:rPr>
                    <w:t>100m</w:t>
                  </w:r>
                </w:p>
              </w:tc>
              <w:tc>
                <w:tcPr>
                  <w:tcW w:w="524" w:type="pct"/>
                  <w:tcBorders>
                    <w:tl2br w:val="nil"/>
                    <w:tr2bl w:val="nil"/>
                  </w:tcBorders>
                  <w:vAlign w:val="center"/>
                </w:tcPr>
                <w:p>
                  <w:pPr>
                    <w:adjustRightInd w:val="0"/>
                    <w:spacing w:line="240" w:lineRule="auto"/>
                    <w:ind w:firstLine="0" w:firstLineChars="0"/>
                    <w:jc w:val="center"/>
                    <w:textAlignment w:val="baseline"/>
                    <w:rPr>
                      <w:b/>
                      <w:bCs/>
                      <w:color w:val="auto"/>
                      <w:szCs w:val="21"/>
                    </w:rPr>
                  </w:pPr>
                  <w:r>
                    <w:rPr>
                      <w:b/>
                      <w:bCs/>
                      <w:color w:val="auto"/>
                      <w:szCs w:val="21"/>
                    </w:rPr>
                    <w:t>150m</w:t>
                  </w:r>
                </w:p>
              </w:tc>
              <w:tc>
                <w:tcPr>
                  <w:tcW w:w="526" w:type="pct"/>
                  <w:tcBorders>
                    <w:tl2br w:val="nil"/>
                    <w:tr2bl w:val="nil"/>
                  </w:tcBorders>
                  <w:vAlign w:val="center"/>
                </w:tcPr>
                <w:p>
                  <w:pPr>
                    <w:adjustRightInd w:val="0"/>
                    <w:spacing w:line="240" w:lineRule="auto"/>
                    <w:ind w:firstLine="0" w:firstLineChars="0"/>
                    <w:jc w:val="center"/>
                    <w:textAlignment w:val="baseline"/>
                    <w:rPr>
                      <w:b/>
                      <w:bCs/>
                      <w:color w:val="auto"/>
                      <w:szCs w:val="21"/>
                    </w:rPr>
                  </w:pPr>
                  <w:r>
                    <w:rPr>
                      <w:b/>
                      <w:bCs/>
                      <w:color w:val="auto"/>
                      <w:szCs w:val="21"/>
                    </w:rPr>
                    <w:t>200m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04" w:type="pct"/>
                  <w:tcBorders>
                    <w:tl2br w:val="nil"/>
                    <w:tr2bl w:val="nil"/>
                  </w:tcBorders>
                  <w:vAlign w:val="center"/>
                </w:tcPr>
                <w:p>
                  <w:pPr>
                    <w:spacing w:line="240" w:lineRule="auto"/>
                    <w:ind w:firstLine="0" w:firstLineChars="0"/>
                    <w:jc w:val="center"/>
                    <w:rPr>
                      <w:color w:val="auto"/>
                      <w:szCs w:val="21"/>
                    </w:rPr>
                  </w:pPr>
                  <w:r>
                    <w:rPr>
                      <w:color w:val="auto"/>
                      <w:szCs w:val="21"/>
                    </w:rPr>
                    <w:t>液压挖掘机</w:t>
                  </w:r>
                </w:p>
              </w:tc>
              <w:tc>
                <w:tcPr>
                  <w:tcW w:w="524" w:type="pct"/>
                  <w:tcBorders>
                    <w:tl2br w:val="nil"/>
                    <w:tr2bl w:val="nil"/>
                  </w:tcBorders>
                  <w:vAlign w:val="center"/>
                </w:tcPr>
                <w:p>
                  <w:pPr>
                    <w:pStyle w:val="15"/>
                    <w:spacing w:line="240" w:lineRule="auto"/>
                    <w:ind w:firstLine="0" w:firstLineChars="0"/>
                    <w:jc w:val="center"/>
                    <w:rPr>
                      <w:color w:val="auto"/>
                      <w:sz w:val="21"/>
                      <w:szCs w:val="21"/>
                    </w:rPr>
                  </w:pPr>
                  <w:r>
                    <w:rPr>
                      <w:rFonts w:hint="eastAsia"/>
                      <w:color w:val="auto"/>
                      <w:sz w:val="21"/>
                      <w:szCs w:val="21"/>
                    </w:rPr>
                    <w:t>81</w:t>
                  </w:r>
                </w:p>
              </w:tc>
              <w:tc>
                <w:tcPr>
                  <w:tcW w:w="524" w:type="pct"/>
                  <w:tcBorders>
                    <w:tl2br w:val="nil"/>
                    <w:tr2bl w:val="nil"/>
                  </w:tcBorders>
                  <w:vAlign w:val="center"/>
                </w:tcPr>
                <w:p>
                  <w:pPr>
                    <w:pStyle w:val="15"/>
                    <w:spacing w:line="240" w:lineRule="auto"/>
                    <w:ind w:firstLine="0" w:firstLineChars="0"/>
                    <w:jc w:val="center"/>
                    <w:rPr>
                      <w:color w:val="auto"/>
                      <w:sz w:val="21"/>
                      <w:szCs w:val="21"/>
                    </w:rPr>
                  </w:pPr>
                  <w:r>
                    <w:rPr>
                      <w:rFonts w:hint="eastAsia"/>
                      <w:color w:val="auto"/>
                      <w:sz w:val="21"/>
                      <w:szCs w:val="21"/>
                    </w:rPr>
                    <w:t>75</w:t>
                  </w:r>
                </w:p>
              </w:tc>
              <w:tc>
                <w:tcPr>
                  <w:tcW w:w="524" w:type="pct"/>
                  <w:tcBorders>
                    <w:tl2br w:val="nil"/>
                    <w:tr2bl w:val="nil"/>
                  </w:tcBorders>
                  <w:vAlign w:val="center"/>
                </w:tcPr>
                <w:p>
                  <w:pPr>
                    <w:pStyle w:val="15"/>
                    <w:spacing w:line="240" w:lineRule="auto"/>
                    <w:ind w:firstLine="0" w:firstLineChars="0"/>
                    <w:jc w:val="center"/>
                    <w:rPr>
                      <w:color w:val="auto"/>
                      <w:sz w:val="21"/>
                      <w:szCs w:val="21"/>
                    </w:rPr>
                  </w:pPr>
                  <w:r>
                    <w:rPr>
                      <w:rFonts w:hint="eastAsia"/>
                      <w:color w:val="auto"/>
                      <w:sz w:val="21"/>
                      <w:szCs w:val="21"/>
                    </w:rPr>
                    <w:t>69</w:t>
                  </w:r>
                </w:p>
              </w:tc>
              <w:tc>
                <w:tcPr>
                  <w:tcW w:w="524" w:type="pct"/>
                  <w:tcBorders>
                    <w:tl2br w:val="nil"/>
                    <w:tr2bl w:val="nil"/>
                  </w:tcBorders>
                  <w:vAlign w:val="center"/>
                </w:tcPr>
                <w:p>
                  <w:pPr>
                    <w:pStyle w:val="15"/>
                    <w:spacing w:line="240" w:lineRule="auto"/>
                    <w:ind w:firstLine="0" w:firstLineChars="0"/>
                    <w:jc w:val="center"/>
                    <w:rPr>
                      <w:color w:val="auto"/>
                      <w:sz w:val="21"/>
                      <w:szCs w:val="21"/>
                    </w:rPr>
                  </w:pPr>
                  <w:r>
                    <w:rPr>
                      <w:rFonts w:hint="eastAsia"/>
                      <w:color w:val="auto"/>
                      <w:sz w:val="21"/>
                      <w:szCs w:val="21"/>
                    </w:rPr>
                    <w:t>62</w:t>
                  </w:r>
                </w:p>
              </w:tc>
              <w:tc>
                <w:tcPr>
                  <w:tcW w:w="524" w:type="pct"/>
                  <w:tcBorders>
                    <w:tl2br w:val="nil"/>
                    <w:tr2bl w:val="nil"/>
                  </w:tcBorders>
                  <w:vAlign w:val="center"/>
                </w:tcPr>
                <w:p>
                  <w:pPr>
                    <w:pStyle w:val="15"/>
                    <w:spacing w:line="240" w:lineRule="auto"/>
                    <w:ind w:firstLine="0" w:firstLineChars="0"/>
                    <w:jc w:val="center"/>
                    <w:rPr>
                      <w:color w:val="auto"/>
                      <w:sz w:val="21"/>
                      <w:szCs w:val="21"/>
                    </w:rPr>
                  </w:pPr>
                  <w:r>
                    <w:rPr>
                      <w:rFonts w:hint="eastAsia"/>
                      <w:color w:val="auto"/>
                      <w:sz w:val="21"/>
                      <w:szCs w:val="21"/>
                    </w:rPr>
                    <w:t>61</w:t>
                  </w:r>
                </w:p>
              </w:tc>
              <w:tc>
                <w:tcPr>
                  <w:tcW w:w="524" w:type="pct"/>
                  <w:tcBorders>
                    <w:tl2br w:val="nil"/>
                    <w:tr2bl w:val="nil"/>
                  </w:tcBorders>
                  <w:vAlign w:val="center"/>
                </w:tcPr>
                <w:p>
                  <w:pPr>
                    <w:pStyle w:val="15"/>
                    <w:spacing w:line="240" w:lineRule="auto"/>
                    <w:ind w:firstLine="0" w:firstLineChars="0"/>
                    <w:jc w:val="center"/>
                    <w:rPr>
                      <w:color w:val="auto"/>
                      <w:sz w:val="21"/>
                      <w:szCs w:val="21"/>
                    </w:rPr>
                  </w:pPr>
                  <w:r>
                    <w:rPr>
                      <w:rFonts w:hint="eastAsia"/>
                      <w:color w:val="auto"/>
                      <w:sz w:val="21"/>
                      <w:szCs w:val="21"/>
                    </w:rPr>
                    <w:t>55</w:t>
                  </w:r>
                </w:p>
              </w:tc>
              <w:tc>
                <w:tcPr>
                  <w:tcW w:w="524" w:type="pct"/>
                  <w:tcBorders>
                    <w:tl2br w:val="nil"/>
                    <w:tr2bl w:val="nil"/>
                  </w:tcBorders>
                  <w:vAlign w:val="center"/>
                </w:tcPr>
                <w:p>
                  <w:pPr>
                    <w:pStyle w:val="15"/>
                    <w:spacing w:line="240" w:lineRule="auto"/>
                    <w:ind w:firstLine="0" w:firstLineChars="0"/>
                    <w:jc w:val="center"/>
                    <w:rPr>
                      <w:color w:val="auto"/>
                      <w:sz w:val="21"/>
                      <w:szCs w:val="21"/>
                    </w:rPr>
                  </w:pPr>
                  <w:r>
                    <w:rPr>
                      <w:rFonts w:hint="eastAsia"/>
                      <w:color w:val="auto"/>
                      <w:sz w:val="21"/>
                      <w:szCs w:val="21"/>
                    </w:rPr>
                    <w:t>51</w:t>
                  </w:r>
                </w:p>
              </w:tc>
              <w:tc>
                <w:tcPr>
                  <w:tcW w:w="526" w:type="pct"/>
                  <w:tcBorders>
                    <w:tl2br w:val="nil"/>
                    <w:tr2bl w:val="nil"/>
                  </w:tcBorders>
                  <w:vAlign w:val="center"/>
                </w:tcPr>
                <w:p>
                  <w:pPr>
                    <w:pStyle w:val="15"/>
                    <w:spacing w:line="240" w:lineRule="auto"/>
                    <w:ind w:firstLine="0" w:firstLineChars="0"/>
                    <w:jc w:val="center"/>
                    <w:rPr>
                      <w:color w:val="auto"/>
                      <w:sz w:val="21"/>
                      <w:szCs w:val="21"/>
                    </w:rPr>
                  </w:pPr>
                  <w:r>
                    <w:rPr>
                      <w:rFonts w:hint="eastAsia"/>
                      <w:color w:val="auto"/>
                      <w:sz w:val="21"/>
                      <w:szCs w:val="21"/>
                    </w:rPr>
                    <w:t>49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04" w:type="pct"/>
                  <w:tcBorders>
                    <w:tl2br w:val="nil"/>
                    <w:tr2bl w:val="nil"/>
                  </w:tcBorders>
                  <w:vAlign w:val="center"/>
                </w:tcPr>
                <w:p>
                  <w:pPr>
                    <w:spacing w:line="240" w:lineRule="auto"/>
                    <w:ind w:firstLine="0" w:firstLineChars="0"/>
                    <w:jc w:val="center"/>
                    <w:rPr>
                      <w:color w:val="auto"/>
                      <w:szCs w:val="21"/>
                    </w:rPr>
                  </w:pPr>
                  <w:r>
                    <w:rPr>
                      <w:color w:val="auto"/>
                      <w:szCs w:val="21"/>
                    </w:rPr>
                    <w:t>轮式装载机</w:t>
                  </w:r>
                </w:p>
              </w:tc>
              <w:tc>
                <w:tcPr>
                  <w:tcW w:w="524" w:type="pct"/>
                  <w:tcBorders>
                    <w:tl2br w:val="nil"/>
                    <w:tr2bl w:val="nil"/>
                  </w:tcBorders>
                  <w:vAlign w:val="center"/>
                </w:tcPr>
                <w:p>
                  <w:pPr>
                    <w:pStyle w:val="15"/>
                    <w:spacing w:line="240" w:lineRule="auto"/>
                    <w:ind w:firstLine="0" w:firstLineChars="0"/>
                    <w:jc w:val="center"/>
                    <w:rPr>
                      <w:color w:val="auto"/>
                      <w:sz w:val="21"/>
                      <w:szCs w:val="21"/>
                    </w:rPr>
                  </w:pPr>
                  <w:r>
                    <w:rPr>
                      <w:rFonts w:hint="eastAsia"/>
                      <w:color w:val="auto"/>
                      <w:sz w:val="21"/>
                      <w:szCs w:val="21"/>
                    </w:rPr>
                    <w:t>79</w:t>
                  </w:r>
                </w:p>
              </w:tc>
              <w:tc>
                <w:tcPr>
                  <w:tcW w:w="524" w:type="pct"/>
                  <w:tcBorders>
                    <w:tl2br w:val="nil"/>
                    <w:tr2bl w:val="nil"/>
                  </w:tcBorders>
                  <w:vAlign w:val="center"/>
                </w:tcPr>
                <w:p>
                  <w:pPr>
                    <w:pStyle w:val="15"/>
                    <w:spacing w:line="240" w:lineRule="auto"/>
                    <w:ind w:firstLine="0" w:firstLineChars="0"/>
                    <w:jc w:val="center"/>
                    <w:rPr>
                      <w:color w:val="auto"/>
                      <w:sz w:val="21"/>
                      <w:szCs w:val="21"/>
                    </w:rPr>
                  </w:pPr>
                  <w:r>
                    <w:rPr>
                      <w:rFonts w:hint="eastAsia"/>
                      <w:color w:val="auto"/>
                      <w:sz w:val="21"/>
                      <w:szCs w:val="21"/>
                    </w:rPr>
                    <w:t>72</w:t>
                  </w:r>
                </w:p>
              </w:tc>
              <w:tc>
                <w:tcPr>
                  <w:tcW w:w="524" w:type="pct"/>
                  <w:tcBorders>
                    <w:tl2br w:val="nil"/>
                    <w:tr2bl w:val="nil"/>
                  </w:tcBorders>
                  <w:vAlign w:val="center"/>
                </w:tcPr>
                <w:p>
                  <w:pPr>
                    <w:pStyle w:val="15"/>
                    <w:spacing w:line="240" w:lineRule="auto"/>
                    <w:ind w:firstLine="0" w:firstLineChars="0"/>
                    <w:jc w:val="center"/>
                    <w:rPr>
                      <w:color w:val="auto"/>
                      <w:sz w:val="21"/>
                      <w:szCs w:val="21"/>
                    </w:rPr>
                  </w:pPr>
                  <w:r>
                    <w:rPr>
                      <w:rFonts w:hint="eastAsia"/>
                      <w:color w:val="auto"/>
                      <w:sz w:val="21"/>
                      <w:szCs w:val="21"/>
                    </w:rPr>
                    <w:t>66</w:t>
                  </w:r>
                </w:p>
              </w:tc>
              <w:tc>
                <w:tcPr>
                  <w:tcW w:w="524" w:type="pct"/>
                  <w:tcBorders>
                    <w:tl2br w:val="nil"/>
                    <w:tr2bl w:val="nil"/>
                  </w:tcBorders>
                  <w:vAlign w:val="center"/>
                </w:tcPr>
                <w:p>
                  <w:pPr>
                    <w:pStyle w:val="15"/>
                    <w:spacing w:line="240" w:lineRule="auto"/>
                    <w:ind w:firstLine="0" w:firstLineChars="0"/>
                    <w:jc w:val="center"/>
                    <w:rPr>
                      <w:color w:val="auto"/>
                      <w:sz w:val="21"/>
                      <w:szCs w:val="21"/>
                    </w:rPr>
                  </w:pPr>
                  <w:r>
                    <w:rPr>
                      <w:rFonts w:hint="eastAsia"/>
                      <w:color w:val="auto"/>
                      <w:sz w:val="21"/>
                      <w:szCs w:val="21"/>
                    </w:rPr>
                    <w:t>60</w:t>
                  </w:r>
                </w:p>
              </w:tc>
              <w:tc>
                <w:tcPr>
                  <w:tcW w:w="524" w:type="pct"/>
                  <w:tcBorders>
                    <w:tl2br w:val="nil"/>
                    <w:tr2bl w:val="nil"/>
                  </w:tcBorders>
                  <w:vAlign w:val="center"/>
                </w:tcPr>
                <w:p>
                  <w:pPr>
                    <w:pStyle w:val="15"/>
                    <w:spacing w:line="240" w:lineRule="auto"/>
                    <w:ind w:firstLine="0" w:firstLineChars="0"/>
                    <w:jc w:val="center"/>
                    <w:rPr>
                      <w:color w:val="auto"/>
                      <w:sz w:val="21"/>
                      <w:szCs w:val="21"/>
                    </w:rPr>
                  </w:pPr>
                  <w:r>
                    <w:rPr>
                      <w:rFonts w:hint="eastAsia"/>
                      <w:color w:val="auto"/>
                      <w:sz w:val="21"/>
                      <w:szCs w:val="21"/>
                    </w:rPr>
                    <w:t>58</w:t>
                  </w:r>
                </w:p>
              </w:tc>
              <w:tc>
                <w:tcPr>
                  <w:tcW w:w="524" w:type="pct"/>
                  <w:tcBorders>
                    <w:tl2br w:val="nil"/>
                    <w:tr2bl w:val="nil"/>
                  </w:tcBorders>
                  <w:vAlign w:val="center"/>
                </w:tcPr>
                <w:p>
                  <w:pPr>
                    <w:pStyle w:val="15"/>
                    <w:spacing w:line="240" w:lineRule="auto"/>
                    <w:ind w:firstLine="0" w:firstLineChars="0"/>
                    <w:jc w:val="center"/>
                    <w:rPr>
                      <w:color w:val="auto"/>
                      <w:sz w:val="21"/>
                      <w:szCs w:val="21"/>
                    </w:rPr>
                  </w:pPr>
                  <w:r>
                    <w:rPr>
                      <w:rFonts w:hint="eastAsia"/>
                      <w:color w:val="auto"/>
                      <w:sz w:val="21"/>
                      <w:szCs w:val="21"/>
                    </w:rPr>
                    <w:t>52</w:t>
                  </w:r>
                </w:p>
              </w:tc>
              <w:tc>
                <w:tcPr>
                  <w:tcW w:w="524" w:type="pct"/>
                  <w:tcBorders>
                    <w:tl2br w:val="nil"/>
                    <w:tr2bl w:val="nil"/>
                  </w:tcBorders>
                  <w:vAlign w:val="center"/>
                </w:tcPr>
                <w:p>
                  <w:pPr>
                    <w:pStyle w:val="15"/>
                    <w:spacing w:line="240" w:lineRule="auto"/>
                    <w:ind w:firstLine="0" w:firstLineChars="0"/>
                    <w:jc w:val="center"/>
                    <w:rPr>
                      <w:color w:val="auto"/>
                      <w:sz w:val="21"/>
                      <w:szCs w:val="21"/>
                    </w:rPr>
                  </w:pPr>
                  <w:r>
                    <w:rPr>
                      <w:rFonts w:hint="eastAsia"/>
                      <w:color w:val="auto"/>
                      <w:sz w:val="21"/>
                      <w:szCs w:val="21"/>
                    </w:rPr>
                    <w:t>48</w:t>
                  </w:r>
                </w:p>
              </w:tc>
              <w:tc>
                <w:tcPr>
                  <w:tcW w:w="526" w:type="pct"/>
                  <w:tcBorders>
                    <w:tl2br w:val="nil"/>
                    <w:tr2bl w:val="nil"/>
                  </w:tcBorders>
                  <w:vAlign w:val="center"/>
                </w:tcPr>
                <w:p>
                  <w:pPr>
                    <w:pStyle w:val="15"/>
                    <w:spacing w:line="240" w:lineRule="auto"/>
                    <w:ind w:firstLine="0" w:firstLineChars="0"/>
                    <w:jc w:val="center"/>
                    <w:rPr>
                      <w:color w:val="auto"/>
                      <w:sz w:val="21"/>
                      <w:szCs w:val="21"/>
                    </w:rPr>
                  </w:pPr>
                  <w:r>
                    <w:rPr>
                      <w:rFonts w:hint="eastAsia"/>
                      <w:color w:val="auto"/>
                      <w:sz w:val="21"/>
                      <w:szCs w:val="21"/>
                    </w:rPr>
                    <w:t>46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04" w:type="pct"/>
                  <w:tcBorders>
                    <w:tl2br w:val="nil"/>
                    <w:tr2bl w:val="nil"/>
                  </w:tcBorders>
                  <w:vAlign w:val="center"/>
                </w:tcPr>
                <w:p>
                  <w:pPr>
                    <w:spacing w:line="240" w:lineRule="auto"/>
                    <w:ind w:firstLine="0" w:firstLineChars="0"/>
                    <w:jc w:val="center"/>
                    <w:rPr>
                      <w:color w:val="auto"/>
                      <w:szCs w:val="21"/>
                    </w:rPr>
                  </w:pPr>
                  <w:r>
                    <w:rPr>
                      <w:color w:val="auto"/>
                      <w:szCs w:val="21"/>
                    </w:rPr>
                    <w:t>推土机</w:t>
                  </w:r>
                </w:p>
              </w:tc>
              <w:tc>
                <w:tcPr>
                  <w:tcW w:w="524" w:type="pct"/>
                  <w:tcBorders>
                    <w:tl2br w:val="nil"/>
                    <w:tr2bl w:val="nil"/>
                  </w:tcBorders>
                  <w:vAlign w:val="center"/>
                </w:tcPr>
                <w:p>
                  <w:pPr>
                    <w:pStyle w:val="15"/>
                    <w:spacing w:line="240" w:lineRule="auto"/>
                    <w:ind w:firstLine="0" w:firstLineChars="0"/>
                    <w:jc w:val="center"/>
                    <w:rPr>
                      <w:color w:val="auto"/>
                      <w:sz w:val="21"/>
                      <w:szCs w:val="21"/>
                    </w:rPr>
                  </w:pPr>
                  <w:r>
                    <w:rPr>
                      <w:rFonts w:hint="eastAsia"/>
                      <w:color w:val="auto"/>
                      <w:sz w:val="21"/>
                      <w:szCs w:val="21"/>
                    </w:rPr>
                    <w:t>79</w:t>
                  </w:r>
                </w:p>
              </w:tc>
              <w:tc>
                <w:tcPr>
                  <w:tcW w:w="524" w:type="pct"/>
                  <w:tcBorders>
                    <w:tl2br w:val="nil"/>
                    <w:tr2bl w:val="nil"/>
                  </w:tcBorders>
                  <w:vAlign w:val="center"/>
                </w:tcPr>
                <w:p>
                  <w:pPr>
                    <w:pStyle w:val="15"/>
                    <w:spacing w:line="240" w:lineRule="auto"/>
                    <w:ind w:firstLine="0" w:firstLineChars="0"/>
                    <w:jc w:val="center"/>
                    <w:rPr>
                      <w:color w:val="auto"/>
                      <w:sz w:val="21"/>
                      <w:szCs w:val="21"/>
                    </w:rPr>
                  </w:pPr>
                  <w:r>
                    <w:rPr>
                      <w:rFonts w:hint="eastAsia"/>
                      <w:color w:val="auto"/>
                      <w:sz w:val="21"/>
                      <w:szCs w:val="21"/>
                    </w:rPr>
                    <w:t>72</w:t>
                  </w:r>
                </w:p>
              </w:tc>
              <w:tc>
                <w:tcPr>
                  <w:tcW w:w="524" w:type="pct"/>
                  <w:tcBorders>
                    <w:tl2br w:val="nil"/>
                    <w:tr2bl w:val="nil"/>
                  </w:tcBorders>
                  <w:vAlign w:val="center"/>
                </w:tcPr>
                <w:p>
                  <w:pPr>
                    <w:pStyle w:val="15"/>
                    <w:spacing w:line="240" w:lineRule="auto"/>
                    <w:ind w:firstLine="0" w:firstLineChars="0"/>
                    <w:jc w:val="center"/>
                    <w:rPr>
                      <w:color w:val="auto"/>
                      <w:sz w:val="21"/>
                      <w:szCs w:val="21"/>
                    </w:rPr>
                  </w:pPr>
                  <w:r>
                    <w:rPr>
                      <w:rFonts w:hint="eastAsia"/>
                      <w:color w:val="auto"/>
                      <w:sz w:val="21"/>
                      <w:szCs w:val="21"/>
                    </w:rPr>
                    <w:t>66</w:t>
                  </w:r>
                </w:p>
              </w:tc>
              <w:tc>
                <w:tcPr>
                  <w:tcW w:w="524" w:type="pct"/>
                  <w:tcBorders>
                    <w:tl2br w:val="nil"/>
                    <w:tr2bl w:val="nil"/>
                  </w:tcBorders>
                  <w:vAlign w:val="center"/>
                </w:tcPr>
                <w:p>
                  <w:pPr>
                    <w:pStyle w:val="15"/>
                    <w:spacing w:line="240" w:lineRule="auto"/>
                    <w:ind w:firstLine="0" w:firstLineChars="0"/>
                    <w:jc w:val="center"/>
                    <w:rPr>
                      <w:color w:val="auto"/>
                      <w:sz w:val="21"/>
                      <w:szCs w:val="21"/>
                    </w:rPr>
                  </w:pPr>
                  <w:r>
                    <w:rPr>
                      <w:rFonts w:hint="eastAsia"/>
                      <w:color w:val="auto"/>
                      <w:sz w:val="21"/>
                      <w:szCs w:val="21"/>
                    </w:rPr>
                    <w:t>60</w:t>
                  </w:r>
                </w:p>
              </w:tc>
              <w:tc>
                <w:tcPr>
                  <w:tcW w:w="524" w:type="pct"/>
                  <w:tcBorders>
                    <w:tl2br w:val="nil"/>
                    <w:tr2bl w:val="nil"/>
                  </w:tcBorders>
                  <w:vAlign w:val="center"/>
                </w:tcPr>
                <w:p>
                  <w:pPr>
                    <w:pStyle w:val="15"/>
                    <w:spacing w:line="240" w:lineRule="auto"/>
                    <w:ind w:firstLine="0" w:firstLineChars="0"/>
                    <w:jc w:val="center"/>
                    <w:rPr>
                      <w:color w:val="auto"/>
                      <w:sz w:val="21"/>
                      <w:szCs w:val="21"/>
                    </w:rPr>
                  </w:pPr>
                  <w:r>
                    <w:rPr>
                      <w:rFonts w:hint="eastAsia"/>
                      <w:color w:val="auto"/>
                      <w:sz w:val="21"/>
                      <w:szCs w:val="21"/>
                    </w:rPr>
                    <w:t>58</w:t>
                  </w:r>
                </w:p>
              </w:tc>
              <w:tc>
                <w:tcPr>
                  <w:tcW w:w="524" w:type="pct"/>
                  <w:tcBorders>
                    <w:tl2br w:val="nil"/>
                    <w:tr2bl w:val="nil"/>
                  </w:tcBorders>
                  <w:vAlign w:val="center"/>
                </w:tcPr>
                <w:p>
                  <w:pPr>
                    <w:pStyle w:val="15"/>
                    <w:spacing w:line="240" w:lineRule="auto"/>
                    <w:ind w:firstLine="0" w:firstLineChars="0"/>
                    <w:jc w:val="center"/>
                    <w:rPr>
                      <w:color w:val="auto"/>
                      <w:sz w:val="21"/>
                      <w:szCs w:val="21"/>
                    </w:rPr>
                  </w:pPr>
                  <w:r>
                    <w:rPr>
                      <w:rFonts w:hint="eastAsia"/>
                      <w:color w:val="auto"/>
                      <w:sz w:val="21"/>
                      <w:szCs w:val="21"/>
                    </w:rPr>
                    <w:t>52</w:t>
                  </w:r>
                </w:p>
              </w:tc>
              <w:tc>
                <w:tcPr>
                  <w:tcW w:w="524" w:type="pct"/>
                  <w:tcBorders>
                    <w:tl2br w:val="nil"/>
                    <w:tr2bl w:val="nil"/>
                  </w:tcBorders>
                  <w:vAlign w:val="center"/>
                </w:tcPr>
                <w:p>
                  <w:pPr>
                    <w:pStyle w:val="15"/>
                    <w:spacing w:line="240" w:lineRule="auto"/>
                    <w:ind w:firstLine="0" w:firstLineChars="0"/>
                    <w:jc w:val="center"/>
                    <w:rPr>
                      <w:color w:val="auto"/>
                      <w:sz w:val="21"/>
                      <w:szCs w:val="21"/>
                    </w:rPr>
                  </w:pPr>
                  <w:r>
                    <w:rPr>
                      <w:rFonts w:hint="eastAsia"/>
                      <w:color w:val="auto"/>
                      <w:sz w:val="21"/>
                      <w:szCs w:val="21"/>
                    </w:rPr>
                    <w:t>48</w:t>
                  </w:r>
                </w:p>
              </w:tc>
              <w:tc>
                <w:tcPr>
                  <w:tcW w:w="526" w:type="pct"/>
                  <w:tcBorders>
                    <w:tl2br w:val="nil"/>
                    <w:tr2bl w:val="nil"/>
                  </w:tcBorders>
                  <w:vAlign w:val="center"/>
                </w:tcPr>
                <w:p>
                  <w:pPr>
                    <w:pStyle w:val="15"/>
                    <w:spacing w:line="240" w:lineRule="auto"/>
                    <w:ind w:firstLine="0" w:firstLineChars="0"/>
                    <w:jc w:val="center"/>
                    <w:rPr>
                      <w:color w:val="auto"/>
                      <w:sz w:val="21"/>
                      <w:szCs w:val="21"/>
                    </w:rPr>
                  </w:pPr>
                  <w:r>
                    <w:rPr>
                      <w:rFonts w:hint="eastAsia"/>
                      <w:color w:val="auto"/>
                      <w:sz w:val="21"/>
                      <w:szCs w:val="21"/>
                    </w:rPr>
                    <w:t>46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04" w:type="pct"/>
                  <w:tcBorders>
                    <w:tl2br w:val="nil"/>
                    <w:tr2bl w:val="nil"/>
                  </w:tcBorders>
                  <w:vAlign w:val="center"/>
                </w:tcPr>
                <w:p>
                  <w:pPr>
                    <w:spacing w:line="240" w:lineRule="auto"/>
                    <w:ind w:firstLine="0" w:firstLineChars="0"/>
                    <w:jc w:val="center"/>
                    <w:rPr>
                      <w:color w:val="auto"/>
                      <w:szCs w:val="21"/>
                    </w:rPr>
                  </w:pPr>
                  <w:r>
                    <w:rPr>
                      <w:color w:val="auto"/>
                      <w:szCs w:val="21"/>
                    </w:rPr>
                    <w:t>重型运输车</w:t>
                  </w:r>
                </w:p>
              </w:tc>
              <w:tc>
                <w:tcPr>
                  <w:tcW w:w="524" w:type="pct"/>
                  <w:tcBorders>
                    <w:tl2br w:val="nil"/>
                    <w:tr2bl w:val="nil"/>
                  </w:tcBorders>
                  <w:vAlign w:val="center"/>
                </w:tcPr>
                <w:p>
                  <w:pPr>
                    <w:pStyle w:val="15"/>
                    <w:spacing w:line="240" w:lineRule="auto"/>
                    <w:ind w:firstLine="0" w:firstLineChars="0"/>
                    <w:jc w:val="center"/>
                    <w:rPr>
                      <w:color w:val="auto"/>
                      <w:sz w:val="21"/>
                      <w:szCs w:val="21"/>
                    </w:rPr>
                  </w:pPr>
                  <w:r>
                    <w:rPr>
                      <w:rFonts w:hint="eastAsia"/>
                      <w:color w:val="auto"/>
                      <w:sz w:val="21"/>
                      <w:szCs w:val="21"/>
                    </w:rPr>
                    <w:t>74</w:t>
                  </w:r>
                </w:p>
              </w:tc>
              <w:tc>
                <w:tcPr>
                  <w:tcW w:w="524" w:type="pct"/>
                  <w:tcBorders>
                    <w:tl2br w:val="nil"/>
                    <w:tr2bl w:val="nil"/>
                  </w:tcBorders>
                  <w:vAlign w:val="center"/>
                </w:tcPr>
                <w:p>
                  <w:pPr>
                    <w:pStyle w:val="15"/>
                    <w:spacing w:line="240" w:lineRule="auto"/>
                    <w:ind w:firstLine="0" w:firstLineChars="0"/>
                    <w:jc w:val="center"/>
                    <w:rPr>
                      <w:color w:val="auto"/>
                      <w:sz w:val="21"/>
                      <w:szCs w:val="21"/>
                    </w:rPr>
                  </w:pPr>
                  <w:r>
                    <w:rPr>
                      <w:rFonts w:hint="eastAsia"/>
                      <w:color w:val="auto"/>
                      <w:sz w:val="21"/>
                      <w:szCs w:val="21"/>
                    </w:rPr>
                    <w:t>68</w:t>
                  </w:r>
                </w:p>
              </w:tc>
              <w:tc>
                <w:tcPr>
                  <w:tcW w:w="524" w:type="pct"/>
                  <w:tcBorders>
                    <w:tl2br w:val="nil"/>
                    <w:tr2bl w:val="nil"/>
                  </w:tcBorders>
                  <w:vAlign w:val="center"/>
                </w:tcPr>
                <w:p>
                  <w:pPr>
                    <w:pStyle w:val="15"/>
                    <w:spacing w:line="240" w:lineRule="auto"/>
                    <w:ind w:firstLine="0" w:firstLineChars="0"/>
                    <w:jc w:val="center"/>
                    <w:rPr>
                      <w:color w:val="auto"/>
                      <w:sz w:val="21"/>
                      <w:szCs w:val="21"/>
                    </w:rPr>
                  </w:pPr>
                  <w:r>
                    <w:rPr>
                      <w:rFonts w:hint="eastAsia"/>
                      <w:color w:val="auto"/>
                      <w:sz w:val="21"/>
                      <w:szCs w:val="21"/>
                    </w:rPr>
                    <w:t>62</w:t>
                  </w:r>
                </w:p>
              </w:tc>
              <w:tc>
                <w:tcPr>
                  <w:tcW w:w="524" w:type="pct"/>
                  <w:tcBorders>
                    <w:tl2br w:val="nil"/>
                    <w:tr2bl w:val="nil"/>
                  </w:tcBorders>
                  <w:vAlign w:val="center"/>
                </w:tcPr>
                <w:p>
                  <w:pPr>
                    <w:pStyle w:val="15"/>
                    <w:spacing w:line="240" w:lineRule="auto"/>
                    <w:ind w:firstLine="0" w:firstLineChars="0"/>
                    <w:jc w:val="center"/>
                    <w:rPr>
                      <w:color w:val="auto"/>
                      <w:sz w:val="21"/>
                      <w:szCs w:val="21"/>
                    </w:rPr>
                  </w:pPr>
                  <w:r>
                    <w:rPr>
                      <w:rFonts w:hint="eastAsia"/>
                      <w:color w:val="auto"/>
                      <w:sz w:val="21"/>
                      <w:szCs w:val="21"/>
                    </w:rPr>
                    <w:t>56</w:t>
                  </w:r>
                </w:p>
              </w:tc>
              <w:tc>
                <w:tcPr>
                  <w:tcW w:w="524" w:type="pct"/>
                  <w:tcBorders>
                    <w:tl2br w:val="nil"/>
                    <w:tr2bl w:val="nil"/>
                  </w:tcBorders>
                  <w:vAlign w:val="center"/>
                </w:tcPr>
                <w:p>
                  <w:pPr>
                    <w:pStyle w:val="15"/>
                    <w:spacing w:line="240" w:lineRule="auto"/>
                    <w:ind w:firstLine="0" w:firstLineChars="0"/>
                    <w:jc w:val="center"/>
                    <w:rPr>
                      <w:color w:val="auto"/>
                      <w:sz w:val="21"/>
                      <w:szCs w:val="21"/>
                    </w:rPr>
                  </w:pPr>
                  <w:r>
                    <w:rPr>
                      <w:rFonts w:hint="eastAsia"/>
                      <w:color w:val="auto"/>
                      <w:sz w:val="21"/>
                      <w:szCs w:val="21"/>
                    </w:rPr>
                    <w:t>54</w:t>
                  </w:r>
                </w:p>
              </w:tc>
              <w:tc>
                <w:tcPr>
                  <w:tcW w:w="524" w:type="pct"/>
                  <w:tcBorders>
                    <w:tl2br w:val="nil"/>
                    <w:tr2bl w:val="nil"/>
                  </w:tcBorders>
                  <w:vAlign w:val="center"/>
                </w:tcPr>
                <w:p>
                  <w:pPr>
                    <w:pStyle w:val="15"/>
                    <w:spacing w:line="240" w:lineRule="auto"/>
                    <w:ind w:firstLine="0" w:firstLineChars="0"/>
                    <w:jc w:val="center"/>
                    <w:rPr>
                      <w:color w:val="auto"/>
                      <w:sz w:val="21"/>
                      <w:szCs w:val="21"/>
                    </w:rPr>
                  </w:pPr>
                  <w:r>
                    <w:rPr>
                      <w:rFonts w:hint="eastAsia"/>
                      <w:color w:val="auto"/>
                      <w:sz w:val="21"/>
                      <w:szCs w:val="21"/>
                    </w:rPr>
                    <w:t>48</w:t>
                  </w:r>
                </w:p>
              </w:tc>
              <w:tc>
                <w:tcPr>
                  <w:tcW w:w="524" w:type="pct"/>
                  <w:tcBorders>
                    <w:tl2br w:val="nil"/>
                    <w:tr2bl w:val="nil"/>
                  </w:tcBorders>
                  <w:vAlign w:val="center"/>
                </w:tcPr>
                <w:p>
                  <w:pPr>
                    <w:pStyle w:val="15"/>
                    <w:spacing w:line="240" w:lineRule="auto"/>
                    <w:ind w:firstLine="0" w:firstLineChars="0"/>
                    <w:jc w:val="center"/>
                    <w:rPr>
                      <w:color w:val="auto"/>
                      <w:sz w:val="21"/>
                      <w:szCs w:val="21"/>
                    </w:rPr>
                  </w:pPr>
                  <w:r>
                    <w:rPr>
                      <w:rFonts w:hint="eastAsia"/>
                      <w:color w:val="auto"/>
                      <w:sz w:val="21"/>
                      <w:szCs w:val="21"/>
                    </w:rPr>
                    <w:t>150</w:t>
                  </w:r>
                </w:p>
              </w:tc>
              <w:tc>
                <w:tcPr>
                  <w:tcW w:w="526" w:type="pct"/>
                  <w:tcBorders>
                    <w:tl2br w:val="nil"/>
                    <w:tr2bl w:val="nil"/>
                  </w:tcBorders>
                  <w:vAlign w:val="center"/>
                </w:tcPr>
                <w:p>
                  <w:pPr>
                    <w:pStyle w:val="15"/>
                    <w:spacing w:line="240" w:lineRule="auto"/>
                    <w:ind w:firstLine="0" w:firstLineChars="0"/>
                    <w:jc w:val="center"/>
                    <w:rPr>
                      <w:color w:val="auto"/>
                      <w:sz w:val="21"/>
                      <w:szCs w:val="21"/>
                    </w:rPr>
                  </w:pPr>
                  <w:r>
                    <w:rPr>
                      <w:rFonts w:hint="eastAsia"/>
                      <w:color w:val="auto"/>
                      <w:sz w:val="21"/>
                      <w:szCs w:val="21"/>
                    </w:rPr>
                    <w:t>42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04" w:type="pct"/>
                  <w:tcBorders>
                    <w:tl2br w:val="nil"/>
                    <w:tr2bl w:val="nil"/>
                  </w:tcBorders>
                  <w:vAlign w:val="center"/>
                </w:tcPr>
                <w:p>
                  <w:pPr>
                    <w:spacing w:line="240" w:lineRule="auto"/>
                    <w:ind w:firstLine="0" w:firstLineChars="0"/>
                    <w:jc w:val="center"/>
                    <w:rPr>
                      <w:color w:val="auto"/>
                      <w:szCs w:val="21"/>
                    </w:rPr>
                  </w:pPr>
                  <w:r>
                    <w:rPr>
                      <w:rFonts w:hint="eastAsia"/>
                      <w:color w:val="auto"/>
                      <w:szCs w:val="21"/>
                    </w:rPr>
                    <w:t>蛙式夯实机</w:t>
                  </w:r>
                </w:p>
              </w:tc>
              <w:tc>
                <w:tcPr>
                  <w:tcW w:w="524" w:type="pct"/>
                  <w:tcBorders>
                    <w:tl2br w:val="nil"/>
                    <w:tr2bl w:val="nil"/>
                  </w:tcBorders>
                  <w:vAlign w:val="center"/>
                </w:tcPr>
                <w:p>
                  <w:pPr>
                    <w:pStyle w:val="15"/>
                    <w:spacing w:line="240" w:lineRule="auto"/>
                    <w:ind w:firstLine="0" w:firstLineChars="0"/>
                    <w:jc w:val="center"/>
                    <w:rPr>
                      <w:color w:val="auto"/>
                      <w:sz w:val="21"/>
                      <w:szCs w:val="21"/>
                    </w:rPr>
                  </w:pPr>
                  <w:r>
                    <w:rPr>
                      <w:rFonts w:hint="eastAsia"/>
                      <w:color w:val="auto"/>
                      <w:sz w:val="21"/>
                      <w:szCs w:val="21"/>
                    </w:rPr>
                    <w:t>71</w:t>
                  </w:r>
                </w:p>
              </w:tc>
              <w:tc>
                <w:tcPr>
                  <w:tcW w:w="524" w:type="pct"/>
                  <w:tcBorders>
                    <w:tl2br w:val="nil"/>
                    <w:tr2bl w:val="nil"/>
                  </w:tcBorders>
                  <w:vAlign w:val="center"/>
                </w:tcPr>
                <w:p>
                  <w:pPr>
                    <w:pStyle w:val="15"/>
                    <w:spacing w:line="240" w:lineRule="auto"/>
                    <w:ind w:firstLine="0" w:firstLineChars="0"/>
                    <w:jc w:val="center"/>
                    <w:rPr>
                      <w:color w:val="auto"/>
                      <w:sz w:val="21"/>
                      <w:szCs w:val="21"/>
                    </w:rPr>
                  </w:pPr>
                  <w:r>
                    <w:rPr>
                      <w:rFonts w:hint="eastAsia"/>
                      <w:color w:val="auto"/>
                      <w:sz w:val="21"/>
                      <w:szCs w:val="21"/>
                    </w:rPr>
                    <w:t>65</w:t>
                  </w:r>
                </w:p>
              </w:tc>
              <w:tc>
                <w:tcPr>
                  <w:tcW w:w="524" w:type="pct"/>
                  <w:tcBorders>
                    <w:tl2br w:val="nil"/>
                    <w:tr2bl w:val="nil"/>
                  </w:tcBorders>
                  <w:vAlign w:val="center"/>
                </w:tcPr>
                <w:p>
                  <w:pPr>
                    <w:pStyle w:val="15"/>
                    <w:spacing w:line="240" w:lineRule="auto"/>
                    <w:ind w:firstLine="0" w:firstLineChars="0"/>
                    <w:jc w:val="center"/>
                    <w:rPr>
                      <w:color w:val="auto"/>
                      <w:sz w:val="21"/>
                      <w:szCs w:val="21"/>
                    </w:rPr>
                  </w:pPr>
                  <w:r>
                    <w:rPr>
                      <w:rFonts w:hint="eastAsia"/>
                      <w:color w:val="auto"/>
                      <w:sz w:val="21"/>
                      <w:szCs w:val="21"/>
                    </w:rPr>
                    <w:t>59</w:t>
                  </w:r>
                </w:p>
              </w:tc>
              <w:tc>
                <w:tcPr>
                  <w:tcW w:w="524" w:type="pct"/>
                  <w:tcBorders>
                    <w:tl2br w:val="nil"/>
                    <w:tr2bl w:val="nil"/>
                  </w:tcBorders>
                  <w:vAlign w:val="center"/>
                </w:tcPr>
                <w:p>
                  <w:pPr>
                    <w:pStyle w:val="15"/>
                    <w:spacing w:line="240" w:lineRule="auto"/>
                    <w:ind w:firstLine="0" w:firstLineChars="0"/>
                    <w:jc w:val="center"/>
                    <w:rPr>
                      <w:color w:val="auto"/>
                      <w:sz w:val="21"/>
                      <w:szCs w:val="21"/>
                    </w:rPr>
                  </w:pPr>
                  <w:r>
                    <w:rPr>
                      <w:rFonts w:hint="eastAsia"/>
                      <w:color w:val="auto"/>
                      <w:sz w:val="21"/>
                      <w:szCs w:val="21"/>
                    </w:rPr>
                    <w:t>53</w:t>
                  </w:r>
                </w:p>
              </w:tc>
              <w:tc>
                <w:tcPr>
                  <w:tcW w:w="524" w:type="pct"/>
                  <w:tcBorders>
                    <w:tl2br w:val="nil"/>
                    <w:tr2bl w:val="nil"/>
                  </w:tcBorders>
                  <w:vAlign w:val="center"/>
                </w:tcPr>
                <w:p>
                  <w:pPr>
                    <w:pStyle w:val="15"/>
                    <w:spacing w:line="240" w:lineRule="auto"/>
                    <w:ind w:firstLine="0" w:firstLineChars="0"/>
                    <w:jc w:val="center"/>
                    <w:rPr>
                      <w:color w:val="auto"/>
                      <w:sz w:val="21"/>
                      <w:szCs w:val="21"/>
                    </w:rPr>
                  </w:pPr>
                  <w:r>
                    <w:rPr>
                      <w:rFonts w:hint="eastAsia"/>
                      <w:color w:val="auto"/>
                      <w:sz w:val="21"/>
                      <w:szCs w:val="21"/>
                    </w:rPr>
                    <w:t>51</w:t>
                  </w:r>
                </w:p>
              </w:tc>
              <w:tc>
                <w:tcPr>
                  <w:tcW w:w="524" w:type="pct"/>
                  <w:tcBorders>
                    <w:tl2br w:val="nil"/>
                    <w:tr2bl w:val="nil"/>
                  </w:tcBorders>
                  <w:vAlign w:val="center"/>
                </w:tcPr>
                <w:p>
                  <w:pPr>
                    <w:pStyle w:val="15"/>
                    <w:spacing w:line="240" w:lineRule="auto"/>
                    <w:ind w:firstLine="0" w:firstLineChars="0"/>
                    <w:jc w:val="center"/>
                    <w:rPr>
                      <w:color w:val="auto"/>
                      <w:sz w:val="21"/>
                      <w:szCs w:val="21"/>
                    </w:rPr>
                  </w:pPr>
                  <w:r>
                    <w:rPr>
                      <w:rFonts w:hint="eastAsia"/>
                      <w:color w:val="auto"/>
                      <w:sz w:val="21"/>
                      <w:szCs w:val="21"/>
                    </w:rPr>
                    <w:t>45</w:t>
                  </w:r>
                </w:p>
              </w:tc>
              <w:tc>
                <w:tcPr>
                  <w:tcW w:w="524" w:type="pct"/>
                  <w:tcBorders>
                    <w:tl2br w:val="nil"/>
                    <w:tr2bl w:val="nil"/>
                  </w:tcBorders>
                  <w:vAlign w:val="center"/>
                </w:tcPr>
                <w:p>
                  <w:pPr>
                    <w:pStyle w:val="15"/>
                    <w:spacing w:line="240" w:lineRule="auto"/>
                    <w:ind w:firstLine="0" w:firstLineChars="0"/>
                    <w:jc w:val="center"/>
                    <w:rPr>
                      <w:color w:val="auto"/>
                      <w:sz w:val="21"/>
                      <w:szCs w:val="21"/>
                    </w:rPr>
                  </w:pPr>
                  <w:r>
                    <w:rPr>
                      <w:rFonts w:hint="eastAsia"/>
                      <w:color w:val="auto"/>
                      <w:sz w:val="21"/>
                      <w:szCs w:val="21"/>
                    </w:rPr>
                    <w:t>41</w:t>
                  </w:r>
                </w:p>
              </w:tc>
              <w:tc>
                <w:tcPr>
                  <w:tcW w:w="526" w:type="pct"/>
                  <w:tcBorders>
                    <w:tl2br w:val="nil"/>
                    <w:tr2bl w:val="nil"/>
                  </w:tcBorders>
                  <w:vAlign w:val="center"/>
                </w:tcPr>
                <w:p>
                  <w:pPr>
                    <w:pStyle w:val="15"/>
                    <w:spacing w:line="240" w:lineRule="auto"/>
                    <w:ind w:firstLine="0" w:firstLineChars="0"/>
                    <w:jc w:val="center"/>
                    <w:rPr>
                      <w:color w:val="auto"/>
                      <w:sz w:val="21"/>
                      <w:szCs w:val="21"/>
                    </w:rPr>
                  </w:pPr>
                  <w:r>
                    <w:rPr>
                      <w:rFonts w:hint="eastAsia"/>
                      <w:color w:val="auto"/>
                      <w:sz w:val="21"/>
                      <w:szCs w:val="21"/>
                    </w:rPr>
                    <w:t>39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04" w:type="pct"/>
                  <w:tcBorders>
                    <w:tl2br w:val="nil"/>
                    <w:tr2bl w:val="nil"/>
                  </w:tcBorders>
                  <w:vAlign w:val="center"/>
                </w:tcPr>
                <w:p>
                  <w:pPr>
                    <w:spacing w:line="240" w:lineRule="auto"/>
                    <w:ind w:firstLine="0" w:firstLineChars="0"/>
                    <w:jc w:val="center"/>
                    <w:rPr>
                      <w:color w:val="auto"/>
                      <w:szCs w:val="21"/>
                    </w:rPr>
                  </w:pPr>
                  <w:r>
                    <w:rPr>
                      <w:color w:val="auto"/>
                      <w:szCs w:val="21"/>
                    </w:rPr>
                    <w:t>混凝土输送泵</w:t>
                  </w:r>
                </w:p>
              </w:tc>
              <w:tc>
                <w:tcPr>
                  <w:tcW w:w="524" w:type="pct"/>
                  <w:tcBorders>
                    <w:tl2br w:val="nil"/>
                    <w:tr2bl w:val="nil"/>
                  </w:tcBorders>
                  <w:vAlign w:val="center"/>
                </w:tcPr>
                <w:p>
                  <w:pPr>
                    <w:pStyle w:val="15"/>
                    <w:spacing w:line="240" w:lineRule="auto"/>
                    <w:ind w:firstLine="0" w:firstLineChars="0"/>
                    <w:jc w:val="center"/>
                    <w:rPr>
                      <w:color w:val="auto"/>
                      <w:sz w:val="21"/>
                      <w:szCs w:val="21"/>
                    </w:rPr>
                  </w:pPr>
                  <w:r>
                    <w:rPr>
                      <w:rFonts w:hint="eastAsia"/>
                      <w:color w:val="auto"/>
                      <w:sz w:val="21"/>
                      <w:szCs w:val="21"/>
                    </w:rPr>
                    <w:t>71</w:t>
                  </w:r>
                </w:p>
              </w:tc>
              <w:tc>
                <w:tcPr>
                  <w:tcW w:w="524" w:type="pct"/>
                  <w:tcBorders>
                    <w:tl2br w:val="nil"/>
                    <w:tr2bl w:val="nil"/>
                  </w:tcBorders>
                  <w:vAlign w:val="center"/>
                </w:tcPr>
                <w:p>
                  <w:pPr>
                    <w:pStyle w:val="15"/>
                    <w:spacing w:line="240" w:lineRule="auto"/>
                    <w:ind w:firstLine="0" w:firstLineChars="0"/>
                    <w:jc w:val="center"/>
                    <w:rPr>
                      <w:color w:val="auto"/>
                      <w:sz w:val="21"/>
                      <w:szCs w:val="21"/>
                    </w:rPr>
                  </w:pPr>
                  <w:r>
                    <w:rPr>
                      <w:rFonts w:hint="eastAsia"/>
                      <w:color w:val="auto"/>
                      <w:sz w:val="21"/>
                      <w:szCs w:val="21"/>
                    </w:rPr>
                    <w:t>65</w:t>
                  </w:r>
                </w:p>
              </w:tc>
              <w:tc>
                <w:tcPr>
                  <w:tcW w:w="524" w:type="pct"/>
                  <w:tcBorders>
                    <w:tl2br w:val="nil"/>
                    <w:tr2bl w:val="nil"/>
                  </w:tcBorders>
                  <w:vAlign w:val="center"/>
                </w:tcPr>
                <w:p>
                  <w:pPr>
                    <w:pStyle w:val="15"/>
                    <w:spacing w:line="240" w:lineRule="auto"/>
                    <w:ind w:firstLine="0" w:firstLineChars="0"/>
                    <w:jc w:val="center"/>
                    <w:rPr>
                      <w:color w:val="auto"/>
                      <w:sz w:val="21"/>
                      <w:szCs w:val="21"/>
                    </w:rPr>
                  </w:pPr>
                  <w:r>
                    <w:rPr>
                      <w:rFonts w:hint="eastAsia"/>
                      <w:color w:val="auto"/>
                      <w:sz w:val="21"/>
                      <w:szCs w:val="21"/>
                    </w:rPr>
                    <w:t>59</w:t>
                  </w:r>
                </w:p>
              </w:tc>
              <w:tc>
                <w:tcPr>
                  <w:tcW w:w="524" w:type="pct"/>
                  <w:tcBorders>
                    <w:tl2br w:val="nil"/>
                    <w:tr2bl w:val="nil"/>
                  </w:tcBorders>
                  <w:vAlign w:val="center"/>
                </w:tcPr>
                <w:p>
                  <w:pPr>
                    <w:pStyle w:val="15"/>
                    <w:spacing w:line="240" w:lineRule="auto"/>
                    <w:ind w:firstLine="0" w:firstLineChars="0"/>
                    <w:jc w:val="center"/>
                    <w:rPr>
                      <w:color w:val="auto"/>
                      <w:sz w:val="21"/>
                      <w:szCs w:val="21"/>
                    </w:rPr>
                  </w:pPr>
                  <w:r>
                    <w:rPr>
                      <w:rFonts w:hint="eastAsia"/>
                      <w:color w:val="auto"/>
                      <w:sz w:val="21"/>
                      <w:szCs w:val="21"/>
                    </w:rPr>
                    <w:t>53</w:t>
                  </w:r>
                </w:p>
              </w:tc>
              <w:tc>
                <w:tcPr>
                  <w:tcW w:w="524" w:type="pct"/>
                  <w:tcBorders>
                    <w:tl2br w:val="nil"/>
                    <w:tr2bl w:val="nil"/>
                  </w:tcBorders>
                  <w:vAlign w:val="center"/>
                </w:tcPr>
                <w:p>
                  <w:pPr>
                    <w:pStyle w:val="15"/>
                    <w:spacing w:line="240" w:lineRule="auto"/>
                    <w:ind w:firstLine="0" w:firstLineChars="0"/>
                    <w:jc w:val="center"/>
                    <w:rPr>
                      <w:color w:val="auto"/>
                      <w:sz w:val="21"/>
                      <w:szCs w:val="21"/>
                    </w:rPr>
                  </w:pPr>
                  <w:r>
                    <w:rPr>
                      <w:rFonts w:hint="eastAsia"/>
                      <w:color w:val="auto"/>
                      <w:sz w:val="21"/>
                      <w:szCs w:val="21"/>
                    </w:rPr>
                    <w:t>51</w:t>
                  </w:r>
                </w:p>
              </w:tc>
              <w:tc>
                <w:tcPr>
                  <w:tcW w:w="524" w:type="pct"/>
                  <w:tcBorders>
                    <w:tl2br w:val="nil"/>
                    <w:tr2bl w:val="nil"/>
                  </w:tcBorders>
                  <w:vAlign w:val="center"/>
                </w:tcPr>
                <w:p>
                  <w:pPr>
                    <w:pStyle w:val="15"/>
                    <w:spacing w:line="240" w:lineRule="auto"/>
                    <w:ind w:firstLine="0" w:firstLineChars="0"/>
                    <w:jc w:val="center"/>
                    <w:rPr>
                      <w:color w:val="auto"/>
                      <w:sz w:val="21"/>
                      <w:szCs w:val="21"/>
                    </w:rPr>
                  </w:pPr>
                  <w:r>
                    <w:rPr>
                      <w:rFonts w:hint="eastAsia"/>
                      <w:color w:val="auto"/>
                      <w:sz w:val="21"/>
                      <w:szCs w:val="21"/>
                    </w:rPr>
                    <w:t>45</w:t>
                  </w:r>
                </w:p>
              </w:tc>
              <w:tc>
                <w:tcPr>
                  <w:tcW w:w="524" w:type="pct"/>
                  <w:tcBorders>
                    <w:tl2br w:val="nil"/>
                    <w:tr2bl w:val="nil"/>
                  </w:tcBorders>
                  <w:vAlign w:val="center"/>
                </w:tcPr>
                <w:p>
                  <w:pPr>
                    <w:pStyle w:val="15"/>
                    <w:spacing w:line="240" w:lineRule="auto"/>
                    <w:ind w:firstLine="0" w:firstLineChars="0"/>
                    <w:jc w:val="center"/>
                    <w:rPr>
                      <w:color w:val="auto"/>
                      <w:sz w:val="21"/>
                      <w:szCs w:val="21"/>
                    </w:rPr>
                  </w:pPr>
                  <w:r>
                    <w:rPr>
                      <w:rFonts w:hint="eastAsia"/>
                      <w:color w:val="auto"/>
                      <w:sz w:val="21"/>
                      <w:szCs w:val="21"/>
                    </w:rPr>
                    <w:t>41</w:t>
                  </w:r>
                </w:p>
              </w:tc>
              <w:tc>
                <w:tcPr>
                  <w:tcW w:w="526" w:type="pct"/>
                  <w:tcBorders>
                    <w:tl2br w:val="nil"/>
                    <w:tr2bl w:val="nil"/>
                  </w:tcBorders>
                  <w:vAlign w:val="center"/>
                </w:tcPr>
                <w:p>
                  <w:pPr>
                    <w:pStyle w:val="15"/>
                    <w:spacing w:line="240" w:lineRule="auto"/>
                    <w:ind w:firstLine="0" w:firstLineChars="0"/>
                    <w:jc w:val="center"/>
                    <w:rPr>
                      <w:color w:val="auto"/>
                      <w:sz w:val="21"/>
                      <w:szCs w:val="21"/>
                    </w:rPr>
                  </w:pPr>
                  <w:r>
                    <w:rPr>
                      <w:rFonts w:hint="eastAsia"/>
                      <w:color w:val="auto"/>
                      <w:sz w:val="21"/>
                      <w:szCs w:val="21"/>
                    </w:rPr>
                    <w:t>39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04" w:type="pct"/>
                  <w:tcBorders>
                    <w:tl2br w:val="nil"/>
                    <w:tr2bl w:val="nil"/>
                  </w:tcBorders>
                  <w:vAlign w:val="center"/>
                </w:tcPr>
                <w:p>
                  <w:pPr>
                    <w:spacing w:line="240" w:lineRule="auto"/>
                    <w:ind w:firstLine="0" w:firstLineChars="0"/>
                    <w:jc w:val="center"/>
                    <w:rPr>
                      <w:color w:val="auto"/>
                      <w:szCs w:val="21"/>
                    </w:rPr>
                  </w:pPr>
                  <w:r>
                    <w:rPr>
                      <w:color w:val="auto"/>
                      <w:szCs w:val="21"/>
                    </w:rPr>
                    <w:t>混凝土振捣器</w:t>
                  </w:r>
                </w:p>
              </w:tc>
              <w:tc>
                <w:tcPr>
                  <w:tcW w:w="524" w:type="pct"/>
                  <w:tcBorders>
                    <w:tl2br w:val="nil"/>
                    <w:tr2bl w:val="nil"/>
                  </w:tcBorders>
                  <w:vAlign w:val="center"/>
                </w:tcPr>
                <w:p>
                  <w:pPr>
                    <w:pStyle w:val="15"/>
                    <w:spacing w:line="240" w:lineRule="auto"/>
                    <w:ind w:firstLine="0" w:firstLineChars="0"/>
                    <w:jc w:val="center"/>
                    <w:rPr>
                      <w:color w:val="auto"/>
                      <w:sz w:val="21"/>
                      <w:szCs w:val="21"/>
                    </w:rPr>
                  </w:pPr>
                  <w:r>
                    <w:rPr>
                      <w:rFonts w:hint="eastAsia"/>
                      <w:color w:val="auto"/>
                      <w:sz w:val="21"/>
                      <w:szCs w:val="21"/>
                    </w:rPr>
                    <w:t>81</w:t>
                  </w:r>
                </w:p>
              </w:tc>
              <w:tc>
                <w:tcPr>
                  <w:tcW w:w="524" w:type="pct"/>
                  <w:tcBorders>
                    <w:tl2br w:val="nil"/>
                    <w:tr2bl w:val="nil"/>
                  </w:tcBorders>
                  <w:vAlign w:val="center"/>
                </w:tcPr>
                <w:p>
                  <w:pPr>
                    <w:pStyle w:val="15"/>
                    <w:spacing w:line="240" w:lineRule="auto"/>
                    <w:ind w:firstLine="0" w:firstLineChars="0"/>
                    <w:jc w:val="center"/>
                    <w:rPr>
                      <w:color w:val="auto"/>
                      <w:sz w:val="21"/>
                      <w:szCs w:val="21"/>
                    </w:rPr>
                  </w:pPr>
                  <w:r>
                    <w:rPr>
                      <w:rFonts w:hint="eastAsia"/>
                      <w:color w:val="auto"/>
                      <w:sz w:val="21"/>
                      <w:szCs w:val="21"/>
                    </w:rPr>
                    <w:t>75</w:t>
                  </w:r>
                </w:p>
              </w:tc>
              <w:tc>
                <w:tcPr>
                  <w:tcW w:w="524" w:type="pct"/>
                  <w:tcBorders>
                    <w:tl2br w:val="nil"/>
                    <w:tr2bl w:val="nil"/>
                  </w:tcBorders>
                  <w:vAlign w:val="center"/>
                </w:tcPr>
                <w:p>
                  <w:pPr>
                    <w:pStyle w:val="15"/>
                    <w:spacing w:line="240" w:lineRule="auto"/>
                    <w:ind w:firstLine="0" w:firstLineChars="0"/>
                    <w:jc w:val="center"/>
                    <w:rPr>
                      <w:color w:val="auto"/>
                      <w:sz w:val="21"/>
                      <w:szCs w:val="21"/>
                    </w:rPr>
                  </w:pPr>
                  <w:r>
                    <w:rPr>
                      <w:rFonts w:hint="eastAsia"/>
                      <w:color w:val="auto"/>
                      <w:sz w:val="21"/>
                      <w:szCs w:val="21"/>
                    </w:rPr>
                    <w:t>69</w:t>
                  </w:r>
                </w:p>
              </w:tc>
              <w:tc>
                <w:tcPr>
                  <w:tcW w:w="524" w:type="pct"/>
                  <w:tcBorders>
                    <w:tl2br w:val="nil"/>
                    <w:tr2bl w:val="nil"/>
                  </w:tcBorders>
                  <w:vAlign w:val="center"/>
                </w:tcPr>
                <w:p>
                  <w:pPr>
                    <w:pStyle w:val="15"/>
                    <w:spacing w:line="240" w:lineRule="auto"/>
                    <w:ind w:firstLine="0" w:firstLineChars="0"/>
                    <w:jc w:val="center"/>
                    <w:rPr>
                      <w:color w:val="auto"/>
                      <w:sz w:val="21"/>
                      <w:szCs w:val="21"/>
                    </w:rPr>
                  </w:pPr>
                  <w:r>
                    <w:rPr>
                      <w:rFonts w:hint="eastAsia"/>
                      <w:color w:val="auto"/>
                      <w:sz w:val="21"/>
                      <w:szCs w:val="21"/>
                    </w:rPr>
                    <w:t>62</w:t>
                  </w:r>
                </w:p>
              </w:tc>
              <w:tc>
                <w:tcPr>
                  <w:tcW w:w="524" w:type="pct"/>
                  <w:tcBorders>
                    <w:tl2br w:val="nil"/>
                    <w:tr2bl w:val="nil"/>
                  </w:tcBorders>
                  <w:vAlign w:val="center"/>
                </w:tcPr>
                <w:p>
                  <w:pPr>
                    <w:pStyle w:val="15"/>
                    <w:spacing w:line="240" w:lineRule="auto"/>
                    <w:ind w:firstLine="0" w:firstLineChars="0"/>
                    <w:jc w:val="center"/>
                    <w:rPr>
                      <w:color w:val="auto"/>
                      <w:sz w:val="21"/>
                      <w:szCs w:val="21"/>
                    </w:rPr>
                  </w:pPr>
                  <w:r>
                    <w:rPr>
                      <w:rFonts w:hint="eastAsia"/>
                      <w:color w:val="auto"/>
                      <w:sz w:val="21"/>
                      <w:szCs w:val="21"/>
                    </w:rPr>
                    <w:t>61</w:t>
                  </w:r>
                </w:p>
              </w:tc>
              <w:tc>
                <w:tcPr>
                  <w:tcW w:w="524" w:type="pct"/>
                  <w:tcBorders>
                    <w:tl2br w:val="nil"/>
                    <w:tr2bl w:val="nil"/>
                  </w:tcBorders>
                  <w:vAlign w:val="center"/>
                </w:tcPr>
                <w:p>
                  <w:pPr>
                    <w:pStyle w:val="15"/>
                    <w:spacing w:line="240" w:lineRule="auto"/>
                    <w:ind w:firstLine="0" w:firstLineChars="0"/>
                    <w:jc w:val="center"/>
                    <w:rPr>
                      <w:color w:val="auto"/>
                      <w:sz w:val="21"/>
                      <w:szCs w:val="21"/>
                    </w:rPr>
                  </w:pPr>
                  <w:r>
                    <w:rPr>
                      <w:rFonts w:hint="eastAsia"/>
                      <w:color w:val="auto"/>
                      <w:sz w:val="21"/>
                      <w:szCs w:val="21"/>
                    </w:rPr>
                    <w:t>55</w:t>
                  </w:r>
                </w:p>
              </w:tc>
              <w:tc>
                <w:tcPr>
                  <w:tcW w:w="524" w:type="pct"/>
                  <w:tcBorders>
                    <w:tl2br w:val="nil"/>
                    <w:tr2bl w:val="nil"/>
                  </w:tcBorders>
                  <w:vAlign w:val="center"/>
                </w:tcPr>
                <w:p>
                  <w:pPr>
                    <w:pStyle w:val="15"/>
                    <w:spacing w:line="240" w:lineRule="auto"/>
                    <w:ind w:firstLine="0" w:firstLineChars="0"/>
                    <w:jc w:val="center"/>
                    <w:rPr>
                      <w:color w:val="auto"/>
                      <w:sz w:val="21"/>
                      <w:szCs w:val="21"/>
                    </w:rPr>
                  </w:pPr>
                  <w:r>
                    <w:rPr>
                      <w:rFonts w:hint="eastAsia"/>
                      <w:color w:val="auto"/>
                      <w:sz w:val="21"/>
                      <w:szCs w:val="21"/>
                    </w:rPr>
                    <w:t>51</w:t>
                  </w:r>
                </w:p>
              </w:tc>
              <w:tc>
                <w:tcPr>
                  <w:tcW w:w="526" w:type="pct"/>
                  <w:tcBorders>
                    <w:tl2br w:val="nil"/>
                    <w:tr2bl w:val="nil"/>
                  </w:tcBorders>
                  <w:vAlign w:val="center"/>
                </w:tcPr>
                <w:p>
                  <w:pPr>
                    <w:pStyle w:val="15"/>
                    <w:spacing w:line="240" w:lineRule="auto"/>
                    <w:ind w:firstLine="0" w:firstLineChars="0"/>
                    <w:jc w:val="center"/>
                    <w:rPr>
                      <w:color w:val="auto"/>
                      <w:sz w:val="21"/>
                      <w:szCs w:val="21"/>
                    </w:rPr>
                  </w:pPr>
                  <w:r>
                    <w:rPr>
                      <w:rFonts w:hint="eastAsia"/>
                      <w:color w:val="auto"/>
                      <w:sz w:val="21"/>
                      <w:szCs w:val="21"/>
                    </w:rPr>
                    <w:t>49</w:t>
                  </w:r>
                </w:p>
              </w:tc>
            </w:tr>
          </w:tbl>
          <w:p>
            <w:pPr>
              <w:pStyle w:val="15"/>
              <w:ind w:firstLine="472"/>
              <w:jc w:val="left"/>
              <w:rPr>
                <w:color w:val="auto"/>
              </w:rPr>
            </w:pPr>
            <w:r>
              <w:rPr>
                <w:color w:val="auto"/>
              </w:rPr>
              <w:t>根据《建筑施工场界环境噪声排放标准》（GB12523-2011）中的规定及结果表明，昼间施工机械在距施工场地50m外可以达到标准限值。</w:t>
            </w:r>
          </w:p>
          <w:p>
            <w:pPr>
              <w:pStyle w:val="15"/>
              <w:ind w:firstLine="472"/>
              <w:jc w:val="left"/>
              <w:rPr>
                <w:rFonts w:hint="eastAsia"/>
                <w:color w:val="auto"/>
              </w:rPr>
            </w:pPr>
            <w:r>
              <w:rPr>
                <w:rFonts w:hint="eastAsia"/>
                <w:color w:val="auto"/>
              </w:rPr>
              <w:t>根据外环境可知，本项目大坝附近均分布有居民，为减小施工噪声产生的环境影响，本次环评要求采取以下治理措施，以降低施工过程产生的噪声给附近居民带来的影响：</w:t>
            </w:r>
          </w:p>
          <w:p>
            <w:pPr>
              <w:pStyle w:val="15"/>
              <w:ind w:firstLine="472"/>
              <w:jc w:val="left"/>
              <w:rPr>
                <w:rFonts w:hint="eastAsia"/>
                <w:color w:val="auto"/>
              </w:rPr>
            </w:pPr>
            <w:r>
              <w:rPr>
                <w:rFonts w:hint="eastAsia"/>
                <w:color w:val="auto"/>
                <w:lang w:val="en-US" w:eastAsia="zh-CN"/>
              </w:rPr>
              <w:t>A.</w:t>
            </w:r>
            <w:r>
              <w:rPr>
                <w:rFonts w:hint="eastAsia"/>
                <w:color w:val="auto"/>
              </w:rPr>
              <w:t>施工单位选用符合国家标准的低噪设备，并加强设备的维修保养，避免由于设备非正常工作而产生高噪声污染，合理安排施工计划和施工机械设备组合以及施工时间，禁止在中午（12:00~14:00）和夜间（22:00~6:00）施工，避免在同一时间集中使用大量的动力机械设备。在施工过程中，尽量减少运行动力机械设备的数量，尽可能动力机械比较均匀的使用；</w:t>
            </w:r>
          </w:p>
          <w:p>
            <w:pPr>
              <w:pStyle w:val="15"/>
              <w:ind w:firstLine="472"/>
              <w:jc w:val="left"/>
              <w:rPr>
                <w:rFonts w:hint="eastAsia"/>
                <w:color w:val="auto"/>
              </w:rPr>
            </w:pPr>
            <w:r>
              <w:rPr>
                <w:rFonts w:hint="eastAsia"/>
                <w:color w:val="auto"/>
                <w:lang w:val="en-US" w:eastAsia="zh-CN"/>
              </w:rPr>
              <w:t>B.</w:t>
            </w:r>
            <w:r>
              <w:rPr>
                <w:rFonts w:hint="eastAsia"/>
                <w:color w:val="auto"/>
              </w:rPr>
              <w:t>施工进行合理布局，在靠近敏感点一侧设置围栏，进行打围施工，以降低施工噪声对周边的影响；加强运输车辆的管理，合理安排运输路线和时间，物料运输通道尽量避开居民区和环境噪声敏感区；在途经有居民和学校路段，减速慢行、禁止鸣笛；</w:t>
            </w:r>
          </w:p>
          <w:p>
            <w:pPr>
              <w:pStyle w:val="15"/>
              <w:ind w:firstLine="472"/>
              <w:jc w:val="left"/>
              <w:rPr>
                <w:rFonts w:hint="eastAsia"/>
                <w:color w:val="auto"/>
              </w:rPr>
            </w:pPr>
            <w:r>
              <w:rPr>
                <w:rFonts w:hint="eastAsia"/>
                <w:color w:val="auto"/>
                <w:lang w:val="en-US" w:eastAsia="zh-CN"/>
              </w:rPr>
              <w:t>C.</w:t>
            </w:r>
            <w:r>
              <w:rPr>
                <w:rFonts w:hint="eastAsia"/>
                <w:color w:val="auto"/>
              </w:rPr>
              <w:t>科学安排施工现场运输车辆作业时间，设法压缩汽车数量及行车频率，运输时在施工场地严禁鸣笛；</w:t>
            </w:r>
          </w:p>
          <w:p>
            <w:pPr>
              <w:pStyle w:val="15"/>
              <w:ind w:firstLine="472"/>
              <w:jc w:val="left"/>
              <w:rPr>
                <w:rFonts w:hint="eastAsia"/>
                <w:color w:val="auto"/>
              </w:rPr>
            </w:pPr>
            <w:r>
              <w:rPr>
                <w:rFonts w:hint="eastAsia"/>
                <w:color w:val="auto"/>
                <w:lang w:val="en-US" w:eastAsia="zh-CN"/>
              </w:rPr>
              <w:t>D.</w:t>
            </w:r>
            <w:r>
              <w:rPr>
                <w:rFonts w:hint="eastAsia"/>
                <w:color w:val="auto"/>
              </w:rPr>
              <w:t>禁止夜间施工，避免噪声扰民现象发生；并通过现场公告等方式告知施工区域附近的居民，同时搞好施工组织，确保施工边界夜间声级不超过《建筑施工场界环境噪声排放标准》（GB12523-2011）的限值。</w:t>
            </w:r>
          </w:p>
          <w:p>
            <w:pPr>
              <w:pStyle w:val="15"/>
              <w:ind w:firstLine="472"/>
              <w:jc w:val="left"/>
              <w:rPr>
                <w:color w:val="auto"/>
              </w:rPr>
            </w:pPr>
            <w:r>
              <w:rPr>
                <w:rFonts w:hint="eastAsia"/>
                <w:color w:val="auto"/>
              </w:rPr>
              <w:t>综上所述，施工期噪声对环境的不利影响是暂时、短期的行为，项目完工后施工噪声的影响将不再存在，因此，在采取以上环保措施后，施工期对周边声环境质量影响较小</w:t>
            </w:r>
            <w:r>
              <w:rPr>
                <w:color w:val="auto"/>
              </w:rPr>
              <w:t>。</w:t>
            </w:r>
          </w:p>
          <w:p>
            <w:pPr>
              <w:ind w:firstLine="482"/>
              <w:rPr>
                <w:rFonts w:hint="eastAsia"/>
                <w:b/>
                <w:bCs w:val="0"/>
                <w:color w:val="auto"/>
                <w:sz w:val="24"/>
              </w:rPr>
            </w:pPr>
            <w:r>
              <w:rPr>
                <w:rFonts w:hint="eastAsia"/>
                <w:b/>
                <w:bCs w:val="0"/>
                <w:color w:val="auto"/>
                <w:sz w:val="24"/>
                <w:lang w:eastAsia="zh-CN"/>
              </w:rPr>
              <w:t>（</w:t>
            </w:r>
            <w:r>
              <w:rPr>
                <w:rFonts w:hint="eastAsia"/>
                <w:b/>
                <w:bCs w:val="0"/>
                <w:color w:val="auto"/>
                <w:sz w:val="24"/>
                <w:lang w:val="en-US" w:eastAsia="zh-CN"/>
              </w:rPr>
              <w:t>4</w:t>
            </w:r>
            <w:r>
              <w:rPr>
                <w:rFonts w:hint="eastAsia"/>
                <w:b/>
                <w:bCs w:val="0"/>
                <w:color w:val="auto"/>
                <w:sz w:val="24"/>
                <w:lang w:eastAsia="zh-CN"/>
              </w:rPr>
              <w:t>）</w:t>
            </w:r>
            <w:r>
              <w:rPr>
                <w:rFonts w:hint="eastAsia"/>
                <w:b/>
                <w:bCs w:val="0"/>
                <w:color w:val="auto"/>
                <w:sz w:val="24"/>
              </w:rPr>
              <w:t>施工期固体废物环境影响分析</w:t>
            </w:r>
          </w:p>
          <w:p>
            <w:pPr>
              <w:pStyle w:val="15"/>
              <w:ind w:firstLine="472"/>
              <w:rPr>
                <w:color w:val="auto"/>
              </w:rPr>
            </w:pPr>
            <w:r>
              <w:rPr>
                <w:rFonts w:hint="eastAsia"/>
                <w:color w:val="auto"/>
              </w:rPr>
              <w:t>本项目施工期固体废物主要包括工程开挖产生的土石方，施工过程产生的施工建筑垃圾以及施工人员产生的生活垃圾。</w:t>
            </w:r>
          </w:p>
          <w:p>
            <w:pPr>
              <w:pStyle w:val="15"/>
              <w:ind w:firstLine="472"/>
              <w:rPr>
                <w:rFonts w:hint="eastAsia"/>
                <w:color w:val="auto"/>
              </w:rPr>
            </w:pPr>
            <w:r>
              <w:rPr>
                <w:color w:val="auto"/>
              </w:rPr>
              <w:t>①</w:t>
            </w:r>
            <w:r>
              <w:rPr>
                <w:rFonts w:hint="eastAsia"/>
                <w:color w:val="auto"/>
              </w:rPr>
              <w:t>挖方弃渣</w:t>
            </w:r>
          </w:p>
          <w:p>
            <w:pPr>
              <w:pStyle w:val="15"/>
              <w:ind w:firstLine="472"/>
              <w:rPr>
                <w:rFonts w:hint="eastAsia"/>
                <w:color w:val="auto"/>
              </w:rPr>
            </w:pPr>
            <w:r>
              <w:rPr>
                <w:rFonts w:hint="eastAsia"/>
                <w:color w:val="auto"/>
              </w:rPr>
              <w:t>本项目在大坝整治以及溢洪道清理过程将会产生开挖土石方等，根据建设单位提供的资料“初步设计报告”可知，</w:t>
            </w:r>
            <w:r>
              <w:rPr>
                <w:rFonts w:hint="eastAsia"/>
                <w:color w:val="auto"/>
                <w:lang w:val="en-US" w:eastAsia="zh-CN"/>
              </w:rPr>
              <w:t>赤城湖</w:t>
            </w:r>
            <w:r>
              <w:rPr>
                <w:rFonts w:hint="eastAsia"/>
                <w:color w:val="auto"/>
              </w:rPr>
              <w:t>水库除险加固主体工程本工程主体工程开挖土石方量共计234</w:t>
            </w:r>
            <w:r>
              <w:rPr>
                <w:rFonts w:hint="eastAsia"/>
                <w:color w:val="auto"/>
                <w:lang w:val="en-US" w:eastAsia="zh-CN"/>
              </w:rPr>
              <w:t>0</w:t>
            </w:r>
            <w:r>
              <w:rPr>
                <w:rFonts w:hint="eastAsia"/>
                <w:color w:val="auto"/>
              </w:rPr>
              <w:t>m</w:t>
            </w:r>
            <w:r>
              <w:rPr>
                <w:rFonts w:hint="eastAsia"/>
                <w:color w:val="auto"/>
                <w:vertAlign w:val="superscript"/>
              </w:rPr>
              <w:t>3</w:t>
            </w:r>
            <w:r>
              <w:rPr>
                <w:rFonts w:hint="eastAsia"/>
                <w:color w:val="auto"/>
              </w:rPr>
              <w:t>，其中主体工程开挖土石方量1740m</w:t>
            </w:r>
            <w:r>
              <w:rPr>
                <w:rFonts w:hint="eastAsia"/>
                <w:color w:val="auto"/>
                <w:vertAlign w:val="superscript"/>
              </w:rPr>
              <w:t>3</w:t>
            </w:r>
            <w:r>
              <w:rPr>
                <w:rFonts w:hint="eastAsia"/>
                <w:color w:val="auto"/>
              </w:rPr>
              <w:t>，表土开挖60</w:t>
            </w:r>
            <w:r>
              <w:rPr>
                <w:rFonts w:hint="eastAsia"/>
                <w:color w:val="auto"/>
                <w:lang w:val="en-US" w:eastAsia="zh-CN"/>
              </w:rPr>
              <w:t>0</w:t>
            </w:r>
            <w:r>
              <w:rPr>
                <w:rFonts w:hint="eastAsia"/>
                <w:color w:val="auto"/>
              </w:rPr>
              <w:t>m</w:t>
            </w:r>
            <w:r>
              <w:rPr>
                <w:rFonts w:hint="eastAsia"/>
                <w:color w:val="auto"/>
                <w:vertAlign w:val="superscript"/>
              </w:rPr>
              <w:t>3</w:t>
            </w:r>
            <w:r>
              <w:rPr>
                <w:rFonts w:hint="eastAsia"/>
                <w:color w:val="auto"/>
              </w:rPr>
              <w:t>，回填土石方量共计60</w:t>
            </w:r>
            <w:r>
              <w:rPr>
                <w:rFonts w:hint="eastAsia"/>
                <w:color w:val="auto"/>
                <w:lang w:val="en-US" w:eastAsia="zh-CN"/>
              </w:rPr>
              <w:t>0</w:t>
            </w:r>
            <w:r>
              <w:rPr>
                <w:rFonts w:hint="eastAsia"/>
                <w:color w:val="auto"/>
              </w:rPr>
              <w:t>m</w:t>
            </w:r>
            <w:r>
              <w:rPr>
                <w:rFonts w:hint="eastAsia"/>
                <w:color w:val="auto"/>
                <w:vertAlign w:val="superscript"/>
              </w:rPr>
              <w:t>3</w:t>
            </w:r>
            <w:r>
              <w:rPr>
                <w:rFonts w:hint="eastAsia"/>
                <w:color w:val="auto"/>
              </w:rPr>
              <w:t>，原溢洪道砌体拆除2330m</w:t>
            </w:r>
            <w:r>
              <w:rPr>
                <w:rFonts w:hint="eastAsia"/>
                <w:color w:val="auto"/>
                <w:vertAlign w:val="superscript"/>
              </w:rPr>
              <w:t>3</w:t>
            </w:r>
            <w:r>
              <w:rPr>
                <w:rFonts w:hint="eastAsia"/>
                <w:color w:val="auto"/>
              </w:rPr>
              <w:t>，最终弃渣4070m</w:t>
            </w:r>
            <w:r>
              <w:rPr>
                <w:rFonts w:hint="eastAsia"/>
                <w:color w:val="auto"/>
                <w:vertAlign w:val="superscript"/>
              </w:rPr>
              <w:t>3</w:t>
            </w:r>
            <w:r>
              <w:rPr>
                <w:rFonts w:hint="eastAsia"/>
                <w:color w:val="auto"/>
                <w:vertAlign w:val="baseline"/>
                <w:lang w:eastAsia="zh-CN"/>
              </w:rPr>
              <w:t>，</w:t>
            </w:r>
            <w:r>
              <w:rPr>
                <w:rFonts w:hint="eastAsia"/>
                <w:bCs/>
                <w:color w:val="auto"/>
                <w:sz w:val="24"/>
                <w:szCs w:val="22"/>
                <w:vertAlign w:val="baseline"/>
                <w:lang w:val="en-US" w:eastAsia="zh-CN"/>
              </w:rPr>
              <w:t>弃方运往政府指定弃渣场堆放</w:t>
            </w:r>
            <w:r>
              <w:rPr>
                <w:rFonts w:hint="eastAsia"/>
                <w:bCs/>
                <w:color w:val="auto"/>
                <w:sz w:val="24"/>
                <w:szCs w:val="22"/>
              </w:rPr>
              <w:t>。</w:t>
            </w:r>
          </w:p>
          <w:p>
            <w:pPr>
              <w:pStyle w:val="15"/>
              <w:ind w:firstLine="472"/>
              <w:rPr>
                <w:rFonts w:hint="eastAsia"/>
                <w:color w:val="auto"/>
              </w:rPr>
            </w:pPr>
            <w:r>
              <w:rPr>
                <w:rFonts w:hint="eastAsia"/>
                <w:color w:val="auto"/>
                <w:lang w:val="en-US" w:eastAsia="zh-CN"/>
              </w:rPr>
              <w:t>②</w:t>
            </w:r>
            <w:r>
              <w:rPr>
                <w:rFonts w:hint="eastAsia"/>
                <w:color w:val="auto"/>
              </w:rPr>
              <w:t>建筑垃圾</w:t>
            </w:r>
          </w:p>
          <w:p>
            <w:pPr>
              <w:pStyle w:val="15"/>
              <w:ind w:firstLine="472"/>
              <w:rPr>
                <w:rFonts w:hint="eastAsia"/>
                <w:color w:val="auto"/>
              </w:rPr>
            </w:pPr>
            <w:r>
              <w:rPr>
                <w:rFonts w:hint="eastAsia"/>
                <w:color w:val="auto"/>
              </w:rPr>
              <w:t>建筑垃圾主要为施工中废弃的混凝土块、废钢筋头、废砂石、废砂浆、碎砖瓦等杂物。经类比同类项目建筑垃圾产生量，本项目建筑垃圾产生量约1t。施工期间，建筑垃圾分类收集，可回收部分（如废包装材料、废钢筋、废木材等）回收利用或外售废品回收站，不可回收部分（如废弃混凝土块、废弃砖头等）由施工方统一清运至政府指定的建筑垃圾堆放场。因此，本项目施工期固体废弃物均将得到有效的处置，不会对周围环境造成二次污染。</w:t>
            </w:r>
          </w:p>
          <w:p>
            <w:pPr>
              <w:pStyle w:val="15"/>
              <w:ind w:firstLine="472"/>
              <w:rPr>
                <w:rFonts w:hint="eastAsia"/>
                <w:color w:val="auto"/>
              </w:rPr>
            </w:pPr>
            <w:r>
              <w:rPr>
                <w:rFonts w:hint="eastAsia"/>
                <w:color w:val="auto"/>
                <w:lang w:val="en-US" w:eastAsia="zh-CN"/>
              </w:rPr>
              <w:t>③</w:t>
            </w:r>
            <w:r>
              <w:rPr>
                <w:rFonts w:hint="eastAsia"/>
                <w:color w:val="auto"/>
              </w:rPr>
              <w:t>生活垃圾</w:t>
            </w:r>
          </w:p>
          <w:p>
            <w:pPr>
              <w:pStyle w:val="15"/>
              <w:ind w:firstLine="472"/>
              <w:rPr>
                <w:color w:val="auto"/>
              </w:rPr>
            </w:pPr>
            <w:r>
              <w:rPr>
                <w:rFonts w:hint="eastAsia"/>
                <w:color w:val="auto"/>
              </w:rPr>
              <w:t>项目施工人员生活垃圾按照0.5kg每人每天计，施工高峰期各水库施工人员总数</w:t>
            </w:r>
            <w:r>
              <w:rPr>
                <w:rFonts w:hint="eastAsia"/>
                <w:color w:val="auto"/>
                <w:lang w:val="en-US" w:eastAsia="zh-CN"/>
              </w:rPr>
              <w:t>最高</w:t>
            </w:r>
            <w:r>
              <w:rPr>
                <w:rFonts w:hint="eastAsia"/>
                <w:color w:val="auto"/>
              </w:rPr>
              <w:t>为100人，将产生约50kg/d的生活垃圾，在施工场地设置一定数量的垃圾桶进行生活垃圾的收集，垃圾袋装收集后每天施工结束及时清理运至指定地点再由当地环卫部门清运处理，不会对当地环境产生影响。</w:t>
            </w:r>
          </w:p>
          <w:p>
            <w:pPr>
              <w:ind w:firstLine="482"/>
              <w:rPr>
                <w:rFonts w:hint="eastAsia"/>
                <w:b/>
                <w:bCs w:val="0"/>
                <w:color w:val="auto"/>
                <w:sz w:val="24"/>
                <w:lang w:eastAsia="zh-CN"/>
              </w:rPr>
            </w:pPr>
            <w:r>
              <w:rPr>
                <w:rFonts w:hint="eastAsia"/>
                <w:b/>
                <w:bCs w:val="0"/>
                <w:color w:val="auto"/>
                <w:sz w:val="24"/>
                <w:lang w:eastAsia="zh-CN"/>
              </w:rPr>
              <w:t>（</w:t>
            </w:r>
            <w:r>
              <w:rPr>
                <w:rFonts w:hint="eastAsia"/>
                <w:b/>
                <w:bCs w:val="0"/>
                <w:color w:val="auto"/>
                <w:sz w:val="24"/>
                <w:lang w:val="en-US" w:eastAsia="zh-CN"/>
              </w:rPr>
              <w:t>5</w:t>
            </w:r>
            <w:r>
              <w:rPr>
                <w:rFonts w:hint="eastAsia"/>
                <w:b/>
                <w:bCs w:val="0"/>
                <w:color w:val="auto"/>
                <w:sz w:val="24"/>
                <w:lang w:eastAsia="zh-CN"/>
              </w:rPr>
              <w:t>）施工期生态环境影响分析</w:t>
            </w:r>
          </w:p>
          <w:p>
            <w:pPr>
              <w:pStyle w:val="15"/>
              <w:ind w:firstLine="472"/>
              <w:rPr>
                <w:color w:val="auto"/>
              </w:rPr>
            </w:pPr>
            <w:r>
              <w:rPr>
                <w:rFonts w:hint="eastAsia"/>
                <w:color w:val="auto"/>
              </w:rPr>
              <w:t>本项目施工过程中对生态环境的影响主要表现在：施工前期的场地清理对表土、植被有一定的破坏；临时施工场地及堆料场等对植被有一定影响，造成一定水土流失。</w:t>
            </w:r>
          </w:p>
          <w:p>
            <w:pPr>
              <w:pStyle w:val="15"/>
              <w:ind w:firstLine="472"/>
              <w:rPr>
                <w:color w:val="auto"/>
              </w:rPr>
            </w:pPr>
            <w:r>
              <w:rPr>
                <w:rFonts w:hint="eastAsia"/>
                <w:color w:val="auto"/>
              </w:rPr>
              <w:t>①对工程占地的影响</w:t>
            </w:r>
          </w:p>
          <w:p>
            <w:pPr>
              <w:pStyle w:val="15"/>
              <w:ind w:firstLine="472"/>
              <w:rPr>
                <w:color w:val="auto"/>
              </w:rPr>
            </w:pPr>
            <w:r>
              <w:rPr>
                <w:rFonts w:hint="eastAsia"/>
                <w:color w:val="auto"/>
              </w:rPr>
              <w:t>本项目水库除险加固项目整治范围均在水库的工程管理范围内，不涉及新增用地；项目所在地没有名木古树生长和珍贵特殊野生动物活动，区域生态系统敏感程度一般。占地范围内 不涉及工矿企业，不涉及风景名胜区和自然保护区。本次除险加固工程在施工期结束后对临时占地进行复耕、覆绿</w:t>
            </w:r>
            <w:r>
              <w:rPr>
                <w:rFonts w:hint="eastAsia"/>
                <w:color w:val="auto"/>
                <w:lang w:eastAsia="zh-CN"/>
              </w:rPr>
              <w:t>，</w:t>
            </w:r>
            <w:r>
              <w:rPr>
                <w:rFonts w:hint="eastAsia"/>
                <w:color w:val="auto"/>
              </w:rPr>
              <w:t>可使用地恢复至原来的生态使用功能，对周围环境的影响可得到有效的控制。</w:t>
            </w:r>
          </w:p>
          <w:p>
            <w:pPr>
              <w:pStyle w:val="15"/>
              <w:ind w:firstLine="472"/>
              <w:rPr>
                <w:rFonts w:hint="default" w:eastAsia="宋体"/>
                <w:color w:val="auto"/>
                <w:lang w:val="en-US" w:eastAsia="zh-CN"/>
              </w:rPr>
            </w:pPr>
            <w:r>
              <w:rPr>
                <w:rFonts w:hint="eastAsia"/>
                <w:color w:val="auto"/>
              </w:rPr>
              <w:t>②</w:t>
            </w:r>
            <w:r>
              <w:rPr>
                <w:rFonts w:hint="eastAsia"/>
                <w:color w:val="auto"/>
                <w:lang w:val="en-US" w:eastAsia="zh-CN"/>
              </w:rPr>
              <w:t>对景观生态的影响</w:t>
            </w:r>
          </w:p>
          <w:p>
            <w:pPr>
              <w:pStyle w:val="242"/>
              <w:keepNext w:val="0"/>
              <w:keepLines w:val="0"/>
              <w:pageBreakBefore w:val="0"/>
              <w:widowControl w:val="0"/>
              <w:kinsoku/>
              <w:wordWrap/>
              <w:overflowPunct/>
              <w:topLinePunct w:val="0"/>
              <w:autoSpaceDE/>
              <w:autoSpaceDN/>
              <w:bidi w:val="0"/>
              <w:snapToGrid/>
              <w:spacing w:line="360" w:lineRule="auto"/>
              <w:ind w:left="0" w:right="0"/>
            </w:pPr>
            <w:r>
              <w:rPr>
                <w:rFonts w:ascii="Times New Roman" w:hAnsi="Times New Roman" w:eastAsia="Times New Roman" w:cs="Times New Roman"/>
                <w:spacing w:val="-2"/>
              </w:rPr>
              <w:t>1</w:t>
            </w:r>
            <w:r>
              <w:rPr>
                <w:spacing w:val="-2"/>
              </w:rPr>
              <w:t>）主体工程施工对景观环境影响</w:t>
            </w:r>
          </w:p>
          <w:p>
            <w:pPr>
              <w:pStyle w:val="15"/>
              <w:keepNext w:val="0"/>
              <w:keepLines w:val="0"/>
              <w:pageBreakBefore w:val="0"/>
              <w:widowControl w:val="0"/>
              <w:kinsoku/>
              <w:wordWrap/>
              <w:overflowPunct/>
              <w:topLinePunct w:val="0"/>
              <w:autoSpaceDE/>
              <w:autoSpaceDN/>
              <w:bidi w:val="0"/>
              <w:snapToGrid/>
              <w:spacing w:line="360" w:lineRule="auto"/>
              <w:ind w:left="0" w:right="0" w:firstLine="472"/>
              <w:rPr>
                <w:rFonts w:hint="eastAsia"/>
                <w:color w:val="auto"/>
              </w:rPr>
            </w:pPr>
            <w:r>
              <w:rPr>
                <w:rFonts w:hint="eastAsia"/>
                <w:color w:val="auto"/>
              </w:rPr>
              <w:t>本项目为除险加固工程，不新增用地，项目</w:t>
            </w:r>
            <w:r>
              <w:rPr>
                <w:rFonts w:hint="eastAsia"/>
                <w:color w:val="auto"/>
                <w:lang w:val="en-US" w:eastAsia="zh-CN"/>
              </w:rPr>
              <w:t>赤城湖</w:t>
            </w:r>
            <w:r>
              <w:rPr>
                <w:rFonts w:hint="eastAsia"/>
                <w:color w:val="auto"/>
              </w:rPr>
              <w:t>水库已建成多年，与周边环境已基本相容，不会的对区域周边人群的视觉产生较大的冲击。</w:t>
            </w:r>
          </w:p>
          <w:p>
            <w:pPr>
              <w:pStyle w:val="242"/>
              <w:keepNext w:val="0"/>
              <w:keepLines w:val="0"/>
              <w:pageBreakBefore w:val="0"/>
              <w:widowControl w:val="0"/>
              <w:kinsoku/>
              <w:wordWrap/>
              <w:overflowPunct/>
              <w:topLinePunct w:val="0"/>
              <w:autoSpaceDE/>
              <w:autoSpaceDN/>
              <w:bidi w:val="0"/>
              <w:snapToGrid/>
              <w:spacing w:line="360" w:lineRule="auto"/>
              <w:ind w:left="0" w:right="0"/>
            </w:pPr>
            <w:r>
              <w:rPr>
                <w:rFonts w:ascii="Times New Roman" w:hAnsi="Times New Roman" w:eastAsia="Times New Roman" w:cs="Times New Roman"/>
                <w:spacing w:val="-1"/>
              </w:rPr>
              <w:t>2</w:t>
            </w:r>
            <w:r>
              <w:rPr>
                <w:spacing w:val="-1"/>
              </w:rPr>
              <w:t>）临时工程设施对景观环境影响</w:t>
            </w:r>
          </w:p>
          <w:p>
            <w:pPr>
              <w:pStyle w:val="242"/>
              <w:keepNext w:val="0"/>
              <w:keepLines w:val="0"/>
              <w:pageBreakBefore w:val="0"/>
              <w:widowControl w:val="0"/>
              <w:kinsoku/>
              <w:wordWrap/>
              <w:overflowPunct/>
              <w:topLinePunct w:val="0"/>
              <w:autoSpaceDE/>
              <w:autoSpaceDN/>
              <w:bidi w:val="0"/>
              <w:snapToGrid/>
              <w:spacing w:line="360" w:lineRule="auto"/>
              <w:ind w:left="0" w:right="0" w:firstLine="479"/>
            </w:pPr>
            <w:r>
              <w:rPr>
                <w:spacing w:val="-5"/>
              </w:rPr>
              <w:t>施工期临时工程设施主要包括材料堆放场、施工场地等，</w:t>
            </w:r>
            <w:r>
              <w:rPr>
                <w:spacing w:val="-40"/>
              </w:rPr>
              <w:t xml:space="preserve"> </w:t>
            </w:r>
            <w:r>
              <w:rPr>
                <w:spacing w:val="-5"/>
              </w:rPr>
              <w:t>将</w:t>
            </w:r>
            <w:r>
              <w:rPr>
                <w:spacing w:val="-6"/>
              </w:rPr>
              <w:t>直接破坏项目场</w:t>
            </w:r>
            <w:r>
              <w:rPr>
                <w:spacing w:val="-3"/>
              </w:rPr>
              <w:t>地的原地形地貌及植被，与周边的景观环境形成较大的反差。施工废水若不经相</w:t>
            </w:r>
            <w:r>
              <w:rPr>
                <w:spacing w:val="-2"/>
              </w:rPr>
              <w:t>应环保措施处置，直接排放，对水体景观产生明显影响。</w:t>
            </w:r>
          </w:p>
          <w:p>
            <w:pPr>
              <w:pStyle w:val="242"/>
              <w:keepNext w:val="0"/>
              <w:keepLines w:val="0"/>
              <w:pageBreakBefore w:val="0"/>
              <w:widowControl w:val="0"/>
              <w:kinsoku/>
              <w:wordWrap/>
              <w:overflowPunct/>
              <w:topLinePunct w:val="0"/>
              <w:autoSpaceDE/>
              <w:autoSpaceDN/>
              <w:bidi w:val="0"/>
              <w:snapToGrid/>
              <w:spacing w:line="360" w:lineRule="auto"/>
              <w:ind w:left="0" w:right="0" w:firstLine="477"/>
            </w:pPr>
            <w:r>
              <w:rPr>
                <w:spacing w:val="-3"/>
              </w:rPr>
              <w:t>但施工期对景观环境的影响是暂时的，局部的，可控的，随着施工进程和施工相应环保措施的实施，项目场址内构筑物的建设和绿化恢复，本项目的占地区域将变成一个优美的生态景观环境。</w:t>
            </w:r>
          </w:p>
          <w:p>
            <w:pPr>
              <w:pStyle w:val="15"/>
              <w:keepNext w:val="0"/>
              <w:keepLines w:val="0"/>
              <w:pageBreakBefore w:val="0"/>
              <w:kinsoku/>
              <w:wordWrap/>
              <w:overflowPunct/>
              <w:topLinePunct w:val="0"/>
              <w:autoSpaceDE/>
              <w:autoSpaceDN/>
              <w:bidi w:val="0"/>
              <w:ind w:right="0" w:firstLine="472"/>
              <w:rPr>
                <w:rFonts w:hint="eastAsia"/>
                <w:color w:val="auto"/>
                <w:lang w:val="en-US" w:eastAsia="zh-CN"/>
              </w:rPr>
            </w:pPr>
            <w:r>
              <w:rPr>
                <w:rFonts w:hint="eastAsia"/>
                <w:color w:val="auto"/>
                <w:lang w:val="en-US" w:eastAsia="zh-CN"/>
              </w:rPr>
              <w:t>③对植物生态的影响</w:t>
            </w:r>
          </w:p>
          <w:p>
            <w:pPr>
              <w:pStyle w:val="15"/>
              <w:keepNext w:val="0"/>
              <w:keepLines w:val="0"/>
              <w:pageBreakBefore w:val="0"/>
              <w:kinsoku/>
              <w:wordWrap/>
              <w:overflowPunct/>
              <w:topLinePunct w:val="0"/>
              <w:autoSpaceDE/>
              <w:autoSpaceDN/>
              <w:bidi w:val="0"/>
              <w:ind w:right="0" w:firstLine="472"/>
              <w:rPr>
                <w:rFonts w:hint="eastAsia"/>
                <w:color w:val="auto"/>
                <w:lang w:val="en-US" w:eastAsia="zh-CN"/>
              </w:rPr>
            </w:pPr>
            <w:r>
              <w:rPr>
                <w:rFonts w:hint="eastAsia"/>
                <w:color w:val="auto"/>
                <w:lang w:val="en-US" w:eastAsia="zh-CN"/>
              </w:rPr>
              <w:t>本项目建设对植被的影响主要是对临时占地范围内植被的影响。本工程施工结束后及时对施工场地进行复耕、复绿等，因此，项目施工不会对区域植物生态造成较大影响。</w:t>
            </w:r>
          </w:p>
          <w:p>
            <w:pPr>
              <w:pStyle w:val="15"/>
              <w:keepNext w:val="0"/>
              <w:keepLines w:val="0"/>
              <w:pageBreakBefore w:val="0"/>
              <w:kinsoku/>
              <w:wordWrap/>
              <w:overflowPunct/>
              <w:topLinePunct w:val="0"/>
              <w:autoSpaceDE/>
              <w:autoSpaceDN/>
              <w:bidi w:val="0"/>
              <w:ind w:right="0" w:firstLine="472"/>
              <w:rPr>
                <w:color w:val="auto"/>
              </w:rPr>
            </w:pPr>
            <w:r>
              <w:rPr>
                <w:rFonts w:hint="eastAsia"/>
                <w:color w:val="auto"/>
                <w:lang w:val="en-US" w:eastAsia="zh-CN"/>
              </w:rPr>
              <w:t>④</w:t>
            </w:r>
            <w:r>
              <w:rPr>
                <w:rFonts w:hint="eastAsia"/>
                <w:color w:val="auto"/>
              </w:rPr>
              <w:t>对陆生生态的影响</w:t>
            </w:r>
          </w:p>
          <w:p>
            <w:pPr>
              <w:pStyle w:val="15"/>
              <w:keepNext w:val="0"/>
              <w:keepLines w:val="0"/>
              <w:pageBreakBefore w:val="0"/>
              <w:numPr>
                <w:ilvl w:val="0"/>
                <w:numId w:val="3"/>
              </w:numPr>
              <w:kinsoku/>
              <w:wordWrap/>
              <w:overflowPunct/>
              <w:topLinePunct w:val="0"/>
              <w:autoSpaceDE/>
              <w:autoSpaceDN/>
              <w:bidi w:val="0"/>
              <w:ind w:right="0" w:firstLine="472"/>
              <w:rPr>
                <w:color w:val="auto"/>
              </w:rPr>
            </w:pPr>
            <w:r>
              <w:rPr>
                <w:rFonts w:hint="eastAsia"/>
                <w:color w:val="auto"/>
              </w:rPr>
              <w:t>对兽类的影响</w:t>
            </w:r>
          </w:p>
          <w:p>
            <w:pPr>
              <w:pStyle w:val="15"/>
              <w:keepNext w:val="0"/>
              <w:keepLines w:val="0"/>
              <w:pageBreakBefore w:val="0"/>
              <w:kinsoku/>
              <w:wordWrap/>
              <w:overflowPunct/>
              <w:topLinePunct w:val="0"/>
              <w:autoSpaceDE/>
              <w:autoSpaceDN/>
              <w:bidi w:val="0"/>
              <w:ind w:right="0" w:firstLine="472"/>
              <w:rPr>
                <w:color w:val="auto"/>
              </w:rPr>
            </w:pPr>
            <w:r>
              <w:rPr>
                <w:rFonts w:hint="eastAsia"/>
                <w:color w:val="auto"/>
              </w:rPr>
              <w:t>项目区活动的动物以小型兽类为主，陆生动物主要有各类昆虫、蛇、田鼠等小型动物，迁移能力均较强，无重点保护野生动物。施工建设活动不涉及上述兽类的栖息地，但是，施工作业可能造成惊扰，引起兽类向远离工程区移动，可能暂时会改变它们的分布格局。但总体上工区的施工活动对大多数动物没有太大的影响，动物有较强的迁徙能力，环境改变了，它们会迁移到适合它们生活的环境中继续生存、繁衍。</w:t>
            </w:r>
          </w:p>
          <w:p>
            <w:pPr>
              <w:pStyle w:val="15"/>
              <w:keepNext w:val="0"/>
              <w:keepLines w:val="0"/>
              <w:pageBreakBefore w:val="0"/>
              <w:kinsoku/>
              <w:wordWrap/>
              <w:overflowPunct/>
              <w:topLinePunct w:val="0"/>
              <w:autoSpaceDE/>
              <w:autoSpaceDN/>
              <w:bidi w:val="0"/>
              <w:ind w:right="0" w:firstLine="472"/>
              <w:rPr>
                <w:color w:val="auto"/>
              </w:rPr>
            </w:pPr>
            <w:r>
              <w:rPr>
                <w:rFonts w:hint="eastAsia"/>
                <w:color w:val="auto"/>
              </w:rPr>
              <w:t>B、对鸟类的影响</w:t>
            </w:r>
          </w:p>
          <w:p>
            <w:pPr>
              <w:pStyle w:val="15"/>
              <w:keepNext w:val="0"/>
              <w:keepLines w:val="0"/>
              <w:pageBreakBefore w:val="0"/>
              <w:widowControl w:val="0"/>
              <w:kinsoku/>
              <w:wordWrap/>
              <w:overflowPunct/>
              <w:topLinePunct w:val="0"/>
              <w:autoSpaceDE/>
              <w:autoSpaceDN/>
              <w:bidi w:val="0"/>
              <w:adjustRightInd w:val="0"/>
              <w:snapToGrid/>
              <w:ind w:leftChars="0" w:right="0" w:firstLine="472" w:firstLineChars="200"/>
              <w:textAlignment w:val="baseline"/>
              <w:rPr>
                <w:color w:val="auto"/>
              </w:rPr>
            </w:pPr>
            <w:r>
              <w:rPr>
                <w:rFonts w:hint="eastAsia"/>
                <w:color w:val="auto"/>
              </w:rPr>
              <w:t>项目区范围内鸟类主要为白鹭、麻雀、喜鹊、家燕等。施工区的建设活动对鸟类有一定干扰和威胁，但总体来看对鸟类影响不大，主要是由于鸟类具有强的迁移能力，无论对食物的寻觅、饮水的获得，施工区的施工活动对鸟类没有太大的影响。</w:t>
            </w:r>
          </w:p>
          <w:p>
            <w:pPr>
              <w:pStyle w:val="15"/>
              <w:keepNext w:val="0"/>
              <w:keepLines w:val="0"/>
              <w:pageBreakBefore w:val="0"/>
              <w:kinsoku/>
              <w:wordWrap/>
              <w:overflowPunct/>
              <w:topLinePunct w:val="0"/>
              <w:autoSpaceDE/>
              <w:autoSpaceDN/>
              <w:bidi w:val="0"/>
              <w:ind w:right="0" w:firstLine="472"/>
              <w:rPr>
                <w:color w:val="auto"/>
              </w:rPr>
            </w:pPr>
            <w:r>
              <w:rPr>
                <w:rFonts w:hint="eastAsia"/>
                <w:color w:val="auto"/>
                <w:lang w:val="en-US" w:eastAsia="zh-CN"/>
              </w:rPr>
              <w:t>⑤</w:t>
            </w:r>
            <w:r>
              <w:rPr>
                <w:rFonts w:hint="eastAsia"/>
                <w:color w:val="auto"/>
              </w:rPr>
              <w:t>对水生生态的影响</w:t>
            </w:r>
          </w:p>
          <w:p>
            <w:pPr>
              <w:pStyle w:val="229"/>
              <w:keepNext w:val="0"/>
              <w:keepLines w:val="0"/>
              <w:pageBreakBefore w:val="0"/>
              <w:kinsoku/>
              <w:wordWrap/>
              <w:overflowPunct/>
              <w:topLinePunct w:val="0"/>
              <w:autoSpaceDE/>
              <w:autoSpaceDN/>
              <w:bidi w:val="0"/>
              <w:spacing w:before="0"/>
              <w:ind w:right="0" w:firstLine="472"/>
              <w:rPr>
                <w:rFonts w:hint="eastAsia" w:ascii="Times New Roman" w:hAnsi="Times New Roman" w:eastAsia="宋体" w:cs="Times New Roman"/>
                <w:color w:val="auto"/>
                <w:spacing w:val="-2"/>
                <w:kern w:val="2"/>
                <w:sz w:val="24"/>
                <w:szCs w:val="24"/>
                <w:lang w:val="en-US" w:eastAsia="zh-CN" w:bidi="ar-SA"/>
              </w:rPr>
            </w:pPr>
            <w:r>
              <w:rPr>
                <w:rFonts w:hint="eastAsia" w:ascii="Times New Roman" w:hAnsi="Times New Roman" w:eastAsia="宋体" w:cs="Times New Roman"/>
                <w:color w:val="auto"/>
                <w:spacing w:val="-2"/>
                <w:kern w:val="2"/>
                <w:sz w:val="24"/>
                <w:szCs w:val="24"/>
                <w:lang w:val="en-US" w:eastAsia="zh-CN" w:bidi="ar-SA"/>
              </w:rPr>
              <w:t>本项目施工不涉及涉水作业，因此不会对水库内水进行较大的扰动，不会对水库水生态环境造成较大影响。</w:t>
            </w:r>
          </w:p>
          <w:p>
            <w:pPr>
              <w:pStyle w:val="15"/>
              <w:keepNext w:val="0"/>
              <w:keepLines w:val="0"/>
              <w:pageBreakBefore w:val="0"/>
              <w:kinsoku/>
              <w:wordWrap/>
              <w:overflowPunct/>
              <w:topLinePunct w:val="0"/>
              <w:autoSpaceDE/>
              <w:autoSpaceDN/>
              <w:bidi w:val="0"/>
              <w:ind w:right="0" w:firstLine="472"/>
              <w:rPr>
                <w:color w:val="auto"/>
              </w:rPr>
            </w:pPr>
            <w:r>
              <w:rPr>
                <w:rFonts w:hint="eastAsia"/>
                <w:color w:val="auto"/>
              </w:rPr>
              <w:t>⑥对道路的影响</w:t>
            </w:r>
          </w:p>
          <w:p>
            <w:pPr>
              <w:pStyle w:val="15"/>
              <w:keepNext w:val="0"/>
              <w:keepLines w:val="0"/>
              <w:pageBreakBefore w:val="0"/>
              <w:kinsoku/>
              <w:wordWrap/>
              <w:overflowPunct/>
              <w:topLinePunct w:val="0"/>
              <w:autoSpaceDE/>
              <w:autoSpaceDN/>
              <w:bidi w:val="0"/>
              <w:ind w:right="0" w:firstLine="472"/>
              <w:rPr>
                <w:rFonts w:hint="eastAsia"/>
                <w:color w:val="auto"/>
              </w:rPr>
            </w:pPr>
            <w:r>
              <w:rPr>
                <w:rFonts w:hint="eastAsia"/>
                <w:color w:val="auto"/>
              </w:rPr>
              <w:t>根据现场调查，施工运输</w:t>
            </w:r>
            <w:r>
              <w:rPr>
                <w:rFonts w:hint="eastAsia"/>
                <w:color w:val="auto"/>
                <w:lang w:eastAsia="zh-CN"/>
              </w:rPr>
              <w:t>涉及</w:t>
            </w:r>
            <w:r>
              <w:rPr>
                <w:rFonts w:hint="eastAsia"/>
                <w:color w:val="auto"/>
              </w:rPr>
              <w:t>道路均为原有乡道，施工过程中不长时间占用乡道，车辆载重要求在限重范围内，对路基、路面造成影响较小。</w:t>
            </w:r>
          </w:p>
          <w:p>
            <w:pPr>
              <w:pStyle w:val="229"/>
              <w:keepNext w:val="0"/>
              <w:keepLines w:val="0"/>
              <w:pageBreakBefore w:val="0"/>
              <w:kinsoku/>
              <w:wordWrap/>
              <w:overflowPunct/>
              <w:topLinePunct w:val="0"/>
              <w:autoSpaceDE/>
              <w:autoSpaceDN/>
              <w:bidi w:val="0"/>
              <w:spacing w:before="0"/>
              <w:ind w:right="0" w:firstLine="472"/>
              <w:rPr>
                <w:rFonts w:hint="eastAsia" w:ascii="Times New Roman" w:hAnsi="Times New Roman" w:eastAsia="宋体" w:cs="Times New Roman"/>
                <w:color w:val="auto"/>
                <w:spacing w:val="-2"/>
                <w:kern w:val="2"/>
                <w:sz w:val="24"/>
                <w:szCs w:val="24"/>
                <w:lang w:val="en-US" w:eastAsia="zh-CN" w:bidi="ar-SA"/>
              </w:rPr>
            </w:pPr>
            <w:r>
              <w:rPr>
                <w:rFonts w:hint="eastAsia" w:ascii="Times New Roman" w:hAnsi="Times New Roman" w:eastAsia="宋体" w:cs="Times New Roman"/>
                <w:color w:val="auto"/>
                <w:spacing w:val="-2"/>
                <w:kern w:val="2"/>
                <w:sz w:val="24"/>
                <w:szCs w:val="24"/>
                <w:lang w:val="en-US" w:eastAsia="zh-CN" w:bidi="ar-SA"/>
              </w:rPr>
              <w:t>⑦对土壤生态的影响</w:t>
            </w:r>
          </w:p>
          <w:p>
            <w:pPr>
              <w:pStyle w:val="229"/>
              <w:keepNext w:val="0"/>
              <w:keepLines w:val="0"/>
              <w:pageBreakBefore w:val="0"/>
              <w:kinsoku/>
              <w:wordWrap/>
              <w:overflowPunct/>
              <w:topLinePunct w:val="0"/>
              <w:autoSpaceDE/>
              <w:autoSpaceDN/>
              <w:bidi w:val="0"/>
              <w:spacing w:before="0"/>
              <w:ind w:right="0" w:firstLine="472"/>
              <w:rPr>
                <w:rFonts w:hint="eastAsia" w:ascii="Times New Roman" w:hAnsi="Times New Roman" w:eastAsia="宋体" w:cs="Times New Roman"/>
                <w:color w:val="auto"/>
                <w:spacing w:val="-2"/>
                <w:kern w:val="2"/>
                <w:sz w:val="24"/>
                <w:szCs w:val="24"/>
                <w:lang w:val="en-US" w:eastAsia="zh-CN" w:bidi="ar-SA"/>
              </w:rPr>
            </w:pPr>
            <w:r>
              <w:rPr>
                <w:rFonts w:hint="eastAsia" w:ascii="Times New Roman" w:hAnsi="Times New Roman" w:eastAsia="宋体" w:cs="Times New Roman"/>
                <w:color w:val="auto"/>
                <w:spacing w:val="-2"/>
                <w:kern w:val="2"/>
                <w:sz w:val="24"/>
                <w:szCs w:val="24"/>
                <w:lang w:val="en-US" w:eastAsia="zh-CN" w:bidi="ar-SA"/>
              </w:rPr>
              <w:t>本项目对土壤生态影响主要表现为施工期临时占地，如施工期设置临时堆场等，对临时占地地表土被剥离。项目施工过程中将对施工区域采取严格的措施保护表土，避免造成不可恢复的影响。施工开挖前，将表层土单独收集堆放，并采取水土流失防治措施。施工结束后，绿化区域先将地下土回填，之后再将表层土均匀覆盖于表面，对场地进行平整，以减轻对土地质量的影响。</w:t>
            </w:r>
          </w:p>
          <w:p>
            <w:pPr>
              <w:pStyle w:val="15"/>
              <w:keepNext w:val="0"/>
              <w:keepLines w:val="0"/>
              <w:pageBreakBefore w:val="0"/>
              <w:widowControl w:val="0"/>
              <w:kinsoku/>
              <w:wordWrap/>
              <w:overflowPunct/>
              <w:topLinePunct w:val="0"/>
              <w:autoSpaceDE/>
              <w:autoSpaceDN/>
              <w:bidi w:val="0"/>
              <w:snapToGrid/>
              <w:spacing w:line="360" w:lineRule="auto"/>
              <w:ind w:left="0" w:right="0" w:firstLine="472"/>
              <w:rPr>
                <w:rFonts w:hint="eastAsia"/>
                <w:color w:val="auto"/>
                <w:lang w:val="en-US" w:eastAsia="zh-CN"/>
              </w:rPr>
            </w:pPr>
            <w:r>
              <w:rPr>
                <w:rFonts w:hint="eastAsia"/>
                <w:color w:val="auto"/>
                <w:lang w:val="en-US" w:eastAsia="zh-CN"/>
              </w:rPr>
              <w:t>⑧水土流失影响分析</w:t>
            </w:r>
          </w:p>
          <w:p>
            <w:pPr>
              <w:pStyle w:val="242"/>
              <w:keepNext w:val="0"/>
              <w:keepLines w:val="0"/>
              <w:pageBreakBefore w:val="0"/>
              <w:widowControl w:val="0"/>
              <w:kinsoku/>
              <w:wordWrap/>
              <w:overflowPunct/>
              <w:topLinePunct w:val="0"/>
              <w:autoSpaceDE/>
              <w:autoSpaceDN/>
              <w:bidi w:val="0"/>
              <w:snapToGrid/>
              <w:spacing w:line="360" w:lineRule="auto"/>
              <w:ind w:left="0" w:right="0" w:firstLine="479"/>
            </w:pPr>
            <w:r>
              <w:rPr>
                <w:spacing w:val="-3"/>
              </w:rPr>
              <w:t>本项目在建设过程中新增水土流失主要是由于人为扰动地表、破坏植被、构筑人工再塑地貌等活动，在侵蚀营力的作用下产生的，其形成包括自然因素和人</w:t>
            </w:r>
            <w:r>
              <w:rPr>
                <w:spacing w:val="-7"/>
              </w:rPr>
              <w:t>为因素两种。</w:t>
            </w:r>
          </w:p>
          <w:p>
            <w:pPr>
              <w:pStyle w:val="242"/>
              <w:keepNext w:val="0"/>
              <w:keepLines w:val="0"/>
              <w:pageBreakBefore w:val="0"/>
              <w:widowControl w:val="0"/>
              <w:kinsoku/>
              <w:wordWrap/>
              <w:overflowPunct/>
              <w:topLinePunct w:val="0"/>
              <w:autoSpaceDE/>
              <w:autoSpaceDN/>
              <w:bidi w:val="0"/>
              <w:snapToGrid/>
              <w:spacing w:line="360" w:lineRule="auto"/>
              <w:ind w:left="0" w:right="0" w:firstLine="518"/>
            </w:pPr>
            <w:r>
              <w:rPr>
                <w:spacing w:val="-4"/>
              </w:rPr>
              <w:t>自然因素包括地形坡度、气候、土壤、植被等因素，其中降雨、风、温度等</w:t>
            </w:r>
            <w:r>
              <w:rPr>
                <w:spacing w:val="-3"/>
              </w:rPr>
              <w:t>气候因素是形成土壤侵蚀的自然动力因素。</w:t>
            </w:r>
          </w:p>
          <w:p>
            <w:pPr>
              <w:pStyle w:val="242"/>
              <w:keepNext w:val="0"/>
              <w:keepLines w:val="0"/>
              <w:pageBreakBefore w:val="0"/>
              <w:widowControl w:val="0"/>
              <w:kinsoku/>
              <w:wordWrap/>
              <w:overflowPunct/>
              <w:topLinePunct w:val="0"/>
              <w:autoSpaceDE/>
              <w:autoSpaceDN/>
              <w:bidi w:val="0"/>
              <w:adjustRightInd/>
              <w:snapToGrid/>
              <w:spacing w:line="360" w:lineRule="auto"/>
              <w:ind w:left="0" w:right="0" w:firstLine="482"/>
              <w:textAlignment w:val="auto"/>
            </w:pPr>
            <w:r>
              <w:rPr>
                <w:spacing w:val="-3"/>
              </w:rPr>
              <w:t>人为因素为施工期间工程挖填方、临时施工场地、临时</w:t>
            </w:r>
            <w:r>
              <w:rPr>
                <w:rFonts w:hint="eastAsia"/>
                <w:spacing w:val="-3"/>
                <w:lang w:val="en-US" w:eastAsia="zh-CN"/>
              </w:rPr>
              <w:t>堆场</w:t>
            </w:r>
            <w:r>
              <w:rPr>
                <w:spacing w:val="-3"/>
              </w:rPr>
              <w:t>平整等施工过程将损毁地表植被，原稳定地形地貌受遭到破坏，地表结皮遭到扰动破坏，使占地范围内的表层土裸露或形成松散堆积体，失去原有地表的防冲和固土能力，加剧水土流失，特别是在高开挖边坡和高填方边坡，在外力的作用下将使水土流失</w:t>
            </w:r>
            <w:r>
              <w:rPr>
                <w:spacing w:val="-7"/>
              </w:rPr>
              <w:t>成倍增加。</w:t>
            </w:r>
          </w:p>
          <w:p>
            <w:pPr>
              <w:pStyle w:val="242"/>
              <w:keepNext w:val="0"/>
              <w:keepLines w:val="0"/>
              <w:pageBreakBefore w:val="0"/>
              <w:widowControl w:val="0"/>
              <w:kinsoku/>
              <w:wordWrap/>
              <w:overflowPunct/>
              <w:topLinePunct w:val="0"/>
              <w:autoSpaceDE/>
              <w:autoSpaceDN/>
              <w:bidi w:val="0"/>
              <w:adjustRightInd/>
              <w:snapToGrid/>
              <w:spacing w:line="360" w:lineRule="auto"/>
              <w:ind w:left="0" w:right="0" w:firstLine="478"/>
              <w:jc w:val="both"/>
              <w:textAlignment w:val="auto"/>
              <w:rPr>
                <w:color w:val="FF0000"/>
              </w:rPr>
            </w:pPr>
            <w:r>
              <w:rPr>
                <w:spacing w:val="-3"/>
              </w:rPr>
              <w:t>本项目在施工前期和施工期应采取有效的生态保护及防护措施，通过合理选</w:t>
            </w:r>
            <w:r>
              <w:rPr>
                <w:spacing w:val="-6"/>
              </w:rPr>
              <w:t>线、严格控制施工占地，加强施工管理及对施工人员宣传教育，减缓对沿线生态</w:t>
            </w:r>
            <w:r>
              <w:rPr>
                <w:spacing w:val="-3"/>
              </w:rPr>
              <w:t>的影响，同时在项目水土流失防治责任范围内开展一列的水土保持工作，有完成</w:t>
            </w:r>
            <w:r>
              <w:rPr>
                <w:spacing w:val="-2"/>
              </w:rPr>
              <w:t>水土保持方案中提出的工程措施和植物防护措</w:t>
            </w:r>
            <w:r>
              <w:rPr>
                <w:spacing w:val="-3"/>
              </w:rPr>
              <w:t>施。</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92" w:hRule="atLeast"/>
          <w:jc w:val="center"/>
        </w:trPr>
        <w:tc>
          <w:tcPr>
            <w:tcW w:w="328" w:type="pct"/>
            <w:tcMar>
              <w:left w:w="28" w:type="dxa"/>
              <w:right w:w="28" w:type="dxa"/>
            </w:tcMar>
            <w:vAlign w:val="center"/>
          </w:tcPr>
          <w:p>
            <w:pPr>
              <w:adjustRightInd w:val="0"/>
              <w:snapToGrid w:val="0"/>
              <w:ind w:firstLine="0" w:firstLineChars="0"/>
              <w:jc w:val="center"/>
              <w:rPr>
                <w:bCs/>
                <w:color w:val="auto"/>
                <w:sz w:val="24"/>
              </w:rPr>
            </w:pPr>
            <w:r>
              <w:rPr>
                <w:bCs/>
                <w:color w:val="auto"/>
                <w:sz w:val="24"/>
              </w:rPr>
              <w:t>运营</w:t>
            </w:r>
          </w:p>
          <w:p>
            <w:pPr>
              <w:adjustRightInd w:val="0"/>
              <w:snapToGrid w:val="0"/>
              <w:ind w:firstLine="0" w:firstLineChars="0"/>
              <w:jc w:val="center"/>
              <w:rPr>
                <w:bCs/>
                <w:color w:val="auto"/>
                <w:sz w:val="24"/>
              </w:rPr>
            </w:pPr>
            <w:r>
              <w:rPr>
                <w:bCs/>
                <w:color w:val="auto"/>
                <w:sz w:val="24"/>
              </w:rPr>
              <w:t>期</w:t>
            </w:r>
            <w:r>
              <w:rPr>
                <w:rFonts w:hint="eastAsia"/>
                <w:bCs/>
                <w:color w:val="auto"/>
                <w:sz w:val="24"/>
              </w:rPr>
              <w:t>生态</w:t>
            </w:r>
            <w:r>
              <w:rPr>
                <w:bCs/>
                <w:color w:val="auto"/>
                <w:sz w:val="24"/>
              </w:rPr>
              <w:t>环</w:t>
            </w:r>
          </w:p>
          <w:p>
            <w:pPr>
              <w:adjustRightInd w:val="0"/>
              <w:snapToGrid w:val="0"/>
              <w:ind w:firstLine="0" w:firstLineChars="0"/>
              <w:jc w:val="center"/>
              <w:rPr>
                <w:bCs/>
                <w:color w:val="auto"/>
                <w:sz w:val="24"/>
              </w:rPr>
            </w:pPr>
            <w:r>
              <w:rPr>
                <w:bCs/>
                <w:color w:val="auto"/>
                <w:sz w:val="24"/>
              </w:rPr>
              <w:t>境影</w:t>
            </w:r>
          </w:p>
          <w:p>
            <w:pPr>
              <w:adjustRightInd w:val="0"/>
              <w:snapToGrid w:val="0"/>
              <w:ind w:firstLine="0" w:firstLineChars="0"/>
              <w:jc w:val="center"/>
              <w:rPr>
                <w:bCs/>
                <w:color w:val="FF0000"/>
                <w:sz w:val="24"/>
              </w:rPr>
            </w:pPr>
            <w:r>
              <w:rPr>
                <w:bCs/>
                <w:color w:val="auto"/>
                <w:sz w:val="24"/>
              </w:rPr>
              <w:t>响</w:t>
            </w:r>
            <w:r>
              <w:rPr>
                <w:rFonts w:hint="eastAsia"/>
                <w:bCs/>
                <w:color w:val="auto"/>
                <w:sz w:val="24"/>
              </w:rPr>
              <w:t>分析</w:t>
            </w:r>
          </w:p>
        </w:tc>
        <w:tc>
          <w:tcPr>
            <w:tcW w:w="4671" w:type="pct"/>
            <w:vAlign w:val="center"/>
          </w:tcPr>
          <w:p>
            <w:pPr>
              <w:keepNext w:val="0"/>
              <w:keepLines w:val="0"/>
              <w:pageBreakBefore w:val="0"/>
              <w:kinsoku/>
              <w:wordWrap/>
              <w:overflowPunct/>
              <w:topLinePunct w:val="0"/>
              <w:autoSpaceDE/>
              <w:autoSpaceDN/>
              <w:bidi w:val="0"/>
              <w:adjustRightInd/>
              <w:snapToGrid/>
              <w:ind w:left="0" w:leftChars="0" w:firstLine="472" w:firstLineChars="200"/>
              <w:textAlignment w:val="auto"/>
              <w:rPr>
                <w:rFonts w:hint="eastAsia" w:eastAsia="宋体"/>
                <w:color w:val="auto"/>
                <w:spacing w:val="-2"/>
                <w:sz w:val="24"/>
                <w:lang w:eastAsia="zh-CN"/>
              </w:rPr>
            </w:pPr>
            <w:r>
              <w:rPr>
                <w:rFonts w:hint="eastAsia"/>
                <w:color w:val="auto"/>
                <w:spacing w:val="-2"/>
                <w:sz w:val="24"/>
              </w:rPr>
              <w:t>1、运营期废气</w:t>
            </w:r>
          </w:p>
          <w:p>
            <w:pPr>
              <w:keepNext w:val="0"/>
              <w:keepLines w:val="0"/>
              <w:pageBreakBefore w:val="0"/>
              <w:kinsoku/>
              <w:wordWrap/>
              <w:overflowPunct/>
              <w:topLinePunct w:val="0"/>
              <w:autoSpaceDE/>
              <w:autoSpaceDN/>
              <w:bidi w:val="0"/>
              <w:adjustRightInd/>
              <w:snapToGrid/>
              <w:ind w:left="0" w:leftChars="0" w:firstLine="472" w:firstLineChars="200"/>
              <w:textAlignment w:val="auto"/>
              <w:rPr>
                <w:color w:val="auto"/>
                <w:spacing w:val="-2"/>
                <w:sz w:val="24"/>
              </w:rPr>
            </w:pPr>
            <w:r>
              <w:rPr>
                <w:rFonts w:hint="eastAsia"/>
                <w:color w:val="auto"/>
                <w:spacing w:val="-2"/>
                <w:sz w:val="24"/>
              </w:rPr>
              <w:t>水库为生态影响类项目，运营期无废气产生。</w:t>
            </w:r>
          </w:p>
          <w:p>
            <w:pPr>
              <w:keepNext w:val="0"/>
              <w:keepLines w:val="0"/>
              <w:pageBreakBefore w:val="0"/>
              <w:kinsoku/>
              <w:wordWrap/>
              <w:overflowPunct/>
              <w:topLinePunct w:val="0"/>
              <w:autoSpaceDE/>
              <w:autoSpaceDN/>
              <w:bidi w:val="0"/>
              <w:adjustRightInd/>
              <w:snapToGrid/>
              <w:ind w:left="0" w:leftChars="0" w:firstLine="472" w:firstLineChars="200"/>
              <w:textAlignment w:val="auto"/>
              <w:rPr>
                <w:color w:val="auto"/>
                <w:spacing w:val="-2"/>
                <w:sz w:val="24"/>
              </w:rPr>
            </w:pPr>
            <w:r>
              <w:rPr>
                <w:rFonts w:hint="eastAsia"/>
                <w:color w:val="auto"/>
                <w:spacing w:val="-2"/>
                <w:sz w:val="24"/>
              </w:rPr>
              <w:t>2、运营期噪声</w:t>
            </w:r>
          </w:p>
          <w:p>
            <w:pPr>
              <w:pStyle w:val="2"/>
              <w:keepNext w:val="0"/>
              <w:keepLines w:val="0"/>
              <w:pageBreakBefore w:val="0"/>
              <w:kinsoku/>
              <w:wordWrap/>
              <w:overflowPunct/>
              <w:topLinePunct w:val="0"/>
              <w:autoSpaceDE/>
              <w:autoSpaceDN/>
              <w:bidi w:val="0"/>
              <w:adjustRightInd/>
              <w:snapToGrid/>
              <w:spacing w:after="0" w:line="360" w:lineRule="auto"/>
              <w:ind w:left="0" w:leftChars="0" w:firstLine="472" w:firstLineChars="200"/>
              <w:textAlignment w:val="auto"/>
              <w:rPr>
                <w:color w:val="auto"/>
                <w:spacing w:val="-2"/>
                <w:sz w:val="24"/>
              </w:rPr>
            </w:pPr>
            <w:r>
              <w:rPr>
                <w:rFonts w:hint="eastAsia"/>
                <w:color w:val="auto"/>
                <w:spacing w:val="-2"/>
                <w:sz w:val="24"/>
              </w:rPr>
              <w:t>运营期无噪声设备运行。</w:t>
            </w:r>
          </w:p>
          <w:p>
            <w:pPr>
              <w:keepNext w:val="0"/>
              <w:keepLines w:val="0"/>
              <w:pageBreakBefore w:val="0"/>
              <w:kinsoku/>
              <w:wordWrap/>
              <w:overflowPunct/>
              <w:topLinePunct w:val="0"/>
              <w:autoSpaceDE/>
              <w:autoSpaceDN/>
              <w:bidi w:val="0"/>
              <w:adjustRightInd/>
              <w:snapToGrid/>
              <w:ind w:left="0" w:leftChars="0" w:firstLine="472" w:firstLineChars="200"/>
              <w:textAlignment w:val="auto"/>
              <w:rPr>
                <w:color w:val="auto"/>
                <w:spacing w:val="-2"/>
                <w:sz w:val="24"/>
              </w:rPr>
            </w:pPr>
            <w:r>
              <w:rPr>
                <w:rFonts w:hint="eastAsia"/>
                <w:color w:val="auto"/>
                <w:spacing w:val="-2"/>
                <w:sz w:val="24"/>
              </w:rPr>
              <w:t>3、运营期废水</w:t>
            </w:r>
          </w:p>
          <w:p>
            <w:pPr>
              <w:keepNext w:val="0"/>
              <w:keepLines w:val="0"/>
              <w:pageBreakBefore w:val="0"/>
              <w:kinsoku/>
              <w:wordWrap/>
              <w:overflowPunct/>
              <w:topLinePunct w:val="0"/>
              <w:autoSpaceDE/>
              <w:autoSpaceDN/>
              <w:bidi w:val="0"/>
              <w:adjustRightInd/>
              <w:snapToGrid/>
              <w:ind w:left="0" w:leftChars="0" w:firstLine="472" w:firstLineChars="200"/>
              <w:textAlignment w:val="auto"/>
              <w:rPr>
                <w:color w:val="auto"/>
                <w:spacing w:val="-2"/>
                <w:sz w:val="24"/>
              </w:rPr>
            </w:pPr>
            <w:r>
              <w:rPr>
                <w:rFonts w:hint="eastAsia"/>
                <w:color w:val="auto"/>
                <w:spacing w:val="-2"/>
                <w:sz w:val="24"/>
              </w:rPr>
              <w:t>本项目运营期的产生的废水主要为管理人员产生的生活污水，生活污水通过预处理池、一体化污水处理设备处理达到《污水综合排放标准》GB 8978-1996一级标准后，排入市政管网。</w:t>
            </w:r>
          </w:p>
          <w:p>
            <w:pPr>
              <w:keepNext w:val="0"/>
              <w:keepLines w:val="0"/>
              <w:pageBreakBefore w:val="0"/>
              <w:kinsoku/>
              <w:wordWrap/>
              <w:overflowPunct/>
              <w:topLinePunct w:val="0"/>
              <w:autoSpaceDE/>
              <w:autoSpaceDN/>
              <w:bidi w:val="0"/>
              <w:adjustRightInd/>
              <w:snapToGrid/>
              <w:ind w:left="0" w:leftChars="0" w:firstLine="472" w:firstLineChars="200"/>
              <w:textAlignment w:val="auto"/>
              <w:rPr>
                <w:color w:val="auto"/>
                <w:spacing w:val="-2"/>
                <w:sz w:val="24"/>
              </w:rPr>
            </w:pPr>
            <w:r>
              <w:rPr>
                <w:rFonts w:hint="eastAsia"/>
                <w:color w:val="auto"/>
                <w:spacing w:val="-2"/>
                <w:sz w:val="24"/>
              </w:rPr>
              <w:t>4、运营期固废</w:t>
            </w:r>
          </w:p>
          <w:p>
            <w:pPr>
              <w:pStyle w:val="2"/>
              <w:keepNext w:val="0"/>
              <w:keepLines w:val="0"/>
              <w:pageBreakBefore w:val="0"/>
              <w:kinsoku/>
              <w:wordWrap/>
              <w:overflowPunct/>
              <w:topLinePunct w:val="0"/>
              <w:autoSpaceDE/>
              <w:autoSpaceDN/>
              <w:bidi w:val="0"/>
              <w:adjustRightInd/>
              <w:snapToGrid/>
              <w:spacing w:after="0" w:line="360" w:lineRule="auto"/>
              <w:ind w:left="0" w:leftChars="0" w:firstLine="472" w:firstLineChars="200"/>
              <w:textAlignment w:val="auto"/>
              <w:rPr>
                <w:rFonts w:hint="eastAsia"/>
                <w:color w:val="auto"/>
                <w:spacing w:val="-2"/>
                <w:sz w:val="24"/>
                <w:lang w:val="en-US" w:eastAsia="zh-CN"/>
              </w:rPr>
            </w:pPr>
            <w:r>
              <w:rPr>
                <w:rFonts w:hint="eastAsia"/>
                <w:color w:val="auto"/>
                <w:spacing w:val="-2"/>
                <w:sz w:val="24"/>
                <w:lang w:val="en-US" w:eastAsia="zh-CN"/>
              </w:rPr>
              <w:t>①生活垃圾</w:t>
            </w:r>
          </w:p>
          <w:p>
            <w:pPr>
              <w:pStyle w:val="2"/>
              <w:keepNext w:val="0"/>
              <w:keepLines w:val="0"/>
              <w:pageBreakBefore w:val="0"/>
              <w:kinsoku/>
              <w:wordWrap/>
              <w:overflowPunct/>
              <w:topLinePunct w:val="0"/>
              <w:autoSpaceDE/>
              <w:autoSpaceDN/>
              <w:bidi w:val="0"/>
              <w:adjustRightInd/>
              <w:snapToGrid/>
              <w:spacing w:after="0" w:line="360" w:lineRule="auto"/>
              <w:ind w:left="0" w:leftChars="0" w:firstLine="472" w:firstLineChars="200"/>
              <w:textAlignment w:val="auto"/>
              <w:rPr>
                <w:rFonts w:hint="eastAsia"/>
                <w:color w:val="auto"/>
                <w:spacing w:val="-2"/>
                <w:sz w:val="24"/>
              </w:rPr>
            </w:pPr>
            <w:r>
              <w:rPr>
                <w:rFonts w:hint="eastAsia"/>
                <w:color w:val="auto"/>
                <w:spacing w:val="-2"/>
                <w:sz w:val="24"/>
              </w:rPr>
              <w:t>生产期固体废物主要来自为管理人员生活垃圾，赤城湖水库管理所现有职工18人维持不变</w:t>
            </w:r>
            <w:r>
              <w:rPr>
                <w:rFonts w:hint="eastAsia"/>
                <w:color w:val="auto"/>
                <w:spacing w:val="-2"/>
                <w:sz w:val="24"/>
                <w:lang w:eastAsia="zh-CN"/>
              </w:rPr>
              <w:t>，</w:t>
            </w:r>
            <w:r>
              <w:rPr>
                <w:rFonts w:hint="eastAsia"/>
                <w:color w:val="auto"/>
                <w:spacing w:val="-2"/>
                <w:sz w:val="24"/>
              </w:rPr>
              <w:t>按每人每天0.5kg生活垃圾计，经计算，施工期生活垃圾产生量为</w:t>
            </w:r>
            <w:r>
              <w:rPr>
                <w:rFonts w:hint="eastAsia"/>
                <w:color w:val="auto"/>
                <w:spacing w:val="-2"/>
                <w:sz w:val="24"/>
                <w:lang w:val="en-US" w:eastAsia="zh-CN"/>
              </w:rPr>
              <w:t>3.28</w:t>
            </w:r>
            <w:r>
              <w:rPr>
                <w:rFonts w:hint="eastAsia"/>
                <w:color w:val="auto"/>
                <w:spacing w:val="-2"/>
                <w:sz w:val="24"/>
              </w:rPr>
              <w:t>5t</w:t>
            </w:r>
            <w:r>
              <w:rPr>
                <w:rFonts w:hint="eastAsia"/>
                <w:color w:val="auto"/>
                <w:spacing w:val="-2"/>
                <w:sz w:val="24"/>
                <w:lang w:val="en-US" w:eastAsia="zh-CN"/>
              </w:rPr>
              <w:t>/a</w:t>
            </w:r>
            <w:r>
              <w:rPr>
                <w:rFonts w:hint="eastAsia"/>
                <w:color w:val="auto"/>
                <w:spacing w:val="-2"/>
                <w:sz w:val="24"/>
              </w:rPr>
              <w:t>，生活垃圾分类收集，交环卫部门清运。</w:t>
            </w:r>
          </w:p>
          <w:p>
            <w:pPr>
              <w:pStyle w:val="2"/>
              <w:keepNext w:val="0"/>
              <w:keepLines w:val="0"/>
              <w:pageBreakBefore w:val="0"/>
              <w:kinsoku/>
              <w:wordWrap/>
              <w:overflowPunct/>
              <w:topLinePunct w:val="0"/>
              <w:autoSpaceDE/>
              <w:autoSpaceDN/>
              <w:bidi w:val="0"/>
              <w:adjustRightInd/>
              <w:snapToGrid/>
              <w:spacing w:after="0" w:line="360" w:lineRule="auto"/>
              <w:ind w:left="0" w:leftChars="0" w:firstLine="472" w:firstLineChars="200"/>
              <w:textAlignment w:val="auto"/>
              <w:rPr>
                <w:rFonts w:hint="eastAsia"/>
                <w:color w:val="auto"/>
                <w:spacing w:val="-2"/>
                <w:sz w:val="24"/>
                <w:lang w:val="en-US" w:eastAsia="zh-CN"/>
              </w:rPr>
            </w:pPr>
            <w:r>
              <w:rPr>
                <w:rFonts w:hint="eastAsia"/>
                <w:color w:val="auto"/>
                <w:spacing w:val="-2"/>
                <w:sz w:val="24"/>
                <w:lang w:val="en-US" w:eastAsia="zh-CN"/>
              </w:rPr>
              <w:t>②化粪池污泥</w:t>
            </w:r>
          </w:p>
          <w:p>
            <w:pPr>
              <w:pStyle w:val="2"/>
              <w:keepNext w:val="0"/>
              <w:keepLines w:val="0"/>
              <w:pageBreakBefore w:val="0"/>
              <w:kinsoku/>
              <w:wordWrap/>
              <w:overflowPunct/>
              <w:topLinePunct w:val="0"/>
              <w:autoSpaceDE/>
              <w:autoSpaceDN/>
              <w:bidi w:val="0"/>
              <w:adjustRightInd/>
              <w:snapToGrid/>
              <w:spacing w:after="0" w:line="360" w:lineRule="auto"/>
              <w:ind w:left="0" w:leftChars="0" w:firstLine="472" w:firstLineChars="200"/>
              <w:textAlignment w:val="auto"/>
              <w:rPr>
                <w:rFonts w:hint="default"/>
                <w:color w:val="auto"/>
                <w:spacing w:val="-2"/>
                <w:sz w:val="24"/>
                <w:lang w:val="en-US" w:eastAsia="zh-CN"/>
              </w:rPr>
            </w:pPr>
            <w:r>
              <w:rPr>
                <w:rFonts w:hint="default"/>
                <w:color w:val="auto"/>
                <w:spacing w:val="-2"/>
                <w:sz w:val="24"/>
                <w:lang w:val="en-US" w:eastAsia="zh-CN"/>
              </w:rPr>
              <w:t>本项目水库管理用房配套设置有化粪池，日常运行过程中会产生化粪池污泥，定期清掏，</w:t>
            </w:r>
            <w:r>
              <w:rPr>
                <w:rFonts w:hint="eastAsia"/>
                <w:color w:val="auto"/>
                <w:spacing w:val="-2"/>
                <w:sz w:val="24"/>
                <w:lang w:val="en-US" w:eastAsia="zh-CN"/>
              </w:rPr>
              <w:t>由环卫运</w:t>
            </w:r>
            <w:r>
              <w:rPr>
                <w:rFonts w:hint="default"/>
                <w:color w:val="auto"/>
                <w:spacing w:val="-2"/>
                <w:sz w:val="24"/>
                <w:lang w:val="en-US" w:eastAsia="zh-CN"/>
              </w:rPr>
              <w:t>于水库集水面积以外的</w:t>
            </w:r>
            <w:r>
              <w:rPr>
                <w:rFonts w:hint="eastAsia"/>
                <w:color w:val="auto"/>
                <w:spacing w:val="-2"/>
                <w:sz w:val="24"/>
                <w:lang w:val="en-US" w:eastAsia="zh-CN"/>
              </w:rPr>
              <w:t>位置进行处置</w:t>
            </w:r>
            <w:r>
              <w:rPr>
                <w:rFonts w:hint="default"/>
                <w:color w:val="auto"/>
                <w:spacing w:val="-2"/>
                <w:sz w:val="24"/>
                <w:lang w:val="en-US" w:eastAsia="zh-CN"/>
              </w:rPr>
              <w:t>。</w:t>
            </w:r>
          </w:p>
          <w:p>
            <w:pPr>
              <w:keepNext w:val="0"/>
              <w:keepLines w:val="0"/>
              <w:pageBreakBefore w:val="0"/>
              <w:kinsoku/>
              <w:wordWrap/>
              <w:overflowPunct/>
              <w:topLinePunct w:val="0"/>
              <w:autoSpaceDE/>
              <w:autoSpaceDN/>
              <w:bidi w:val="0"/>
              <w:adjustRightInd/>
              <w:snapToGrid/>
              <w:ind w:left="0" w:leftChars="0" w:firstLine="472" w:firstLineChars="200"/>
              <w:textAlignment w:val="auto"/>
              <w:rPr>
                <w:color w:val="auto"/>
                <w:spacing w:val="-2"/>
                <w:sz w:val="24"/>
              </w:rPr>
            </w:pPr>
            <w:r>
              <w:rPr>
                <w:rFonts w:hint="eastAsia"/>
                <w:color w:val="auto"/>
                <w:spacing w:val="-2"/>
                <w:sz w:val="24"/>
              </w:rPr>
              <w:t>5、对生态环境的影响</w:t>
            </w:r>
          </w:p>
          <w:p>
            <w:pPr>
              <w:keepNext w:val="0"/>
              <w:keepLines w:val="0"/>
              <w:pageBreakBefore w:val="0"/>
              <w:kinsoku/>
              <w:wordWrap/>
              <w:overflowPunct/>
              <w:topLinePunct w:val="0"/>
              <w:autoSpaceDE/>
              <w:autoSpaceDN/>
              <w:bidi w:val="0"/>
              <w:adjustRightInd/>
              <w:snapToGrid/>
              <w:ind w:left="0" w:leftChars="0" w:firstLine="472" w:firstLineChars="200"/>
              <w:textAlignment w:val="auto"/>
              <w:rPr>
                <w:color w:val="auto"/>
                <w:spacing w:val="-2"/>
                <w:sz w:val="24"/>
              </w:rPr>
            </w:pPr>
            <w:r>
              <w:rPr>
                <w:rFonts w:hint="eastAsia"/>
                <w:color w:val="auto"/>
                <w:spacing w:val="-2"/>
                <w:sz w:val="24"/>
              </w:rPr>
              <w:t>项目完成后，</w:t>
            </w:r>
            <w:r>
              <w:rPr>
                <w:rFonts w:hint="eastAsia"/>
                <w:color w:val="auto"/>
                <w:spacing w:val="-2"/>
                <w:sz w:val="24"/>
                <w:lang w:eastAsia="zh-CN"/>
              </w:rPr>
              <w:t>赤城湖</w:t>
            </w:r>
            <w:r>
              <w:rPr>
                <w:rFonts w:hint="eastAsia"/>
                <w:color w:val="auto"/>
                <w:spacing w:val="-2"/>
                <w:sz w:val="24"/>
              </w:rPr>
              <w:t>水库分利用水库的调蓄能力保障供水安全，具有显著的经济效益和社会效益，工程建设对环境产生的有利影响为主。</w:t>
            </w:r>
          </w:p>
          <w:p>
            <w:pPr>
              <w:keepNext w:val="0"/>
              <w:keepLines w:val="0"/>
              <w:pageBreakBefore w:val="0"/>
              <w:numPr>
                <w:ilvl w:val="0"/>
                <w:numId w:val="4"/>
              </w:numPr>
              <w:kinsoku/>
              <w:wordWrap/>
              <w:overflowPunct/>
              <w:topLinePunct w:val="0"/>
              <w:autoSpaceDE/>
              <w:autoSpaceDN/>
              <w:bidi w:val="0"/>
              <w:adjustRightInd/>
              <w:snapToGrid/>
              <w:ind w:left="0" w:leftChars="0" w:firstLine="472" w:firstLineChars="200"/>
              <w:textAlignment w:val="auto"/>
              <w:rPr>
                <w:color w:val="auto"/>
                <w:spacing w:val="-2"/>
                <w:sz w:val="24"/>
              </w:rPr>
            </w:pPr>
            <w:r>
              <w:rPr>
                <w:rFonts w:hint="eastAsia"/>
                <w:color w:val="auto"/>
                <w:spacing w:val="-2"/>
                <w:sz w:val="24"/>
              </w:rPr>
              <w:t>对陆生生态环境的影响</w:t>
            </w:r>
          </w:p>
          <w:p>
            <w:pPr>
              <w:keepNext w:val="0"/>
              <w:keepLines w:val="0"/>
              <w:pageBreakBefore w:val="0"/>
              <w:numPr>
                <w:ilvl w:val="0"/>
                <w:numId w:val="0"/>
              </w:numPr>
              <w:kinsoku/>
              <w:wordWrap/>
              <w:overflowPunct/>
              <w:topLinePunct w:val="0"/>
              <w:autoSpaceDE/>
              <w:autoSpaceDN/>
              <w:bidi w:val="0"/>
              <w:adjustRightInd/>
              <w:snapToGrid/>
              <w:ind w:left="0" w:leftChars="0" w:firstLine="472" w:firstLineChars="200"/>
              <w:textAlignment w:val="auto"/>
              <w:rPr>
                <w:color w:val="auto"/>
                <w:spacing w:val="-2"/>
                <w:sz w:val="24"/>
              </w:rPr>
            </w:pPr>
            <w:r>
              <w:rPr>
                <w:rFonts w:hint="eastAsia"/>
                <w:color w:val="auto"/>
                <w:spacing w:val="-2"/>
                <w:sz w:val="24"/>
              </w:rPr>
              <w:t>本项目仅对</w:t>
            </w:r>
            <w:r>
              <w:rPr>
                <w:rFonts w:hint="eastAsia"/>
                <w:color w:val="auto"/>
                <w:spacing w:val="-2"/>
                <w:sz w:val="24"/>
                <w:lang w:eastAsia="zh-CN"/>
              </w:rPr>
              <w:t>赤城湖</w:t>
            </w:r>
            <w:r>
              <w:rPr>
                <w:rFonts w:hint="eastAsia"/>
                <w:color w:val="auto"/>
                <w:spacing w:val="-2"/>
                <w:sz w:val="24"/>
              </w:rPr>
              <w:t>水库进行除险加固，施工结束后，</w:t>
            </w:r>
            <w:r>
              <w:rPr>
                <w:rFonts w:hint="eastAsia"/>
                <w:color w:val="auto"/>
                <w:spacing w:val="-2"/>
                <w:sz w:val="24"/>
                <w:lang w:eastAsia="zh-CN"/>
              </w:rPr>
              <w:t>赤城湖</w:t>
            </w:r>
            <w:r>
              <w:rPr>
                <w:rFonts w:hint="eastAsia"/>
                <w:color w:val="auto"/>
                <w:spacing w:val="-2"/>
                <w:sz w:val="24"/>
              </w:rPr>
              <w:t>水库正常蓄水位不变设计洪水位不变，不会新增淹没区，运营过程基本不会对陆生植被造成影响。施工过程临时占地将导致灌木、少量乔木被绿化植草护坡所替代，减少了部分陆生动物、鸟类、两栖、爬行动物的栖息地。本项目的建成初期可能导致区域部分陆生动物数量减少，但随着施工期结束，对环境的影响会很快得到恢复，重新实现生态平衡。</w:t>
            </w:r>
          </w:p>
          <w:p>
            <w:pPr>
              <w:keepNext w:val="0"/>
              <w:keepLines w:val="0"/>
              <w:pageBreakBefore w:val="0"/>
              <w:numPr>
                <w:ilvl w:val="0"/>
                <w:numId w:val="4"/>
              </w:numPr>
              <w:kinsoku/>
              <w:wordWrap/>
              <w:overflowPunct/>
              <w:topLinePunct w:val="0"/>
              <w:autoSpaceDE/>
              <w:autoSpaceDN/>
              <w:bidi w:val="0"/>
              <w:adjustRightInd/>
              <w:snapToGrid/>
              <w:ind w:left="0" w:leftChars="0" w:firstLine="472" w:firstLineChars="200"/>
              <w:textAlignment w:val="auto"/>
              <w:rPr>
                <w:color w:val="auto"/>
                <w:spacing w:val="-2"/>
                <w:sz w:val="24"/>
              </w:rPr>
            </w:pPr>
            <w:r>
              <w:rPr>
                <w:rFonts w:hint="eastAsia"/>
                <w:color w:val="auto"/>
                <w:spacing w:val="-2"/>
                <w:sz w:val="24"/>
              </w:rPr>
              <w:t>对水生生态的影响</w:t>
            </w:r>
          </w:p>
          <w:p>
            <w:pPr>
              <w:pStyle w:val="2"/>
              <w:keepNext w:val="0"/>
              <w:keepLines w:val="0"/>
              <w:pageBreakBefore w:val="0"/>
              <w:widowControl/>
              <w:kinsoku/>
              <w:wordWrap/>
              <w:overflowPunct/>
              <w:topLinePunct w:val="0"/>
              <w:autoSpaceDE/>
              <w:autoSpaceDN/>
              <w:bidi w:val="0"/>
              <w:adjustRightInd/>
              <w:snapToGrid/>
              <w:spacing w:after="0" w:line="360" w:lineRule="auto"/>
              <w:ind w:left="0" w:leftChars="0" w:firstLine="472" w:firstLineChars="200"/>
              <w:textAlignment w:val="auto"/>
              <w:rPr>
                <w:color w:val="auto"/>
              </w:rPr>
            </w:pPr>
            <w:r>
              <w:rPr>
                <w:rFonts w:hint="eastAsia"/>
                <w:color w:val="auto"/>
                <w:spacing w:val="-2"/>
                <w:sz w:val="24"/>
              </w:rPr>
              <w:t>本项目仅对</w:t>
            </w:r>
            <w:r>
              <w:rPr>
                <w:rFonts w:hint="eastAsia"/>
                <w:color w:val="auto"/>
                <w:spacing w:val="-2"/>
                <w:sz w:val="24"/>
                <w:lang w:eastAsia="zh-CN"/>
              </w:rPr>
              <w:t>赤城湖</w:t>
            </w:r>
            <w:r>
              <w:rPr>
                <w:rFonts w:hint="eastAsia"/>
                <w:color w:val="auto"/>
                <w:spacing w:val="-2"/>
                <w:sz w:val="24"/>
              </w:rPr>
              <w:t>水库进行除险加固；</w:t>
            </w:r>
            <w:r>
              <w:rPr>
                <w:rFonts w:hint="eastAsia"/>
                <w:color w:val="auto"/>
                <w:spacing w:val="-2"/>
                <w:sz w:val="24"/>
                <w:lang w:eastAsia="zh-CN"/>
              </w:rPr>
              <w:t>赤城湖</w:t>
            </w:r>
            <w:r>
              <w:rPr>
                <w:rFonts w:hint="eastAsia"/>
                <w:color w:val="auto"/>
                <w:spacing w:val="-2"/>
                <w:sz w:val="24"/>
              </w:rPr>
              <w:t>水库经多年运行，区域水生生物种群结构已趋于稳定。库区的运营基本不会对库区及下游的浮游动植物、底栖动物、水生维管束植物及鱼类造成影响。</w:t>
            </w:r>
          </w:p>
          <w:p>
            <w:pPr>
              <w:ind w:firstLine="472"/>
              <w:rPr>
                <w:color w:val="auto"/>
                <w:spacing w:val="-2"/>
                <w:sz w:val="24"/>
              </w:rPr>
            </w:pPr>
            <w:r>
              <w:rPr>
                <w:rFonts w:hint="eastAsia"/>
                <w:color w:val="auto"/>
                <w:spacing w:val="-2"/>
                <w:sz w:val="24"/>
              </w:rPr>
              <w:t>6、环境风险分析</w:t>
            </w:r>
          </w:p>
          <w:p>
            <w:pPr>
              <w:pStyle w:val="2"/>
              <w:keepNext w:val="0"/>
              <w:keepLines w:val="0"/>
              <w:pageBreakBefore w:val="0"/>
              <w:widowControl/>
              <w:kinsoku/>
              <w:wordWrap/>
              <w:overflowPunct/>
              <w:topLinePunct w:val="0"/>
              <w:autoSpaceDE/>
              <w:autoSpaceDN/>
              <w:bidi w:val="0"/>
              <w:adjustRightInd/>
              <w:snapToGrid/>
              <w:spacing w:after="0" w:line="360" w:lineRule="auto"/>
              <w:ind w:left="0" w:leftChars="0" w:firstLine="480" w:firstLineChars="200"/>
              <w:textAlignment w:val="auto"/>
              <w:rPr>
                <w:color w:val="FF0000"/>
              </w:rPr>
            </w:pPr>
            <w:r>
              <w:rPr>
                <w:rFonts w:hint="eastAsia"/>
                <w:color w:val="auto"/>
                <w:sz w:val="24"/>
              </w:rPr>
              <w:t>根据本项目的建设内容特点，本项目不涉及到环境风险物质的储存。</w:t>
            </w:r>
            <w:r>
              <w:rPr>
                <w:spacing w:val="-6"/>
                <w:sz w:val="24"/>
                <w:szCs w:val="24"/>
              </w:rPr>
              <w:t>营运期主要环境风险为水库大坝垮塌而引发坝</w:t>
            </w:r>
            <w:r>
              <w:rPr>
                <w:spacing w:val="-9"/>
                <w:sz w:val="24"/>
                <w:szCs w:val="24"/>
              </w:rPr>
              <w:t>址下游重大洪水灾害。其原因主要有两个方面，一是自然因素，即地震、气候变化、山体滑坡等；二是人为因素，即勘测设计有误、施工质量低劣、运行管理不</w:t>
            </w:r>
            <w:r>
              <w:rPr>
                <w:spacing w:val="-5"/>
                <w:sz w:val="24"/>
                <w:szCs w:val="24"/>
              </w:rPr>
              <w:t>善。为从根本上解决水库运营过程中可能造成的</w:t>
            </w:r>
            <w:r>
              <w:rPr>
                <w:spacing w:val="-6"/>
                <w:sz w:val="24"/>
                <w:szCs w:val="24"/>
              </w:rPr>
              <w:t>环境风险，应从设计施工和运营</w:t>
            </w:r>
            <w:r>
              <w:rPr>
                <w:sz w:val="24"/>
                <w:szCs w:val="24"/>
              </w:rPr>
              <w:t>管理等方面采取措施：加强工程施工质量管理，保证工程质量，杜</w:t>
            </w:r>
            <w:r>
              <w:rPr>
                <w:rFonts w:hint="eastAsia" w:ascii="宋体" w:hAnsi="宋体" w:eastAsia="宋体" w:cs="宋体"/>
                <w:sz w:val="24"/>
                <w:szCs w:val="24"/>
              </w:rPr>
              <w:t>绝“豆腐渣”</w:t>
            </w:r>
            <w:r>
              <w:rPr>
                <w:rFonts w:hint="eastAsia" w:ascii="宋体" w:hAnsi="宋体" w:eastAsia="宋体" w:cs="宋体"/>
                <w:spacing w:val="-5"/>
                <w:sz w:val="24"/>
                <w:szCs w:val="24"/>
              </w:rPr>
              <w:t>工程，为确保水库安全运行，坝库运行期必须建</w:t>
            </w:r>
            <w:r>
              <w:rPr>
                <w:rFonts w:hint="eastAsia" w:ascii="宋体" w:hAnsi="宋体" w:eastAsia="宋体" w:cs="宋体"/>
                <w:spacing w:val="-6"/>
                <w:sz w:val="24"/>
                <w:szCs w:val="24"/>
              </w:rPr>
              <w:t>立健全水库运行调度和安全操作</w:t>
            </w:r>
            <w:r>
              <w:rPr>
                <w:rFonts w:hint="eastAsia" w:ascii="宋体" w:hAnsi="宋体" w:eastAsia="宋体" w:cs="宋体"/>
                <w:spacing w:val="-5"/>
                <w:sz w:val="24"/>
                <w:szCs w:val="24"/>
              </w:rPr>
              <w:t>技术体系，提高技术管理水平，合理编制水库防洪预案</w:t>
            </w:r>
            <w:r>
              <w:rPr>
                <w:rFonts w:hint="eastAsia" w:ascii="宋体" w:hAnsi="宋体" w:eastAsia="宋体" w:cs="宋体"/>
                <w:spacing w:val="-6"/>
                <w:sz w:val="24"/>
                <w:szCs w:val="24"/>
              </w:rPr>
              <w:t>和调度运用计划，遵守水</w:t>
            </w:r>
            <w:r>
              <w:rPr>
                <w:rFonts w:hint="eastAsia" w:ascii="宋体" w:hAnsi="宋体" w:eastAsia="宋体" w:cs="宋体"/>
                <w:spacing w:val="-5"/>
                <w:sz w:val="24"/>
                <w:szCs w:val="24"/>
              </w:rPr>
              <w:t>库安全操作规定，经常检查和定期观测大坝安全情况。</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58" w:hRule="atLeast"/>
          <w:jc w:val="center"/>
        </w:trPr>
        <w:tc>
          <w:tcPr>
            <w:tcW w:w="328" w:type="pct"/>
            <w:tcMar>
              <w:left w:w="28" w:type="dxa"/>
              <w:right w:w="28" w:type="dxa"/>
            </w:tcMar>
            <w:vAlign w:val="center"/>
          </w:tcPr>
          <w:p>
            <w:pPr>
              <w:adjustRightInd w:val="0"/>
              <w:snapToGrid w:val="0"/>
              <w:ind w:firstLine="0" w:firstLineChars="0"/>
              <w:jc w:val="center"/>
              <w:rPr>
                <w:bCs/>
                <w:color w:val="FF0000"/>
                <w:sz w:val="24"/>
              </w:rPr>
            </w:pPr>
            <w:r>
              <w:rPr>
                <w:rFonts w:hint="eastAsia"/>
                <w:bCs/>
                <w:color w:val="auto"/>
                <w:sz w:val="24"/>
              </w:rPr>
              <w:t>选址选线环境合理性分析</w:t>
            </w:r>
          </w:p>
        </w:tc>
        <w:tc>
          <w:tcPr>
            <w:tcW w:w="4671" w:type="pct"/>
            <w:vAlign w:val="center"/>
          </w:tcPr>
          <w:p>
            <w:pPr>
              <w:adjustRightInd w:val="0"/>
              <w:snapToGrid w:val="0"/>
              <w:spacing w:line="360" w:lineRule="auto"/>
              <w:rPr>
                <w:b/>
                <w:sz w:val="24"/>
                <w:szCs w:val="22"/>
              </w:rPr>
            </w:pPr>
            <w:r>
              <w:rPr>
                <w:b/>
                <w:sz w:val="24"/>
                <w:szCs w:val="22"/>
              </w:rPr>
              <w:t>1、选址合理性分析</w:t>
            </w:r>
          </w:p>
          <w:p>
            <w:pPr>
              <w:autoSpaceDE w:val="0"/>
              <w:autoSpaceDN w:val="0"/>
              <w:spacing w:line="360" w:lineRule="auto"/>
              <w:ind w:firstLine="482"/>
              <w:rPr>
                <w:sz w:val="24"/>
                <w:lang w:val="zh-CN"/>
              </w:rPr>
            </w:pPr>
            <w:r>
              <w:rPr>
                <w:rFonts w:hint="eastAsia"/>
                <w:sz w:val="24"/>
                <w:lang w:val="en-US" w:eastAsia="zh-CN"/>
              </w:rPr>
              <w:t>赤城湖</w:t>
            </w:r>
            <w:r>
              <w:rPr>
                <w:sz w:val="24"/>
                <w:lang w:val="zh-CN"/>
              </w:rPr>
              <w:t>水库位于四川省</w:t>
            </w:r>
            <w:r>
              <w:rPr>
                <w:rFonts w:hint="eastAsia"/>
                <w:sz w:val="24"/>
                <w:lang w:val="en-US" w:eastAsia="zh-CN"/>
              </w:rPr>
              <w:t>遂宁市蓬溪县赤城镇大石桥村</w:t>
            </w:r>
            <w:r>
              <w:rPr>
                <w:sz w:val="24"/>
                <w:lang w:val="zh-CN"/>
              </w:rPr>
              <w:t>，</w:t>
            </w:r>
            <w:r>
              <w:rPr>
                <w:rFonts w:hint="eastAsia"/>
                <w:sz w:val="24"/>
                <w:lang w:val="en-US" w:eastAsia="zh-CN"/>
              </w:rPr>
              <w:t>赤城湖</w:t>
            </w:r>
            <w:r>
              <w:rPr>
                <w:sz w:val="24"/>
                <w:lang w:val="zh-CN"/>
              </w:rPr>
              <w:t>库位于四川省</w:t>
            </w:r>
            <w:r>
              <w:rPr>
                <w:rFonts w:hint="eastAsia"/>
                <w:sz w:val="24"/>
                <w:lang w:val="en-US" w:eastAsia="zh-CN"/>
              </w:rPr>
              <w:t>遂宁</w:t>
            </w:r>
            <w:r>
              <w:rPr>
                <w:sz w:val="24"/>
                <w:lang w:val="zh-CN"/>
              </w:rPr>
              <w:t>市</w:t>
            </w:r>
            <w:r>
              <w:rPr>
                <w:rFonts w:hint="eastAsia"/>
                <w:sz w:val="24"/>
                <w:lang w:val="en-US" w:eastAsia="zh-CN"/>
              </w:rPr>
              <w:t>蓬溪</w:t>
            </w:r>
            <w:r>
              <w:rPr>
                <w:sz w:val="24"/>
                <w:lang w:val="zh-CN"/>
              </w:rPr>
              <w:t>县</w:t>
            </w:r>
            <w:r>
              <w:rPr>
                <w:rFonts w:hint="eastAsia"/>
                <w:sz w:val="24"/>
                <w:lang w:val="en-US" w:eastAsia="zh-CN"/>
              </w:rPr>
              <w:t>赤城镇大石桥村</w:t>
            </w:r>
            <w:r>
              <w:rPr>
                <w:sz w:val="24"/>
                <w:lang w:val="zh-CN"/>
              </w:rPr>
              <w:t>，通过现场调查，大坝口区域主要为农村环境，</w:t>
            </w:r>
            <w:r>
              <w:rPr>
                <w:rFonts w:hint="eastAsia"/>
                <w:sz w:val="24"/>
                <w:lang w:val="en-US" w:eastAsia="zh-CN"/>
              </w:rPr>
              <w:t>周边主要为附近大</w:t>
            </w:r>
            <w:r>
              <w:rPr>
                <w:rFonts w:hint="eastAsia"/>
                <w:color w:val="auto"/>
                <w:sz w:val="24"/>
                <w:lang w:val="en-US" w:eastAsia="zh-CN"/>
              </w:rPr>
              <w:t>石桥村居民</w:t>
            </w:r>
            <w:r>
              <w:rPr>
                <w:rFonts w:hint="eastAsia"/>
                <w:color w:val="auto"/>
                <w:sz w:val="24"/>
                <w:lang w:val="zh-CN"/>
              </w:rPr>
              <w:t>，</w:t>
            </w:r>
            <w:r>
              <w:rPr>
                <w:rFonts w:hint="eastAsia"/>
                <w:color w:val="auto"/>
                <w:sz w:val="24"/>
                <w:lang w:val="en-US" w:eastAsia="zh-CN"/>
              </w:rPr>
              <w:t>东</w:t>
            </w:r>
            <w:r>
              <w:rPr>
                <w:color w:val="auto"/>
                <w:sz w:val="24"/>
                <w:lang w:val="zh-CN"/>
              </w:rPr>
              <w:t>侧为</w:t>
            </w:r>
            <w:r>
              <w:rPr>
                <w:rFonts w:hint="eastAsia"/>
                <w:color w:val="auto"/>
                <w:sz w:val="24"/>
                <w:lang w:val="en-US" w:eastAsia="zh-CN"/>
              </w:rPr>
              <w:t>赤城湖</w:t>
            </w:r>
            <w:r>
              <w:rPr>
                <w:color w:val="auto"/>
                <w:sz w:val="24"/>
                <w:lang w:val="zh-CN"/>
              </w:rPr>
              <w:t>水库，据调</w:t>
            </w:r>
            <w:r>
              <w:rPr>
                <w:sz w:val="24"/>
                <w:lang w:val="zh-CN"/>
              </w:rPr>
              <w:t>查，评价范围区域内无饮用水水源保护区、无鱼类三场分布，不涉及自然保护区、风景名胜区、珍稀濒危动植物等。</w:t>
            </w:r>
          </w:p>
          <w:p>
            <w:pPr>
              <w:widowControl/>
              <w:autoSpaceDE w:val="0"/>
              <w:autoSpaceDN w:val="0"/>
              <w:adjustRightInd w:val="0"/>
              <w:spacing w:line="360" w:lineRule="auto"/>
              <w:ind w:firstLine="480" w:firstLineChars="200"/>
              <w:rPr>
                <w:kern w:val="0"/>
                <w:sz w:val="24"/>
              </w:rPr>
            </w:pPr>
            <w:r>
              <w:rPr>
                <w:kern w:val="0"/>
                <w:sz w:val="24"/>
              </w:rPr>
              <w:t>大坝整治完成后提高了大坝的防洪性能，使主坝上下游坝坡抗稳定满足设计规范要求，提高了大坝的防渗、强度、承载能力，大坝的防洪功能得到提高；溢洪道整治完成后，提高水库汛期的泄洪能力，提高大坝运行安全；取水设施整治完成后，提高了放水能力，保证下游灌溉能力；安装大坝观测设施，可更好的获得监测数据，为大坝安全运行提供支持。</w:t>
            </w:r>
          </w:p>
          <w:p>
            <w:pPr>
              <w:adjustRightInd w:val="0"/>
              <w:snapToGrid w:val="0"/>
              <w:spacing w:line="360" w:lineRule="auto"/>
              <w:ind w:firstLine="480" w:firstLineChars="200"/>
              <w:rPr>
                <w:bCs/>
                <w:sz w:val="24"/>
                <w:szCs w:val="22"/>
              </w:rPr>
            </w:pPr>
            <w:r>
              <w:rPr>
                <w:kern w:val="0"/>
                <w:sz w:val="24"/>
              </w:rPr>
              <w:t>本项目实施能够保障水库防洪安全，改善灌溉条件，具有显著的经济效益和社会效益，符合水库安全管理要求和区域农业生产、经济发展要求。</w:t>
            </w:r>
          </w:p>
          <w:p>
            <w:pPr>
              <w:adjustRightInd w:val="0"/>
              <w:snapToGrid w:val="0"/>
              <w:spacing w:line="360" w:lineRule="auto"/>
              <w:ind w:firstLine="480" w:firstLineChars="200"/>
              <w:rPr>
                <w:bCs/>
                <w:sz w:val="24"/>
                <w:szCs w:val="22"/>
              </w:rPr>
            </w:pPr>
            <w:r>
              <w:rPr>
                <w:bCs/>
                <w:sz w:val="24"/>
                <w:szCs w:val="22"/>
              </w:rPr>
              <w:t>综上所述，本项目选址合理且符合相关总体规划要求，与周围环境相容，项目选址合理。</w:t>
            </w:r>
          </w:p>
          <w:p>
            <w:pPr>
              <w:widowControl/>
              <w:adjustRightInd w:val="0"/>
              <w:snapToGrid w:val="0"/>
              <w:spacing w:line="360" w:lineRule="auto"/>
              <w:rPr>
                <w:b/>
                <w:bCs/>
                <w:sz w:val="24"/>
                <w:szCs w:val="20"/>
              </w:rPr>
            </w:pPr>
            <w:r>
              <w:rPr>
                <w:b/>
                <w:bCs/>
                <w:sz w:val="24"/>
                <w:szCs w:val="20"/>
              </w:rPr>
              <w:t>2、临时施工场地选址合理性分析</w:t>
            </w:r>
          </w:p>
          <w:p>
            <w:pPr>
              <w:widowControl/>
              <w:spacing w:line="360" w:lineRule="auto"/>
              <w:ind w:firstLine="482" w:firstLineChars="200"/>
              <w:rPr>
                <w:b/>
                <w:sz w:val="24"/>
              </w:rPr>
            </w:pPr>
            <w:r>
              <w:rPr>
                <w:b/>
                <w:sz w:val="24"/>
              </w:rPr>
              <w:t>（1）临时施工场地选址合理性分析</w:t>
            </w:r>
          </w:p>
          <w:p>
            <w:pPr>
              <w:widowControl/>
              <w:adjustRightInd w:val="0"/>
              <w:snapToGrid w:val="0"/>
              <w:spacing w:line="360" w:lineRule="auto"/>
              <w:ind w:firstLine="480" w:firstLineChars="200"/>
              <w:rPr>
                <w:color w:val="auto"/>
                <w:sz w:val="24"/>
                <w:szCs w:val="20"/>
              </w:rPr>
            </w:pPr>
            <w:r>
              <w:rPr>
                <w:color w:val="auto"/>
                <w:sz w:val="24"/>
                <w:szCs w:val="20"/>
              </w:rPr>
              <w:t>项目设置1个施工场地，</w:t>
            </w:r>
            <w:r>
              <w:rPr>
                <w:color w:val="auto"/>
                <w:sz w:val="24"/>
                <w:lang w:val="zh-CN"/>
              </w:rPr>
              <w:t>施工场地设置于</w:t>
            </w:r>
            <w:r>
              <w:rPr>
                <w:rFonts w:hint="eastAsia"/>
                <w:color w:val="auto"/>
                <w:sz w:val="24"/>
                <w:lang w:val="zh-CN"/>
              </w:rPr>
              <w:t>溢洪道下游北侧</w:t>
            </w:r>
            <w:r>
              <w:rPr>
                <w:color w:val="auto"/>
                <w:sz w:val="24"/>
                <w:lang w:val="zh-CN"/>
              </w:rPr>
              <w:t>，主要用于材料加工、机械设备存放等，该施工场地占地面积2</w:t>
            </w:r>
            <w:r>
              <w:rPr>
                <w:rFonts w:hint="eastAsia"/>
                <w:color w:val="auto"/>
                <w:sz w:val="24"/>
                <w:lang w:val="en-US" w:eastAsia="zh-CN"/>
              </w:rPr>
              <w:t>4</w:t>
            </w:r>
            <w:r>
              <w:rPr>
                <w:color w:val="auto"/>
                <w:sz w:val="24"/>
                <w:lang w:val="zh-CN"/>
              </w:rPr>
              <w:t>00m</w:t>
            </w:r>
            <w:r>
              <w:rPr>
                <w:color w:val="auto"/>
                <w:sz w:val="24"/>
                <w:vertAlign w:val="superscript"/>
                <w:lang w:val="zh-CN"/>
              </w:rPr>
              <w:t>2</w:t>
            </w:r>
            <w:r>
              <w:rPr>
                <w:color w:val="auto"/>
                <w:sz w:val="24"/>
                <w:lang w:val="zh-CN"/>
              </w:rPr>
              <w:t>，占地类型为</w:t>
            </w:r>
            <w:r>
              <w:rPr>
                <w:rFonts w:hint="eastAsia"/>
                <w:color w:val="auto"/>
                <w:sz w:val="24"/>
                <w:lang w:val="en-US" w:eastAsia="zh-CN"/>
              </w:rPr>
              <w:t>耕地（现状为荒地）</w:t>
            </w:r>
            <w:r>
              <w:rPr>
                <w:color w:val="auto"/>
                <w:sz w:val="24"/>
                <w:lang w:val="zh-CN"/>
              </w:rPr>
              <w:t>，距离最近农户</w:t>
            </w:r>
            <w:r>
              <w:rPr>
                <w:rFonts w:hint="eastAsia"/>
                <w:color w:val="auto"/>
                <w:sz w:val="24"/>
                <w:lang w:val="en-US" w:eastAsia="zh-CN"/>
              </w:rPr>
              <w:t>130</w:t>
            </w:r>
            <w:r>
              <w:rPr>
                <w:color w:val="auto"/>
                <w:sz w:val="24"/>
                <w:lang w:val="zh-CN"/>
              </w:rPr>
              <w:t>m，选址距离该农户较远</w:t>
            </w:r>
            <w:r>
              <w:rPr>
                <w:color w:val="auto"/>
                <w:sz w:val="24"/>
                <w:szCs w:val="20"/>
              </w:rPr>
              <w:t>，无医院、学校等敏感点。</w:t>
            </w:r>
          </w:p>
          <w:p>
            <w:pPr>
              <w:widowControl/>
              <w:adjustRightInd w:val="0"/>
              <w:snapToGrid w:val="0"/>
              <w:spacing w:line="360" w:lineRule="auto"/>
              <w:ind w:firstLine="480" w:firstLineChars="200"/>
              <w:rPr>
                <w:color w:val="auto"/>
                <w:sz w:val="24"/>
                <w:szCs w:val="20"/>
              </w:rPr>
            </w:pPr>
            <w:r>
              <w:rPr>
                <w:color w:val="auto"/>
                <w:sz w:val="24"/>
                <w:szCs w:val="20"/>
              </w:rPr>
              <w:t>环评要求项目设置的施工场地尽量远离周边敏感点。施工期，在施工单位严格落实施工场地的噪声和大气污染防治措施，并对距离较近的敏感点采取必要的降噪、降尘措施，保障居民的生产生活不受影响后，从环保角度，该处选址合理。</w:t>
            </w:r>
          </w:p>
          <w:p>
            <w:pPr>
              <w:widowControl/>
              <w:adjustRightInd w:val="0"/>
              <w:snapToGrid w:val="0"/>
              <w:spacing w:line="360" w:lineRule="auto"/>
              <w:ind w:firstLine="480" w:firstLineChars="200"/>
              <w:rPr>
                <w:sz w:val="24"/>
                <w:szCs w:val="20"/>
              </w:rPr>
            </w:pPr>
            <w:r>
              <w:rPr>
                <w:color w:val="auto"/>
                <w:sz w:val="24"/>
                <w:szCs w:val="20"/>
              </w:rPr>
              <w:t>为减小施工场地对周围环境的影响，环评要求：</w:t>
            </w:r>
            <w:r>
              <w:rPr>
                <w:rFonts w:hint="eastAsia" w:ascii="宋体" w:hAnsi="宋体" w:cs="宋体"/>
                <w:color w:val="auto"/>
                <w:sz w:val="24"/>
                <w:szCs w:val="20"/>
              </w:rPr>
              <w:t>①</w:t>
            </w:r>
            <w:r>
              <w:rPr>
                <w:color w:val="auto"/>
                <w:sz w:val="24"/>
                <w:szCs w:val="20"/>
              </w:rPr>
              <w:t>施工场地应设置围挡，降低噪声对周围居民的干扰；</w:t>
            </w:r>
            <w:r>
              <w:rPr>
                <w:rFonts w:hint="eastAsia" w:ascii="宋体" w:hAnsi="宋体" w:cs="宋体"/>
                <w:color w:val="auto"/>
                <w:sz w:val="24"/>
                <w:szCs w:val="20"/>
              </w:rPr>
              <w:t>②</w:t>
            </w:r>
            <w:r>
              <w:rPr>
                <w:color w:val="auto"/>
                <w:sz w:val="24"/>
                <w:szCs w:val="20"/>
              </w:rPr>
              <w:t>施工场地应定期洒水，降低扬尘对周围环境的影响；</w:t>
            </w:r>
            <w:r>
              <w:rPr>
                <w:rFonts w:hint="eastAsia" w:ascii="宋体" w:hAnsi="宋体" w:cs="宋体"/>
                <w:color w:val="auto"/>
                <w:sz w:val="24"/>
                <w:szCs w:val="20"/>
              </w:rPr>
              <w:t>③</w:t>
            </w:r>
            <w:r>
              <w:rPr>
                <w:color w:val="auto"/>
                <w:sz w:val="24"/>
                <w:szCs w:val="20"/>
              </w:rPr>
              <w:t>做好材料堆放地水保措施，如加盖篷布、修筑排水沟等；</w:t>
            </w:r>
            <w:r>
              <w:rPr>
                <w:rFonts w:hint="eastAsia" w:ascii="宋体" w:hAnsi="宋体" w:cs="宋体"/>
                <w:color w:val="auto"/>
                <w:sz w:val="24"/>
                <w:szCs w:val="20"/>
              </w:rPr>
              <w:t>④</w:t>
            </w:r>
            <w:r>
              <w:rPr>
                <w:color w:val="auto"/>
                <w:sz w:val="24"/>
                <w:szCs w:val="20"/>
              </w:rPr>
              <w:t>施工结束后，应及时做好迹地恢复；在做</w:t>
            </w:r>
            <w:r>
              <w:rPr>
                <w:sz w:val="24"/>
                <w:szCs w:val="20"/>
              </w:rPr>
              <w:t>好水土保持措施以及施工场地环保措施的前提下，项目规划的施工场地合理可行。</w:t>
            </w:r>
          </w:p>
          <w:p>
            <w:pPr>
              <w:widowControl/>
              <w:adjustRightInd w:val="0"/>
              <w:snapToGrid w:val="0"/>
              <w:spacing w:line="360" w:lineRule="auto"/>
              <w:ind w:firstLine="482" w:firstLineChars="200"/>
              <w:rPr>
                <w:b/>
                <w:bCs/>
                <w:color w:val="auto"/>
                <w:sz w:val="24"/>
                <w:szCs w:val="20"/>
              </w:rPr>
            </w:pPr>
            <w:r>
              <w:rPr>
                <w:b/>
                <w:bCs/>
                <w:color w:val="auto"/>
                <w:sz w:val="24"/>
                <w:szCs w:val="20"/>
              </w:rPr>
              <w:t>（2）临时堆场选址合理性分析</w:t>
            </w:r>
          </w:p>
          <w:p>
            <w:pPr>
              <w:widowControl/>
              <w:adjustRightInd w:val="0"/>
              <w:snapToGrid w:val="0"/>
              <w:spacing w:line="360" w:lineRule="auto"/>
              <w:ind w:firstLine="480" w:firstLineChars="200"/>
              <w:rPr>
                <w:color w:val="auto"/>
                <w:sz w:val="24"/>
                <w:szCs w:val="20"/>
              </w:rPr>
            </w:pPr>
            <w:r>
              <w:rPr>
                <w:color w:val="auto"/>
                <w:sz w:val="24"/>
                <w:szCs w:val="20"/>
              </w:rPr>
              <w:t>项目设置1个临时堆场，设置于</w:t>
            </w:r>
            <w:r>
              <w:rPr>
                <w:color w:val="auto"/>
                <w:sz w:val="24"/>
                <w:lang w:val="zh-CN"/>
              </w:rPr>
              <w:t>大坝</w:t>
            </w:r>
            <w:r>
              <w:rPr>
                <w:rFonts w:hint="eastAsia"/>
                <w:color w:val="auto"/>
                <w:sz w:val="24"/>
                <w:lang w:val="en-US" w:eastAsia="zh-CN"/>
              </w:rPr>
              <w:t>西南侧</w:t>
            </w:r>
            <w:r>
              <w:rPr>
                <w:color w:val="auto"/>
                <w:sz w:val="24"/>
                <w:lang w:val="zh-CN"/>
              </w:rPr>
              <w:t>下游</w:t>
            </w:r>
            <w:r>
              <w:rPr>
                <w:color w:val="auto"/>
                <w:sz w:val="24"/>
                <w:szCs w:val="20"/>
              </w:rPr>
              <w:t>，临时堆放开挖的表土、土石方，占地面积</w:t>
            </w:r>
            <w:r>
              <w:rPr>
                <w:rFonts w:hint="eastAsia"/>
                <w:color w:val="auto"/>
                <w:sz w:val="24"/>
                <w:szCs w:val="20"/>
                <w:lang w:val="en-US" w:eastAsia="zh-CN"/>
              </w:rPr>
              <w:t>4</w:t>
            </w:r>
            <w:r>
              <w:rPr>
                <w:color w:val="auto"/>
                <w:sz w:val="24"/>
                <w:szCs w:val="20"/>
              </w:rPr>
              <w:t>00m</w:t>
            </w:r>
            <w:r>
              <w:rPr>
                <w:color w:val="auto"/>
                <w:sz w:val="24"/>
                <w:szCs w:val="20"/>
                <w:vertAlign w:val="superscript"/>
              </w:rPr>
              <w:t>2</w:t>
            </w:r>
            <w:r>
              <w:rPr>
                <w:color w:val="auto"/>
                <w:sz w:val="24"/>
                <w:szCs w:val="20"/>
              </w:rPr>
              <w:t>，占地类型为</w:t>
            </w:r>
            <w:r>
              <w:rPr>
                <w:rFonts w:hint="eastAsia"/>
                <w:color w:val="auto"/>
                <w:sz w:val="24"/>
                <w:lang w:val="en-US" w:eastAsia="zh-CN"/>
              </w:rPr>
              <w:t>耕地（现状为荒地）</w:t>
            </w:r>
            <w:r>
              <w:rPr>
                <w:color w:val="auto"/>
                <w:sz w:val="24"/>
                <w:szCs w:val="20"/>
              </w:rPr>
              <w:t>。</w:t>
            </w:r>
            <w:r>
              <w:rPr>
                <w:color w:val="auto"/>
                <w:sz w:val="24"/>
                <w:lang w:val="zh-CN"/>
              </w:rPr>
              <w:t>距离最近农户</w:t>
            </w:r>
            <w:r>
              <w:rPr>
                <w:rFonts w:hint="eastAsia"/>
                <w:color w:val="auto"/>
                <w:sz w:val="24"/>
                <w:lang w:val="en-US" w:eastAsia="zh-CN"/>
              </w:rPr>
              <w:t>29</w:t>
            </w:r>
            <w:r>
              <w:rPr>
                <w:color w:val="auto"/>
                <w:sz w:val="24"/>
                <w:lang w:val="zh-CN"/>
              </w:rPr>
              <w:t>3m</w:t>
            </w:r>
            <w:r>
              <w:rPr>
                <w:color w:val="auto"/>
                <w:sz w:val="24"/>
                <w:szCs w:val="20"/>
              </w:rPr>
              <w:t>，无医院、学校等敏感点。</w:t>
            </w:r>
          </w:p>
          <w:p>
            <w:pPr>
              <w:widowControl/>
              <w:adjustRightInd w:val="0"/>
              <w:snapToGrid w:val="0"/>
              <w:spacing w:line="360" w:lineRule="auto"/>
              <w:ind w:firstLine="480" w:firstLineChars="200"/>
              <w:rPr>
                <w:sz w:val="24"/>
                <w:szCs w:val="20"/>
              </w:rPr>
            </w:pPr>
            <w:r>
              <w:rPr>
                <w:sz w:val="24"/>
                <w:szCs w:val="20"/>
              </w:rPr>
              <w:t>对于开挖的土方</w:t>
            </w:r>
            <w:r>
              <w:rPr>
                <w:rFonts w:hint="eastAsia"/>
                <w:sz w:val="24"/>
                <w:szCs w:val="20"/>
              </w:rPr>
              <w:t>、表土</w:t>
            </w:r>
            <w:r>
              <w:rPr>
                <w:sz w:val="24"/>
                <w:szCs w:val="20"/>
              </w:rPr>
              <w:t>应尽量堆放在规划区域内，土堆底部用装土编织袋修筑临时挡墙，堆放好的土方</w:t>
            </w:r>
            <w:r>
              <w:rPr>
                <w:rFonts w:hint="eastAsia"/>
                <w:sz w:val="24"/>
                <w:szCs w:val="20"/>
              </w:rPr>
              <w:t>、表土</w:t>
            </w:r>
            <w:r>
              <w:rPr>
                <w:sz w:val="24"/>
                <w:szCs w:val="20"/>
              </w:rPr>
              <w:t>轻度压实后用防雨布进行临时覆盖以减少水土流失。临时堆场远离水库和居民。</w:t>
            </w:r>
          </w:p>
          <w:p>
            <w:pPr>
              <w:widowControl/>
              <w:adjustRightInd w:val="0"/>
              <w:snapToGrid w:val="0"/>
              <w:spacing w:line="360" w:lineRule="auto"/>
              <w:ind w:firstLine="480" w:firstLineChars="200"/>
              <w:rPr>
                <w:sz w:val="24"/>
                <w:szCs w:val="20"/>
              </w:rPr>
            </w:pPr>
            <w:r>
              <w:rPr>
                <w:sz w:val="24"/>
                <w:szCs w:val="20"/>
              </w:rPr>
              <w:t>工程土石方集中堆放增加了少量临时占地，但集中堆置有利于土石方堆置期间的集中防护，提高了表土利用率，减少新的水土流失。根据现场调查，表土土石方临时堆放区附近乡村道路相连，交通便利。</w:t>
            </w:r>
          </w:p>
          <w:p>
            <w:pPr>
              <w:widowControl/>
              <w:adjustRightInd w:val="0"/>
              <w:snapToGrid w:val="0"/>
              <w:spacing w:line="360" w:lineRule="auto"/>
              <w:ind w:firstLine="480" w:firstLineChars="200"/>
              <w:rPr>
                <w:sz w:val="24"/>
                <w:szCs w:val="20"/>
              </w:rPr>
            </w:pPr>
            <w:r>
              <w:rPr>
                <w:sz w:val="24"/>
                <w:szCs w:val="20"/>
              </w:rPr>
              <w:t>综上，临时堆放区设置合理。</w:t>
            </w:r>
          </w:p>
          <w:p>
            <w:pPr>
              <w:widowControl/>
              <w:adjustRightInd w:val="0"/>
              <w:snapToGrid w:val="0"/>
              <w:spacing w:line="360" w:lineRule="auto"/>
              <w:ind w:firstLine="482" w:firstLineChars="200"/>
              <w:rPr>
                <w:b/>
                <w:bCs/>
                <w:color w:val="auto"/>
                <w:sz w:val="24"/>
                <w:szCs w:val="20"/>
              </w:rPr>
            </w:pPr>
            <w:r>
              <w:rPr>
                <w:b/>
                <w:bCs/>
                <w:color w:val="auto"/>
                <w:sz w:val="24"/>
                <w:szCs w:val="20"/>
              </w:rPr>
              <w:t>（3）临时施工便道选址合理性分析</w:t>
            </w:r>
          </w:p>
          <w:p>
            <w:pPr>
              <w:widowControl/>
              <w:adjustRightInd w:val="0"/>
              <w:snapToGrid w:val="0"/>
              <w:spacing w:line="360" w:lineRule="auto"/>
              <w:ind w:firstLine="480" w:firstLineChars="200"/>
              <w:rPr>
                <w:color w:val="auto"/>
                <w:sz w:val="24"/>
                <w:szCs w:val="20"/>
              </w:rPr>
            </w:pPr>
            <w:r>
              <w:rPr>
                <w:rFonts w:hint="eastAsia"/>
                <w:color w:val="auto"/>
                <w:sz w:val="24"/>
                <w:szCs w:val="20"/>
              </w:rPr>
              <w:t>库区内部需共布置1条场内施工公路可满足施工要求，共计长215m，路面宽度4.5m，路基宽度5.5m，泥结碎石路面</w:t>
            </w:r>
            <w:r>
              <w:rPr>
                <w:color w:val="auto"/>
                <w:sz w:val="24"/>
                <w:szCs w:val="20"/>
              </w:rPr>
              <w:t>。</w:t>
            </w:r>
          </w:p>
          <w:p>
            <w:pPr>
              <w:widowControl/>
              <w:adjustRightInd w:val="0"/>
              <w:snapToGrid w:val="0"/>
              <w:spacing w:line="360" w:lineRule="auto"/>
              <w:ind w:firstLine="480" w:firstLineChars="200"/>
              <w:rPr>
                <w:color w:val="auto"/>
                <w:sz w:val="24"/>
                <w:szCs w:val="20"/>
              </w:rPr>
            </w:pPr>
          </w:p>
          <w:p>
            <w:pPr>
              <w:widowControl/>
              <w:adjustRightInd w:val="0"/>
              <w:snapToGrid w:val="0"/>
              <w:spacing w:line="360" w:lineRule="auto"/>
              <w:ind w:firstLine="480" w:firstLineChars="200"/>
              <w:rPr>
                <w:color w:val="auto"/>
                <w:sz w:val="24"/>
                <w:szCs w:val="20"/>
              </w:rPr>
            </w:pPr>
          </w:p>
          <w:p>
            <w:pPr>
              <w:widowControl/>
              <w:adjustRightInd w:val="0"/>
              <w:snapToGrid w:val="0"/>
              <w:spacing w:line="360" w:lineRule="auto"/>
              <w:ind w:firstLine="480" w:firstLineChars="200"/>
              <w:rPr>
                <w:color w:val="auto"/>
                <w:sz w:val="24"/>
                <w:szCs w:val="20"/>
              </w:rPr>
            </w:pPr>
          </w:p>
          <w:p>
            <w:pPr>
              <w:widowControl/>
              <w:adjustRightInd w:val="0"/>
              <w:snapToGrid w:val="0"/>
              <w:spacing w:line="360" w:lineRule="auto"/>
              <w:ind w:firstLine="480" w:firstLineChars="200"/>
              <w:rPr>
                <w:color w:val="auto"/>
                <w:sz w:val="24"/>
                <w:szCs w:val="20"/>
              </w:rPr>
            </w:pPr>
          </w:p>
          <w:p>
            <w:pPr>
              <w:widowControl/>
              <w:adjustRightInd w:val="0"/>
              <w:snapToGrid w:val="0"/>
              <w:spacing w:line="360" w:lineRule="auto"/>
              <w:ind w:firstLine="480" w:firstLineChars="200"/>
              <w:rPr>
                <w:color w:val="auto"/>
                <w:sz w:val="24"/>
                <w:szCs w:val="20"/>
              </w:rPr>
            </w:pPr>
          </w:p>
          <w:p>
            <w:pPr>
              <w:widowControl/>
              <w:adjustRightInd w:val="0"/>
              <w:snapToGrid w:val="0"/>
              <w:spacing w:line="360" w:lineRule="auto"/>
              <w:ind w:firstLine="480" w:firstLineChars="200"/>
              <w:rPr>
                <w:color w:val="auto"/>
                <w:sz w:val="24"/>
                <w:szCs w:val="20"/>
              </w:rPr>
            </w:pPr>
          </w:p>
          <w:p>
            <w:pPr>
              <w:widowControl/>
              <w:adjustRightInd w:val="0"/>
              <w:snapToGrid w:val="0"/>
              <w:spacing w:line="360" w:lineRule="auto"/>
              <w:ind w:firstLine="480" w:firstLineChars="200"/>
              <w:rPr>
                <w:color w:val="auto"/>
                <w:sz w:val="24"/>
                <w:szCs w:val="20"/>
              </w:rPr>
            </w:pPr>
          </w:p>
          <w:p>
            <w:pPr>
              <w:widowControl/>
              <w:adjustRightInd w:val="0"/>
              <w:snapToGrid w:val="0"/>
              <w:spacing w:line="360" w:lineRule="auto"/>
              <w:ind w:firstLine="480" w:firstLineChars="200"/>
              <w:rPr>
                <w:color w:val="auto"/>
                <w:sz w:val="24"/>
                <w:szCs w:val="20"/>
              </w:rPr>
            </w:pPr>
          </w:p>
          <w:p>
            <w:pPr>
              <w:widowControl/>
              <w:adjustRightInd w:val="0"/>
              <w:snapToGrid w:val="0"/>
              <w:spacing w:line="360" w:lineRule="auto"/>
              <w:ind w:firstLine="480" w:firstLineChars="200"/>
              <w:rPr>
                <w:color w:val="auto"/>
                <w:sz w:val="24"/>
                <w:szCs w:val="20"/>
              </w:rPr>
            </w:pPr>
          </w:p>
          <w:p>
            <w:pPr>
              <w:widowControl/>
              <w:adjustRightInd w:val="0"/>
              <w:snapToGrid w:val="0"/>
              <w:spacing w:line="360" w:lineRule="auto"/>
              <w:ind w:firstLine="480" w:firstLineChars="200"/>
              <w:rPr>
                <w:color w:val="auto"/>
                <w:sz w:val="24"/>
                <w:szCs w:val="20"/>
              </w:rPr>
            </w:pPr>
          </w:p>
          <w:p>
            <w:pPr>
              <w:widowControl/>
              <w:adjustRightInd w:val="0"/>
              <w:snapToGrid w:val="0"/>
              <w:spacing w:line="360" w:lineRule="auto"/>
              <w:ind w:firstLine="480" w:firstLineChars="200"/>
              <w:rPr>
                <w:color w:val="auto"/>
                <w:sz w:val="24"/>
                <w:szCs w:val="20"/>
              </w:rPr>
            </w:pPr>
          </w:p>
          <w:p>
            <w:pPr>
              <w:widowControl/>
              <w:adjustRightInd w:val="0"/>
              <w:snapToGrid w:val="0"/>
              <w:spacing w:line="360" w:lineRule="auto"/>
              <w:ind w:firstLine="480" w:firstLineChars="200"/>
              <w:rPr>
                <w:color w:val="auto"/>
                <w:sz w:val="24"/>
                <w:szCs w:val="20"/>
              </w:rPr>
            </w:pPr>
          </w:p>
        </w:tc>
      </w:tr>
    </w:tbl>
    <w:p>
      <w:pPr>
        <w:pStyle w:val="33"/>
        <w:ind w:firstLine="600"/>
        <w:jc w:val="center"/>
        <w:outlineLvl w:val="0"/>
        <w:rPr>
          <w:rFonts w:ascii="Times New Roman" w:hAnsi="Times New Roman" w:eastAsia="黑体"/>
          <w:snapToGrid w:val="0"/>
          <w:color w:val="FF0000"/>
          <w:sz w:val="30"/>
          <w:szCs w:val="30"/>
        </w:rPr>
        <w:sectPr>
          <w:pgSz w:w="11906" w:h="16838"/>
          <w:pgMar w:top="1440" w:right="1080" w:bottom="1440" w:left="1080" w:header="851" w:footer="851" w:gutter="0"/>
          <w:cols w:space="720" w:num="1"/>
          <w:docGrid w:linePitch="312" w:charSpace="0"/>
        </w:sectPr>
      </w:pPr>
    </w:p>
    <w:p>
      <w:pPr>
        <w:pStyle w:val="33"/>
        <w:ind w:firstLine="0" w:firstLineChars="0"/>
        <w:jc w:val="center"/>
        <w:outlineLvl w:val="0"/>
        <w:rPr>
          <w:rFonts w:ascii="Times New Roman" w:hAnsi="Times New Roman" w:eastAsia="黑体"/>
          <w:snapToGrid w:val="0"/>
          <w:color w:val="auto"/>
          <w:sz w:val="30"/>
          <w:szCs w:val="30"/>
        </w:rPr>
      </w:pPr>
      <w:r>
        <w:rPr>
          <w:rFonts w:hint="eastAsia" w:ascii="Times New Roman" w:hAnsi="Times New Roman" w:eastAsia="黑体"/>
          <w:snapToGrid w:val="0"/>
          <w:color w:val="auto"/>
          <w:sz w:val="30"/>
          <w:szCs w:val="30"/>
        </w:rPr>
        <w:t>五、主要生态环境保护措施</w:t>
      </w:r>
    </w:p>
    <w:tbl>
      <w:tblPr>
        <w:tblStyle w:val="38"/>
        <w:tblW w:w="5288"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23"/>
        <w:gridCol w:w="887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83" w:hRule="atLeast"/>
          <w:jc w:val="center"/>
        </w:trPr>
        <w:tc>
          <w:tcPr>
            <w:tcW w:w="328" w:type="pct"/>
            <w:tcMar>
              <w:left w:w="28" w:type="dxa"/>
              <w:right w:w="28" w:type="dxa"/>
            </w:tcMar>
            <w:vAlign w:val="center"/>
          </w:tcPr>
          <w:p>
            <w:pPr>
              <w:adjustRightInd w:val="0"/>
              <w:snapToGrid w:val="0"/>
              <w:ind w:firstLine="0" w:firstLineChars="0"/>
              <w:jc w:val="center"/>
              <w:rPr>
                <w:bCs/>
                <w:color w:val="FF0000"/>
                <w:sz w:val="24"/>
              </w:rPr>
            </w:pPr>
            <w:r>
              <w:rPr>
                <w:rFonts w:hint="eastAsia"/>
                <w:bCs/>
                <w:color w:val="auto"/>
                <w:sz w:val="24"/>
              </w:rPr>
              <w:t>施工期生态环境保护措施</w:t>
            </w:r>
          </w:p>
        </w:tc>
        <w:tc>
          <w:tcPr>
            <w:tcW w:w="4671" w:type="pct"/>
            <w:vAlign w:val="center"/>
          </w:tcPr>
          <w:p>
            <w:pPr>
              <w:pStyle w:val="15"/>
              <w:keepNext w:val="0"/>
              <w:keepLines w:val="0"/>
              <w:pageBreakBefore w:val="0"/>
              <w:widowControl w:val="0"/>
              <w:kinsoku/>
              <w:wordWrap/>
              <w:overflowPunct/>
              <w:topLinePunct w:val="0"/>
              <w:autoSpaceDE/>
              <w:autoSpaceDN/>
              <w:bidi w:val="0"/>
              <w:snapToGrid/>
              <w:spacing w:line="360" w:lineRule="auto"/>
              <w:ind w:left="0" w:leftChars="0" w:right="0" w:firstLine="0" w:firstLineChars="0"/>
              <w:rPr>
                <w:rFonts w:hint="eastAsia"/>
                <w:b/>
                <w:bCs/>
                <w:color w:val="auto"/>
              </w:rPr>
            </w:pPr>
            <w:r>
              <w:rPr>
                <w:rFonts w:hint="eastAsia"/>
                <w:b/>
                <w:bCs/>
                <w:color w:val="auto"/>
              </w:rPr>
              <w:t>一、施工期生态环境保护措施</w:t>
            </w:r>
          </w:p>
          <w:p>
            <w:pPr>
              <w:pStyle w:val="15"/>
              <w:keepNext w:val="0"/>
              <w:keepLines w:val="0"/>
              <w:pageBreakBefore w:val="0"/>
              <w:widowControl w:val="0"/>
              <w:kinsoku/>
              <w:wordWrap/>
              <w:overflowPunct/>
              <w:topLinePunct w:val="0"/>
              <w:autoSpaceDE/>
              <w:autoSpaceDN/>
              <w:bidi w:val="0"/>
              <w:adjustRightInd w:val="0"/>
              <w:snapToGrid/>
              <w:spacing w:line="360" w:lineRule="auto"/>
              <w:ind w:left="0" w:right="0" w:firstLine="474" w:firstLineChars="200"/>
              <w:textAlignment w:val="baseline"/>
              <w:rPr>
                <w:b/>
                <w:bCs/>
                <w:color w:val="auto"/>
              </w:rPr>
            </w:pPr>
            <w:r>
              <w:rPr>
                <w:rFonts w:hint="eastAsia"/>
                <w:b/>
                <w:bCs/>
                <w:color w:val="auto"/>
                <w:lang w:val="en-US" w:eastAsia="zh-CN"/>
              </w:rPr>
              <w:t>1、</w:t>
            </w:r>
            <w:r>
              <w:rPr>
                <w:b/>
                <w:bCs/>
                <w:color w:val="auto"/>
              </w:rPr>
              <w:t>施工</w:t>
            </w:r>
            <w:r>
              <w:rPr>
                <w:rFonts w:hint="eastAsia"/>
                <w:b/>
                <w:bCs/>
                <w:color w:val="auto"/>
              </w:rPr>
              <w:t>期</w:t>
            </w:r>
            <w:r>
              <w:rPr>
                <w:b/>
                <w:bCs/>
                <w:color w:val="auto"/>
              </w:rPr>
              <w:t>大气</w:t>
            </w:r>
            <w:r>
              <w:rPr>
                <w:rFonts w:hint="eastAsia"/>
                <w:b/>
                <w:bCs/>
                <w:color w:val="auto"/>
              </w:rPr>
              <w:t>污染防治措施</w:t>
            </w:r>
          </w:p>
          <w:p>
            <w:pPr>
              <w:pStyle w:val="242"/>
              <w:keepNext w:val="0"/>
              <w:keepLines w:val="0"/>
              <w:pageBreakBefore w:val="0"/>
              <w:widowControl w:val="0"/>
              <w:kinsoku/>
              <w:wordWrap/>
              <w:overflowPunct/>
              <w:topLinePunct w:val="0"/>
              <w:autoSpaceDE/>
              <w:autoSpaceDN/>
              <w:bidi w:val="0"/>
              <w:snapToGrid/>
              <w:spacing w:line="360" w:lineRule="auto"/>
              <w:ind w:left="0" w:right="0" w:firstLine="476" w:firstLineChars="200"/>
            </w:pPr>
            <w:r>
              <w:rPr>
                <w:spacing w:val="-1"/>
              </w:rPr>
              <w:t>本项目在施工期产生的废气主要来自：土方开挖装卸、临时堆土场堆土和运输过程中产生的扬尘、建筑材料的运输、堆放、装卸过程产生的扬尘；施工固废堆放过程产生的扬尘；运输车辆造成的道路扬尘；柴油发电机发电尾气；</w:t>
            </w:r>
            <w:r>
              <w:rPr>
                <w:spacing w:val="-2"/>
              </w:rPr>
              <w:t>临时施工场地内加工区钢筋等加工时产生的切割粉尘</w:t>
            </w:r>
            <w:r>
              <w:rPr>
                <w:rFonts w:hint="eastAsia"/>
                <w:spacing w:val="-2"/>
                <w:lang w:eastAsia="zh-CN"/>
              </w:rPr>
              <w:t>、</w:t>
            </w:r>
            <w:r>
              <w:rPr>
                <w:rFonts w:hint="eastAsia"/>
                <w:spacing w:val="-2"/>
                <w:lang w:val="en-US" w:eastAsia="zh-CN"/>
              </w:rPr>
              <w:t>焊接烟尘等</w:t>
            </w:r>
            <w:r>
              <w:rPr>
                <w:spacing w:val="-2"/>
              </w:rPr>
              <w:t>。</w:t>
            </w:r>
          </w:p>
          <w:p>
            <w:pPr>
              <w:pStyle w:val="15"/>
              <w:keepNext w:val="0"/>
              <w:keepLines w:val="0"/>
              <w:pageBreakBefore w:val="0"/>
              <w:widowControl w:val="0"/>
              <w:kinsoku/>
              <w:wordWrap/>
              <w:overflowPunct/>
              <w:topLinePunct w:val="0"/>
              <w:autoSpaceDE/>
              <w:autoSpaceDN/>
              <w:bidi w:val="0"/>
              <w:snapToGrid/>
              <w:spacing w:line="360" w:lineRule="auto"/>
              <w:ind w:left="0" w:right="0" w:firstLine="536" w:firstLineChars="200"/>
              <w:rPr>
                <w:color w:val="FF0000"/>
              </w:rPr>
            </w:pPr>
            <w:r>
              <w:rPr>
                <w:spacing w:val="14"/>
              </w:rPr>
              <w:t>（</w:t>
            </w:r>
            <w:r>
              <w:rPr>
                <w:rFonts w:ascii="Times New Roman" w:hAnsi="Times New Roman" w:eastAsia="Times New Roman" w:cs="Times New Roman"/>
                <w:spacing w:val="14"/>
              </w:rPr>
              <w:t>1</w:t>
            </w:r>
            <w:r>
              <w:rPr>
                <w:spacing w:val="14"/>
              </w:rPr>
              <w:t>）施工扬尘治理措施</w:t>
            </w:r>
          </w:p>
          <w:p>
            <w:pPr>
              <w:pStyle w:val="15"/>
              <w:keepNext w:val="0"/>
              <w:keepLines w:val="0"/>
              <w:pageBreakBefore w:val="0"/>
              <w:widowControl w:val="0"/>
              <w:kinsoku/>
              <w:wordWrap/>
              <w:overflowPunct/>
              <w:topLinePunct w:val="0"/>
              <w:autoSpaceDE/>
              <w:autoSpaceDN/>
              <w:bidi w:val="0"/>
              <w:snapToGrid/>
              <w:spacing w:line="360" w:lineRule="auto"/>
              <w:ind w:left="0" w:right="0" w:firstLine="472" w:firstLineChars="200"/>
              <w:rPr>
                <w:rFonts w:hint="eastAsia"/>
                <w:color w:val="auto"/>
              </w:rPr>
            </w:pPr>
            <w:r>
              <w:rPr>
                <w:rFonts w:hint="eastAsia"/>
                <w:color w:val="auto"/>
              </w:rPr>
              <w:t>根据《中华人民共和国大气污染防治法》（2015年修订）、《四川省大气 污染防治行动计划实施细则》、《四川省建筑工程扬尘污染防治技术导则（试 行）》（川建发[2019]16号）等文件中有关施工工地和道路扬尘污染防治等相关规定要求，中相关要求，为减轻扬尘对大气环境造成的危害，做到“六个百分百”要求（工地周边围挡、物料堆放覆盖、出入车辆冲洗、施工现场道路及材料堆场硬化、工地湿法作业及渣土车辆密闭运输）。环评要求建设单位必须采取如下措施：</w:t>
            </w:r>
          </w:p>
          <w:p>
            <w:pPr>
              <w:pStyle w:val="15"/>
              <w:ind w:firstLine="472"/>
              <w:rPr>
                <w:rFonts w:hint="eastAsia"/>
                <w:color w:val="auto"/>
              </w:rPr>
            </w:pPr>
            <w:r>
              <w:rPr>
                <w:rFonts w:hint="eastAsia"/>
                <w:color w:val="auto"/>
              </w:rPr>
              <w:t>1）加强施工管理，加强扬尘防治教育工作，施工人员入场施工前，建设单位应组织以国家法律法规、技术规范、管理制度和操作规程为主要内容的扬尘防治入场教育培训和考核，建立扬尘防治教育培训制度，完善扬尘防治教育培训档案。</w:t>
            </w:r>
          </w:p>
          <w:p>
            <w:pPr>
              <w:pStyle w:val="15"/>
              <w:ind w:firstLine="472"/>
              <w:rPr>
                <w:rFonts w:hint="eastAsia"/>
                <w:color w:val="auto"/>
              </w:rPr>
            </w:pPr>
            <w:r>
              <w:rPr>
                <w:rFonts w:hint="eastAsia"/>
                <w:color w:val="auto"/>
              </w:rPr>
              <w:t>2）加强扬尘防治检查工程，建设单位应建立扬尘防治检查制度，安排专职人员负责施工现场检查工作，组织开展日常巡查、定期检查和不定期抽查工作，针对检查中发现的扬尘污染问题及时整改；当发现季节性天气变化、扬尘污染主要因素变化时，建设单位应及时组织进行扬尘防治检查。</w:t>
            </w:r>
          </w:p>
          <w:p>
            <w:pPr>
              <w:pStyle w:val="15"/>
              <w:ind w:firstLine="472"/>
              <w:rPr>
                <w:rFonts w:hint="eastAsia"/>
                <w:color w:val="auto"/>
              </w:rPr>
            </w:pPr>
            <w:r>
              <w:rPr>
                <w:rFonts w:hint="eastAsia"/>
                <w:color w:val="auto"/>
              </w:rPr>
              <w:t>3）土石方开挖作业前采用射雾器结合移动式人工软管（安装雾化喷嘴）对开挖表面喷水，做到湿法作业。</w:t>
            </w:r>
          </w:p>
          <w:p>
            <w:pPr>
              <w:pStyle w:val="15"/>
              <w:ind w:firstLine="472"/>
              <w:rPr>
                <w:rFonts w:hint="eastAsia"/>
                <w:color w:val="auto"/>
              </w:rPr>
            </w:pPr>
            <w:r>
              <w:rPr>
                <w:rFonts w:hint="eastAsia"/>
                <w:color w:val="auto"/>
              </w:rPr>
              <w:t>4）在物料装卸时降低料斗高度，减小卸料落差，可减少粉尘的产生。另外，采用带有雾化喷嘴的人工软管对装卸作业面进行洒水。</w:t>
            </w:r>
          </w:p>
          <w:p>
            <w:pPr>
              <w:pStyle w:val="15"/>
              <w:ind w:firstLine="472"/>
              <w:rPr>
                <w:rFonts w:hint="eastAsia"/>
                <w:color w:val="auto"/>
              </w:rPr>
            </w:pPr>
            <w:r>
              <w:rPr>
                <w:rFonts w:hint="eastAsia"/>
                <w:color w:val="auto"/>
              </w:rPr>
              <w:t>5）临时弃土堆场、材料堆场、表土堆场等地面采用碎石进行硬化，对堆场表面进行拍实，并用彩条布进行遮盖，针对暂不扰动堆场（如表土堆场）在表面喷洒抑尘剂。</w:t>
            </w:r>
          </w:p>
          <w:p>
            <w:pPr>
              <w:pStyle w:val="15"/>
              <w:ind w:firstLine="472"/>
              <w:rPr>
                <w:rFonts w:hint="eastAsia"/>
                <w:color w:val="auto"/>
              </w:rPr>
            </w:pPr>
            <w:r>
              <w:rPr>
                <w:rFonts w:hint="eastAsia"/>
                <w:color w:val="auto"/>
              </w:rPr>
              <w:t>6）本项目施工期间采用商品砼，现场不设置搅拌站，对于施工现场零星的砂浆抹面作业，如果采用散装水泥，袋装水泥须就近堆存，并用彩条布遮盖，减少刮风扬尘；袋装水泥开袋、倾倒、收袋做到轻拿轻放，尽量减少扬尘；水泥开袋之后立即进行拌合；水泥用完后，水泥袋集中收集并妥善处理。</w:t>
            </w:r>
          </w:p>
          <w:p>
            <w:pPr>
              <w:pStyle w:val="15"/>
              <w:ind w:firstLine="472"/>
              <w:rPr>
                <w:rFonts w:hint="eastAsia"/>
                <w:color w:val="auto"/>
              </w:rPr>
            </w:pPr>
            <w:r>
              <w:rPr>
                <w:rFonts w:hint="eastAsia"/>
                <w:color w:val="auto"/>
              </w:rPr>
              <w:t>7）施工现场要设置喷水降尘设施，遇到干燥季节和大风天气时，要安排 专人定时喷水降尘，保持路面清洁湿润；在土方施工、干燥天气的天气条件下， 应适当增加洒水次数，防止产生扬尘污染，遇大大风天气应停止作业。</w:t>
            </w:r>
          </w:p>
          <w:p>
            <w:pPr>
              <w:pStyle w:val="15"/>
              <w:ind w:firstLine="472"/>
              <w:rPr>
                <w:rFonts w:hint="eastAsia"/>
                <w:color w:val="auto"/>
              </w:rPr>
            </w:pPr>
            <w:r>
              <w:rPr>
                <w:rFonts w:hint="eastAsia"/>
                <w:color w:val="auto"/>
              </w:rPr>
              <w:t>8）建筑材料、土石方转运时，运输车辆不得超载超速行驶，装车与车厢平齐，并用挖掘机拍紧，于表面洒水后用篷布遮盖，避免运输途中尘土飘溢、洒落的现象发生；空车返程时，篷布捆绑扎紧，收放于车厢中，避免篷布迎风飘扬造成尘土飘溢。</w:t>
            </w:r>
          </w:p>
          <w:p>
            <w:pPr>
              <w:pStyle w:val="15"/>
              <w:ind w:firstLine="472"/>
              <w:rPr>
                <w:rFonts w:hint="eastAsia"/>
                <w:color w:val="auto"/>
              </w:rPr>
            </w:pPr>
            <w:r>
              <w:rPr>
                <w:rFonts w:hint="eastAsia"/>
                <w:color w:val="auto"/>
              </w:rPr>
              <w:t>9）本项目施工期间已用现有已建道路（水泥硬化），施工期间应在施工区进出口设置车辆冲洗区，避免出场车辆带尘出场，同时加强对现有已建道路进行维护，及时清理散落在路面的物料。</w:t>
            </w:r>
          </w:p>
          <w:p>
            <w:pPr>
              <w:pStyle w:val="15"/>
              <w:ind w:firstLine="472"/>
              <w:rPr>
                <w:rFonts w:hint="eastAsia"/>
                <w:color w:val="auto"/>
              </w:rPr>
            </w:pPr>
            <w:r>
              <w:rPr>
                <w:rFonts w:hint="eastAsia"/>
                <w:color w:val="auto"/>
              </w:rPr>
              <w:t>（2）燃油尾气影响分析</w:t>
            </w:r>
          </w:p>
          <w:p>
            <w:pPr>
              <w:pStyle w:val="15"/>
              <w:ind w:firstLine="472"/>
              <w:rPr>
                <w:rFonts w:hint="eastAsia"/>
                <w:color w:val="auto"/>
              </w:rPr>
            </w:pPr>
            <w:r>
              <w:rPr>
                <w:rFonts w:hint="eastAsia"/>
                <w:color w:val="auto"/>
              </w:rPr>
              <w:t>本工程施工机车尾气中污染物主要有CO和烃类。其特点是排放量小，且属间断性无组织排放，由于这一特点，对于施工过程中的汽车尾气，应通过控制车辆行驶速度降低影响，通过大气的自净作用可以得到净化，鉴于施工场地开阔，扩散条件良好，因此对大气环境的影响甚微。</w:t>
            </w:r>
          </w:p>
          <w:p>
            <w:pPr>
              <w:pStyle w:val="15"/>
              <w:ind w:firstLine="472"/>
              <w:rPr>
                <w:rFonts w:hint="default" w:eastAsia="宋体"/>
                <w:color w:val="auto"/>
                <w:lang w:val="en-US" w:eastAsia="zh-CN"/>
              </w:rPr>
            </w:pPr>
            <w:r>
              <w:rPr>
                <w:rFonts w:hint="eastAsia"/>
                <w:color w:val="auto"/>
              </w:rPr>
              <w:t>（3）加工区切割粉尘</w:t>
            </w:r>
            <w:r>
              <w:rPr>
                <w:rFonts w:hint="eastAsia"/>
                <w:color w:val="auto"/>
                <w:lang w:eastAsia="zh-CN"/>
              </w:rPr>
              <w:t>、</w:t>
            </w:r>
            <w:r>
              <w:rPr>
                <w:rFonts w:hint="eastAsia"/>
                <w:color w:val="auto"/>
                <w:lang w:val="en-US" w:eastAsia="zh-CN"/>
              </w:rPr>
              <w:t>焊接烟尘</w:t>
            </w:r>
          </w:p>
          <w:p>
            <w:pPr>
              <w:pStyle w:val="15"/>
              <w:ind w:firstLine="472"/>
              <w:rPr>
                <w:rFonts w:hint="eastAsia" w:eastAsia="宋体"/>
                <w:color w:val="auto"/>
                <w:lang w:val="en-US" w:eastAsia="zh-CN"/>
              </w:rPr>
            </w:pPr>
            <w:r>
              <w:rPr>
                <w:rFonts w:hint="eastAsia"/>
                <w:color w:val="auto"/>
              </w:rPr>
              <w:t>本项目施工场地设置有加工区，用于钢筋切割、折弯</w:t>
            </w:r>
            <w:r>
              <w:rPr>
                <w:rFonts w:hint="eastAsia"/>
                <w:color w:val="auto"/>
                <w:lang w:eastAsia="zh-CN"/>
              </w:rPr>
              <w:t>、</w:t>
            </w:r>
            <w:r>
              <w:rPr>
                <w:rFonts w:hint="eastAsia"/>
                <w:color w:val="auto"/>
                <w:lang w:val="en-US" w:eastAsia="zh-CN"/>
              </w:rPr>
              <w:t>焊接</w:t>
            </w:r>
            <w:r>
              <w:rPr>
                <w:rFonts w:hint="eastAsia"/>
                <w:color w:val="auto"/>
              </w:rPr>
              <w:t>等工序，由于切割过程中会产生少量切割粉尘</w:t>
            </w:r>
            <w:r>
              <w:rPr>
                <w:rFonts w:hint="eastAsia"/>
                <w:color w:val="auto"/>
                <w:lang w:eastAsia="zh-CN"/>
              </w:rPr>
              <w:t>、</w:t>
            </w:r>
            <w:r>
              <w:rPr>
                <w:rFonts w:hint="eastAsia"/>
                <w:color w:val="auto"/>
                <w:lang w:val="en-US" w:eastAsia="zh-CN"/>
              </w:rPr>
              <w:t>焊接烟尘</w:t>
            </w:r>
            <w:r>
              <w:rPr>
                <w:rFonts w:hint="eastAsia"/>
                <w:color w:val="auto"/>
              </w:rPr>
              <w:t>，</w:t>
            </w:r>
            <w:r>
              <w:rPr>
                <w:rFonts w:hint="eastAsia"/>
                <w:color w:val="auto"/>
                <w:lang w:val="en-US" w:eastAsia="zh-CN"/>
              </w:rPr>
              <w:t>粉尘</w:t>
            </w:r>
            <w:r>
              <w:rPr>
                <w:rFonts w:hint="eastAsia"/>
                <w:color w:val="auto"/>
              </w:rPr>
              <w:t>产生量较少，多为金属碎屑，粒径较大，加工区采用彩钢四面围挡后，切割粉尘可快速自然沉降在加工房内，</w:t>
            </w:r>
            <w:r>
              <w:rPr>
                <w:color w:val="auto"/>
              </w:rPr>
              <w:t>由于废气量较小，且施工现场在户外，有利于空气的扩散，同时废气污染源具有间歇性和流动性，对周边大气环境影响较小</w:t>
            </w:r>
            <w:r>
              <w:rPr>
                <w:rFonts w:hint="eastAsia"/>
                <w:color w:val="auto"/>
                <w:lang w:val="en-US" w:eastAsia="zh-CN"/>
              </w:rPr>
              <w:t>。</w:t>
            </w:r>
          </w:p>
          <w:p>
            <w:pPr>
              <w:pStyle w:val="15"/>
              <w:ind w:firstLine="472"/>
              <w:rPr>
                <w:rFonts w:hint="eastAsia"/>
                <w:color w:val="auto"/>
              </w:rPr>
            </w:pPr>
            <w:r>
              <w:rPr>
                <w:rFonts w:hint="eastAsia"/>
                <w:color w:val="auto"/>
              </w:rPr>
              <w:t>（4）柴油发电机尾气</w:t>
            </w:r>
          </w:p>
          <w:p>
            <w:pPr>
              <w:pStyle w:val="15"/>
              <w:ind w:firstLine="472"/>
              <w:rPr>
                <w:rFonts w:hint="eastAsia"/>
                <w:color w:val="auto"/>
              </w:rPr>
            </w:pPr>
            <w:r>
              <w:rPr>
                <w:rFonts w:hint="eastAsia"/>
                <w:color w:val="auto"/>
              </w:rPr>
              <w:t>施工期配备1台柴油发电机，自带消烟装置，柴油发电机废气经自带消烟装置处理后排放。</w:t>
            </w:r>
          </w:p>
          <w:p>
            <w:pPr>
              <w:pStyle w:val="15"/>
              <w:ind w:firstLine="472"/>
              <w:rPr>
                <w:color w:val="auto"/>
              </w:rPr>
            </w:pPr>
            <w:r>
              <w:rPr>
                <w:rFonts w:hint="eastAsia"/>
                <w:color w:val="auto"/>
              </w:rPr>
              <w:t>综上，本项目施工期较短，施工期产生的大气污染物在采取相应的措施后 产生量较小，且施工场地比较空旷，有利于大气污染物的扩散，采取相应的抑尘措施后，对区域环境空气质量影响较小。</w:t>
            </w:r>
          </w:p>
          <w:p>
            <w:pPr>
              <w:pStyle w:val="15"/>
              <w:keepNext w:val="0"/>
              <w:keepLines w:val="0"/>
              <w:pageBreakBefore w:val="0"/>
              <w:widowControl w:val="0"/>
              <w:kinsoku/>
              <w:wordWrap/>
              <w:overflowPunct/>
              <w:topLinePunct w:val="0"/>
              <w:autoSpaceDE/>
              <w:autoSpaceDN/>
              <w:bidi w:val="0"/>
              <w:adjustRightInd w:val="0"/>
              <w:snapToGrid/>
              <w:ind w:firstLine="474" w:firstLineChars="200"/>
              <w:textAlignment w:val="baseline"/>
              <w:rPr>
                <w:b/>
                <w:bCs/>
                <w:color w:val="auto"/>
              </w:rPr>
            </w:pPr>
            <w:r>
              <w:rPr>
                <w:rFonts w:hint="eastAsia"/>
                <w:b/>
                <w:bCs/>
                <w:color w:val="auto"/>
                <w:lang w:val="en-US" w:eastAsia="zh-CN"/>
              </w:rPr>
              <w:t>2</w:t>
            </w:r>
            <w:r>
              <w:rPr>
                <w:rFonts w:hint="eastAsia"/>
                <w:b/>
                <w:bCs/>
                <w:color w:val="auto"/>
              </w:rPr>
              <w:t>、施工期水污染防治措施</w:t>
            </w:r>
          </w:p>
          <w:p>
            <w:pPr>
              <w:pStyle w:val="15"/>
              <w:ind w:firstLine="472"/>
              <w:rPr>
                <w:rFonts w:hint="eastAsia"/>
                <w:color w:val="auto"/>
              </w:rPr>
            </w:pPr>
            <w:r>
              <w:rPr>
                <w:rFonts w:hint="eastAsia"/>
                <w:color w:val="auto"/>
              </w:rPr>
              <w:t>（1）施工期产生废水治理措施</w:t>
            </w:r>
          </w:p>
          <w:p>
            <w:pPr>
              <w:pStyle w:val="15"/>
              <w:ind w:firstLine="472"/>
              <w:rPr>
                <w:rFonts w:hint="eastAsia"/>
                <w:color w:val="auto"/>
              </w:rPr>
            </w:pPr>
            <w:r>
              <w:rPr>
                <w:rFonts w:hint="eastAsia"/>
                <w:color w:val="auto"/>
              </w:rPr>
              <w:t>本项目施工期产生废水主要来源于施工废水和施工人员生活污水。</w:t>
            </w:r>
          </w:p>
          <w:p>
            <w:pPr>
              <w:pStyle w:val="15"/>
              <w:ind w:firstLine="472"/>
              <w:rPr>
                <w:rFonts w:hint="eastAsia"/>
                <w:color w:val="auto"/>
              </w:rPr>
            </w:pPr>
            <w:r>
              <w:rPr>
                <w:rFonts w:hint="eastAsia"/>
                <w:color w:val="auto"/>
              </w:rPr>
              <w:t>1）施工废水治理措施</w:t>
            </w:r>
          </w:p>
          <w:p>
            <w:pPr>
              <w:pStyle w:val="15"/>
              <w:ind w:firstLine="472"/>
              <w:rPr>
                <w:rFonts w:hint="eastAsia"/>
                <w:color w:val="auto"/>
              </w:rPr>
            </w:pPr>
            <w:r>
              <w:rPr>
                <w:rFonts w:hint="eastAsia"/>
                <w:color w:val="auto"/>
              </w:rPr>
              <w:t>拟建工程施工生产废水主要来源于施工设备清洗废水、车辆冲洗废水等。由于本项目施工期基建工程量较小，施工废水产生量较小。生产废水中主要污染物为SS，通过设置隔油沉淀池收集处理后回用于车辆冲洗或施工场地洒水降尘，不外排。</w:t>
            </w:r>
          </w:p>
          <w:p>
            <w:pPr>
              <w:pStyle w:val="15"/>
              <w:numPr>
                <w:ilvl w:val="0"/>
                <w:numId w:val="5"/>
              </w:numPr>
              <w:ind w:firstLine="472"/>
              <w:rPr>
                <w:rFonts w:hint="eastAsia"/>
                <w:color w:val="auto"/>
              </w:rPr>
            </w:pPr>
            <w:r>
              <w:rPr>
                <w:rFonts w:hint="eastAsia"/>
                <w:color w:val="auto"/>
              </w:rPr>
              <w:t>生活污水治理措施</w:t>
            </w:r>
          </w:p>
          <w:p>
            <w:pPr>
              <w:pStyle w:val="15"/>
              <w:keepNext w:val="0"/>
              <w:keepLines w:val="0"/>
              <w:pageBreakBefore w:val="0"/>
              <w:widowControl w:val="0"/>
              <w:numPr>
                <w:ilvl w:val="0"/>
                <w:numId w:val="0"/>
              </w:numPr>
              <w:kinsoku/>
              <w:wordWrap/>
              <w:overflowPunct/>
              <w:topLinePunct w:val="0"/>
              <w:autoSpaceDE/>
              <w:autoSpaceDN/>
              <w:bidi w:val="0"/>
              <w:adjustRightInd w:val="0"/>
              <w:snapToGrid/>
              <w:ind w:firstLine="472" w:firstLineChars="200"/>
              <w:textAlignment w:val="baseline"/>
              <w:rPr>
                <w:rFonts w:hint="eastAsia"/>
                <w:color w:val="auto"/>
              </w:rPr>
            </w:pPr>
            <w:r>
              <w:rPr>
                <w:rFonts w:hint="eastAsia"/>
                <w:color w:val="auto"/>
              </w:rPr>
              <w:t>本项目施工期不涉及住宿、食堂，生活废水主要为施工人员入厕、洗手等产生的生活废水，施工期生活污水依托租用住房已有污水处理设施处理。</w:t>
            </w:r>
          </w:p>
          <w:p>
            <w:pPr>
              <w:pStyle w:val="15"/>
              <w:keepNext w:val="0"/>
              <w:keepLines w:val="0"/>
              <w:pageBreakBefore w:val="0"/>
              <w:widowControl w:val="0"/>
              <w:numPr>
                <w:ilvl w:val="0"/>
                <w:numId w:val="0"/>
              </w:numPr>
              <w:kinsoku/>
              <w:wordWrap/>
              <w:overflowPunct/>
              <w:topLinePunct w:val="0"/>
              <w:autoSpaceDE/>
              <w:autoSpaceDN/>
              <w:bidi w:val="0"/>
              <w:adjustRightInd w:val="0"/>
              <w:snapToGrid/>
              <w:ind w:firstLine="472" w:firstLineChars="200"/>
              <w:textAlignment w:val="baseline"/>
              <w:rPr>
                <w:rFonts w:hint="eastAsia"/>
                <w:color w:val="auto"/>
              </w:rPr>
            </w:pPr>
            <w:r>
              <w:rPr>
                <w:rFonts w:hint="eastAsia"/>
                <w:color w:val="auto"/>
              </w:rPr>
              <w:t>综上所述，施工期废水产生量较小，在采取相应治理措施后全部回用，不外排。因此，施工期产生的废水不会对附近地表水环境造成大的影响。且施工期的不利影响是短期的，随着施工期的结束，该类污染物随之消失。</w:t>
            </w:r>
          </w:p>
          <w:p>
            <w:pPr>
              <w:pStyle w:val="15"/>
              <w:keepNext w:val="0"/>
              <w:keepLines w:val="0"/>
              <w:pageBreakBefore w:val="0"/>
              <w:widowControl w:val="0"/>
              <w:numPr>
                <w:ilvl w:val="0"/>
                <w:numId w:val="0"/>
              </w:numPr>
              <w:kinsoku/>
              <w:wordWrap/>
              <w:overflowPunct/>
              <w:topLinePunct w:val="0"/>
              <w:autoSpaceDE/>
              <w:autoSpaceDN/>
              <w:bidi w:val="0"/>
              <w:adjustRightInd w:val="0"/>
              <w:snapToGrid/>
              <w:ind w:firstLine="472" w:firstLineChars="200"/>
              <w:textAlignment w:val="baseline"/>
              <w:rPr>
                <w:rFonts w:hint="eastAsia"/>
                <w:color w:val="auto"/>
              </w:rPr>
            </w:pPr>
            <w:r>
              <w:rPr>
                <w:rFonts w:hint="eastAsia"/>
                <w:color w:val="auto"/>
              </w:rPr>
              <w:t>（2）对水库地表水体保护措施</w:t>
            </w:r>
          </w:p>
          <w:p>
            <w:pPr>
              <w:pStyle w:val="15"/>
              <w:keepNext w:val="0"/>
              <w:keepLines w:val="0"/>
              <w:pageBreakBefore w:val="0"/>
              <w:widowControl w:val="0"/>
              <w:numPr>
                <w:ilvl w:val="0"/>
                <w:numId w:val="0"/>
              </w:numPr>
              <w:kinsoku/>
              <w:wordWrap/>
              <w:overflowPunct/>
              <w:topLinePunct w:val="0"/>
              <w:autoSpaceDE/>
              <w:autoSpaceDN/>
              <w:bidi w:val="0"/>
              <w:adjustRightInd w:val="0"/>
              <w:snapToGrid/>
              <w:ind w:firstLine="472" w:firstLineChars="200"/>
              <w:textAlignment w:val="baseline"/>
              <w:rPr>
                <w:rFonts w:hint="eastAsia"/>
                <w:color w:val="auto"/>
              </w:rPr>
            </w:pPr>
            <w:r>
              <w:rPr>
                <w:rFonts w:hint="eastAsia"/>
                <w:color w:val="auto"/>
              </w:rPr>
              <w:t>本项目属于水库除险加固项目，施工工场与水库关系密切，需切实加强对</w:t>
            </w:r>
            <w:r>
              <w:rPr>
                <w:rFonts w:hint="eastAsia"/>
                <w:color w:val="auto"/>
                <w:lang w:val="en-US" w:eastAsia="zh-CN"/>
              </w:rPr>
              <w:t>赤城湖</w:t>
            </w:r>
            <w:r>
              <w:rPr>
                <w:rFonts w:hint="eastAsia"/>
                <w:color w:val="auto"/>
              </w:rPr>
              <w:t>水库水环境的保护，把对水环境的影响减少到最低程度。为减小施工对水环境造成危害的风险，在工程建设过程中，应进一步采取以下环境保护措施：</w:t>
            </w:r>
          </w:p>
          <w:p>
            <w:pPr>
              <w:pStyle w:val="15"/>
              <w:keepNext w:val="0"/>
              <w:keepLines w:val="0"/>
              <w:pageBreakBefore w:val="0"/>
              <w:widowControl w:val="0"/>
              <w:numPr>
                <w:ilvl w:val="0"/>
                <w:numId w:val="0"/>
              </w:numPr>
              <w:kinsoku/>
              <w:wordWrap/>
              <w:overflowPunct/>
              <w:topLinePunct w:val="0"/>
              <w:autoSpaceDE/>
              <w:autoSpaceDN/>
              <w:bidi w:val="0"/>
              <w:adjustRightInd w:val="0"/>
              <w:snapToGrid/>
              <w:ind w:firstLine="472" w:firstLineChars="200"/>
              <w:textAlignment w:val="baseline"/>
              <w:rPr>
                <w:rFonts w:hint="eastAsia"/>
                <w:color w:val="auto"/>
              </w:rPr>
            </w:pPr>
            <w:r>
              <w:rPr>
                <w:rFonts w:hint="eastAsia"/>
                <w:color w:val="auto"/>
              </w:rPr>
              <w:t>①选择枯水期施工，严禁汛期施工。</w:t>
            </w:r>
          </w:p>
          <w:p>
            <w:pPr>
              <w:pStyle w:val="15"/>
              <w:keepNext w:val="0"/>
              <w:keepLines w:val="0"/>
              <w:pageBreakBefore w:val="0"/>
              <w:widowControl w:val="0"/>
              <w:numPr>
                <w:ilvl w:val="0"/>
                <w:numId w:val="0"/>
              </w:numPr>
              <w:kinsoku/>
              <w:wordWrap/>
              <w:overflowPunct/>
              <w:topLinePunct w:val="0"/>
              <w:autoSpaceDE/>
              <w:autoSpaceDN/>
              <w:bidi w:val="0"/>
              <w:adjustRightInd w:val="0"/>
              <w:snapToGrid/>
              <w:ind w:firstLine="472" w:firstLineChars="200"/>
              <w:textAlignment w:val="baseline"/>
              <w:rPr>
                <w:rFonts w:hint="eastAsia"/>
                <w:color w:val="auto"/>
              </w:rPr>
            </w:pPr>
            <w:r>
              <w:rPr>
                <w:rFonts w:hint="eastAsia"/>
                <w:color w:val="auto"/>
              </w:rPr>
              <w:t>②加强环境管理。施工材料、土石方不能堆放在水库沿岸附近，并采用防雨水冲刷和淋溶措施，以免突发性雨水冲刷，将施工材料、土石方冲入水体中，污染水环境。</w:t>
            </w:r>
          </w:p>
          <w:p>
            <w:pPr>
              <w:pStyle w:val="15"/>
              <w:keepNext w:val="0"/>
              <w:keepLines w:val="0"/>
              <w:pageBreakBefore w:val="0"/>
              <w:widowControl w:val="0"/>
              <w:numPr>
                <w:ilvl w:val="0"/>
                <w:numId w:val="0"/>
              </w:numPr>
              <w:kinsoku/>
              <w:wordWrap/>
              <w:overflowPunct/>
              <w:topLinePunct w:val="0"/>
              <w:autoSpaceDE/>
              <w:autoSpaceDN/>
              <w:bidi w:val="0"/>
              <w:adjustRightInd w:val="0"/>
              <w:snapToGrid/>
              <w:ind w:firstLine="472" w:firstLineChars="200"/>
              <w:textAlignment w:val="baseline"/>
              <w:rPr>
                <w:rFonts w:hint="eastAsia"/>
                <w:color w:val="auto"/>
              </w:rPr>
            </w:pPr>
            <w:r>
              <w:rPr>
                <w:rFonts w:hint="eastAsia"/>
                <w:color w:val="auto"/>
              </w:rPr>
              <w:t>③施工工场生活垃圾不得随意排入附近水体，生活污水全线禁排。生活垃圾集中堆放，由施工车辆送指定处置场。在进、出口施工过程中产生的废渣运至政府指定的弃渣场堆放地点堆放，严禁向水库中倾倒。同时施工方必须采取严格的管理和工程措施，施工废水严禁直接排入水库中；项目方应通过合同约束机制和施工环境监理制度来控制固废和油料的排放，严禁固废、油料直接排入水体；严禁污染物未经处理直接入库。</w:t>
            </w:r>
          </w:p>
          <w:p>
            <w:pPr>
              <w:pStyle w:val="15"/>
              <w:keepNext w:val="0"/>
              <w:keepLines w:val="0"/>
              <w:pageBreakBefore w:val="0"/>
              <w:widowControl w:val="0"/>
              <w:numPr>
                <w:ilvl w:val="0"/>
                <w:numId w:val="0"/>
              </w:numPr>
              <w:kinsoku/>
              <w:wordWrap/>
              <w:overflowPunct/>
              <w:topLinePunct w:val="0"/>
              <w:autoSpaceDE/>
              <w:autoSpaceDN/>
              <w:bidi w:val="0"/>
              <w:adjustRightInd w:val="0"/>
              <w:snapToGrid/>
              <w:ind w:firstLine="472" w:firstLineChars="200"/>
              <w:textAlignment w:val="baseline"/>
              <w:rPr>
                <w:rFonts w:hint="eastAsia"/>
                <w:color w:val="auto"/>
              </w:rPr>
            </w:pPr>
            <w:r>
              <w:rPr>
                <w:rFonts w:hint="eastAsia"/>
                <w:color w:val="auto"/>
              </w:rPr>
              <w:t>④施工材料、渣土等临时堆放地点远离水库设置，选择暴雨径流难以冲刷的地方。施工用料若堆放在水库附近，应在材料堆放场四周挖明沟，沉砂井、设挡墙等，防止被暴雨径流进入水体，影响水质，各类材料应备有防雨遮雨设施。工程建设中的弃渣，要按照环保要求，对弃渣场进行防护。</w:t>
            </w:r>
          </w:p>
          <w:p>
            <w:pPr>
              <w:pStyle w:val="15"/>
              <w:keepNext w:val="0"/>
              <w:keepLines w:val="0"/>
              <w:pageBreakBefore w:val="0"/>
              <w:widowControl w:val="0"/>
              <w:numPr>
                <w:ilvl w:val="0"/>
                <w:numId w:val="0"/>
              </w:numPr>
              <w:kinsoku/>
              <w:wordWrap/>
              <w:overflowPunct/>
              <w:topLinePunct w:val="0"/>
              <w:autoSpaceDE/>
              <w:autoSpaceDN/>
              <w:bidi w:val="0"/>
              <w:adjustRightInd w:val="0"/>
              <w:snapToGrid/>
              <w:ind w:firstLine="472" w:firstLineChars="200"/>
              <w:textAlignment w:val="baseline"/>
              <w:rPr>
                <w:rFonts w:hint="eastAsia"/>
                <w:color w:val="auto"/>
              </w:rPr>
            </w:pPr>
            <w:r>
              <w:rPr>
                <w:rFonts w:hint="eastAsia"/>
                <w:color w:val="auto"/>
              </w:rPr>
              <w:t>⑤ 合理组织施工程序和施工机械，严格按照道路施工规范进行排水设计和施工，对施工人员作必要的生态环境保护宣传教育、水库内禁止洗车。施工期间，各类施工作业严格控制在施工作业范围内进行施工，严禁施工机械油料泄漏、滴落至水体，污染水质。</w:t>
            </w:r>
          </w:p>
          <w:p>
            <w:pPr>
              <w:pStyle w:val="15"/>
              <w:keepNext w:val="0"/>
              <w:keepLines w:val="0"/>
              <w:pageBreakBefore w:val="0"/>
              <w:widowControl w:val="0"/>
              <w:numPr>
                <w:ilvl w:val="0"/>
                <w:numId w:val="0"/>
              </w:numPr>
              <w:kinsoku/>
              <w:wordWrap/>
              <w:overflowPunct/>
              <w:topLinePunct w:val="0"/>
              <w:autoSpaceDE/>
              <w:autoSpaceDN/>
              <w:bidi w:val="0"/>
              <w:adjustRightInd w:val="0"/>
              <w:snapToGrid/>
              <w:ind w:firstLine="472" w:firstLineChars="200"/>
              <w:textAlignment w:val="baseline"/>
              <w:rPr>
                <w:rFonts w:hint="eastAsia"/>
                <w:color w:val="auto"/>
              </w:rPr>
            </w:pPr>
            <w:r>
              <w:rPr>
                <w:rFonts w:hint="eastAsia"/>
                <w:color w:val="auto"/>
              </w:rPr>
              <w:t>⑥施工产生的生产废水全部循环回用，不外排。</w:t>
            </w:r>
          </w:p>
          <w:p>
            <w:pPr>
              <w:pStyle w:val="15"/>
              <w:keepNext w:val="0"/>
              <w:keepLines w:val="0"/>
              <w:pageBreakBefore w:val="0"/>
              <w:widowControl w:val="0"/>
              <w:numPr>
                <w:ilvl w:val="0"/>
                <w:numId w:val="0"/>
              </w:numPr>
              <w:kinsoku/>
              <w:wordWrap/>
              <w:overflowPunct/>
              <w:topLinePunct w:val="0"/>
              <w:autoSpaceDE/>
              <w:autoSpaceDN/>
              <w:bidi w:val="0"/>
              <w:adjustRightInd w:val="0"/>
              <w:snapToGrid/>
              <w:ind w:firstLine="472" w:firstLineChars="200"/>
              <w:textAlignment w:val="baseline"/>
              <w:rPr>
                <w:rFonts w:hint="eastAsia"/>
                <w:color w:val="auto"/>
              </w:rPr>
            </w:pPr>
            <w:r>
              <w:rPr>
                <w:rFonts w:hint="eastAsia"/>
                <w:color w:val="auto"/>
              </w:rPr>
              <w:t>⑦施工期间，要加强水面巡视，如发现有异常，应及时报告相关管理部门处理；施工单位设置“安全质量环保部”，配置专职环保员，专职检查、管理环境保护措施的实及处理环保有关事宜。</w:t>
            </w:r>
          </w:p>
          <w:p>
            <w:pPr>
              <w:pStyle w:val="15"/>
              <w:keepNext w:val="0"/>
              <w:keepLines w:val="0"/>
              <w:pageBreakBefore w:val="0"/>
              <w:widowControl w:val="0"/>
              <w:numPr>
                <w:ilvl w:val="0"/>
                <w:numId w:val="0"/>
              </w:numPr>
              <w:kinsoku/>
              <w:wordWrap/>
              <w:overflowPunct/>
              <w:topLinePunct w:val="0"/>
              <w:autoSpaceDE/>
              <w:autoSpaceDN/>
              <w:bidi w:val="0"/>
              <w:adjustRightInd w:val="0"/>
              <w:snapToGrid/>
              <w:ind w:firstLine="472" w:firstLineChars="200"/>
              <w:textAlignment w:val="baseline"/>
              <w:rPr>
                <w:rFonts w:hint="eastAsia"/>
                <w:color w:val="auto"/>
              </w:rPr>
            </w:pPr>
            <w:r>
              <w:rPr>
                <w:rFonts w:hint="eastAsia"/>
                <w:color w:val="auto"/>
              </w:rPr>
              <w:t>⑧做好工程完工后生态环境的恢复工作，以尽量减少植被破坏、水土流失对水生生物的影响。</w:t>
            </w:r>
          </w:p>
          <w:p>
            <w:pPr>
              <w:pStyle w:val="15"/>
              <w:keepNext w:val="0"/>
              <w:keepLines w:val="0"/>
              <w:pageBreakBefore w:val="0"/>
              <w:widowControl w:val="0"/>
              <w:numPr>
                <w:ilvl w:val="0"/>
                <w:numId w:val="0"/>
              </w:numPr>
              <w:kinsoku/>
              <w:wordWrap/>
              <w:overflowPunct/>
              <w:topLinePunct w:val="0"/>
              <w:autoSpaceDE/>
              <w:autoSpaceDN/>
              <w:bidi w:val="0"/>
              <w:adjustRightInd w:val="0"/>
              <w:snapToGrid/>
              <w:ind w:firstLine="472" w:firstLineChars="200"/>
              <w:textAlignment w:val="baseline"/>
              <w:rPr>
                <w:color w:val="FF0000"/>
              </w:rPr>
            </w:pPr>
            <w:r>
              <w:rPr>
                <w:rFonts w:hint="eastAsia"/>
                <w:color w:val="auto"/>
              </w:rPr>
              <w:t>⑨临近水体段施工时采取必要的围挡措施，严禁任何污染物以任何形式入库。</w:t>
            </w:r>
          </w:p>
          <w:p>
            <w:pPr>
              <w:pStyle w:val="15"/>
              <w:keepNext w:val="0"/>
              <w:keepLines w:val="0"/>
              <w:pageBreakBefore w:val="0"/>
              <w:widowControl w:val="0"/>
              <w:kinsoku/>
              <w:wordWrap/>
              <w:overflowPunct/>
              <w:topLinePunct w:val="0"/>
              <w:autoSpaceDE/>
              <w:autoSpaceDN/>
              <w:bidi w:val="0"/>
              <w:adjustRightInd w:val="0"/>
              <w:snapToGrid/>
              <w:ind w:firstLine="472" w:firstLineChars="200"/>
              <w:textAlignment w:val="baseline"/>
              <w:rPr>
                <w:b/>
                <w:bCs/>
                <w:color w:val="auto"/>
              </w:rPr>
            </w:pPr>
            <w:r>
              <w:rPr>
                <w:rFonts w:hint="eastAsia"/>
                <w:color w:val="auto"/>
                <w:lang w:val="en-US" w:eastAsia="zh-CN"/>
              </w:rPr>
              <w:t>3</w:t>
            </w:r>
            <w:r>
              <w:rPr>
                <w:rFonts w:hint="eastAsia"/>
                <w:b/>
                <w:bCs/>
                <w:color w:val="auto"/>
              </w:rPr>
              <w:t>、施工期噪声污染防治措施</w:t>
            </w:r>
          </w:p>
          <w:p>
            <w:pPr>
              <w:widowControl/>
              <w:ind w:firstLine="480"/>
              <w:rPr>
                <w:color w:val="auto"/>
                <w:sz w:val="24"/>
                <w:szCs w:val="32"/>
              </w:rPr>
            </w:pPr>
            <w:r>
              <w:rPr>
                <w:rFonts w:hint="eastAsia"/>
                <w:color w:val="auto"/>
                <w:sz w:val="24"/>
                <w:szCs w:val="32"/>
              </w:rPr>
              <w:t>本项目施工期间的噪声主要来源于施工机械及施工运输的车辆，为进一步减轻施工期噪声影响，项目在施工过程中应采取下列措施进行噪声治理及防护：</w:t>
            </w:r>
          </w:p>
          <w:p>
            <w:pPr>
              <w:numPr>
                <w:ilvl w:val="0"/>
                <w:numId w:val="6"/>
              </w:numPr>
              <w:adjustRightInd w:val="0"/>
              <w:snapToGrid w:val="0"/>
              <w:ind w:firstLine="480"/>
              <w:rPr>
                <w:color w:val="auto"/>
                <w:sz w:val="24"/>
                <w:szCs w:val="32"/>
              </w:rPr>
            </w:pPr>
            <w:r>
              <w:rPr>
                <w:rFonts w:hint="eastAsia"/>
                <w:color w:val="auto"/>
                <w:sz w:val="24"/>
                <w:szCs w:val="32"/>
              </w:rPr>
              <w:t>在设备选型时尽量采用低噪声设备，严格限制或禁止使用高噪声的气锤打桩方式，推行混凝土灌注桩和静压桩等低噪音新工艺；</w:t>
            </w:r>
          </w:p>
          <w:p>
            <w:pPr>
              <w:numPr>
                <w:ilvl w:val="0"/>
                <w:numId w:val="6"/>
              </w:numPr>
              <w:adjustRightInd w:val="0"/>
              <w:snapToGrid w:val="0"/>
              <w:ind w:firstLine="480"/>
              <w:rPr>
                <w:color w:val="auto"/>
                <w:sz w:val="24"/>
                <w:szCs w:val="32"/>
              </w:rPr>
            </w:pPr>
            <w:r>
              <w:rPr>
                <w:rFonts w:hint="eastAsia"/>
                <w:color w:val="auto"/>
                <w:sz w:val="24"/>
                <w:szCs w:val="32"/>
              </w:rPr>
              <w:t>减少人为噪音，建设单位严格执行《建筑工程施工现场管理规定》进行文明施工，建立健全现场噪声管理责任制，加强对施工人员的素质培养，尽量减少人为的大声喧哗，增强全体施工人员防噪声扰民的意识；</w:t>
            </w:r>
          </w:p>
          <w:p>
            <w:pPr>
              <w:numPr>
                <w:ilvl w:val="0"/>
                <w:numId w:val="6"/>
              </w:numPr>
              <w:adjustRightInd w:val="0"/>
              <w:snapToGrid w:val="0"/>
              <w:ind w:firstLine="480"/>
              <w:rPr>
                <w:color w:val="auto"/>
                <w:sz w:val="24"/>
                <w:szCs w:val="32"/>
              </w:rPr>
            </w:pPr>
            <w:r>
              <w:rPr>
                <w:rFonts w:hint="eastAsia"/>
                <w:color w:val="auto"/>
                <w:sz w:val="24"/>
                <w:szCs w:val="32"/>
              </w:rPr>
              <w:t>合理安排各类施工机械施工时间。将强噪声作业尽量安排在白天进行，如有其它特殊需要，确需在夜间进行超过噪声标准施工的，施工前建设单位向有关部门申请，经批准后方可进行夜间施工；</w:t>
            </w:r>
          </w:p>
          <w:p>
            <w:pPr>
              <w:numPr>
                <w:ilvl w:val="0"/>
                <w:numId w:val="6"/>
              </w:numPr>
              <w:adjustRightInd w:val="0"/>
              <w:snapToGrid w:val="0"/>
              <w:ind w:firstLine="480"/>
              <w:rPr>
                <w:color w:val="auto"/>
                <w:sz w:val="24"/>
                <w:szCs w:val="32"/>
              </w:rPr>
            </w:pPr>
            <w:r>
              <w:rPr>
                <w:rFonts w:hint="eastAsia"/>
                <w:color w:val="auto"/>
                <w:sz w:val="24"/>
                <w:szCs w:val="32"/>
              </w:rPr>
              <w:t>优化运输车辆进出施工场地路径，尽量避免在敏感目标附近逗留，途径敏感目标附近时禁止鸣笛。</w:t>
            </w:r>
          </w:p>
          <w:p>
            <w:pPr>
              <w:pStyle w:val="15"/>
              <w:ind w:firstLine="472"/>
              <w:rPr>
                <w:color w:val="auto"/>
              </w:rPr>
            </w:pPr>
            <w:r>
              <w:rPr>
                <w:color w:val="auto"/>
              </w:rPr>
              <w:t>为了有效地控制施工噪声影响，除落实有关的控制措施外，还必须加强施工环境管理，由环保部门实施统一的监督管理，建设单位与施工单位在工程承包时，应将环境保护内容列入承包合同，落实各项施工噪声的控制措施和有关主管部门的要求</w:t>
            </w:r>
            <w:r>
              <w:rPr>
                <w:rFonts w:hint="eastAsia"/>
                <w:color w:val="auto"/>
              </w:rPr>
              <w:t>。</w:t>
            </w:r>
          </w:p>
          <w:p>
            <w:pPr>
              <w:pStyle w:val="15"/>
              <w:keepNext w:val="0"/>
              <w:keepLines w:val="0"/>
              <w:pageBreakBefore w:val="0"/>
              <w:widowControl w:val="0"/>
              <w:kinsoku/>
              <w:wordWrap/>
              <w:overflowPunct/>
              <w:topLinePunct w:val="0"/>
              <w:autoSpaceDE/>
              <w:autoSpaceDN/>
              <w:bidi w:val="0"/>
              <w:adjustRightInd w:val="0"/>
              <w:snapToGrid/>
              <w:ind w:firstLine="474" w:firstLineChars="200"/>
              <w:textAlignment w:val="baseline"/>
              <w:rPr>
                <w:b/>
                <w:bCs/>
                <w:color w:val="auto"/>
              </w:rPr>
            </w:pPr>
            <w:r>
              <w:rPr>
                <w:rFonts w:hint="eastAsia"/>
                <w:b/>
                <w:bCs/>
                <w:color w:val="auto"/>
                <w:lang w:val="en-US" w:eastAsia="zh-CN"/>
              </w:rPr>
              <w:t>4</w:t>
            </w:r>
            <w:r>
              <w:rPr>
                <w:rFonts w:hint="eastAsia"/>
                <w:b/>
                <w:bCs/>
                <w:color w:val="auto"/>
              </w:rPr>
              <w:t>、施工期固体废物污染防治措施</w:t>
            </w:r>
          </w:p>
          <w:p>
            <w:pPr>
              <w:pStyle w:val="15"/>
              <w:ind w:firstLine="472"/>
              <w:rPr>
                <w:color w:val="auto"/>
              </w:rPr>
            </w:pPr>
            <w:r>
              <w:rPr>
                <w:color w:val="auto"/>
              </w:rPr>
              <w:t>施工期固体废物主要来源于两个方面，一是施工废物，主要包括废旧建筑材料，撒落沙石料、破碎块料、废弃设备零件等</w:t>
            </w:r>
            <w:r>
              <w:rPr>
                <w:rFonts w:hint="eastAsia"/>
                <w:color w:val="auto"/>
              </w:rPr>
              <w:t>；</w:t>
            </w:r>
            <w:r>
              <w:rPr>
                <w:color w:val="auto"/>
              </w:rPr>
              <w:t>二是生活垃圾，如不及时清运，将对周围环境造成一定影响，项目施工期固体废物防治采取的措施有</w:t>
            </w:r>
            <w:r>
              <w:rPr>
                <w:rFonts w:hint="eastAsia"/>
                <w:color w:val="auto"/>
              </w:rPr>
              <w:t>：</w:t>
            </w:r>
          </w:p>
          <w:p>
            <w:pPr>
              <w:pStyle w:val="15"/>
              <w:ind w:firstLine="472"/>
              <w:rPr>
                <w:color w:val="auto"/>
              </w:rPr>
            </w:pPr>
            <w:r>
              <w:rPr>
                <w:rFonts w:hint="eastAsia"/>
                <w:color w:val="auto"/>
              </w:rPr>
              <w:t>（1）</w:t>
            </w:r>
            <w:r>
              <w:rPr>
                <w:color w:val="auto"/>
              </w:rPr>
              <w:t>在施工过程中产生的废包装袋、废建材等建筑垃圾，可回收部分送废品回收站处置</w:t>
            </w:r>
            <w:r>
              <w:rPr>
                <w:rFonts w:hint="eastAsia"/>
                <w:color w:val="auto"/>
              </w:rPr>
              <w:t>，</w:t>
            </w:r>
            <w:r>
              <w:rPr>
                <w:color w:val="auto"/>
              </w:rPr>
              <w:t>不可回收部分送建筑垃圾处理场</w:t>
            </w:r>
            <w:r>
              <w:rPr>
                <w:rFonts w:hint="eastAsia"/>
                <w:color w:val="auto"/>
              </w:rPr>
              <w:t>。同时</w:t>
            </w:r>
            <w:r>
              <w:rPr>
                <w:color w:val="auto"/>
              </w:rPr>
              <w:t>项目建设单位和施工单位应加强管理，做好防尘和清运工作。</w:t>
            </w:r>
          </w:p>
          <w:p>
            <w:pPr>
              <w:pStyle w:val="15"/>
              <w:ind w:firstLine="472"/>
              <w:rPr>
                <w:color w:val="auto"/>
              </w:rPr>
            </w:pPr>
            <w:r>
              <w:rPr>
                <w:rFonts w:hint="eastAsia"/>
                <w:color w:val="auto"/>
              </w:rPr>
              <w:t>（2）</w:t>
            </w:r>
            <w:r>
              <w:rPr>
                <w:color w:val="auto"/>
              </w:rPr>
              <w:t>建筑垃圾必须按环境卫生管理条例的有关规定进行处置，不能随意抛弃、转移和扩散，更不能向居民区附近转移，应采取有计划的堆放，按要求分类处置、综合回收利用后运到指定点</w:t>
            </w:r>
            <w:r>
              <w:rPr>
                <w:rFonts w:hint="eastAsia"/>
                <w:color w:val="auto"/>
                <w:lang w:eastAsia="zh-CN"/>
              </w:rPr>
              <w:t>（</w:t>
            </w:r>
            <w:r>
              <w:rPr>
                <w:color w:val="auto"/>
              </w:rPr>
              <w:t>如铺路基</w:t>
            </w:r>
            <w:r>
              <w:rPr>
                <w:rFonts w:hint="eastAsia"/>
                <w:color w:val="auto"/>
                <w:lang w:eastAsia="zh-CN"/>
              </w:rPr>
              <w:t>）</w:t>
            </w:r>
            <w:r>
              <w:rPr>
                <w:color w:val="auto"/>
              </w:rPr>
              <w:t>处置，严禁乱堆乱放。</w:t>
            </w:r>
          </w:p>
          <w:p>
            <w:pPr>
              <w:pStyle w:val="15"/>
              <w:ind w:firstLine="472"/>
              <w:rPr>
                <w:color w:val="auto"/>
              </w:rPr>
            </w:pPr>
            <w:r>
              <w:rPr>
                <w:rFonts w:hint="eastAsia"/>
                <w:color w:val="auto"/>
              </w:rPr>
              <w:t>（3）</w:t>
            </w:r>
            <w:r>
              <w:rPr>
                <w:color w:val="auto"/>
              </w:rPr>
              <w:t>工程施工高峰人数为</w:t>
            </w:r>
            <w:r>
              <w:rPr>
                <w:rFonts w:hint="eastAsia"/>
                <w:color w:val="auto"/>
                <w:lang w:val="en-US" w:eastAsia="zh-CN"/>
              </w:rPr>
              <w:t>10</w:t>
            </w:r>
            <w:r>
              <w:rPr>
                <w:rFonts w:hint="eastAsia"/>
                <w:color w:val="auto"/>
              </w:rPr>
              <w:t>0</w:t>
            </w:r>
            <w:r>
              <w:rPr>
                <w:color w:val="auto"/>
              </w:rPr>
              <w:t>人/日，按0.5kg/人·d计算，垃圾产生量为</w:t>
            </w:r>
            <w:r>
              <w:rPr>
                <w:rFonts w:hint="eastAsia"/>
                <w:color w:val="auto"/>
                <w:lang w:val="en-US" w:eastAsia="zh-CN"/>
              </w:rPr>
              <w:t>50</w:t>
            </w:r>
            <w:r>
              <w:rPr>
                <w:color w:val="auto"/>
              </w:rPr>
              <w:t>kg/d，生活垃圾集中收集，交由环卫部门清运处置，对环境影响较小。</w:t>
            </w:r>
          </w:p>
          <w:p>
            <w:pPr>
              <w:pStyle w:val="15"/>
              <w:ind w:firstLine="472"/>
              <w:rPr>
                <w:color w:val="auto"/>
              </w:rPr>
            </w:pPr>
            <w:r>
              <w:rPr>
                <w:color w:val="auto"/>
              </w:rPr>
              <w:t>在采取上述污染防治措施后，可有效将施工期固废不利影响控制在最小程度和范围内，防治措施可行。</w:t>
            </w:r>
          </w:p>
          <w:p>
            <w:pPr>
              <w:pStyle w:val="15"/>
              <w:keepNext w:val="0"/>
              <w:keepLines w:val="0"/>
              <w:pageBreakBefore w:val="0"/>
              <w:widowControl w:val="0"/>
              <w:kinsoku/>
              <w:wordWrap/>
              <w:overflowPunct/>
              <w:topLinePunct w:val="0"/>
              <w:autoSpaceDE/>
              <w:autoSpaceDN/>
              <w:bidi w:val="0"/>
              <w:adjustRightInd w:val="0"/>
              <w:snapToGrid/>
              <w:ind w:firstLine="474" w:firstLineChars="200"/>
              <w:textAlignment w:val="baseline"/>
              <w:rPr>
                <w:b/>
                <w:bCs/>
                <w:color w:val="auto"/>
              </w:rPr>
            </w:pPr>
            <w:r>
              <w:rPr>
                <w:rFonts w:hint="eastAsia"/>
                <w:b/>
                <w:bCs/>
                <w:color w:val="auto"/>
                <w:lang w:val="en-US" w:eastAsia="zh-CN"/>
              </w:rPr>
              <w:t>5</w:t>
            </w:r>
            <w:r>
              <w:rPr>
                <w:rFonts w:hint="eastAsia"/>
                <w:b/>
                <w:bCs/>
                <w:color w:val="auto"/>
              </w:rPr>
              <w:t>、施工期生态环境保护措施</w:t>
            </w:r>
          </w:p>
          <w:p>
            <w:pPr>
              <w:pStyle w:val="229"/>
              <w:ind w:firstLine="472"/>
              <w:rPr>
                <w:color w:val="auto"/>
                <w:spacing w:val="-2"/>
                <w:kern w:val="2"/>
                <w:sz w:val="24"/>
                <w:szCs w:val="24"/>
              </w:rPr>
            </w:pPr>
            <w:r>
              <w:rPr>
                <w:rFonts w:hint="eastAsia"/>
                <w:color w:val="auto"/>
                <w:spacing w:val="-2"/>
                <w:kern w:val="2"/>
                <w:sz w:val="24"/>
                <w:szCs w:val="24"/>
              </w:rPr>
              <w:t>项目在生态环境方面主要体现在工程施工</w:t>
            </w:r>
            <w:r>
              <w:rPr>
                <w:rFonts w:hint="eastAsia"/>
                <w:color w:val="auto"/>
                <w:spacing w:val="-2"/>
                <w:kern w:val="2"/>
                <w:sz w:val="24"/>
                <w:szCs w:val="24"/>
                <w:lang w:val="en-US" w:eastAsia="zh-CN"/>
              </w:rPr>
              <w:t>永久占地、</w:t>
            </w:r>
            <w:r>
              <w:rPr>
                <w:rFonts w:hint="eastAsia"/>
                <w:color w:val="auto"/>
                <w:spacing w:val="-2"/>
                <w:kern w:val="2"/>
                <w:sz w:val="24"/>
                <w:szCs w:val="24"/>
              </w:rPr>
              <w:t>临时占地、开挖等施工活动对土地植被造成一定的影响和破坏，使局部地区表土失去防冲固土能力造成的水土流失同时也会影响施工河段内的水生动植物。</w:t>
            </w:r>
          </w:p>
          <w:p>
            <w:pPr>
              <w:pStyle w:val="229"/>
              <w:keepNext w:val="0"/>
              <w:keepLines w:val="0"/>
              <w:pageBreakBefore w:val="0"/>
              <w:widowControl/>
              <w:numPr>
                <w:ilvl w:val="0"/>
                <w:numId w:val="0"/>
              </w:numPr>
              <w:kinsoku/>
              <w:wordWrap/>
              <w:overflowPunct/>
              <w:topLinePunct w:val="0"/>
              <w:autoSpaceDE/>
              <w:autoSpaceDN/>
              <w:bidi w:val="0"/>
              <w:adjustRightInd/>
              <w:snapToGrid w:val="0"/>
              <w:spacing w:before="0"/>
              <w:ind w:left="0" w:leftChars="0" w:right="0" w:rightChars="0" w:firstLine="472" w:firstLineChars="200"/>
              <w:textAlignment w:val="auto"/>
              <w:rPr>
                <w:color w:val="auto"/>
                <w:spacing w:val="-2"/>
                <w:kern w:val="2"/>
                <w:sz w:val="24"/>
                <w:szCs w:val="24"/>
              </w:rPr>
            </w:pPr>
            <w:r>
              <w:rPr>
                <w:rFonts w:hint="eastAsia" w:cs="Times New Roman"/>
                <w:color w:val="auto"/>
                <w:spacing w:val="-2"/>
                <w:kern w:val="2"/>
                <w:sz w:val="24"/>
                <w:szCs w:val="24"/>
                <w:lang w:val="en-US" w:eastAsia="zh-CN" w:bidi="ar-SA"/>
              </w:rPr>
              <w:t>（1）</w:t>
            </w:r>
            <w:r>
              <w:rPr>
                <w:rFonts w:hint="eastAsia"/>
                <w:color w:val="auto"/>
                <w:spacing w:val="-2"/>
                <w:kern w:val="2"/>
                <w:sz w:val="24"/>
                <w:szCs w:val="24"/>
              </w:rPr>
              <w:t>工程建设占地的影响</w:t>
            </w:r>
          </w:p>
          <w:p>
            <w:pPr>
              <w:pStyle w:val="229"/>
              <w:keepNext w:val="0"/>
              <w:keepLines w:val="0"/>
              <w:pageBreakBefore w:val="0"/>
              <w:widowControl/>
              <w:kinsoku/>
              <w:wordWrap/>
              <w:overflowPunct/>
              <w:topLinePunct w:val="0"/>
              <w:autoSpaceDE/>
              <w:autoSpaceDN/>
              <w:bidi w:val="0"/>
              <w:adjustRightInd/>
              <w:snapToGrid w:val="0"/>
              <w:spacing w:before="0"/>
              <w:ind w:left="0" w:right="0" w:firstLine="480" w:firstLineChars="200"/>
              <w:textAlignment w:val="auto"/>
              <w:rPr>
                <w:color w:val="auto"/>
                <w:spacing w:val="-2"/>
                <w:kern w:val="2"/>
                <w:sz w:val="24"/>
                <w:szCs w:val="24"/>
              </w:rPr>
            </w:pPr>
            <w:r>
              <w:rPr>
                <w:rFonts w:hint="eastAsia" w:ascii="Times New Roman" w:hAnsi="Times New Roman" w:eastAsia="宋体" w:cs="Times New Roman"/>
                <w:b w:val="0"/>
                <w:color w:val="auto"/>
                <w:sz w:val="24"/>
                <w:szCs w:val="24"/>
                <w:lang w:val="en-US" w:eastAsia="zh-CN"/>
              </w:rPr>
              <w:t>本工程</w:t>
            </w:r>
            <w:r>
              <w:rPr>
                <w:rFonts w:hint="eastAsia" w:cs="Times New Roman"/>
                <w:b w:val="0"/>
                <w:color w:val="auto"/>
                <w:sz w:val="24"/>
                <w:szCs w:val="24"/>
                <w:lang w:val="en-US" w:eastAsia="zh-CN"/>
              </w:rPr>
              <w:t>永久占地</w:t>
            </w:r>
            <w:r>
              <w:rPr>
                <w:rFonts w:hint="eastAsia" w:ascii="Times New Roman" w:hAnsi="Times New Roman" w:eastAsia="宋体" w:cs="Times New Roman"/>
                <w:b w:val="0"/>
                <w:color w:val="auto"/>
                <w:sz w:val="24"/>
                <w:szCs w:val="24"/>
                <w:lang w:val="en-US" w:eastAsia="zh-CN"/>
              </w:rPr>
              <w:t>面积</w:t>
            </w:r>
            <w:r>
              <w:rPr>
                <w:rFonts w:hint="eastAsia" w:cs="Times New Roman"/>
                <w:b w:val="0"/>
                <w:color w:val="auto"/>
                <w:sz w:val="24"/>
                <w:szCs w:val="24"/>
                <w:lang w:val="en-US" w:eastAsia="zh-CN"/>
              </w:rPr>
              <w:t>4200</w:t>
            </w:r>
            <w:r>
              <w:rPr>
                <w:rFonts w:ascii="Times New Roman" w:hAnsi="Times New Roman" w:eastAsia="宋体" w:cs="Times New Roman"/>
                <w:b w:val="0"/>
                <w:color w:val="auto"/>
                <w:sz w:val="24"/>
                <w:szCs w:val="24"/>
              </w:rPr>
              <w:t>m</w:t>
            </w:r>
            <w:r>
              <w:rPr>
                <w:rFonts w:ascii="Times New Roman" w:hAnsi="Times New Roman" w:eastAsia="宋体" w:cs="Times New Roman"/>
                <w:b w:val="0"/>
                <w:color w:val="auto"/>
                <w:sz w:val="24"/>
                <w:szCs w:val="24"/>
                <w:vertAlign w:val="superscript"/>
              </w:rPr>
              <w:t>2</w:t>
            </w:r>
            <w:r>
              <w:rPr>
                <w:rFonts w:hint="eastAsia" w:cs="Times New Roman"/>
                <w:b w:val="0"/>
                <w:color w:val="auto"/>
                <w:sz w:val="24"/>
                <w:szCs w:val="24"/>
                <w:lang w:val="en-US" w:eastAsia="zh-CN"/>
              </w:rPr>
              <w:t>，主要为</w:t>
            </w:r>
            <w:r>
              <w:rPr>
                <w:b w:val="0"/>
                <w:iCs/>
                <w:color w:val="auto"/>
                <w:sz w:val="24"/>
                <w:szCs w:val="24"/>
              </w:rPr>
              <w:t>溢洪道</w:t>
            </w:r>
            <w:r>
              <w:rPr>
                <w:rFonts w:hint="eastAsia"/>
                <w:b w:val="0"/>
                <w:iCs/>
                <w:color w:val="auto"/>
                <w:sz w:val="24"/>
                <w:szCs w:val="24"/>
                <w:lang w:eastAsia="zh-CN"/>
              </w:rPr>
              <w:t>、</w:t>
            </w:r>
            <w:r>
              <w:rPr>
                <w:rFonts w:hint="eastAsia"/>
                <w:b w:val="0"/>
                <w:iCs/>
                <w:color w:val="auto"/>
                <w:sz w:val="24"/>
                <w:szCs w:val="24"/>
              </w:rPr>
              <w:t>排水涵管</w:t>
            </w:r>
            <w:r>
              <w:rPr>
                <w:rFonts w:hint="eastAsia"/>
                <w:b w:val="0"/>
                <w:iCs/>
                <w:color w:val="auto"/>
                <w:sz w:val="24"/>
                <w:szCs w:val="24"/>
                <w:lang w:val="en-US" w:eastAsia="zh-CN"/>
              </w:rPr>
              <w:t>、监测设备、管理房等占地，</w:t>
            </w:r>
            <w:r>
              <w:rPr>
                <w:rFonts w:hint="eastAsia"/>
                <w:color w:val="auto"/>
                <w:spacing w:val="-2"/>
                <w:kern w:val="2"/>
                <w:sz w:val="24"/>
                <w:szCs w:val="24"/>
              </w:rPr>
              <w:t>本工程</w:t>
            </w:r>
            <w:r>
              <w:rPr>
                <w:b w:val="0"/>
                <w:iCs/>
                <w:color w:val="auto"/>
                <w:sz w:val="24"/>
                <w:szCs w:val="24"/>
              </w:rPr>
              <w:t>溢洪道</w:t>
            </w:r>
            <w:r>
              <w:rPr>
                <w:rFonts w:hint="eastAsia"/>
                <w:b w:val="0"/>
                <w:iCs/>
                <w:color w:val="auto"/>
                <w:sz w:val="24"/>
                <w:szCs w:val="24"/>
                <w:lang w:eastAsia="zh-CN"/>
              </w:rPr>
              <w:t>、</w:t>
            </w:r>
            <w:r>
              <w:rPr>
                <w:rFonts w:hint="eastAsia"/>
                <w:b w:val="0"/>
                <w:iCs/>
                <w:color w:val="auto"/>
                <w:sz w:val="24"/>
                <w:szCs w:val="24"/>
              </w:rPr>
              <w:t>排水涵管</w:t>
            </w:r>
            <w:r>
              <w:rPr>
                <w:rFonts w:hint="eastAsia"/>
                <w:b w:val="0"/>
                <w:iCs/>
                <w:color w:val="auto"/>
                <w:sz w:val="24"/>
                <w:szCs w:val="24"/>
                <w:lang w:val="en-US" w:eastAsia="zh-CN"/>
              </w:rPr>
              <w:t>、监测设备、管理房等</w:t>
            </w:r>
            <w:r>
              <w:rPr>
                <w:rFonts w:hint="eastAsia"/>
                <w:color w:val="auto"/>
                <w:spacing w:val="-2"/>
                <w:kern w:val="2"/>
                <w:sz w:val="24"/>
                <w:szCs w:val="24"/>
              </w:rPr>
              <w:t>的建设对土地利用的影响是不可避免的，永久占地将使区域内被占用土地类型和功能、土壤理化性质永久的，不可逆的发生改变。本工程主要以占用耕地</w:t>
            </w:r>
            <w:r>
              <w:rPr>
                <w:rFonts w:hint="eastAsia"/>
                <w:color w:val="auto"/>
                <w:spacing w:val="-2"/>
                <w:kern w:val="2"/>
                <w:sz w:val="24"/>
                <w:szCs w:val="24"/>
                <w:lang w:eastAsia="zh-CN"/>
              </w:rPr>
              <w:t>（</w:t>
            </w:r>
            <w:r>
              <w:rPr>
                <w:rFonts w:hint="eastAsia"/>
                <w:color w:val="auto"/>
                <w:spacing w:val="-2"/>
                <w:kern w:val="2"/>
                <w:sz w:val="24"/>
                <w:szCs w:val="24"/>
                <w:lang w:val="en-US" w:eastAsia="zh-CN"/>
              </w:rPr>
              <w:t>现状为荒地</w:t>
            </w:r>
            <w:r>
              <w:rPr>
                <w:rFonts w:hint="eastAsia"/>
                <w:color w:val="auto"/>
                <w:spacing w:val="-2"/>
                <w:kern w:val="2"/>
                <w:sz w:val="24"/>
                <w:szCs w:val="24"/>
                <w:lang w:eastAsia="zh-CN"/>
              </w:rPr>
              <w:t>）</w:t>
            </w:r>
            <w:r>
              <w:rPr>
                <w:rFonts w:hint="eastAsia"/>
                <w:color w:val="auto"/>
                <w:spacing w:val="-2"/>
                <w:kern w:val="2"/>
                <w:sz w:val="24"/>
                <w:szCs w:val="24"/>
              </w:rPr>
              <w:t>为主</w:t>
            </w:r>
            <w:r>
              <w:rPr>
                <w:rFonts w:hint="eastAsia"/>
                <w:color w:val="auto"/>
                <w:spacing w:val="-2"/>
                <w:kern w:val="2"/>
                <w:sz w:val="24"/>
                <w:szCs w:val="24"/>
                <w:lang w:eastAsia="zh-CN"/>
              </w:rPr>
              <w:t>，</w:t>
            </w:r>
            <w:r>
              <w:rPr>
                <w:rFonts w:hint="eastAsia"/>
                <w:color w:val="auto"/>
                <w:spacing w:val="-2"/>
                <w:kern w:val="2"/>
                <w:sz w:val="24"/>
                <w:szCs w:val="24"/>
              </w:rPr>
              <w:t>不会改变整体土地利用的格局。从整个评价区而言，工程建设不会改变评价区主要的构成地类，永久占地对区域土地利用的不利影响并不显著。</w:t>
            </w:r>
          </w:p>
          <w:p>
            <w:pPr>
              <w:bidi w:val="0"/>
              <w:rPr>
                <w:rFonts w:hint="eastAsia"/>
                <w:sz w:val="24"/>
                <w:szCs w:val="24"/>
              </w:rPr>
            </w:pPr>
            <w:r>
              <w:rPr>
                <w:rFonts w:hint="eastAsia"/>
                <w:sz w:val="24"/>
                <w:szCs w:val="24"/>
              </w:rPr>
              <w:t>对于工程的临时占地，虽然工程临时占地对土壤结构有一定不利影响，但这种影响在工程结束后，耕地可通过复垦恢复使用，不会对区域耕地面积造成减少的影响；其他地类通过覆土、恢复植被等工程和植物措施进行恢复。因此，临时占地所造成的影响是短期的，局部的，不会对临时征用的土地利用性质和功能、土壤的理化性质、土地利用格局等造成显著影响。但是土地是一种无法再生的资源，在工程建设中应当尽可能少的占用土地，严格在征地红线范围内施工，最大限度节约土地资源。</w:t>
            </w:r>
          </w:p>
          <w:p>
            <w:pPr>
              <w:keepNext w:val="0"/>
              <w:keepLines w:val="0"/>
              <w:pageBreakBefore w:val="0"/>
              <w:widowControl w:val="0"/>
              <w:kinsoku/>
              <w:wordWrap/>
              <w:overflowPunct/>
              <w:topLinePunct w:val="0"/>
              <w:autoSpaceDE/>
              <w:autoSpaceDN/>
              <w:bidi w:val="0"/>
              <w:adjustRightInd/>
              <w:snapToGrid/>
              <w:ind w:firstLine="472"/>
              <w:textAlignment w:val="auto"/>
              <w:rPr>
                <w:color w:val="auto"/>
                <w:spacing w:val="-2"/>
                <w:sz w:val="24"/>
              </w:rPr>
            </w:pPr>
            <w:r>
              <w:rPr>
                <w:rFonts w:hint="eastAsia"/>
                <w:color w:val="auto"/>
                <w:spacing w:val="-2"/>
                <w:sz w:val="24"/>
              </w:rPr>
              <w:t>临时占地迹地恢复措施：</w:t>
            </w:r>
          </w:p>
          <w:p>
            <w:pPr>
              <w:keepNext w:val="0"/>
              <w:keepLines w:val="0"/>
              <w:pageBreakBefore w:val="0"/>
              <w:widowControl w:val="0"/>
              <w:kinsoku/>
              <w:wordWrap/>
              <w:overflowPunct/>
              <w:topLinePunct w:val="0"/>
              <w:autoSpaceDE/>
              <w:autoSpaceDN/>
              <w:bidi w:val="0"/>
              <w:adjustRightInd/>
              <w:snapToGrid/>
              <w:ind w:firstLine="472"/>
              <w:textAlignment w:val="auto"/>
              <w:rPr>
                <w:color w:val="auto"/>
                <w:spacing w:val="-2"/>
                <w:sz w:val="24"/>
              </w:rPr>
            </w:pPr>
            <w:r>
              <w:rPr>
                <w:rFonts w:hint="eastAsia"/>
                <w:color w:val="auto"/>
                <w:spacing w:val="-2"/>
                <w:sz w:val="24"/>
              </w:rPr>
              <w:t>①施工结束后与本工程无关的临时设施和道路将全面拆除和封闭；</w:t>
            </w:r>
          </w:p>
          <w:p>
            <w:pPr>
              <w:keepNext w:val="0"/>
              <w:keepLines w:val="0"/>
              <w:pageBreakBefore w:val="0"/>
              <w:widowControl w:val="0"/>
              <w:kinsoku/>
              <w:wordWrap/>
              <w:overflowPunct/>
              <w:topLinePunct w:val="0"/>
              <w:autoSpaceDE/>
              <w:autoSpaceDN/>
              <w:bidi w:val="0"/>
              <w:adjustRightInd/>
              <w:snapToGrid/>
              <w:ind w:firstLine="472"/>
              <w:textAlignment w:val="auto"/>
              <w:rPr>
                <w:color w:val="auto"/>
                <w:spacing w:val="-2"/>
                <w:sz w:val="24"/>
              </w:rPr>
            </w:pPr>
            <w:r>
              <w:rPr>
                <w:rFonts w:hint="eastAsia"/>
                <w:color w:val="auto"/>
                <w:spacing w:val="-2"/>
                <w:sz w:val="24"/>
              </w:rPr>
              <w:t>②</w:t>
            </w:r>
            <w:r>
              <w:rPr>
                <w:color w:val="auto"/>
                <w:spacing w:val="-2"/>
                <w:sz w:val="24"/>
              </w:rPr>
              <w:t>临时占地在工程完成后应尽快进行植被恢复，做到边使用边平整边恢复，恢复后应达到破坏前的植被覆盖率</w:t>
            </w:r>
            <w:r>
              <w:rPr>
                <w:rFonts w:hint="eastAsia"/>
                <w:color w:val="auto"/>
                <w:spacing w:val="-2"/>
                <w:sz w:val="24"/>
              </w:rPr>
              <w:t>。</w:t>
            </w:r>
          </w:p>
          <w:p>
            <w:pPr>
              <w:keepNext w:val="0"/>
              <w:keepLines w:val="0"/>
              <w:pageBreakBefore w:val="0"/>
              <w:widowControl w:val="0"/>
              <w:kinsoku/>
              <w:wordWrap/>
              <w:overflowPunct/>
              <w:topLinePunct w:val="0"/>
              <w:autoSpaceDE/>
              <w:autoSpaceDN/>
              <w:bidi w:val="0"/>
              <w:adjustRightInd/>
              <w:snapToGrid/>
              <w:ind w:firstLine="472"/>
              <w:textAlignment w:val="auto"/>
              <w:rPr>
                <w:color w:val="auto"/>
                <w:spacing w:val="-2"/>
                <w:sz w:val="24"/>
              </w:rPr>
            </w:pPr>
            <w:r>
              <w:rPr>
                <w:rFonts w:hint="eastAsia"/>
                <w:color w:val="auto"/>
                <w:spacing w:val="-2"/>
                <w:sz w:val="24"/>
              </w:rPr>
              <w:t>③对临时堆置的表土采用纤维布覆盖进行防护，以起到防止雨水下渗及防飞尘的作用。临时拦挡措施</w:t>
            </w:r>
            <w:r>
              <w:rPr>
                <w:rFonts w:hint="eastAsia"/>
                <w:color w:val="auto"/>
                <w:spacing w:val="-2"/>
                <w:sz w:val="24"/>
                <w:lang w:eastAsia="zh-CN"/>
              </w:rPr>
              <w:t>采用</w:t>
            </w:r>
            <w:r>
              <w:rPr>
                <w:rFonts w:hint="eastAsia"/>
                <w:color w:val="auto"/>
                <w:spacing w:val="-2"/>
                <w:sz w:val="24"/>
              </w:rPr>
              <w:t>编织袋装土形式，土料来源为堆放的表土，最终用作回填土。</w:t>
            </w:r>
          </w:p>
          <w:p>
            <w:pPr>
              <w:keepNext w:val="0"/>
              <w:keepLines w:val="0"/>
              <w:pageBreakBefore w:val="0"/>
              <w:widowControl w:val="0"/>
              <w:kinsoku/>
              <w:wordWrap/>
              <w:overflowPunct/>
              <w:topLinePunct w:val="0"/>
              <w:autoSpaceDE/>
              <w:autoSpaceDN/>
              <w:bidi w:val="0"/>
              <w:adjustRightInd/>
              <w:snapToGrid/>
              <w:ind w:firstLine="472"/>
              <w:textAlignment w:val="auto"/>
              <w:rPr>
                <w:color w:val="auto"/>
                <w:spacing w:val="-2"/>
                <w:sz w:val="24"/>
              </w:rPr>
            </w:pPr>
            <w:r>
              <w:rPr>
                <w:rFonts w:hint="eastAsia"/>
                <w:color w:val="auto"/>
                <w:spacing w:val="-2"/>
                <w:sz w:val="24"/>
              </w:rPr>
              <w:t>④在施工完成后将对施工临时道路、施工临时生产设施、表土临时堆放场占地区采用机械为主人工为辅的方式进行表土回铺，进行迹地恢复采用撒播草籽的方式，植被恢复，</w:t>
            </w:r>
            <w:r>
              <w:rPr>
                <w:rFonts w:hint="eastAsia"/>
                <w:color w:val="auto"/>
                <w:spacing w:val="-2"/>
                <w:sz w:val="24"/>
                <w:lang w:eastAsia="zh-CN"/>
              </w:rPr>
              <w:t>避免</w:t>
            </w:r>
            <w:r>
              <w:rPr>
                <w:rFonts w:hint="eastAsia"/>
                <w:color w:val="auto"/>
                <w:spacing w:val="-2"/>
                <w:sz w:val="24"/>
              </w:rPr>
              <w:t>水土流失。</w:t>
            </w:r>
          </w:p>
          <w:p>
            <w:pPr>
              <w:keepNext w:val="0"/>
              <w:keepLines w:val="0"/>
              <w:pageBreakBefore w:val="0"/>
              <w:widowControl w:val="0"/>
              <w:kinsoku/>
              <w:wordWrap/>
              <w:overflowPunct/>
              <w:topLinePunct w:val="0"/>
              <w:autoSpaceDE/>
              <w:autoSpaceDN/>
              <w:bidi w:val="0"/>
              <w:adjustRightInd/>
              <w:snapToGrid/>
              <w:ind w:firstLine="472"/>
              <w:textAlignment w:val="auto"/>
              <w:rPr>
                <w:color w:val="auto"/>
                <w:spacing w:val="-2"/>
                <w:sz w:val="24"/>
              </w:rPr>
            </w:pPr>
            <w:r>
              <w:rPr>
                <w:rFonts w:hint="eastAsia"/>
                <w:color w:val="auto"/>
                <w:spacing w:val="-2"/>
                <w:sz w:val="24"/>
              </w:rPr>
              <w:t>⑤为减少施工生产区占地范围内的水土流失，结合扰动地表的特点，采取工程措施、植物措施和临时措施一并防治。</w:t>
            </w:r>
          </w:p>
          <w:p>
            <w:pPr>
              <w:keepNext w:val="0"/>
              <w:keepLines w:val="0"/>
              <w:pageBreakBefore w:val="0"/>
              <w:widowControl w:val="0"/>
              <w:kinsoku/>
              <w:wordWrap/>
              <w:overflowPunct/>
              <w:topLinePunct w:val="0"/>
              <w:autoSpaceDE/>
              <w:autoSpaceDN/>
              <w:bidi w:val="0"/>
              <w:adjustRightInd/>
              <w:snapToGrid/>
              <w:ind w:firstLine="472"/>
              <w:textAlignment w:val="auto"/>
              <w:rPr>
                <w:color w:val="auto"/>
                <w:spacing w:val="-2"/>
                <w:sz w:val="24"/>
              </w:rPr>
            </w:pPr>
            <w:r>
              <w:rPr>
                <w:rFonts w:hint="eastAsia"/>
                <w:color w:val="auto"/>
                <w:spacing w:val="-2"/>
                <w:sz w:val="24"/>
              </w:rPr>
              <w:t>a、临时措施</w:t>
            </w:r>
          </w:p>
          <w:p>
            <w:pPr>
              <w:keepNext w:val="0"/>
              <w:keepLines w:val="0"/>
              <w:pageBreakBefore w:val="0"/>
              <w:widowControl w:val="0"/>
              <w:kinsoku/>
              <w:wordWrap/>
              <w:overflowPunct/>
              <w:topLinePunct w:val="0"/>
              <w:autoSpaceDE/>
              <w:autoSpaceDN/>
              <w:bidi w:val="0"/>
              <w:adjustRightInd/>
              <w:snapToGrid/>
              <w:ind w:firstLine="472"/>
              <w:textAlignment w:val="auto"/>
              <w:rPr>
                <w:color w:val="auto"/>
                <w:spacing w:val="-2"/>
                <w:sz w:val="24"/>
              </w:rPr>
            </w:pPr>
            <w:r>
              <w:rPr>
                <w:rFonts w:hint="eastAsia"/>
                <w:color w:val="auto"/>
                <w:spacing w:val="-2"/>
                <w:sz w:val="24"/>
              </w:rPr>
              <w:t>为防止施工降水及地面径流对施工区造成影响，在场地内及周边设置排水沟，在工结束后进行迹地恢复，开挖土石方全部用于场地平整。</w:t>
            </w:r>
          </w:p>
          <w:p>
            <w:pPr>
              <w:keepNext w:val="0"/>
              <w:keepLines w:val="0"/>
              <w:pageBreakBefore w:val="0"/>
              <w:kinsoku/>
              <w:wordWrap/>
              <w:overflowPunct/>
              <w:topLinePunct w:val="0"/>
              <w:autoSpaceDE/>
              <w:autoSpaceDN/>
              <w:bidi w:val="0"/>
              <w:adjustRightInd/>
              <w:ind w:right="0" w:firstLine="472"/>
              <w:textAlignment w:val="auto"/>
              <w:rPr>
                <w:color w:val="auto"/>
                <w:spacing w:val="-2"/>
                <w:sz w:val="24"/>
              </w:rPr>
            </w:pPr>
            <w:r>
              <w:rPr>
                <w:rFonts w:hint="eastAsia"/>
                <w:color w:val="auto"/>
                <w:spacing w:val="-2"/>
                <w:sz w:val="24"/>
              </w:rPr>
              <w:t>b、工程措施</w:t>
            </w:r>
          </w:p>
          <w:p>
            <w:pPr>
              <w:keepNext w:val="0"/>
              <w:keepLines w:val="0"/>
              <w:pageBreakBefore w:val="0"/>
              <w:kinsoku/>
              <w:wordWrap/>
              <w:overflowPunct/>
              <w:topLinePunct w:val="0"/>
              <w:autoSpaceDE/>
              <w:autoSpaceDN/>
              <w:bidi w:val="0"/>
              <w:adjustRightInd/>
              <w:ind w:right="0" w:firstLine="472"/>
              <w:textAlignment w:val="auto"/>
              <w:rPr>
                <w:color w:val="auto"/>
                <w:spacing w:val="-2"/>
                <w:sz w:val="24"/>
              </w:rPr>
            </w:pPr>
            <w:r>
              <w:rPr>
                <w:rFonts w:hint="eastAsia"/>
                <w:color w:val="auto"/>
                <w:spacing w:val="-2"/>
                <w:sz w:val="24"/>
              </w:rPr>
              <w:t>施工生产区主要布置在地势平坦地段，四周设置围挡，施工结束后通过迹地清理，清除杂物，对原地翻松复耕，同时，进行覆上绿化措施。</w:t>
            </w:r>
          </w:p>
          <w:p>
            <w:pPr>
              <w:keepNext w:val="0"/>
              <w:keepLines w:val="0"/>
              <w:pageBreakBefore w:val="0"/>
              <w:kinsoku/>
              <w:wordWrap/>
              <w:overflowPunct/>
              <w:topLinePunct w:val="0"/>
              <w:autoSpaceDE/>
              <w:autoSpaceDN/>
              <w:bidi w:val="0"/>
              <w:adjustRightInd/>
              <w:ind w:right="0" w:firstLine="472"/>
              <w:textAlignment w:val="auto"/>
              <w:rPr>
                <w:color w:val="auto"/>
                <w:spacing w:val="-2"/>
                <w:sz w:val="24"/>
              </w:rPr>
            </w:pPr>
            <w:r>
              <w:rPr>
                <w:rFonts w:hint="eastAsia"/>
                <w:color w:val="auto"/>
                <w:spacing w:val="-2"/>
                <w:sz w:val="24"/>
              </w:rPr>
              <w:t>c、植被保护措施</w:t>
            </w:r>
          </w:p>
          <w:p>
            <w:pPr>
              <w:keepNext w:val="0"/>
              <w:keepLines w:val="0"/>
              <w:pageBreakBefore w:val="0"/>
              <w:kinsoku/>
              <w:wordWrap/>
              <w:overflowPunct/>
              <w:topLinePunct w:val="0"/>
              <w:autoSpaceDE/>
              <w:autoSpaceDN/>
              <w:bidi w:val="0"/>
              <w:adjustRightInd/>
              <w:ind w:right="0" w:firstLine="472"/>
              <w:textAlignment w:val="auto"/>
              <w:rPr>
                <w:color w:val="auto"/>
                <w:spacing w:val="-2"/>
                <w:sz w:val="24"/>
              </w:rPr>
            </w:pPr>
            <w:r>
              <w:rPr>
                <w:rFonts w:hint="eastAsia"/>
                <w:color w:val="auto"/>
                <w:spacing w:val="-2"/>
                <w:sz w:val="24"/>
              </w:rPr>
              <w:t>及时清理临时占地。将施工场地等临时占地恢复为施工前的植被状态，在结束后及时清理剩余材料，先种植一些浅根性草本植物进行先期绿化，然后复耕也可以清除硬化表层，复填其它疏松土壤，然后再复耕。应注意在复耕土壤上增施肥料，可以加快植被恢复。</w:t>
            </w:r>
          </w:p>
          <w:p>
            <w:pPr>
              <w:pStyle w:val="229"/>
              <w:keepNext w:val="0"/>
              <w:keepLines w:val="0"/>
              <w:pageBreakBefore w:val="0"/>
              <w:kinsoku/>
              <w:wordWrap/>
              <w:overflowPunct/>
              <w:topLinePunct w:val="0"/>
              <w:autoSpaceDE/>
              <w:autoSpaceDN/>
              <w:bidi w:val="0"/>
              <w:adjustRightInd/>
              <w:spacing w:before="0"/>
              <w:ind w:right="0" w:firstLine="472"/>
              <w:textAlignment w:val="auto"/>
              <w:rPr>
                <w:color w:val="auto"/>
                <w:spacing w:val="-2"/>
                <w:kern w:val="2"/>
                <w:sz w:val="24"/>
                <w:szCs w:val="24"/>
              </w:rPr>
            </w:pPr>
            <w:r>
              <w:rPr>
                <w:rFonts w:hint="eastAsia"/>
                <w:color w:val="auto"/>
                <w:spacing w:val="-2"/>
                <w:kern w:val="2"/>
                <w:sz w:val="24"/>
                <w:szCs w:val="24"/>
                <w:lang w:eastAsia="zh-CN"/>
              </w:rPr>
              <w:t>（</w:t>
            </w:r>
            <w:r>
              <w:rPr>
                <w:rFonts w:hint="eastAsia"/>
                <w:color w:val="auto"/>
                <w:spacing w:val="-2"/>
                <w:kern w:val="2"/>
                <w:sz w:val="24"/>
                <w:szCs w:val="24"/>
                <w:lang w:val="en-US" w:eastAsia="zh-CN"/>
              </w:rPr>
              <w:t>2</w:t>
            </w:r>
            <w:r>
              <w:rPr>
                <w:rFonts w:hint="eastAsia"/>
                <w:color w:val="auto"/>
                <w:spacing w:val="-2"/>
                <w:kern w:val="2"/>
                <w:sz w:val="24"/>
                <w:szCs w:val="24"/>
                <w:lang w:eastAsia="zh-CN"/>
              </w:rPr>
              <w:t>）</w:t>
            </w:r>
            <w:r>
              <w:rPr>
                <w:rFonts w:hint="eastAsia"/>
                <w:color w:val="auto"/>
                <w:spacing w:val="-2"/>
                <w:kern w:val="2"/>
                <w:sz w:val="24"/>
                <w:szCs w:val="24"/>
              </w:rPr>
              <w:t>陆生生物保护对策与措施</w:t>
            </w:r>
          </w:p>
          <w:p>
            <w:pPr>
              <w:pStyle w:val="229"/>
              <w:keepNext w:val="0"/>
              <w:keepLines w:val="0"/>
              <w:pageBreakBefore w:val="0"/>
              <w:kinsoku/>
              <w:wordWrap/>
              <w:overflowPunct/>
              <w:topLinePunct w:val="0"/>
              <w:autoSpaceDE/>
              <w:autoSpaceDN/>
              <w:bidi w:val="0"/>
              <w:adjustRightInd/>
              <w:spacing w:before="0"/>
              <w:ind w:right="0" w:firstLine="472"/>
              <w:textAlignment w:val="auto"/>
              <w:rPr>
                <w:color w:val="auto"/>
                <w:spacing w:val="-2"/>
                <w:kern w:val="2"/>
                <w:sz w:val="24"/>
                <w:szCs w:val="24"/>
              </w:rPr>
            </w:pPr>
            <w:r>
              <w:rPr>
                <w:color w:val="auto"/>
                <w:spacing w:val="-2"/>
                <w:kern w:val="2"/>
                <w:sz w:val="24"/>
                <w:szCs w:val="24"/>
              </w:rPr>
              <w:t>1</w:t>
            </w:r>
            <w:r>
              <w:rPr>
                <w:rFonts w:hint="eastAsia"/>
                <w:color w:val="auto"/>
                <w:spacing w:val="-2"/>
                <w:kern w:val="2"/>
                <w:sz w:val="24"/>
                <w:szCs w:val="24"/>
              </w:rPr>
              <w:t>）加强对施工人员进行野生动植物资源和生态环境保护的宣传教育工作，增强环保和生物多样性保护意识，以便在施工中能自觉保护生态环境。</w:t>
            </w:r>
          </w:p>
          <w:p>
            <w:pPr>
              <w:pStyle w:val="229"/>
              <w:keepNext w:val="0"/>
              <w:keepLines w:val="0"/>
              <w:pageBreakBefore w:val="0"/>
              <w:widowControl/>
              <w:kinsoku/>
              <w:wordWrap/>
              <w:overflowPunct/>
              <w:topLinePunct w:val="0"/>
              <w:autoSpaceDE/>
              <w:autoSpaceDN/>
              <w:bidi w:val="0"/>
              <w:adjustRightInd/>
              <w:snapToGrid w:val="0"/>
              <w:spacing w:before="0"/>
              <w:ind w:right="0" w:firstLine="472"/>
              <w:textAlignment w:val="auto"/>
              <w:rPr>
                <w:color w:val="auto"/>
                <w:spacing w:val="-2"/>
                <w:kern w:val="2"/>
                <w:sz w:val="24"/>
                <w:szCs w:val="24"/>
              </w:rPr>
            </w:pPr>
            <w:r>
              <w:rPr>
                <w:rFonts w:hint="eastAsia"/>
                <w:color w:val="auto"/>
                <w:spacing w:val="-2"/>
                <w:kern w:val="2"/>
                <w:sz w:val="24"/>
                <w:szCs w:val="24"/>
              </w:rPr>
              <w:t>2）在施工区设置动植物保护警示牌，禁止施工人员捕食和偷猎野生动物。</w:t>
            </w:r>
          </w:p>
          <w:p>
            <w:pPr>
              <w:pStyle w:val="229"/>
              <w:keepNext w:val="0"/>
              <w:keepLines w:val="0"/>
              <w:pageBreakBefore w:val="0"/>
              <w:widowControl/>
              <w:kinsoku/>
              <w:wordWrap/>
              <w:overflowPunct/>
              <w:topLinePunct w:val="0"/>
              <w:autoSpaceDE/>
              <w:autoSpaceDN/>
              <w:bidi w:val="0"/>
              <w:adjustRightInd/>
              <w:snapToGrid w:val="0"/>
              <w:spacing w:before="0"/>
              <w:ind w:right="0" w:firstLine="472"/>
              <w:textAlignment w:val="auto"/>
              <w:rPr>
                <w:color w:val="auto"/>
                <w:spacing w:val="-2"/>
                <w:kern w:val="2"/>
                <w:sz w:val="24"/>
                <w:szCs w:val="24"/>
              </w:rPr>
            </w:pPr>
            <w:r>
              <w:rPr>
                <w:rFonts w:hint="eastAsia"/>
                <w:color w:val="auto"/>
                <w:spacing w:val="-2"/>
                <w:kern w:val="2"/>
                <w:sz w:val="24"/>
                <w:szCs w:val="24"/>
              </w:rPr>
              <w:t>3）合理安排施工机械运行方式和时段，尽量避免对小型野生动物的惊扰，如在动物的繁殖季节，避免进行高噪声的施工活动。</w:t>
            </w:r>
          </w:p>
          <w:p>
            <w:pPr>
              <w:pStyle w:val="229"/>
              <w:keepNext w:val="0"/>
              <w:keepLines w:val="0"/>
              <w:pageBreakBefore w:val="0"/>
              <w:widowControl/>
              <w:kinsoku/>
              <w:wordWrap/>
              <w:overflowPunct/>
              <w:topLinePunct w:val="0"/>
              <w:autoSpaceDE/>
              <w:autoSpaceDN/>
              <w:bidi w:val="0"/>
              <w:adjustRightInd/>
              <w:snapToGrid w:val="0"/>
              <w:spacing w:before="0"/>
              <w:ind w:right="0" w:firstLine="472"/>
              <w:textAlignment w:val="auto"/>
              <w:rPr>
                <w:color w:val="auto"/>
                <w:spacing w:val="-2"/>
                <w:kern w:val="2"/>
                <w:sz w:val="24"/>
                <w:szCs w:val="24"/>
              </w:rPr>
            </w:pPr>
            <w:r>
              <w:rPr>
                <w:rFonts w:hint="eastAsia"/>
                <w:color w:val="auto"/>
                <w:spacing w:val="-2"/>
                <w:kern w:val="2"/>
                <w:sz w:val="24"/>
                <w:szCs w:val="24"/>
              </w:rPr>
              <w:t>4）尽可能减小工程施工对当地植被的影响，特别是施工便道建设对周边植被的干扰影响减小到最低程度。</w:t>
            </w:r>
          </w:p>
          <w:p>
            <w:pPr>
              <w:pStyle w:val="229"/>
              <w:keepNext w:val="0"/>
              <w:keepLines w:val="0"/>
              <w:pageBreakBefore w:val="0"/>
              <w:widowControl/>
              <w:kinsoku/>
              <w:wordWrap/>
              <w:overflowPunct/>
              <w:topLinePunct w:val="0"/>
              <w:autoSpaceDE/>
              <w:autoSpaceDN/>
              <w:bidi w:val="0"/>
              <w:adjustRightInd/>
              <w:snapToGrid w:val="0"/>
              <w:spacing w:before="0"/>
              <w:ind w:right="0" w:firstLine="472"/>
              <w:textAlignment w:val="auto"/>
              <w:rPr>
                <w:color w:val="auto"/>
                <w:spacing w:val="-2"/>
                <w:kern w:val="2"/>
                <w:sz w:val="24"/>
                <w:szCs w:val="24"/>
              </w:rPr>
            </w:pPr>
            <w:r>
              <w:rPr>
                <w:rFonts w:hint="eastAsia"/>
                <w:color w:val="auto"/>
                <w:spacing w:val="-2"/>
                <w:kern w:val="2"/>
                <w:sz w:val="24"/>
                <w:szCs w:val="24"/>
              </w:rPr>
              <w:t>5）根据相关资料，工程评价区内尚未发现国家级重点保护野生植物，也未发现古树。如在施工过程中发现有大树，应立即设立临时标志牌进行保护，并通知</w:t>
            </w:r>
            <w:r>
              <w:rPr>
                <w:rFonts w:hint="eastAsia"/>
                <w:color w:val="auto"/>
                <w:spacing w:val="-2"/>
                <w:kern w:val="2"/>
                <w:sz w:val="24"/>
                <w:szCs w:val="24"/>
                <w:lang w:val="en-US" w:eastAsia="zh-CN"/>
              </w:rPr>
              <w:t>青神县</w:t>
            </w:r>
            <w:r>
              <w:rPr>
                <w:rFonts w:hint="eastAsia"/>
                <w:color w:val="auto"/>
                <w:spacing w:val="-2"/>
                <w:kern w:val="2"/>
                <w:sz w:val="24"/>
                <w:szCs w:val="24"/>
              </w:rPr>
              <w:t>林业部门，如果不能避开的，应在林业部门的指导下进行移栽。</w:t>
            </w:r>
          </w:p>
          <w:p>
            <w:pPr>
              <w:pStyle w:val="229"/>
              <w:keepNext w:val="0"/>
              <w:keepLines w:val="0"/>
              <w:pageBreakBefore w:val="0"/>
              <w:widowControl/>
              <w:kinsoku/>
              <w:wordWrap/>
              <w:overflowPunct/>
              <w:topLinePunct w:val="0"/>
              <w:autoSpaceDE/>
              <w:autoSpaceDN/>
              <w:bidi w:val="0"/>
              <w:adjustRightInd/>
              <w:snapToGrid w:val="0"/>
              <w:spacing w:before="0"/>
              <w:ind w:right="0" w:firstLine="472"/>
              <w:textAlignment w:val="auto"/>
              <w:rPr>
                <w:color w:val="auto"/>
                <w:spacing w:val="-2"/>
                <w:kern w:val="2"/>
                <w:sz w:val="24"/>
                <w:szCs w:val="24"/>
              </w:rPr>
            </w:pPr>
            <w:r>
              <w:rPr>
                <w:rFonts w:hint="eastAsia"/>
                <w:color w:val="auto"/>
                <w:spacing w:val="-2"/>
                <w:kern w:val="2"/>
                <w:sz w:val="24"/>
                <w:szCs w:val="24"/>
                <w:lang w:eastAsia="zh-CN"/>
              </w:rPr>
              <w:t>（</w:t>
            </w:r>
            <w:r>
              <w:rPr>
                <w:rFonts w:hint="eastAsia"/>
                <w:color w:val="auto"/>
                <w:spacing w:val="-2"/>
                <w:kern w:val="2"/>
                <w:sz w:val="24"/>
                <w:szCs w:val="24"/>
                <w:lang w:val="en-US" w:eastAsia="zh-CN"/>
              </w:rPr>
              <w:t>3</w:t>
            </w:r>
            <w:r>
              <w:rPr>
                <w:rFonts w:hint="eastAsia"/>
                <w:color w:val="auto"/>
                <w:spacing w:val="-2"/>
                <w:kern w:val="2"/>
                <w:sz w:val="24"/>
                <w:szCs w:val="24"/>
                <w:lang w:eastAsia="zh-CN"/>
              </w:rPr>
              <w:t>）</w:t>
            </w:r>
            <w:r>
              <w:rPr>
                <w:rFonts w:hint="eastAsia"/>
                <w:color w:val="auto"/>
                <w:spacing w:val="-2"/>
                <w:kern w:val="2"/>
                <w:sz w:val="24"/>
                <w:szCs w:val="24"/>
              </w:rPr>
              <w:t>水生生态保护对策与措施</w:t>
            </w:r>
          </w:p>
          <w:p>
            <w:pPr>
              <w:pStyle w:val="229"/>
              <w:keepNext w:val="0"/>
              <w:keepLines w:val="0"/>
              <w:pageBreakBefore w:val="0"/>
              <w:widowControl/>
              <w:kinsoku/>
              <w:wordWrap/>
              <w:overflowPunct/>
              <w:topLinePunct w:val="0"/>
              <w:autoSpaceDE/>
              <w:autoSpaceDN/>
              <w:bidi w:val="0"/>
              <w:adjustRightInd/>
              <w:snapToGrid w:val="0"/>
              <w:spacing w:before="0"/>
              <w:ind w:right="0" w:firstLine="472"/>
              <w:textAlignment w:val="auto"/>
              <w:rPr>
                <w:color w:val="auto"/>
                <w:spacing w:val="-2"/>
                <w:kern w:val="2"/>
                <w:sz w:val="24"/>
                <w:szCs w:val="24"/>
              </w:rPr>
            </w:pPr>
            <w:r>
              <w:rPr>
                <w:rFonts w:hint="eastAsia"/>
                <w:color w:val="auto"/>
                <w:spacing w:val="-2"/>
                <w:kern w:val="2"/>
                <w:sz w:val="24"/>
                <w:szCs w:val="24"/>
              </w:rPr>
              <w:t>本工程水生生态保护总原则为：以预防和减缓不利环境影响为主，保护和维护水生动物栖息生境，确保区域水生生态环境质量不因工程建设而显著下降。</w:t>
            </w:r>
          </w:p>
          <w:p>
            <w:pPr>
              <w:pStyle w:val="229"/>
              <w:keepNext w:val="0"/>
              <w:keepLines w:val="0"/>
              <w:pageBreakBefore w:val="0"/>
              <w:widowControl/>
              <w:kinsoku/>
              <w:wordWrap/>
              <w:overflowPunct/>
              <w:topLinePunct w:val="0"/>
              <w:autoSpaceDE/>
              <w:autoSpaceDN/>
              <w:bidi w:val="0"/>
              <w:adjustRightInd/>
              <w:snapToGrid w:val="0"/>
              <w:spacing w:before="0"/>
              <w:ind w:right="0" w:firstLine="472"/>
              <w:textAlignment w:val="auto"/>
              <w:rPr>
                <w:color w:val="auto"/>
                <w:spacing w:val="-2"/>
                <w:kern w:val="2"/>
                <w:sz w:val="24"/>
                <w:szCs w:val="24"/>
              </w:rPr>
            </w:pPr>
            <w:r>
              <w:rPr>
                <w:rFonts w:hint="eastAsia"/>
                <w:color w:val="auto"/>
                <w:spacing w:val="-2"/>
                <w:kern w:val="2"/>
                <w:sz w:val="24"/>
                <w:szCs w:val="24"/>
              </w:rPr>
              <w:t>对施工期间的生产废水、生活污水等严格监管，采取集中收集、回收利用，弃土用于回填，禁止排入河道。工程设计尽量减少对河道的破坏，杜绝影响水生生境的污染事故发生。对破坏的植被要尽快恢复，建立生态防护林和防护体系，防止水土流失，避免和减少泥沙和有害物质进入河道。</w:t>
            </w:r>
          </w:p>
          <w:p>
            <w:pPr>
              <w:pStyle w:val="229"/>
              <w:keepNext w:val="0"/>
              <w:keepLines w:val="0"/>
              <w:pageBreakBefore w:val="0"/>
              <w:widowControl/>
              <w:kinsoku/>
              <w:wordWrap/>
              <w:overflowPunct/>
              <w:topLinePunct w:val="0"/>
              <w:autoSpaceDE/>
              <w:autoSpaceDN/>
              <w:bidi w:val="0"/>
              <w:adjustRightInd/>
              <w:snapToGrid w:val="0"/>
              <w:spacing w:before="0"/>
              <w:ind w:right="0" w:firstLine="472"/>
              <w:textAlignment w:val="auto"/>
              <w:rPr>
                <w:color w:val="auto"/>
                <w:spacing w:val="-2"/>
                <w:kern w:val="2"/>
                <w:sz w:val="24"/>
                <w:szCs w:val="24"/>
              </w:rPr>
            </w:pPr>
            <w:r>
              <w:rPr>
                <w:rFonts w:hint="eastAsia"/>
                <w:color w:val="auto"/>
                <w:spacing w:val="-2"/>
                <w:kern w:val="2"/>
                <w:sz w:val="24"/>
                <w:szCs w:val="24"/>
              </w:rPr>
              <w:t>施工期加强施工及管理人员水生生态保护宣传，树立良好生态保护意识，制作相关环境保护手册、警示牌、管理制度等，严禁施工人员捕捉河道鱼类等事件发生。</w:t>
            </w:r>
          </w:p>
          <w:p>
            <w:pPr>
              <w:pStyle w:val="229"/>
              <w:keepNext w:val="0"/>
              <w:keepLines w:val="0"/>
              <w:pageBreakBefore w:val="0"/>
              <w:widowControl/>
              <w:kinsoku/>
              <w:wordWrap/>
              <w:overflowPunct/>
              <w:topLinePunct w:val="0"/>
              <w:autoSpaceDE/>
              <w:autoSpaceDN/>
              <w:bidi w:val="0"/>
              <w:adjustRightInd/>
              <w:snapToGrid w:val="0"/>
              <w:spacing w:before="0"/>
              <w:ind w:right="0" w:firstLine="472"/>
              <w:textAlignment w:val="auto"/>
              <w:rPr>
                <w:color w:val="auto"/>
                <w:spacing w:val="-2"/>
                <w:kern w:val="2"/>
                <w:sz w:val="24"/>
                <w:szCs w:val="24"/>
              </w:rPr>
            </w:pPr>
            <w:r>
              <w:rPr>
                <w:rFonts w:hint="eastAsia"/>
                <w:color w:val="auto"/>
                <w:spacing w:val="-2"/>
                <w:kern w:val="2"/>
                <w:sz w:val="24"/>
                <w:szCs w:val="24"/>
                <w:lang w:eastAsia="zh-CN"/>
              </w:rPr>
              <w:t>（</w:t>
            </w:r>
            <w:r>
              <w:rPr>
                <w:rFonts w:hint="eastAsia"/>
                <w:color w:val="auto"/>
                <w:spacing w:val="-2"/>
                <w:kern w:val="2"/>
                <w:sz w:val="24"/>
                <w:szCs w:val="24"/>
                <w:lang w:val="en-US" w:eastAsia="zh-CN"/>
              </w:rPr>
              <w:t>4</w:t>
            </w:r>
            <w:r>
              <w:rPr>
                <w:rFonts w:hint="eastAsia"/>
                <w:color w:val="auto"/>
                <w:spacing w:val="-2"/>
                <w:kern w:val="2"/>
                <w:sz w:val="24"/>
                <w:szCs w:val="24"/>
                <w:lang w:eastAsia="zh-CN"/>
              </w:rPr>
              <w:t>）</w:t>
            </w:r>
            <w:r>
              <w:rPr>
                <w:rFonts w:hint="eastAsia"/>
                <w:color w:val="auto"/>
                <w:spacing w:val="-2"/>
                <w:kern w:val="2"/>
                <w:sz w:val="24"/>
                <w:szCs w:val="24"/>
              </w:rPr>
              <w:t>景观生态体系的保护与减缓措施</w:t>
            </w:r>
          </w:p>
          <w:p>
            <w:pPr>
              <w:pStyle w:val="229"/>
              <w:keepNext w:val="0"/>
              <w:keepLines w:val="0"/>
              <w:pageBreakBefore w:val="0"/>
              <w:widowControl/>
              <w:kinsoku/>
              <w:wordWrap/>
              <w:overflowPunct/>
              <w:topLinePunct w:val="0"/>
              <w:autoSpaceDE/>
              <w:autoSpaceDN/>
              <w:bidi w:val="0"/>
              <w:adjustRightInd/>
              <w:snapToGrid w:val="0"/>
              <w:spacing w:before="0"/>
              <w:ind w:right="0" w:firstLine="472"/>
              <w:textAlignment w:val="auto"/>
              <w:rPr>
                <w:color w:val="auto"/>
                <w:spacing w:val="-2"/>
                <w:kern w:val="2"/>
                <w:sz w:val="24"/>
                <w:szCs w:val="24"/>
              </w:rPr>
            </w:pPr>
            <w:r>
              <w:rPr>
                <w:rFonts w:hint="eastAsia"/>
                <w:color w:val="auto"/>
                <w:spacing w:val="-2"/>
                <w:kern w:val="2"/>
                <w:sz w:val="24"/>
                <w:szCs w:val="24"/>
              </w:rPr>
              <w:t>景观生态体系是一个紧密联系的动态体系。生态破坏可以理解为生态体系的结构发生变化，功能退化或丧失，其具体表现可以是生态系统、生境和物种等三方面的多样性丧失，或生物生产力下降，或空间异质性下降。生态恢复是在施工迹地上采取一定的工程措施以减弱水库开发给景观生态体系带来的扰动，尽可能让其恢复到水库修建之前的水平，即恢复系统合理的结构、高效的功能和协调的关系，恢复生态系统、生境和物种等三方面的多样性，或使生物生产力和空间异质性恢复到原先的状态。但是，由于自然条件的复杂性以及人类社会对自然资源利用的取向影响，生态恢复并不意味着总能或必须使生态系统恢复到原先的状态。生态恢复最本质的目的是使生态系统重新处于相对稳定的状态，不能严重后退。</w:t>
            </w:r>
          </w:p>
          <w:p>
            <w:pPr>
              <w:pStyle w:val="229"/>
              <w:keepNext w:val="0"/>
              <w:keepLines w:val="0"/>
              <w:pageBreakBefore w:val="0"/>
              <w:kinsoku/>
              <w:wordWrap/>
              <w:overflowPunct/>
              <w:topLinePunct w:val="0"/>
              <w:autoSpaceDE/>
              <w:autoSpaceDN/>
              <w:bidi w:val="0"/>
              <w:ind w:right="0" w:firstLine="472"/>
              <w:rPr>
                <w:color w:val="auto"/>
                <w:spacing w:val="-2"/>
                <w:kern w:val="2"/>
                <w:sz w:val="24"/>
                <w:szCs w:val="24"/>
              </w:rPr>
            </w:pPr>
            <w:r>
              <w:rPr>
                <w:rFonts w:hint="eastAsia"/>
                <w:color w:val="auto"/>
                <w:spacing w:val="-2"/>
                <w:kern w:val="2"/>
                <w:sz w:val="24"/>
                <w:szCs w:val="24"/>
              </w:rPr>
              <w:t>具体应该在施工结束后，从拼块、廊道、基质及生态系统几个方面进行恢复工作：</w:t>
            </w:r>
          </w:p>
          <w:p>
            <w:pPr>
              <w:pStyle w:val="229"/>
              <w:keepNext w:val="0"/>
              <w:keepLines w:val="0"/>
              <w:pageBreakBefore w:val="0"/>
              <w:kinsoku/>
              <w:wordWrap/>
              <w:overflowPunct/>
              <w:topLinePunct w:val="0"/>
              <w:autoSpaceDE/>
              <w:autoSpaceDN/>
              <w:bidi w:val="0"/>
              <w:ind w:right="0" w:firstLine="472"/>
              <w:rPr>
                <w:color w:val="auto"/>
                <w:spacing w:val="-2"/>
                <w:kern w:val="2"/>
                <w:sz w:val="24"/>
                <w:szCs w:val="24"/>
              </w:rPr>
            </w:pPr>
            <w:r>
              <w:rPr>
                <w:rFonts w:hint="eastAsia"/>
                <w:color w:val="auto"/>
                <w:spacing w:val="-2"/>
                <w:kern w:val="2"/>
                <w:sz w:val="24"/>
                <w:szCs w:val="24"/>
              </w:rPr>
              <w:t>1）拼块</w:t>
            </w:r>
          </w:p>
          <w:p>
            <w:pPr>
              <w:pStyle w:val="229"/>
              <w:keepNext w:val="0"/>
              <w:keepLines w:val="0"/>
              <w:pageBreakBefore w:val="0"/>
              <w:kinsoku/>
              <w:wordWrap/>
              <w:overflowPunct/>
              <w:topLinePunct w:val="0"/>
              <w:autoSpaceDE/>
              <w:autoSpaceDN/>
              <w:bidi w:val="0"/>
              <w:ind w:right="0" w:firstLine="472"/>
              <w:rPr>
                <w:color w:val="auto"/>
                <w:spacing w:val="-2"/>
                <w:kern w:val="2"/>
                <w:sz w:val="24"/>
                <w:szCs w:val="24"/>
              </w:rPr>
            </w:pPr>
            <w:r>
              <w:rPr>
                <w:rFonts w:hint="eastAsia"/>
                <w:color w:val="auto"/>
                <w:spacing w:val="-2"/>
                <w:kern w:val="2"/>
                <w:sz w:val="24"/>
                <w:szCs w:val="24"/>
              </w:rPr>
              <w:t>从拼块的角度讲，水库修建后导致评价区拼块类型、面积发生了改变，拼块破碎化程度加大。恢复工作应该对除永久占地以外的所有施工迹地按原有植被类型进行恢复，以减少拼块类型改变和转化的面积。对施工迹地要进行平整和植被恢复，以利于被分割破碎化的拼块能够重新合并，以降低工程施工给斑块破碎化带来的影响。</w:t>
            </w:r>
          </w:p>
          <w:p>
            <w:pPr>
              <w:pStyle w:val="229"/>
              <w:keepNext w:val="0"/>
              <w:keepLines w:val="0"/>
              <w:pageBreakBefore w:val="0"/>
              <w:kinsoku/>
              <w:wordWrap/>
              <w:overflowPunct/>
              <w:topLinePunct w:val="0"/>
              <w:autoSpaceDE/>
              <w:autoSpaceDN/>
              <w:bidi w:val="0"/>
              <w:ind w:right="0" w:firstLine="472"/>
              <w:rPr>
                <w:color w:val="auto"/>
                <w:spacing w:val="-2"/>
                <w:kern w:val="2"/>
                <w:sz w:val="24"/>
                <w:szCs w:val="24"/>
              </w:rPr>
            </w:pPr>
            <w:r>
              <w:rPr>
                <w:rFonts w:hint="eastAsia"/>
                <w:color w:val="auto"/>
                <w:spacing w:val="-2"/>
                <w:kern w:val="2"/>
                <w:sz w:val="24"/>
                <w:szCs w:val="24"/>
              </w:rPr>
              <w:t>2）廊道</w:t>
            </w:r>
          </w:p>
          <w:p>
            <w:pPr>
              <w:pStyle w:val="229"/>
              <w:keepNext w:val="0"/>
              <w:keepLines w:val="0"/>
              <w:pageBreakBefore w:val="0"/>
              <w:kinsoku/>
              <w:wordWrap/>
              <w:overflowPunct/>
              <w:topLinePunct w:val="0"/>
              <w:autoSpaceDE/>
              <w:autoSpaceDN/>
              <w:bidi w:val="0"/>
              <w:ind w:right="0" w:firstLine="472"/>
              <w:rPr>
                <w:color w:val="auto"/>
                <w:spacing w:val="-2"/>
                <w:kern w:val="2"/>
                <w:sz w:val="24"/>
                <w:szCs w:val="24"/>
              </w:rPr>
            </w:pPr>
            <w:r>
              <w:rPr>
                <w:rFonts w:hint="eastAsia"/>
                <w:color w:val="auto"/>
                <w:spacing w:val="-2"/>
                <w:kern w:val="2"/>
                <w:sz w:val="24"/>
                <w:szCs w:val="24"/>
              </w:rPr>
              <w:t>水库施工期间，产生大量新的线状廊道，如工程建设中的临时道路、改线公路、施工便道等。这些新的廊道的产生加强了对景观的切割作用，原有的物流、能流部分被中断。建议在施工后对绝大多数临时公路、便道进行封闭，进行必要的松土、撒播草本种子。</w:t>
            </w:r>
          </w:p>
          <w:p>
            <w:pPr>
              <w:pStyle w:val="229"/>
              <w:keepNext w:val="0"/>
              <w:keepLines w:val="0"/>
              <w:pageBreakBefore w:val="0"/>
              <w:kinsoku/>
              <w:wordWrap/>
              <w:overflowPunct/>
              <w:topLinePunct w:val="0"/>
              <w:autoSpaceDE/>
              <w:autoSpaceDN/>
              <w:bidi w:val="0"/>
              <w:ind w:right="0" w:firstLine="472"/>
              <w:rPr>
                <w:color w:val="auto"/>
                <w:spacing w:val="-2"/>
                <w:kern w:val="2"/>
                <w:sz w:val="24"/>
                <w:szCs w:val="24"/>
              </w:rPr>
            </w:pPr>
            <w:r>
              <w:rPr>
                <w:rFonts w:hint="eastAsia"/>
                <w:color w:val="auto"/>
                <w:spacing w:val="-2"/>
                <w:kern w:val="2"/>
                <w:sz w:val="24"/>
                <w:szCs w:val="24"/>
              </w:rPr>
              <w:t>3）生态系统的恢复</w:t>
            </w:r>
          </w:p>
          <w:p>
            <w:pPr>
              <w:pStyle w:val="15"/>
              <w:keepNext w:val="0"/>
              <w:keepLines w:val="0"/>
              <w:pageBreakBefore w:val="0"/>
              <w:kinsoku/>
              <w:wordWrap/>
              <w:overflowPunct/>
              <w:topLinePunct w:val="0"/>
              <w:autoSpaceDE/>
              <w:autoSpaceDN/>
              <w:bidi w:val="0"/>
              <w:ind w:right="0" w:firstLine="472"/>
              <w:rPr>
                <w:color w:val="auto"/>
              </w:rPr>
            </w:pPr>
            <w:r>
              <w:rPr>
                <w:rFonts w:hint="eastAsia"/>
                <w:color w:val="auto"/>
              </w:rPr>
              <w:t>对特别开挖裸露坡面，根据工程所在地的地形特点因地制宜，还要特别注意尽量利用现有的资源，尤其是土壤资源和本土生物资源，应极力避免引进外来物种。</w:t>
            </w:r>
          </w:p>
          <w:p>
            <w:pPr>
              <w:pStyle w:val="15"/>
              <w:ind w:firstLine="474"/>
              <w:rPr>
                <w:b w:val="0"/>
                <w:bCs w:val="0"/>
                <w:color w:val="auto"/>
              </w:rPr>
            </w:pPr>
            <w:r>
              <w:rPr>
                <w:rFonts w:hint="eastAsia"/>
                <w:b w:val="0"/>
                <w:bCs w:val="0"/>
                <w:color w:val="auto"/>
                <w:lang w:val="en-US" w:eastAsia="zh-CN"/>
              </w:rPr>
              <w:t>（5）</w:t>
            </w:r>
            <w:r>
              <w:rPr>
                <w:b w:val="0"/>
                <w:bCs w:val="0"/>
                <w:color w:val="auto"/>
              </w:rPr>
              <w:t>水土流失防治措施</w:t>
            </w:r>
          </w:p>
          <w:p>
            <w:pPr>
              <w:pStyle w:val="15"/>
              <w:ind w:firstLine="472"/>
              <w:rPr>
                <w:color w:val="auto"/>
              </w:rPr>
            </w:pPr>
            <w:r>
              <w:rPr>
                <w:color w:val="auto"/>
              </w:rPr>
              <w:t>本工程水土流失期主要发生在施工期。在工程的建设过程中，土方开挖使裸露面表层结构疏松，植被覆盖度降低，区域内土壤抗侵蚀能力降低，水土流失加剧。土石方开挖、填筑以及临时堆料场的堆放，毁坏地表植被，使原土壤抗冲性抗蚀性迅速降低，形成加速侵蚀，进一步加剧区域水土流失。施工开挖的弃土弃石，为水土流失的形成提供了丰富的松散物质源，可能被雨水</w:t>
            </w:r>
            <w:r>
              <w:rPr>
                <w:rFonts w:hint="eastAsia"/>
                <w:color w:val="auto"/>
                <w:lang w:eastAsia="zh-CN"/>
              </w:rPr>
              <w:t>冲入</w:t>
            </w:r>
            <w:r>
              <w:rPr>
                <w:color w:val="auto"/>
              </w:rPr>
              <w:t>河道内，形成较大规模输砂，施工期必须对水土流失采取必要的防护措施。</w:t>
            </w:r>
          </w:p>
          <w:p>
            <w:pPr>
              <w:pStyle w:val="15"/>
              <w:ind w:firstLine="472"/>
              <w:rPr>
                <w:color w:val="auto"/>
              </w:rPr>
            </w:pPr>
            <w:r>
              <w:rPr>
                <w:rFonts w:hint="eastAsia"/>
                <w:color w:val="auto"/>
              </w:rPr>
              <w:t>①</w:t>
            </w:r>
            <w:r>
              <w:rPr>
                <w:color w:val="auto"/>
              </w:rPr>
              <w:t>合理安排施工时段，尽可能避开暴雨季节施工，以降低雨水对水土产生的水力侵蚀。如无法避开雨季施工，则应和气象部门保持联系，降雨前即对施工区加以覆盖，减轻水土流失。</w:t>
            </w:r>
          </w:p>
          <w:p>
            <w:pPr>
              <w:pStyle w:val="15"/>
              <w:ind w:firstLine="472"/>
              <w:rPr>
                <w:color w:val="auto"/>
              </w:rPr>
            </w:pPr>
            <w:r>
              <w:rPr>
                <w:rFonts w:hint="eastAsia"/>
                <w:color w:val="auto"/>
              </w:rPr>
              <w:t>②</w:t>
            </w:r>
            <w:r>
              <w:rPr>
                <w:color w:val="auto"/>
              </w:rPr>
              <w:t>在靠近水系的施工场地，采用挡墙、坊墙的等措施，防止场地沙土进入水系</w:t>
            </w:r>
            <w:r>
              <w:rPr>
                <w:rFonts w:hint="eastAsia"/>
                <w:color w:val="auto"/>
              </w:rPr>
              <w:t>。</w:t>
            </w:r>
          </w:p>
          <w:p>
            <w:pPr>
              <w:pStyle w:val="15"/>
              <w:ind w:firstLine="472"/>
              <w:rPr>
                <w:color w:val="auto"/>
              </w:rPr>
            </w:pPr>
            <w:r>
              <w:rPr>
                <w:rFonts w:hint="eastAsia"/>
                <w:color w:val="auto"/>
              </w:rPr>
              <w:t>③</w:t>
            </w:r>
            <w:r>
              <w:rPr>
                <w:color w:val="auto"/>
              </w:rPr>
              <w:t>作业区做好排水系统设计，保持排水畅通。临时堆放的土方应布置在远离水系的地方。</w:t>
            </w:r>
          </w:p>
          <w:p>
            <w:pPr>
              <w:pStyle w:val="15"/>
              <w:ind w:firstLine="472"/>
              <w:rPr>
                <w:color w:val="auto"/>
              </w:rPr>
            </w:pPr>
            <w:r>
              <w:rPr>
                <w:rFonts w:hint="eastAsia"/>
                <w:color w:val="auto"/>
              </w:rPr>
              <w:t>④</w:t>
            </w:r>
            <w:r>
              <w:rPr>
                <w:color w:val="auto"/>
              </w:rPr>
              <w:t>施工时应在雨前压实填铺的松土</w:t>
            </w:r>
            <w:r>
              <w:rPr>
                <w:rFonts w:hint="eastAsia"/>
                <w:color w:val="auto"/>
                <w:lang w:eastAsia="zh-CN"/>
              </w:rPr>
              <w:t>；</w:t>
            </w:r>
            <w:r>
              <w:rPr>
                <w:color w:val="auto"/>
              </w:rPr>
              <w:t>争取土料的随运，随铺、随压，减少松土的存在。</w:t>
            </w:r>
          </w:p>
          <w:p>
            <w:pPr>
              <w:pStyle w:val="15"/>
              <w:ind w:firstLine="472"/>
              <w:rPr>
                <w:color w:val="auto"/>
              </w:rPr>
            </w:pPr>
            <w:r>
              <w:rPr>
                <w:rFonts w:hint="eastAsia"/>
                <w:color w:val="auto"/>
              </w:rPr>
              <w:t>⑤</w:t>
            </w:r>
            <w:r>
              <w:rPr>
                <w:color w:val="auto"/>
              </w:rPr>
              <w:t>建议施工单位对开挖的表层土，应移至专门地点存放</w:t>
            </w:r>
            <w:r>
              <w:rPr>
                <w:rFonts w:hint="eastAsia"/>
                <w:color w:val="auto"/>
              </w:rPr>
              <w:t>，</w:t>
            </w:r>
            <w:r>
              <w:rPr>
                <w:color w:val="auto"/>
              </w:rPr>
              <w:t>该部分土可用于开挖后绿化恢复过程。在开方场四周设防洪沟、下游设置挡土坝和沉淀池。</w:t>
            </w:r>
          </w:p>
          <w:p>
            <w:pPr>
              <w:pStyle w:val="15"/>
              <w:ind w:firstLine="472"/>
              <w:rPr>
                <w:color w:val="auto"/>
              </w:rPr>
            </w:pPr>
            <w:r>
              <w:rPr>
                <w:rFonts w:hint="eastAsia"/>
                <w:color w:val="auto"/>
              </w:rPr>
              <w:t>⑥</w:t>
            </w:r>
            <w:r>
              <w:rPr>
                <w:color w:val="auto"/>
              </w:rPr>
              <w:t>在施工结束后，对水利工程等施工场地进行绿化、生态恢复，避免地表裸露造成的水土流失。</w:t>
            </w:r>
          </w:p>
          <w:p>
            <w:pPr>
              <w:pStyle w:val="15"/>
              <w:ind w:firstLine="472"/>
              <w:rPr>
                <w:color w:val="FF0000"/>
              </w:rPr>
            </w:pPr>
            <w:r>
              <w:rPr>
                <w:rFonts w:hint="eastAsia"/>
                <w:color w:val="auto"/>
              </w:rPr>
              <w:t>总体来讲，本工程施工期水土流失是暂时的，随着工程竣工、植被绿化的逐渐恢复，因工程施工而引起的水土流失会逐年减少。因此，只要施工单位在施工期间严格采取相关的水保措施，即可将施工期间造成的水域流失降到最低，不会产生过大影响。</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83" w:hRule="atLeast"/>
          <w:jc w:val="center"/>
        </w:trPr>
        <w:tc>
          <w:tcPr>
            <w:tcW w:w="328" w:type="pct"/>
            <w:tcMar>
              <w:left w:w="28" w:type="dxa"/>
              <w:right w:w="28" w:type="dxa"/>
            </w:tcMar>
            <w:vAlign w:val="center"/>
          </w:tcPr>
          <w:p>
            <w:pPr>
              <w:adjustRightInd w:val="0"/>
              <w:snapToGrid w:val="0"/>
              <w:ind w:firstLine="0" w:firstLineChars="0"/>
              <w:jc w:val="center"/>
              <w:rPr>
                <w:bCs/>
                <w:color w:val="FF0000"/>
                <w:sz w:val="24"/>
              </w:rPr>
            </w:pPr>
            <w:r>
              <w:rPr>
                <w:rFonts w:hint="eastAsia"/>
                <w:bCs/>
                <w:color w:val="auto"/>
                <w:sz w:val="24"/>
              </w:rPr>
              <w:t>运营期生态环境保护措施</w:t>
            </w:r>
          </w:p>
        </w:tc>
        <w:tc>
          <w:tcPr>
            <w:tcW w:w="4671" w:type="pct"/>
            <w:vAlign w:val="center"/>
          </w:tcPr>
          <w:p>
            <w:pPr>
              <w:pStyle w:val="15"/>
              <w:numPr>
                <w:ilvl w:val="0"/>
                <w:numId w:val="0"/>
              </w:numPr>
              <w:ind w:firstLine="474" w:firstLineChars="200"/>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1、运营期生态环境保护措施</w:t>
            </w:r>
          </w:p>
          <w:p>
            <w:pPr>
              <w:pStyle w:val="15"/>
              <w:numPr>
                <w:ilvl w:val="0"/>
                <w:numId w:val="0"/>
              </w:numPr>
              <w:ind w:firstLine="472"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本项目为水库除险加固项目，水库整治完成后，项目营运期设水库管理人员1</w:t>
            </w:r>
            <w:r>
              <w:rPr>
                <w:rFonts w:hint="eastAsia" w:ascii="Times New Roman" w:hAnsi="Times New Roman" w:cs="Times New Roman"/>
                <w:color w:val="auto"/>
                <w:sz w:val="24"/>
                <w:szCs w:val="24"/>
                <w:lang w:val="en-US" w:eastAsia="zh-CN"/>
              </w:rPr>
              <w:t>8</w:t>
            </w:r>
            <w:r>
              <w:rPr>
                <w:rFonts w:hint="default" w:ascii="Times New Roman" w:hAnsi="Times New Roman" w:eastAsia="宋体" w:cs="Times New Roman"/>
                <w:color w:val="auto"/>
                <w:sz w:val="24"/>
                <w:szCs w:val="24"/>
                <w:lang w:val="en-US" w:eastAsia="zh-CN"/>
              </w:rPr>
              <w:t>名，为当地居民，主要进行水库维护、监控。主要产生生活污水及生活垃圾，无废气、噪声产生。</w:t>
            </w:r>
          </w:p>
          <w:p>
            <w:pPr>
              <w:pStyle w:val="15"/>
              <w:numPr>
                <w:ilvl w:val="0"/>
                <w:numId w:val="0"/>
              </w:numPr>
              <w:ind w:firstLine="472"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项目管理人员产生的生活污水生活污水通过预处理池、一体化污水处理设备处理达到《污水综合排放标准》GB 8978-1996一级标准后，排入市政管网</w:t>
            </w:r>
            <w:r>
              <w:rPr>
                <w:rFonts w:hint="eastAsia"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产生的生活垃圾交由环卫部门统一收集处理。</w:t>
            </w:r>
          </w:p>
          <w:p>
            <w:pPr>
              <w:pStyle w:val="15"/>
              <w:numPr>
                <w:ilvl w:val="0"/>
                <w:numId w:val="0"/>
              </w:numPr>
              <w:ind w:firstLine="474" w:firstLineChars="200"/>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2、营运期环境风险</w:t>
            </w:r>
          </w:p>
          <w:p>
            <w:pPr>
              <w:pStyle w:val="15"/>
              <w:numPr>
                <w:ilvl w:val="0"/>
                <w:numId w:val="0"/>
              </w:numPr>
              <w:ind w:firstLine="472" w:firstLineChars="200"/>
              <w:rPr>
                <w:rFonts w:hint="default" w:ascii="Times New Roman" w:hAnsi="Times New Roman" w:eastAsia="宋体" w:cs="Times New Roman"/>
                <w:color w:val="auto"/>
                <w:sz w:val="24"/>
                <w:szCs w:val="24"/>
                <w:lang w:val="en-US" w:eastAsia="zh-CN"/>
              </w:rPr>
            </w:pPr>
            <w:r>
              <w:rPr>
                <w:rFonts w:hint="eastAsia" w:ascii="Times New Roman" w:hAnsi="Times New Roman" w:cs="Times New Roman"/>
                <w:color w:val="auto"/>
                <w:sz w:val="24"/>
                <w:szCs w:val="24"/>
                <w:lang w:val="en-US" w:eastAsia="zh-CN"/>
              </w:rPr>
              <w:t>（1）</w:t>
            </w:r>
            <w:r>
              <w:rPr>
                <w:rFonts w:hint="default" w:ascii="Times New Roman" w:hAnsi="Times New Roman" w:eastAsia="宋体" w:cs="Times New Roman"/>
                <w:color w:val="auto"/>
                <w:sz w:val="24"/>
                <w:szCs w:val="24"/>
                <w:lang w:val="en-US" w:eastAsia="zh-CN"/>
              </w:rPr>
              <w:t>风险分析</w:t>
            </w:r>
          </w:p>
          <w:p>
            <w:pPr>
              <w:pStyle w:val="15"/>
              <w:numPr>
                <w:ilvl w:val="0"/>
                <w:numId w:val="0"/>
              </w:numPr>
              <w:ind w:firstLine="472"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本项目为水库除险加固工程，项目运营期间不涉及危险化学品，不存在重大污染，设备能源主要使用电能，在正常运行的情况下不会对环境造成不良影响，但是若遇上极端天气以及自然灾害等状态发生，可能对周边环境产生一定影响。原因主要有两个方面，①自然因素，即地震、气候变化等；②人为因素，即运行过程中管理人员操作不当，水库下泄量过大或过小，造成下游生态环境影响。自然因素造成的事故不能避免，只能在事故发生后尽早发现及时补救，对于人为因素造成的事故是可以避免的因此，应在营运期间严格管理，遵守有关规定，规范操作，则各种人为因素造成事故发生几率可以大大降低。</w:t>
            </w:r>
          </w:p>
          <w:p>
            <w:pPr>
              <w:pStyle w:val="15"/>
              <w:numPr>
                <w:ilvl w:val="0"/>
                <w:numId w:val="0"/>
              </w:numPr>
              <w:ind w:firstLine="472"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溢洪道、排水沟环境风险分析当溢洪道、排水沟出现堵塞或是排水不畅等状态将溢出流水，侵蚀、冲刷土壤，造成水土流失，降低水资源利用率。</w:t>
            </w:r>
          </w:p>
          <w:p>
            <w:pPr>
              <w:pStyle w:val="15"/>
              <w:numPr>
                <w:ilvl w:val="0"/>
                <w:numId w:val="0"/>
              </w:numPr>
              <w:ind w:firstLine="472" w:firstLineChars="200"/>
              <w:rPr>
                <w:rFonts w:hint="default" w:ascii="Times New Roman" w:hAnsi="Times New Roman" w:eastAsia="宋体" w:cs="Times New Roman"/>
                <w:color w:val="auto"/>
                <w:sz w:val="24"/>
                <w:szCs w:val="24"/>
                <w:lang w:val="en-US" w:eastAsia="zh-CN"/>
              </w:rPr>
            </w:pPr>
            <w:r>
              <w:rPr>
                <w:rFonts w:hint="eastAsia" w:ascii="Times New Roman" w:hAnsi="Times New Roman" w:cs="Times New Roman"/>
                <w:color w:val="auto"/>
                <w:sz w:val="24"/>
                <w:szCs w:val="24"/>
                <w:lang w:val="en-US" w:eastAsia="zh-CN"/>
              </w:rPr>
              <w:t>（2）</w:t>
            </w:r>
            <w:r>
              <w:rPr>
                <w:rFonts w:hint="default" w:ascii="Times New Roman" w:hAnsi="Times New Roman" w:eastAsia="宋体" w:cs="Times New Roman"/>
                <w:color w:val="auto"/>
                <w:sz w:val="24"/>
                <w:szCs w:val="24"/>
                <w:lang w:val="en-US" w:eastAsia="zh-CN"/>
              </w:rPr>
              <w:t>营运期风险防范措施</w:t>
            </w:r>
          </w:p>
          <w:p>
            <w:pPr>
              <w:pStyle w:val="15"/>
              <w:numPr>
                <w:ilvl w:val="0"/>
                <w:numId w:val="0"/>
              </w:numPr>
              <w:ind w:firstLine="472"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①定期对水库进行风险监测，主要是对水库的溢洪道、大坝等主要位置的潜在风险因素进行检测，比如大坝的裂缝恶化，溢洪道的淤泥堵塞问题。</w:t>
            </w:r>
          </w:p>
          <w:p>
            <w:pPr>
              <w:pStyle w:val="15"/>
              <w:numPr>
                <w:ilvl w:val="0"/>
                <w:numId w:val="0"/>
              </w:numPr>
              <w:ind w:firstLine="472"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②水库在修建完成后，水库运行管理的管理人员需对其进行及时的养护和维修，避免大的病害发生，及时处理水坝的裂缝、淤泥堆积等比较小的病害问题。</w:t>
            </w:r>
          </w:p>
          <w:p>
            <w:pPr>
              <w:pStyle w:val="15"/>
              <w:numPr>
                <w:ilvl w:val="0"/>
                <w:numId w:val="0"/>
              </w:numPr>
              <w:ind w:firstLine="472" w:firstLineChars="200"/>
              <w:rPr>
                <w:rFonts w:hint="default" w:ascii="Times New Roman" w:hAnsi="Times New Roman" w:eastAsia="宋体" w:cs="Times New Roman"/>
                <w:color w:val="auto"/>
                <w:sz w:val="24"/>
                <w:szCs w:val="24"/>
                <w:lang w:val="en-US" w:eastAsia="zh-CN"/>
              </w:rPr>
            </w:pPr>
            <w:r>
              <w:rPr>
                <w:rFonts w:hint="eastAsia" w:ascii="Times New Roman" w:hAnsi="Times New Roman" w:cs="Times New Roman"/>
                <w:color w:val="auto"/>
                <w:sz w:val="24"/>
                <w:szCs w:val="24"/>
                <w:lang w:val="en-US" w:eastAsia="zh-CN"/>
              </w:rPr>
              <w:t>（3）</w:t>
            </w:r>
            <w:r>
              <w:rPr>
                <w:rFonts w:hint="default" w:ascii="Times New Roman" w:hAnsi="Times New Roman" w:eastAsia="宋体" w:cs="Times New Roman"/>
                <w:color w:val="auto"/>
                <w:sz w:val="24"/>
                <w:szCs w:val="24"/>
                <w:lang w:val="en-US" w:eastAsia="zh-CN"/>
              </w:rPr>
              <w:t>应急措施</w:t>
            </w:r>
          </w:p>
          <w:p>
            <w:pPr>
              <w:pStyle w:val="15"/>
              <w:numPr>
                <w:ilvl w:val="0"/>
                <w:numId w:val="0"/>
              </w:numPr>
              <w:ind w:firstLine="472" w:firstLineChars="200"/>
              <w:rPr>
                <w:rFonts w:hint="default" w:ascii="Times New Roman" w:hAnsi="Times New Roman" w:eastAsia="宋体" w:cs="Times New Roman"/>
                <w:color w:val="auto"/>
                <w:sz w:val="24"/>
                <w:szCs w:val="24"/>
                <w:lang w:val="en-US" w:eastAsia="zh-CN"/>
              </w:rPr>
            </w:pPr>
            <w:r>
              <w:rPr>
                <w:rFonts w:hint="eastAsia" w:ascii="Times New Roman" w:hAnsi="Times New Roman" w:cs="Times New Roman"/>
                <w:color w:val="auto"/>
                <w:sz w:val="24"/>
                <w:szCs w:val="24"/>
                <w:lang w:val="en-US" w:eastAsia="zh-CN"/>
              </w:rPr>
              <w:t>①</w:t>
            </w:r>
            <w:r>
              <w:rPr>
                <w:rFonts w:hint="default" w:ascii="Times New Roman" w:hAnsi="Times New Roman" w:eastAsia="宋体" w:cs="Times New Roman"/>
                <w:color w:val="auto"/>
                <w:sz w:val="24"/>
                <w:szCs w:val="24"/>
                <w:lang w:val="en-US" w:eastAsia="zh-CN"/>
              </w:rPr>
              <w:t>组织体系</w:t>
            </w:r>
          </w:p>
          <w:p>
            <w:pPr>
              <w:pStyle w:val="15"/>
              <w:numPr>
                <w:ilvl w:val="0"/>
                <w:numId w:val="0"/>
              </w:numPr>
              <w:ind w:firstLine="472"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工程在施工期应成立应急指挥部，明确职责，在遇到如特大洪水灾害和突发性污染事故等情况下及时作出反应。</w:t>
            </w:r>
          </w:p>
          <w:p>
            <w:pPr>
              <w:pStyle w:val="15"/>
              <w:numPr>
                <w:ilvl w:val="0"/>
                <w:numId w:val="0"/>
              </w:numPr>
              <w:ind w:firstLine="472" w:firstLineChars="200"/>
              <w:rPr>
                <w:rFonts w:hint="default" w:ascii="Times New Roman" w:hAnsi="Times New Roman" w:eastAsia="宋体" w:cs="Times New Roman"/>
                <w:color w:val="auto"/>
                <w:sz w:val="24"/>
                <w:szCs w:val="24"/>
                <w:lang w:val="en-US" w:eastAsia="zh-CN"/>
              </w:rPr>
            </w:pPr>
            <w:r>
              <w:rPr>
                <w:rFonts w:hint="eastAsia" w:ascii="Times New Roman" w:hAnsi="Times New Roman" w:cs="Times New Roman"/>
                <w:color w:val="auto"/>
                <w:sz w:val="24"/>
                <w:szCs w:val="24"/>
                <w:lang w:val="en-US" w:eastAsia="zh-CN"/>
              </w:rPr>
              <w:t>②</w:t>
            </w:r>
            <w:r>
              <w:rPr>
                <w:rFonts w:hint="default" w:ascii="Times New Roman" w:hAnsi="Times New Roman" w:eastAsia="宋体" w:cs="Times New Roman"/>
                <w:color w:val="auto"/>
                <w:sz w:val="24"/>
                <w:szCs w:val="24"/>
                <w:lang w:val="en-US" w:eastAsia="zh-CN"/>
              </w:rPr>
              <w:t>通讯联络</w:t>
            </w:r>
          </w:p>
          <w:p>
            <w:pPr>
              <w:pStyle w:val="15"/>
              <w:numPr>
                <w:ilvl w:val="0"/>
                <w:numId w:val="0"/>
              </w:numPr>
              <w:ind w:firstLine="472"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建立工程管理机构、社会各救援机构和地方政府之间的通讯网络，保证信息畅通，以提高事故发生时的快速反应能力。</w:t>
            </w:r>
          </w:p>
          <w:p>
            <w:pPr>
              <w:pStyle w:val="15"/>
              <w:numPr>
                <w:ilvl w:val="0"/>
                <w:numId w:val="0"/>
              </w:numPr>
              <w:ind w:firstLine="472" w:firstLineChars="200"/>
              <w:rPr>
                <w:rFonts w:hint="default" w:ascii="Times New Roman" w:hAnsi="Times New Roman" w:eastAsia="宋体" w:cs="Times New Roman"/>
                <w:color w:val="auto"/>
                <w:sz w:val="24"/>
                <w:szCs w:val="24"/>
                <w:lang w:val="en-US" w:eastAsia="zh-CN"/>
              </w:rPr>
            </w:pPr>
            <w:r>
              <w:rPr>
                <w:rFonts w:hint="eastAsia" w:ascii="Times New Roman" w:hAnsi="Times New Roman" w:cs="Times New Roman"/>
                <w:color w:val="auto"/>
                <w:sz w:val="24"/>
                <w:szCs w:val="24"/>
                <w:lang w:val="en-US" w:eastAsia="zh-CN"/>
              </w:rPr>
              <w:t>③</w:t>
            </w:r>
            <w:r>
              <w:rPr>
                <w:rFonts w:hint="default" w:ascii="Times New Roman" w:hAnsi="Times New Roman" w:eastAsia="宋体" w:cs="Times New Roman"/>
                <w:color w:val="auto"/>
                <w:sz w:val="24"/>
                <w:szCs w:val="24"/>
                <w:lang w:val="en-US" w:eastAsia="zh-CN"/>
              </w:rPr>
              <w:t>人员救护和事故处理</w:t>
            </w:r>
          </w:p>
          <w:p>
            <w:pPr>
              <w:pStyle w:val="15"/>
              <w:numPr>
                <w:ilvl w:val="0"/>
                <w:numId w:val="0"/>
              </w:numPr>
              <w:ind w:firstLine="472" w:firstLineChars="200"/>
              <w:rPr>
                <w:rFonts w:hint="default" w:ascii="宋体" w:hAnsi="宋体" w:eastAsia="宋体" w:cs="宋体"/>
                <w:color w:val="FF0000"/>
                <w:sz w:val="24"/>
                <w:szCs w:val="24"/>
                <w:lang w:val="en-US" w:eastAsia="zh-CN"/>
              </w:rPr>
            </w:pPr>
            <w:r>
              <w:rPr>
                <w:rFonts w:hint="default" w:ascii="Times New Roman" w:hAnsi="Times New Roman" w:eastAsia="宋体" w:cs="Times New Roman"/>
                <w:color w:val="auto"/>
                <w:sz w:val="24"/>
                <w:szCs w:val="24"/>
                <w:lang w:val="en-US" w:eastAsia="zh-CN"/>
              </w:rPr>
              <w:t>在遭遇突发事件时，应急指挥部与当地政府有关部门密切合作，及时组织力量进行抢救、救护和安全转移。</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64" w:hRule="atLeast"/>
          <w:jc w:val="center"/>
        </w:trPr>
        <w:tc>
          <w:tcPr>
            <w:tcW w:w="328" w:type="pct"/>
            <w:tcMar>
              <w:left w:w="28" w:type="dxa"/>
              <w:right w:w="28" w:type="dxa"/>
            </w:tcMar>
            <w:vAlign w:val="center"/>
          </w:tcPr>
          <w:p>
            <w:pPr>
              <w:adjustRightInd w:val="0"/>
              <w:snapToGrid w:val="0"/>
              <w:ind w:firstLine="0" w:firstLineChars="0"/>
              <w:jc w:val="center"/>
              <w:rPr>
                <w:bCs/>
                <w:color w:val="FF0000"/>
                <w:sz w:val="24"/>
              </w:rPr>
            </w:pPr>
            <w:r>
              <w:rPr>
                <w:rFonts w:hint="eastAsia"/>
                <w:bCs/>
                <w:color w:val="auto"/>
                <w:sz w:val="24"/>
              </w:rPr>
              <w:t>其他</w:t>
            </w:r>
          </w:p>
        </w:tc>
        <w:tc>
          <w:tcPr>
            <w:tcW w:w="4671" w:type="pct"/>
            <w:vAlign w:val="center"/>
          </w:tcPr>
          <w:p>
            <w:pPr>
              <w:keepNext w:val="0"/>
              <w:keepLines w:val="0"/>
              <w:pageBreakBefore w:val="0"/>
              <w:kinsoku/>
              <w:wordWrap/>
              <w:overflowPunct/>
              <w:topLinePunct w:val="0"/>
              <w:bidi w:val="0"/>
              <w:adjustRightInd/>
              <w:snapToGrid/>
              <w:ind w:left="0" w:leftChars="0" w:firstLine="0" w:firstLineChars="0"/>
              <w:textAlignment w:val="auto"/>
              <w:rPr>
                <w:rFonts w:hint="default" w:ascii="Times New Roman" w:hAnsi="Times New Roman" w:cs="Times New Roman"/>
                <w:b/>
                <w:bCs/>
                <w:color w:val="auto"/>
                <w:sz w:val="24"/>
                <w:lang w:val="en-US" w:eastAsia="zh-CN"/>
              </w:rPr>
            </w:pPr>
            <w:r>
              <w:rPr>
                <w:rFonts w:hint="eastAsia"/>
                <w:b/>
                <w:bCs/>
                <w:color w:val="auto"/>
              </w:rPr>
              <w:t>一、</w:t>
            </w:r>
            <w:r>
              <w:rPr>
                <w:rFonts w:hint="default" w:ascii="Times New Roman" w:hAnsi="Times New Roman" w:cs="Times New Roman"/>
                <w:b/>
                <w:bCs/>
                <w:color w:val="auto"/>
                <w:sz w:val="24"/>
                <w:lang w:val="en-US" w:eastAsia="zh-CN"/>
              </w:rPr>
              <w:t>环境管理</w:t>
            </w:r>
          </w:p>
          <w:p>
            <w:pPr>
              <w:keepNext w:val="0"/>
              <w:keepLines w:val="0"/>
              <w:pageBreakBefore w:val="0"/>
              <w:kinsoku/>
              <w:wordWrap/>
              <w:overflowPunct/>
              <w:topLinePunct w:val="0"/>
              <w:autoSpaceDE w:val="0"/>
              <w:autoSpaceDN w:val="0"/>
              <w:bidi w:val="0"/>
              <w:adjustRightInd/>
              <w:snapToGrid/>
              <w:spacing w:line="360" w:lineRule="auto"/>
              <w:ind w:firstLine="480"/>
              <w:textAlignment w:val="auto"/>
              <w:rPr>
                <w:kern w:val="0"/>
                <w:sz w:val="24"/>
                <w:lang w:val="zh-CN"/>
              </w:rPr>
            </w:pPr>
            <w:r>
              <w:rPr>
                <w:kern w:val="0"/>
                <w:sz w:val="24"/>
                <w:lang w:val="zh-CN"/>
              </w:rPr>
              <w:t>本项目在施工的过程中主要产生废水、噪声、废气和废渣，有可能对当地附近的住户产生影响，为减轻与控制项目的不利影响，有必要加强跟项目相关的环境管理工作。</w:t>
            </w:r>
          </w:p>
          <w:p>
            <w:pPr>
              <w:keepNext w:val="0"/>
              <w:keepLines w:val="0"/>
              <w:pageBreakBefore w:val="0"/>
              <w:kinsoku/>
              <w:wordWrap/>
              <w:overflowPunct/>
              <w:topLinePunct w:val="0"/>
              <w:autoSpaceDE w:val="0"/>
              <w:autoSpaceDN w:val="0"/>
              <w:bidi w:val="0"/>
              <w:adjustRightInd/>
              <w:snapToGrid/>
              <w:spacing w:line="360" w:lineRule="auto"/>
              <w:textAlignment w:val="auto"/>
              <w:rPr>
                <w:b/>
                <w:bCs/>
                <w:kern w:val="0"/>
                <w:sz w:val="24"/>
                <w:lang w:val="zh-CN"/>
              </w:rPr>
            </w:pPr>
            <w:r>
              <w:rPr>
                <w:b/>
                <w:bCs/>
                <w:kern w:val="0"/>
                <w:sz w:val="24"/>
                <w:lang w:val="zh-CN"/>
              </w:rPr>
              <w:t>1、设立环境保护管理机构</w:t>
            </w:r>
          </w:p>
          <w:p>
            <w:pPr>
              <w:keepNext w:val="0"/>
              <w:keepLines w:val="0"/>
              <w:pageBreakBefore w:val="0"/>
              <w:kinsoku/>
              <w:wordWrap/>
              <w:overflowPunct/>
              <w:topLinePunct w:val="0"/>
              <w:autoSpaceDE w:val="0"/>
              <w:autoSpaceDN w:val="0"/>
              <w:bidi w:val="0"/>
              <w:adjustRightInd/>
              <w:snapToGrid/>
              <w:spacing w:line="360" w:lineRule="auto"/>
              <w:ind w:firstLine="480"/>
              <w:textAlignment w:val="auto"/>
              <w:rPr>
                <w:kern w:val="0"/>
                <w:sz w:val="24"/>
                <w:lang w:val="zh-CN"/>
              </w:rPr>
            </w:pPr>
            <w:r>
              <w:rPr>
                <w:kern w:val="0"/>
                <w:sz w:val="24"/>
                <w:lang w:val="zh-CN"/>
              </w:rPr>
              <w:t>为了做好全过程的环境保护工作，减轻本项目外排污染物对环境的影响程度，建设单位应高度重视环境保护工作。建议设立内部环境保护管理机构，专人负责环境保护工作，实行定岗定员，岗位责任制，负责各生产环节的环境保护管理，保证施工期环保措施的正常运行。</w:t>
            </w:r>
          </w:p>
          <w:p>
            <w:pPr>
              <w:keepNext w:val="0"/>
              <w:keepLines w:val="0"/>
              <w:pageBreakBefore w:val="0"/>
              <w:kinsoku/>
              <w:wordWrap/>
              <w:overflowPunct/>
              <w:topLinePunct w:val="0"/>
              <w:autoSpaceDE w:val="0"/>
              <w:autoSpaceDN w:val="0"/>
              <w:bidi w:val="0"/>
              <w:adjustRightInd/>
              <w:snapToGrid/>
              <w:spacing w:line="360" w:lineRule="auto"/>
              <w:ind w:firstLine="480"/>
              <w:textAlignment w:val="auto"/>
              <w:rPr>
                <w:kern w:val="0"/>
                <w:sz w:val="24"/>
                <w:lang w:val="zh-CN"/>
              </w:rPr>
            </w:pPr>
            <w:r>
              <w:rPr>
                <w:kern w:val="0"/>
                <w:sz w:val="24"/>
                <w:lang w:val="zh-CN"/>
              </w:rPr>
              <w:t>环境保护管理机构（或环境保护责任人）应明确如下责任：</w:t>
            </w:r>
          </w:p>
          <w:p>
            <w:pPr>
              <w:keepNext w:val="0"/>
              <w:keepLines w:val="0"/>
              <w:pageBreakBefore w:val="0"/>
              <w:kinsoku/>
              <w:wordWrap/>
              <w:overflowPunct/>
              <w:topLinePunct w:val="0"/>
              <w:autoSpaceDE w:val="0"/>
              <w:autoSpaceDN w:val="0"/>
              <w:bidi w:val="0"/>
              <w:adjustRightInd/>
              <w:snapToGrid/>
              <w:spacing w:line="360" w:lineRule="auto"/>
              <w:ind w:firstLine="480"/>
              <w:textAlignment w:val="auto"/>
              <w:rPr>
                <w:kern w:val="0"/>
                <w:sz w:val="24"/>
                <w:lang w:val="zh-CN"/>
              </w:rPr>
            </w:pPr>
            <w:r>
              <w:rPr>
                <w:rFonts w:hint="eastAsia" w:ascii="宋体" w:hAnsi="宋体" w:cs="宋体"/>
                <w:kern w:val="0"/>
                <w:sz w:val="24"/>
                <w:lang w:val="zh-CN"/>
              </w:rPr>
              <w:t>①</w:t>
            </w:r>
            <w:r>
              <w:rPr>
                <w:kern w:val="0"/>
                <w:sz w:val="24"/>
                <w:lang w:val="zh-CN"/>
              </w:rPr>
              <w:t>保持与环境保护主管机构的密切联系，及时了解国家、地方对本项目的有关环境保护的法律、法规和其它要求，及时向环境保护主管机构反映与项目施工期有关的污染因素、存在的环境问题、采取的污染控制对策等环境保护方面的内容，听取环境保护主管机构的批示意见。</w:t>
            </w:r>
          </w:p>
          <w:p>
            <w:pPr>
              <w:keepNext w:val="0"/>
              <w:keepLines w:val="0"/>
              <w:pageBreakBefore w:val="0"/>
              <w:kinsoku/>
              <w:wordWrap/>
              <w:overflowPunct/>
              <w:topLinePunct w:val="0"/>
              <w:autoSpaceDE w:val="0"/>
              <w:autoSpaceDN w:val="0"/>
              <w:bidi w:val="0"/>
              <w:adjustRightInd/>
              <w:snapToGrid/>
              <w:spacing w:line="360" w:lineRule="auto"/>
              <w:ind w:firstLine="480"/>
              <w:textAlignment w:val="auto"/>
              <w:rPr>
                <w:kern w:val="0"/>
                <w:sz w:val="24"/>
                <w:lang w:val="zh-CN"/>
              </w:rPr>
            </w:pPr>
            <w:r>
              <w:rPr>
                <w:rFonts w:hint="eastAsia" w:ascii="宋体" w:hAnsi="宋体" w:cs="宋体"/>
                <w:kern w:val="0"/>
                <w:sz w:val="24"/>
                <w:lang w:val="zh-CN"/>
              </w:rPr>
              <w:t>②</w:t>
            </w:r>
            <w:r>
              <w:rPr>
                <w:kern w:val="0"/>
                <w:sz w:val="24"/>
                <w:lang w:val="zh-CN"/>
              </w:rPr>
              <w:t>及时将国家、地方与本项目环境保护有关的法律、法规和规定向单位负责人汇报，及时向本单位有关机构、人员进行通报，组织职工进行环境保护方面的教育、培训，提高环保意识。</w:t>
            </w:r>
          </w:p>
          <w:p>
            <w:pPr>
              <w:keepNext w:val="0"/>
              <w:keepLines w:val="0"/>
              <w:pageBreakBefore w:val="0"/>
              <w:kinsoku/>
              <w:wordWrap/>
              <w:overflowPunct/>
              <w:topLinePunct w:val="0"/>
              <w:autoSpaceDE w:val="0"/>
              <w:autoSpaceDN w:val="0"/>
              <w:bidi w:val="0"/>
              <w:adjustRightInd/>
              <w:snapToGrid/>
              <w:spacing w:line="360" w:lineRule="auto"/>
              <w:ind w:firstLine="480"/>
              <w:textAlignment w:val="auto"/>
              <w:rPr>
                <w:kern w:val="0"/>
                <w:sz w:val="24"/>
                <w:lang w:val="zh-CN"/>
              </w:rPr>
            </w:pPr>
            <w:r>
              <w:rPr>
                <w:rFonts w:hint="eastAsia" w:ascii="宋体" w:hAnsi="宋体" w:cs="宋体"/>
                <w:kern w:val="0"/>
                <w:sz w:val="24"/>
                <w:lang w:val="zh-CN"/>
              </w:rPr>
              <w:t>③</w:t>
            </w:r>
            <w:r>
              <w:rPr>
                <w:kern w:val="0"/>
                <w:sz w:val="24"/>
                <w:lang w:val="zh-CN"/>
              </w:rPr>
              <w:t>及时向单位负责人汇报与本项目有关的污染因素、存在的环境问题、采取的污染控制对策、实施情况等，提出改进建议。</w:t>
            </w:r>
          </w:p>
          <w:p>
            <w:pPr>
              <w:keepNext w:val="0"/>
              <w:keepLines w:val="0"/>
              <w:pageBreakBefore w:val="0"/>
              <w:kinsoku/>
              <w:wordWrap/>
              <w:overflowPunct/>
              <w:topLinePunct w:val="0"/>
              <w:autoSpaceDE w:val="0"/>
              <w:autoSpaceDN w:val="0"/>
              <w:bidi w:val="0"/>
              <w:adjustRightInd/>
              <w:snapToGrid/>
              <w:spacing w:line="360" w:lineRule="auto"/>
              <w:ind w:firstLine="480"/>
              <w:textAlignment w:val="auto"/>
              <w:rPr>
                <w:kern w:val="0"/>
                <w:sz w:val="24"/>
                <w:lang w:val="zh-CN"/>
              </w:rPr>
            </w:pPr>
            <w:r>
              <w:rPr>
                <w:rFonts w:hint="eastAsia" w:ascii="宋体" w:hAnsi="宋体" w:cs="宋体"/>
                <w:kern w:val="0"/>
                <w:sz w:val="24"/>
                <w:lang w:val="zh-CN"/>
              </w:rPr>
              <w:t>④</w:t>
            </w:r>
            <w:r>
              <w:rPr>
                <w:kern w:val="0"/>
                <w:sz w:val="24"/>
                <w:lang w:val="zh-CN"/>
              </w:rPr>
              <w:t>负责制定、监督实施本单位的有关施工期环境保护管理规章制度，负责实施污染控制措施、管理污染治理设施，并进行详细的记录，以备检查。</w:t>
            </w:r>
          </w:p>
          <w:p>
            <w:pPr>
              <w:keepNext w:val="0"/>
              <w:keepLines w:val="0"/>
              <w:pageBreakBefore w:val="0"/>
              <w:kinsoku/>
              <w:wordWrap/>
              <w:overflowPunct/>
              <w:topLinePunct w:val="0"/>
              <w:autoSpaceDE w:val="0"/>
              <w:autoSpaceDN w:val="0"/>
              <w:bidi w:val="0"/>
              <w:adjustRightInd/>
              <w:snapToGrid/>
              <w:spacing w:line="360" w:lineRule="auto"/>
              <w:ind w:firstLine="480"/>
              <w:textAlignment w:val="auto"/>
              <w:rPr>
                <w:kern w:val="0"/>
                <w:sz w:val="24"/>
                <w:lang w:val="zh-CN"/>
              </w:rPr>
            </w:pPr>
            <w:r>
              <w:rPr>
                <w:rFonts w:hint="eastAsia" w:ascii="宋体" w:hAnsi="宋体" w:cs="宋体"/>
                <w:kern w:val="0"/>
                <w:sz w:val="24"/>
                <w:lang w:val="zh-CN"/>
              </w:rPr>
              <w:t>⑤</w:t>
            </w:r>
            <w:r>
              <w:rPr>
                <w:kern w:val="0"/>
                <w:sz w:val="24"/>
                <w:lang w:val="zh-CN"/>
              </w:rPr>
              <w:t>按本报告提出的各项环境保护措施，编制详细的施工期环境保护措施落实计划，明确各污染源位置、环境影响、环境保护措施、落实责任机构（人）等，并将该环境保护计划以书面形式发给相关人员，以便于各项措施的有效落实。</w:t>
            </w:r>
          </w:p>
          <w:p>
            <w:pPr>
              <w:keepNext w:val="0"/>
              <w:keepLines w:val="0"/>
              <w:pageBreakBefore w:val="0"/>
              <w:kinsoku/>
              <w:wordWrap/>
              <w:overflowPunct/>
              <w:topLinePunct w:val="0"/>
              <w:autoSpaceDE w:val="0"/>
              <w:autoSpaceDN w:val="0"/>
              <w:bidi w:val="0"/>
              <w:adjustRightInd/>
              <w:snapToGrid/>
              <w:spacing w:line="360" w:lineRule="auto"/>
              <w:textAlignment w:val="auto"/>
              <w:rPr>
                <w:b/>
                <w:bCs/>
                <w:kern w:val="0"/>
                <w:sz w:val="24"/>
                <w:lang w:val="zh-CN"/>
              </w:rPr>
            </w:pPr>
            <w:r>
              <w:rPr>
                <w:b/>
                <w:bCs/>
                <w:kern w:val="0"/>
                <w:sz w:val="24"/>
                <w:lang w:val="zh-CN"/>
              </w:rPr>
              <w:t>2</w:t>
            </w:r>
            <w:r>
              <w:rPr>
                <w:rFonts w:hint="eastAsia"/>
                <w:b/>
                <w:bCs/>
                <w:kern w:val="0"/>
                <w:sz w:val="24"/>
                <w:lang w:val="zh-CN"/>
              </w:rPr>
              <w:t>、</w:t>
            </w:r>
            <w:r>
              <w:rPr>
                <w:b/>
                <w:bCs/>
                <w:kern w:val="0"/>
                <w:sz w:val="24"/>
                <w:lang w:val="zh-CN"/>
              </w:rPr>
              <w:t>健全环境管理制度</w:t>
            </w:r>
          </w:p>
          <w:p>
            <w:pPr>
              <w:keepNext w:val="0"/>
              <w:keepLines w:val="0"/>
              <w:pageBreakBefore w:val="0"/>
              <w:kinsoku/>
              <w:wordWrap/>
              <w:overflowPunct/>
              <w:topLinePunct w:val="0"/>
              <w:autoSpaceDE w:val="0"/>
              <w:autoSpaceDN w:val="0"/>
              <w:bidi w:val="0"/>
              <w:adjustRightInd/>
              <w:snapToGrid/>
              <w:spacing w:line="360" w:lineRule="auto"/>
              <w:ind w:firstLine="480"/>
              <w:textAlignment w:val="auto"/>
              <w:rPr>
                <w:kern w:val="0"/>
                <w:sz w:val="24"/>
                <w:lang w:val="zh-CN"/>
              </w:rPr>
            </w:pPr>
            <w:r>
              <w:rPr>
                <w:kern w:val="0"/>
                <w:sz w:val="24"/>
                <w:lang w:val="zh-CN"/>
              </w:rPr>
              <w:t>建立完善的环境管理体系，健全内部环境管理制度，加强日常环境管理工作对整个施工过程实施全程环境管理，杜绝施工过程中环境污染事故的发生，保护环境。</w:t>
            </w:r>
          </w:p>
          <w:p>
            <w:pPr>
              <w:keepNext w:val="0"/>
              <w:keepLines w:val="0"/>
              <w:pageBreakBefore w:val="0"/>
              <w:kinsoku/>
              <w:wordWrap/>
              <w:overflowPunct/>
              <w:topLinePunct w:val="0"/>
              <w:autoSpaceDE w:val="0"/>
              <w:autoSpaceDN w:val="0"/>
              <w:bidi w:val="0"/>
              <w:adjustRightInd/>
              <w:snapToGrid/>
              <w:spacing w:line="360" w:lineRule="auto"/>
              <w:ind w:firstLine="480"/>
              <w:textAlignment w:val="auto"/>
              <w:rPr>
                <w:kern w:val="0"/>
                <w:sz w:val="24"/>
                <w:lang w:val="zh-CN"/>
              </w:rPr>
            </w:pPr>
            <w:r>
              <w:rPr>
                <w:kern w:val="0"/>
                <w:sz w:val="24"/>
                <w:lang w:val="zh-CN"/>
              </w:rPr>
              <w:t>加强建设项目的环境管理，根据本报告提出的污染防治措施和对策，制定出切实可行的环境污染防治方法和措施；做好环境教育和宣传工作，提供各级管理人员和操作人员的环境保护意识，加强员工对环境污染防治的责任心，自觉遵守和执行各项环境保护的规章制度；确保环境保护措施的正常运行，防止污染事故的发生；加强与环境保护管理部门的沟通和联系，主动接受环境主管部门的管理、监督和指导。</w:t>
            </w:r>
          </w:p>
          <w:p>
            <w:pPr>
              <w:keepNext w:val="0"/>
              <w:keepLines w:val="0"/>
              <w:pageBreakBefore w:val="0"/>
              <w:kinsoku/>
              <w:wordWrap/>
              <w:overflowPunct/>
              <w:topLinePunct w:val="0"/>
              <w:autoSpaceDE w:val="0"/>
              <w:autoSpaceDN w:val="0"/>
              <w:bidi w:val="0"/>
              <w:adjustRightInd/>
              <w:snapToGrid/>
              <w:spacing w:line="360" w:lineRule="auto"/>
              <w:textAlignment w:val="auto"/>
              <w:rPr>
                <w:b/>
                <w:bCs/>
                <w:kern w:val="0"/>
                <w:sz w:val="24"/>
                <w:lang w:val="zh-CN"/>
              </w:rPr>
            </w:pPr>
            <w:r>
              <w:rPr>
                <w:b/>
                <w:bCs/>
                <w:kern w:val="0"/>
                <w:sz w:val="24"/>
                <w:lang w:val="zh-CN"/>
              </w:rPr>
              <w:t>3</w:t>
            </w:r>
            <w:r>
              <w:rPr>
                <w:rFonts w:hint="eastAsia"/>
                <w:b/>
                <w:bCs/>
                <w:kern w:val="0"/>
                <w:sz w:val="24"/>
                <w:lang w:val="zh-CN"/>
              </w:rPr>
              <w:t>、</w:t>
            </w:r>
            <w:r>
              <w:rPr>
                <w:b/>
                <w:bCs/>
                <w:kern w:val="0"/>
                <w:sz w:val="24"/>
                <w:lang w:val="zh-CN"/>
              </w:rPr>
              <w:t>迹地恢复要求</w:t>
            </w:r>
          </w:p>
          <w:p>
            <w:pPr>
              <w:keepNext w:val="0"/>
              <w:keepLines w:val="0"/>
              <w:pageBreakBefore w:val="0"/>
              <w:kinsoku/>
              <w:wordWrap/>
              <w:overflowPunct/>
              <w:topLinePunct w:val="0"/>
              <w:autoSpaceDE w:val="0"/>
              <w:autoSpaceDN w:val="0"/>
              <w:bidi w:val="0"/>
              <w:adjustRightInd/>
              <w:snapToGrid/>
              <w:spacing w:line="360" w:lineRule="auto"/>
              <w:ind w:firstLine="480"/>
              <w:textAlignment w:val="auto"/>
              <w:rPr>
                <w:kern w:val="0"/>
                <w:sz w:val="24"/>
                <w:lang w:val="zh-CN"/>
              </w:rPr>
            </w:pPr>
            <w:r>
              <w:rPr>
                <w:kern w:val="0"/>
                <w:sz w:val="24"/>
                <w:lang w:val="zh-CN"/>
              </w:rPr>
              <w:t>施工期完后，项目应采取迹地恢复措施，在迹地恢复施工中，应做到以下几点：</w:t>
            </w:r>
          </w:p>
          <w:p>
            <w:pPr>
              <w:keepNext w:val="0"/>
              <w:keepLines w:val="0"/>
              <w:pageBreakBefore w:val="0"/>
              <w:kinsoku/>
              <w:wordWrap/>
              <w:overflowPunct/>
              <w:topLinePunct w:val="0"/>
              <w:autoSpaceDE w:val="0"/>
              <w:autoSpaceDN w:val="0"/>
              <w:bidi w:val="0"/>
              <w:adjustRightInd/>
              <w:snapToGrid/>
              <w:spacing w:line="360" w:lineRule="auto"/>
              <w:ind w:firstLine="480"/>
              <w:textAlignment w:val="auto"/>
              <w:rPr>
                <w:kern w:val="0"/>
                <w:sz w:val="24"/>
                <w:lang w:val="zh-CN"/>
              </w:rPr>
            </w:pPr>
            <w:r>
              <w:rPr>
                <w:rFonts w:hint="eastAsia" w:ascii="宋体" w:hAnsi="宋体" w:cs="宋体"/>
                <w:kern w:val="0"/>
                <w:sz w:val="24"/>
                <w:lang w:val="zh-CN"/>
              </w:rPr>
              <w:t>①</w:t>
            </w:r>
            <w:r>
              <w:rPr>
                <w:kern w:val="0"/>
                <w:sz w:val="24"/>
                <w:lang w:val="zh-CN"/>
              </w:rPr>
              <w:t>迹地清理过程中，应清理施工作业区内所有施工垃圾、砾石等，回填表土宜选用开挖表土。</w:t>
            </w:r>
          </w:p>
          <w:p>
            <w:pPr>
              <w:keepNext w:val="0"/>
              <w:keepLines w:val="0"/>
              <w:pageBreakBefore w:val="0"/>
              <w:kinsoku/>
              <w:wordWrap/>
              <w:overflowPunct/>
              <w:topLinePunct w:val="0"/>
              <w:autoSpaceDE w:val="0"/>
              <w:autoSpaceDN w:val="0"/>
              <w:bidi w:val="0"/>
              <w:adjustRightInd/>
              <w:snapToGrid/>
              <w:spacing w:line="360" w:lineRule="auto"/>
              <w:ind w:firstLine="480"/>
              <w:textAlignment w:val="auto"/>
              <w:rPr>
                <w:kern w:val="0"/>
                <w:sz w:val="24"/>
                <w:lang w:val="zh-CN"/>
              </w:rPr>
            </w:pPr>
            <w:r>
              <w:rPr>
                <w:rFonts w:hint="eastAsia" w:ascii="宋体" w:hAnsi="宋体" w:cs="宋体"/>
                <w:kern w:val="0"/>
                <w:sz w:val="24"/>
                <w:lang w:val="zh-CN"/>
              </w:rPr>
              <w:t>②</w:t>
            </w:r>
            <w:r>
              <w:rPr>
                <w:kern w:val="0"/>
                <w:sz w:val="24"/>
                <w:lang w:val="zh-CN"/>
              </w:rPr>
              <w:t>植苗前，应请专业人员指导对土地进行整理。</w:t>
            </w:r>
          </w:p>
          <w:p>
            <w:pPr>
              <w:keepNext w:val="0"/>
              <w:keepLines w:val="0"/>
              <w:pageBreakBefore w:val="0"/>
              <w:kinsoku/>
              <w:wordWrap/>
              <w:overflowPunct/>
              <w:topLinePunct w:val="0"/>
              <w:autoSpaceDE w:val="0"/>
              <w:autoSpaceDN w:val="0"/>
              <w:bidi w:val="0"/>
              <w:adjustRightInd/>
              <w:snapToGrid/>
              <w:spacing w:line="360" w:lineRule="auto"/>
              <w:ind w:firstLine="480"/>
              <w:textAlignment w:val="auto"/>
              <w:rPr>
                <w:kern w:val="0"/>
                <w:sz w:val="24"/>
                <w:lang w:val="zh-CN"/>
              </w:rPr>
            </w:pPr>
            <w:r>
              <w:rPr>
                <w:rFonts w:hint="eastAsia" w:ascii="宋体" w:hAnsi="宋体" w:cs="宋体"/>
                <w:kern w:val="0"/>
                <w:sz w:val="24"/>
                <w:lang w:val="zh-CN"/>
              </w:rPr>
              <w:t>③</w:t>
            </w:r>
            <w:r>
              <w:rPr>
                <w:kern w:val="0"/>
                <w:sz w:val="24"/>
                <w:lang w:val="zh-CN"/>
              </w:rPr>
              <w:t>植被应选用本土植物，防治生物入侵。</w:t>
            </w:r>
          </w:p>
          <w:p>
            <w:pPr>
              <w:keepNext w:val="0"/>
              <w:keepLines w:val="0"/>
              <w:pageBreakBefore w:val="0"/>
              <w:kinsoku/>
              <w:wordWrap/>
              <w:overflowPunct/>
              <w:topLinePunct w:val="0"/>
              <w:autoSpaceDE w:val="0"/>
              <w:autoSpaceDN w:val="0"/>
              <w:bidi w:val="0"/>
              <w:adjustRightInd/>
              <w:snapToGrid/>
              <w:spacing w:line="360" w:lineRule="auto"/>
              <w:ind w:firstLine="480"/>
              <w:textAlignment w:val="auto"/>
              <w:rPr>
                <w:kern w:val="0"/>
                <w:sz w:val="24"/>
                <w:lang w:val="zh-CN"/>
              </w:rPr>
            </w:pPr>
            <w:r>
              <w:rPr>
                <w:rFonts w:hint="eastAsia" w:ascii="宋体" w:hAnsi="宋体" w:cs="宋体"/>
                <w:kern w:val="0"/>
                <w:sz w:val="24"/>
                <w:lang w:val="zh-CN"/>
              </w:rPr>
              <w:t>④</w:t>
            </w:r>
            <w:r>
              <w:rPr>
                <w:kern w:val="0"/>
                <w:sz w:val="24"/>
                <w:lang w:val="zh-CN"/>
              </w:rPr>
              <w:t>苗木栽植应严格执行</w:t>
            </w:r>
            <w:r>
              <w:rPr>
                <w:rFonts w:hint="eastAsia"/>
                <w:kern w:val="0"/>
                <w:sz w:val="24"/>
                <w:lang w:val="zh-CN"/>
              </w:rPr>
              <w:t>“</w:t>
            </w:r>
            <w:r>
              <w:rPr>
                <w:kern w:val="0"/>
                <w:sz w:val="24"/>
                <w:lang w:val="zh-CN"/>
              </w:rPr>
              <w:t>三埋两踩一提苗</w:t>
            </w:r>
            <w:r>
              <w:rPr>
                <w:rFonts w:hint="eastAsia"/>
                <w:kern w:val="0"/>
                <w:sz w:val="24"/>
                <w:lang w:val="zh-CN"/>
              </w:rPr>
              <w:t>”</w:t>
            </w:r>
            <w:r>
              <w:rPr>
                <w:kern w:val="0"/>
                <w:sz w:val="24"/>
                <w:lang w:val="zh-CN"/>
              </w:rPr>
              <w:t>制度，且幼苗后期有专人管护。</w:t>
            </w:r>
          </w:p>
          <w:p>
            <w:pPr>
              <w:keepNext w:val="0"/>
              <w:keepLines w:val="0"/>
              <w:pageBreakBefore w:val="0"/>
              <w:kinsoku/>
              <w:wordWrap/>
              <w:overflowPunct/>
              <w:topLinePunct w:val="0"/>
              <w:autoSpaceDE w:val="0"/>
              <w:autoSpaceDN w:val="0"/>
              <w:bidi w:val="0"/>
              <w:adjustRightInd/>
              <w:snapToGrid/>
              <w:spacing w:line="360" w:lineRule="auto"/>
              <w:ind w:firstLine="480"/>
              <w:textAlignment w:val="auto"/>
              <w:rPr>
                <w:kern w:val="0"/>
                <w:sz w:val="24"/>
                <w:lang w:val="zh-CN"/>
              </w:rPr>
            </w:pPr>
            <w:r>
              <w:rPr>
                <w:rFonts w:hint="eastAsia" w:ascii="宋体" w:hAnsi="宋体" w:cs="宋体"/>
                <w:kern w:val="0"/>
                <w:sz w:val="24"/>
                <w:lang w:val="zh-CN"/>
              </w:rPr>
              <w:t>⑤</w:t>
            </w:r>
            <w:r>
              <w:rPr>
                <w:kern w:val="0"/>
                <w:sz w:val="24"/>
                <w:lang w:val="zh-CN"/>
              </w:rPr>
              <w:t>植被栽种后，应进行病虫害防治，三年保存率应在80%以上，不足80%应及时补种。</w:t>
            </w:r>
          </w:p>
          <w:p>
            <w:pPr>
              <w:keepNext w:val="0"/>
              <w:keepLines w:val="0"/>
              <w:pageBreakBefore w:val="0"/>
              <w:kinsoku/>
              <w:wordWrap/>
              <w:overflowPunct/>
              <w:topLinePunct w:val="0"/>
              <w:autoSpaceDE w:val="0"/>
              <w:autoSpaceDN w:val="0"/>
              <w:bidi w:val="0"/>
              <w:adjustRightInd/>
              <w:snapToGrid/>
              <w:spacing w:line="360" w:lineRule="auto"/>
              <w:textAlignment w:val="auto"/>
              <w:rPr>
                <w:b/>
                <w:bCs/>
                <w:kern w:val="0"/>
                <w:sz w:val="24"/>
                <w:lang w:val="zh-CN"/>
              </w:rPr>
            </w:pPr>
            <w:r>
              <w:rPr>
                <w:b/>
                <w:bCs/>
                <w:kern w:val="0"/>
                <w:sz w:val="24"/>
                <w:lang w:val="zh-CN"/>
              </w:rPr>
              <w:t>4</w:t>
            </w:r>
            <w:r>
              <w:rPr>
                <w:rFonts w:hint="eastAsia"/>
                <w:b/>
                <w:bCs/>
                <w:kern w:val="0"/>
                <w:sz w:val="24"/>
                <w:lang w:val="zh-CN"/>
              </w:rPr>
              <w:t>、</w:t>
            </w:r>
            <w:r>
              <w:rPr>
                <w:b/>
                <w:bCs/>
                <w:kern w:val="0"/>
                <w:sz w:val="24"/>
                <w:lang w:val="zh-CN"/>
              </w:rPr>
              <w:t>本项目管理机构的环境管理工作</w:t>
            </w:r>
          </w:p>
          <w:p>
            <w:pPr>
              <w:keepNext w:val="0"/>
              <w:keepLines w:val="0"/>
              <w:pageBreakBefore w:val="0"/>
              <w:kinsoku/>
              <w:wordWrap/>
              <w:overflowPunct/>
              <w:topLinePunct w:val="0"/>
              <w:autoSpaceDE w:val="0"/>
              <w:autoSpaceDN w:val="0"/>
              <w:bidi w:val="0"/>
              <w:adjustRightInd/>
              <w:snapToGrid/>
              <w:spacing w:line="360" w:lineRule="auto"/>
              <w:ind w:firstLine="480"/>
              <w:textAlignment w:val="auto"/>
              <w:rPr>
                <w:kern w:val="0"/>
                <w:sz w:val="24"/>
                <w:lang w:val="zh-CN"/>
              </w:rPr>
            </w:pPr>
            <w:r>
              <w:rPr>
                <w:kern w:val="0"/>
                <w:sz w:val="24"/>
                <w:lang w:val="zh-CN"/>
              </w:rPr>
              <w:t>建议项目管理者们采取如下措施：</w:t>
            </w:r>
          </w:p>
          <w:p>
            <w:pPr>
              <w:keepNext w:val="0"/>
              <w:keepLines w:val="0"/>
              <w:pageBreakBefore w:val="0"/>
              <w:kinsoku/>
              <w:wordWrap/>
              <w:overflowPunct/>
              <w:topLinePunct w:val="0"/>
              <w:autoSpaceDE w:val="0"/>
              <w:autoSpaceDN w:val="0"/>
              <w:bidi w:val="0"/>
              <w:adjustRightInd/>
              <w:snapToGrid/>
              <w:spacing w:line="360" w:lineRule="auto"/>
              <w:ind w:firstLine="480"/>
              <w:textAlignment w:val="auto"/>
              <w:rPr>
                <w:kern w:val="0"/>
                <w:sz w:val="24"/>
                <w:lang w:val="zh-CN"/>
              </w:rPr>
            </w:pPr>
            <w:r>
              <w:rPr>
                <w:rFonts w:hint="eastAsia" w:ascii="宋体" w:hAnsi="宋体" w:cs="宋体"/>
                <w:kern w:val="0"/>
                <w:sz w:val="24"/>
                <w:lang w:val="zh-CN"/>
              </w:rPr>
              <w:t>①</w:t>
            </w:r>
            <w:r>
              <w:rPr>
                <w:kern w:val="0"/>
                <w:sz w:val="24"/>
                <w:lang w:val="zh-CN"/>
              </w:rPr>
              <w:t>建立环境保护管理机构（或明确环境保护责任人），从上到下建立起环境目标责任制。</w:t>
            </w:r>
          </w:p>
          <w:p>
            <w:pPr>
              <w:keepNext w:val="0"/>
              <w:keepLines w:val="0"/>
              <w:pageBreakBefore w:val="0"/>
              <w:kinsoku/>
              <w:wordWrap/>
              <w:overflowPunct/>
              <w:topLinePunct w:val="0"/>
              <w:autoSpaceDE w:val="0"/>
              <w:autoSpaceDN w:val="0"/>
              <w:bidi w:val="0"/>
              <w:adjustRightInd/>
              <w:snapToGrid/>
              <w:spacing w:line="360" w:lineRule="auto"/>
              <w:ind w:firstLine="480"/>
              <w:textAlignment w:val="auto"/>
              <w:rPr>
                <w:kern w:val="0"/>
                <w:sz w:val="24"/>
                <w:lang w:val="zh-CN"/>
              </w:rPr>
            </w:pPr>
            <w:r>
              <w:rPr>
                <w:rFonts w:hint="eastAsia" w:ascii="宋体" w:hAnsi="宋体" w:cs="宋体"/>
                <w:kern w:val="0"/>
                <w:sz w:val="24"/>
                <w:lang w:val="zh-CN"/>
              </w:rPr>
              <w:t>②</w:t>
            </w:r>
            <w:r>
              <w:rPr>
                <w:kern w:val="0"/>
                <w:sz w:val="24"/>
                <w:lang w:val="zh-CN"/>
              </w:rPr>
              <w:t>建立和完善包括岗位责任制和环境管理规程在内的环境保护规章制度及分岗操作规程。</w:t>
            </w:r>
          </w:p>
          <w:p>
            <w:pPr>
              <w:keepNext w:val="0"/>
              <w:keepLines w:val="0"/>
              <w:pageBreakBefore w:val="0"/>
              <w:kinsoku/>
              <w:wordWrap/>
              <w:overflowPunct/>
              <w:topLinePunct w:val="0"/>
              <w:autoSpaceDE w:val="0"/>
              <w:autoSpaceDN w:val="0"/>
              <w:bidi w:val="0"/>
              <w:adjustRightInd/>
              <w:snapToGrid/>
              <w:spacing w:line="360" w:lineRule="auto"/>
              <w:ind w:firstLine="480"/>
              <w:textAlignment w:val="auto"/>
              <w:rPr>
                <w:kern w:val="0"/>
                <w:sz w:val="24"/>
                <w:lang w:val="zh-CN"/>
              </w:rPr>
            </w:pPr>
            <w:r>
              <w:rPr>
                <w:rFonts w:hint="eastAsia" w:ascii="宋体" w:hAnsi="宋体" w:cs="宋体"/>
                <w:kern w:val="0"/>
                <w:sz w:val="24"/>
                <w:lang w:val="zh-CN"/>
              </w:rPr>
              <w:t>③</w:t>
            </w:r>
            <w:r>
              <w:rPr>
                <w:kern w:val="0"/>
                <w:sz w:val="24"/>
                <w:lang w:val="zh-CN"/>
              </w:rPr>
              <w:t>聘请有经验的环保专业技术人员对工作人员进行岗前培训，培训完成后应予以考核，确保及格才能上岗工作。</w:t>
            </w:r>
          </w:p>
          <w:p>
            <w:pPr>
              <w:keepNext w:val="0"/>
              <w:keepLines w:val="0"/>
              <w:pageBreakBefore w:val="0"/>
              <w:kinsoku/>
              <w:wordWrap/>
              <w:overflowPunct/>
              <w:topLinePunct w:val="0"/>
              <w:autoSpaceDE w:val="0"/>
              <w:autoSpaceDN w:val="0"/>
              <w:bidi w:val="0"/>
              <w:adjustRightInd/>
              <w:snapToGrid/>
              <w:spacing w:line="360" w:lineRule="auto"/>
              <w:ind w:firstLine="480"/>
              <w:textAlignment w:val="auto"/>
              <w:rPr>
                <w:kern w:val="0"/>
                <w:sz w:val="24"/>
                <w:lang w:val="zh-CN"/>
              </w:rPr>
            </w:pPr>
            <w:r>
              <w:rPr>
                <w:rFonts w:hint="eastAsia" w:ascii="宋体" w:hAnsi="宋体" w:cs="宋体"/>
                <w:kern w:val="0"/>
                <w:sz w:val="24"/>
                <w:lang w:val="zh-CN"/>
              </w:rPr>
              <w:t>④</w:t>
            </w:r>
            <w:r>
              <w:rPr>
                <w:kern w:val="0"/>
                <w:sz w:val="24"/>
                <w:lang w:val="zh-CN"/>
              </w:rPr>
              <w:t>本项目属于生态类项目，环评要求建设单位在施工期做好水土保持工作制定水土保持方案，并结合水库管理条例，对项目施工建设提出环保管理要求（在水库管理范围内，禁止堆放、倾倒、掩埋、排放污染水体的物体。禁止在水库内清洗装贮过油类或者有毒污染物的车辆、容器等），对于施工临时占地应在完工当年进行迹地恢复或者绿化。</w:t>
            </w:r>
          </w:p>
          <w:p>
            <w:pPr>
              <w:keepNext w:val="0"/>
              <w:keepLines w:val="0"/>
              <w:pageBreakBefore w:val="0"/>
              <w:widowControl/>
              <w:kinsoku/>
              <w:wordWrap/>
              <w:overflowPunct/>
              <w:topLinePunct w:val="0"/>
              <w:bidi w:val="0"/>
              <w:adjustRightInd/>
              <w:snapToGrid/>
              <w:spacing w:line="360" w:lineRule="auto"/>
              <w:textAlignment w:val="auto"/>
              <w:rPr>
                <w:b/>
                <w:bCs/>
                <w:sz w:val="24"/>
                <w:szCs w:val="20"/>
              </w:rPr>
            </w:pPr>
            <w:r>
              <w:rPr>
                <w:b/>
                <w:bCs/>
                <w:sz w:val="24"/>
                <w:szCs w:val="20"/>
              </w:rPr>
              <w:t>5</w:t>
            </w:r>
            <w:r>
              <w:rPr>
                <w:rFonts w:hint="eastAsia"/>
                <w:b/>
                <w:bCs/>
                <w:sz w:val="24"/>
                <w:szCs w:val="20"/>
              </w:rPr>
              <w:t>、环境</w:t>
            </w:r>
            <w:r>
              <w:rPr>
                <w:b/>
                <w:bCs/>
                <w:sz w:val="24"/>
                <w:szCs w:val="20"/>
              </w:rPr>
              <w:t>管理计划</w:t>
            </w:r>
          </w:p>
          <w:p>
            <w:pPr>
              <w:keepNext w:val="0"/>
              <w:keepLines w:val="0"/>
              <w:pageBreakBefore w:val="0"/>
              <w:widowControl/>
              <w:kinsoku/>
              <w:wordWrap/>
              <w:overflowPunct/>
              <w:topLinePunct w:val="0"/>
              <w:bidi w:val="0"/>
              <w:adjustRightInd/>
              <w:snapToGrid/>
              <w:spacing w:line="360" w:lineRule="auto"/>
              <w:ind w:firstLine="480" w:firstLineChars="200"/>
              <w:textAlignment w:val="auto"/>
              <w:rPr>
                <w:sz w:val="24"/>
                <w:szCs w:val="20"/>
              </w:rPr>
            </w:pPr>
            <w:r>
              <w:rPr>
                <w:sz w:val="24"/>
                <w:szCs w:val="20"/>
              </w:rPr>
              <w:t>本项目环境管理计划详见</w:t>
            </w:r>
            <w:r>
              <w:rPr>
                <w:rFonts w:hint="eastAsia"/>
                <w:sz w:val="24"/>
                <w:szCs w:val="20"/>
                <w:lang w:val="en-US" w:eastAsia="zh-CN"/>
              </w:rPr>
              <w:t>下</w:t>
            </w:r>
            <w:r>
              <w:rPr>
                <w:sz w:val="24"/>
                <w:szCs w:val="20"/>
              </w:rPr>
              <w:t>表。</w:t>
            </w:r>
          </w:p>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b/>
                <w:bCs/>
                <w:color w:val="auto"/>
                <w:sz w:val="21"/>
                <w:szCs w:val="21"/>
              </w:rPr>
            </w:pPr>
            <w:r>
              <w:rPr>
                <w:b/>
                <w:bCs/>
                <w:color w:val="auto"/>
                <w:sz w:val="21"/>
                <w:szCs w:val="21"/>
              </w:rPr>
              <w:t>表5-</w:t>
            </w:r>
            <w:r>
              <w:rPr>
                <w:rFonts w:hint="eastAsia"/>
                <w:b/>
                <w:bCs/>
                <w:color w:val="auto"/>
                <w:sz w:val="21"/>
                <w:szCs w:val="21"/>
                <w:lang w:val="en-US" w:eastAsia="zh-CN"/>
              </w:rPr>
              <w:t>1</w:t>
            </w:r>
            <w:r>
              <w:rPr>
                <w:b/>
                <w:bCs/>
                <w:color w:val="auto"/>
                <w:sz w:val="21"/>
                <w:szCs w:val="21"/>
              </w:rPr>
              <w:t xml:space="preserve"> 项目环境管理计划</w:t>
            </w:r>
          </w:p>
          <w:tbl>
            <w:tblPr>
              <w:tblStyle w:val="3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9"/>
              <w:gridCol w:w="1260"/>
              <w:gridCol w:w="4520"/>
              <w:gridCol w:w="1096"/>
              <w:gridCol w:w="11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87" w:type="dxa"/>
                  <w:gridSpan w:val="2"/>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环境问题</w:t>
                  </w:r>
                </w:p>
              </w:tc>
              <w:tc>
                <w:tcPr>
                  <w:tcW w:w="4231" w:type="dxa"/>
                  <w:vMerge w:val="restar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管理内容</w:t>
                  </w:r>
                </w:p>
              </w:tc>
              <w:tc>
                <w:tcPr>
                  <w:tcW w:w="1026" w:type="dxa"/>
                  <w:vMerge w:val="restar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实施</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机构</w:t>
                  </w:r>
                </w:p>
              </w:tc>
              <w:tc>
                <w:tcPr>
                  <w:tcW w:w="1051" w:type="dxa"/>
                  <w:vMerge w:val="restar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管理</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机构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8"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一</w:t>
                  </w:r>
                </w:p>
              </w:tc>
              <w:tc>
                <w:tcPr>
                  <w:tcW w:w="117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设计阶段</w:t>
                  </w:r>
                </w:p>
              </w:tc>
              <w:tc>
                <w:tcPr>
                  <w:tcW w:w="4231" w:type="dxa"/>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p>
              </w:tc>
              <w:tc>
                <w:tcPr>
                  <w:tcW w:w="1026" w:type="dxa"/>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p>
              </w:tc>
              <w:tc>
                <w:tcPr>
                  <w:tcW w:w="1051" w:type="dxa"/>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8"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w:t>
                  </w:r>
                </w:p>
              </w:tc>
              <w:tc>
                <w:tcPr>
                  <w:tcW w:w="117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空气污染</w:t>
                  </w:r>
                </w:p>
              </w:tc>
              <w:tc>
                <w:tcPr>
                  <w:tcW w:w="4231"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在确定临时堆场及施工场地位置时，考虑粉尘和其它问题对居民区的影响</w:t>
                  </w:r>
                </w:p>
              </w:tc>
              <w:tc>
                <w:tcPr>
                  <w:tcW w:w="1026"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设计单位</w:t>
                  </w:r>
                </w:p>
              </w:tc>
              <w:tc>
                <w:tcPr>
                  <w:tcW w:w="1051" w:type="dxa"/>
                  <w:vMerge w:val="restar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建设单位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8"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w:t>
                  </w:r>
                </w:p>
              </w:tc>
              <w:tc>
                <w:tcPr>
                  <w:tcW w:w="117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噪声</w:t>
                  </w:r>
                </w:p>
              </w:tc>
              <w:tc>
                <w:tcPr>
                  <w:tcW w:w="4231"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合理布置施工场地，采用低噪声设备</w:t>
                  </w:r>
                </w:p>
              </w:tc>
              <w:tc>
                <w:tcPr>
                  <w:tcW w:w="1026"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设计单位</w:t>
                  </w:r>
                </w:p>
              </w:tc>
              <w:tc>
                <w:tcPr>
                  <w:tcW w:w="1051" w:type="dxa"/>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8"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w:t>
                  </w:r>
                </w:p>
              </w:tc>
              <w:tc>
                <w:tcPr>
                  <w:tcW w:w="117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景观保护</w:t>
                  </w:r>
                </w:p>
              </w:tc>
              <w:tc>
                <w:tcPr>
                  <w:tcW w:w="4231"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绿化设计，减少对自然景观的影响</w:t>
                  </w:r>
                </w:p>
              </w:tc>
              <w:tc>
                <w:tcPr>
                  <w:tcW w:w="1026"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设计单位</w:t>
                  </w:r>
                </w:p>
              </w:tc>
              <w:tc>
                <w:tcPr>
                  <w:tcW w:w="1051" w:type="dxa"/>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8"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二</w:t>
                  </w:r>
                </w:p>
              </w:tc>
              <w:tc>
                <w:tcPr>
                  <w:tcW w:w="117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施工期</w:t>
                  </w:r>
                </w:p>
              </w:tc>
              <w:tc>
                <w:tcPr>
                  <w:tcW w:w="6308" w:type="dxa"/>
                  <w:gridSpan w:val="3"/>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8"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w:t>
                  </w:r>
                </w:p>
              </w:tc>
              <w:tc>
                <w:tcPr>
                  <w:tcW w:w="117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扬尘、空气污染</w:t>
                  </w:r>
                </w:p>
              </w:tc>
              <w:tc>
                <w:tcPr>
                  <w:tcW w:w="4231"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施工现场及运料道路在无雨的天气时需定期洒水，防止尘土飞扬；</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堆场应离人群集中点200m以上，堆场须遮盖或洒水以防止粉尘污染。运送建筑材料的卡车采用帆布等遮盖措施，减少跑漏。</w:t>
                  </w:r>
                </w:p>
              </w:tc>
              <w:tc>
                <w:tcPr>
                  <w:tcW w:w="1026"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eastAsia" w:cs="Times New Roman"/>
                      <w:sz w:val="21"/>
                      <w:szCs w:val="21"/>
                      <w:lang w:val="en-US" w:eastAsia="zh-CN"/>
                    </w:rPr>
                    <w:t>施工单位</w:t>
                  </w:r>
                </w:p>
              </w:tc>
              <w:tc>
                <w:tcPr>
                  <w:tcW w:w="1051" w:type="dxa"/>
                  <w:vMerge w:val="restar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建设单位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8"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w:t>
                  </w:r>
                </w:p>
              </w:tc>
              <w:tc>
                <w:tcPr>
                  <w:tcW w:w="117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水污染</w:t>
                  </w:r>
                </w:p>
              </w:tc>
              <w:tc>
                <w:tcPr>
                  <w:tcW w:w="4231"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施工废水沉淀处理后用于洒水降尘；施工材料应备有临时遮挡的帆布，防止大风暴雨冲刷通过地表径流而进入水体。</w:t>
                  </w:r>
                </w:p>
              </w:tc>
              <w:tc>
                <w:tcPr>
                  <w:tcW w:w="1026"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eastAsia" w:cs="Times New Roman"/>
                      <w:sz w:val="21"/>
                      <w:szCs w:val="21"/>
                      <w:lang w:val="en-US" w:eastAsia="zh-CN"/>
                    </w:rPr>
                    <w:t>施工单位</w:t>
                  </w:r>
                </w:p>
              </w:tc>
              <w:tc>
                <w:tcPr>
                  <w:tcW w:w="1051" w:type="dxa"/>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8"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w:t>
                  </w:r>
                </w:p>
              </w:tc>
              <w:tc>
                <w:tcPr>
                  <w:tcW w:w="117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噪声</w:t>
                  </w:r>
                </w:p>
              </w:tc>
              <w:tc>
                <w:tcPr>
                  <w:tcW w:w="4231"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严格执行《建筑施工场界环境噪声排放标准》以防止道路施工人员受噪声侵害，靠近强声源的工人将戴上耳塞和头盔，并限制工作时间。</w:t>
                  </w:r>
                </w:p>
              </w:tc>
              <w:tc>
                <w:tcPr>
                  <w:tcW w:w="1026"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eastAsia" w:cs="Times New Roman"/>
                      <w:sz w:val="21"/>
                      <w:szCs w:val="21"/>
                      <w:lang w:val="en-US" w:eastAsia="zh-CN"/>
                    </w:rPr>
                    <w:t>施工单位</w:t>
                  </w:r>
                </w:p>
              </w:tc>
              <w:tc>
                <w:tcPr>
                  <w:tcW w:w="1051" w:type="dxa"/>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8"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w:t>
                  </w:r>
                </w:p>
              </w:tc>
              <w:tc>
                <w:tcPr>
                  <w:tcW w:w="117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景观保护</w:t>
                  </w:r>
                </w:p>
              </w:tc>
              <w:tc>
                <w:tcPr>
                  <w:tcW w:w="4231"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边坡绿化；管理所按景观设计进行与周围环境相协调的绿化。</w:t>
                  </w:r>
                </w:p>
              </w:tc>
              <w:tc>
                <w:tcPr>
                  <w:tcW w:w="1026"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eastAsia" w:cs="Times New Roman"/>
                      <w:sz w:val="21"/>
                      <w:szCs w:val="21"/>
                      <w:lang w:val="en-US" w:eastAsia="zh-CN"/>
                    </w:rPr>
                    <w:t>施工单位</w:t>
                  </w:r>
                </w:p>
              </w:tc>
              <w:tc>
                <w:tcPr>
                  <w:tcW w:w="1051" w:type="dxa"/>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8"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w:t>
                  </w:r>
                </w:p>
              </w:tc>
              <w:tc>
                <w:tcPr>
                  <w:tcW w:w="117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运输管理</w:t>
                  </w:r>
                </w:p>
              </w:tc>
              <w:tc>
                <w:tcPr>
                  <w:tcW w:w="4231"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建筑材料的运送路线应仔细选定，避免长途运输，应尽量避免影响现有的交通设施，减少扬尘和噪声污染。</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制订合适的建筑材料运输计划，避开现有道路交通高峰。</w:t>
                  </w:r>
                </w:p>
              </w:tc>
              <w:tc>
                <w:tcPr>
                  <w:tcW w:w="1026"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eastAsia" w:cs="Times New Roman"/>
                      <w:sz w:val="21"/>
                      <w:szCs w:val="21"/>
                      <w:lang w:val="en-US" w:eastAsia="zh-CN"/>
                    </w:rPr>
                    <w:t>施工单位</w:t>
                  </w:r>
                </w:p>
              </w:tc>
              <w:tc>
                <w:tcPr>
                  <w:tcW w:w="1051" w:type="dxa"/>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p>
              </w:tc>
            </w:tr>
          </w:tbl>
          <w:p>
            <w:pPr>
              <w:widowControl/>
              <w:spacing w:line="360" w:lineRule="auto"/>
              <w:ind w:firstLine="480" w:firstLineChars="200"/>
              <w:rPr>
                <w:sz w:val="24"/>
                <w:szCs w:val="20"/>
              </w:rPr>
            </w:pPr>
            <w:r>
              <w:rPr>
                <w:sz w:val="24"/>
                <w:szCs w:val="20"/>
              </w:rPr>
              <w:t>环境管理中的注意事项：</w:t>
            </w:r>
          </w:p>
          <w:p>
            <w:pPr>
              <w:autoSpaceDE w:val="0"/>
              <w:autoSpaceDN w:val="0"/>
              <w:adjustRightInd w:val="0"/>
              <w:spacing w:line="360" w:lineRule="auto"/>
              <w:ind w:firstLine="480"/>
              <w:rPr>
                <w:kern w:val="0"/>
                <w:sz w:val="24"/>
                <w:lang w:val="zh-CN"/>
              </w:rPr>
            </w:pPr>
            <w:r>
              <w:rPr>
                <w:kern w:val="0"/>
                <w:sz w:val="24"/>
                <w:lang w:val="zh-CN"/>
              </w:rPr>
              <w:t>1）设计阶段，建设单位应按国家有关规定，根据环境影响报告表中提出的环保措施进行环保项目设计，管理部门、建设单位、环保部门专家审查环保项目设计方案，并按基本建设程序报批。</w:t>
            </w:r>
          </w:p>
          <w:p>
            <w:pPr>
              <w:ind w:firstLine="480"/>
              <w:rPr>
                <w:rFonts w:hint="eastAsia" w:cs="Times New Roman"/>
                <w:color w:val="FF0000"/>
                <w:sz w:val="24"/>
                <w:lang w:val="en-US" w:eastAsia="zh-CN"/>
              </w:rPr>
            </w:pPr>
            <w:r>
              <w:rPr>
                <w:kern w:val="0"/>
                <w:sz w:val="24"/>
                <w:lang w:val="zh-CN"/>
              </w:rPr>
              <w:t>2）招标阶段，建设单位应将环保有关内容编纳入招投标文件合同，承包商在投标中应有环境保护的内容，中标后的合同中应有实施环保措施的条款。</w:t>
            </w:r>
          </w:p>
          <w:p>
            <w:pPr>
              <w:ind w:left="0" w:leftChars="0" w:firstLine="0" w:firstLineChars="0"/>
              <w:rPr>
                <w:rFonts w:hint="eastAsia"/>
                <w:b/>
                <w:bCs/>
                <w:color w:val="auto"/>
                <w:sz w:val="24"/>
              </w:rPr>
            </w:pPr>
            <w:r>
              <w:rPr>
                <w:rFonts w:hint="eastAsia"/>
                <w:b/>
                <w:bCs/>
                <w:color w:val="auto"/>
                <w:sz w:val="24"/>
                <w:lang w:val="en-US" w:eastAsia="zh-CN"/>
              </w:rPr>
              <w:t>二、</w:t>
            </w:r>
            <w:r>
              <w:rPr>
                <w:rFonts w:hint="eastAsia"/>
                <w:b/>
                <w:bCs/>
                <w:color w:val="auto"/>
                <w:sz w:val="24"/>
              </w:rPr>
              <w:t>环境监测</w:t>
            </w:r>
          </w:p>
          <w:p>
            <w:pPr>
              <w:ind w:firstLine="480"/>
              <w:rPr>
                <w:color w:val="auto"/>
                <w:sz w:val="24"/>
              </w:rPr>
            </w:pPr>
            <w:r>
              <w:rPr>
                <w:rFonts w:hint="eastAsia"/>
                <w:b/>
                <w:bCs/>
                <w:color w:val="auto"/>
                <w:sz w:val="24"/>
                <w:lang w:val="en-US" w:eastAsia="zh-CN"/>
              </w:rPr>
              <w:t>1、</w:t>
            </w:r>
            <w:r>
              <w:rPr>
                <w:rFonts w:hint="eastAsia"/>
                <w:b/>
                <w:bCs/>
                <w:color w:val="auto"/>
                <w:sz w:val="24"/>
              </w:rPr>
              <w:t>施工期</w:t>
            </w:r>
            <w:r>
              <w:rPr>
                <w:rFonts w:hint="eastAsia"/>
                <w:b/>
                <w:bCs/>
                <w:color w:val="auto"/>
                <w:sz w:val="24"/>
                <w:lang w:val="en-US" w:eastAsia="zh-CN"/>
              </w:rPr>
              <w:t>环境监测</w:t>
            </w:r>
          </w:p>
          <w:p>
            <w:pPr>
              <w:ind w:firstLine="480"/>
              <w:rPr>
                <w:rFonts w:hint="eastAsia"/>
                <w:b w:val="0"/>
                <w:bCs w:val="0"/>
                <w:color w:val="auto"/>
                <w:sz w:val="24"/>
                <w:lang w:val="en-US" w:eastAsia="zh-CN"/>
              </w:rPr>
            </w:pPr>
            <w:r>
              <w:rPr>
                <w:rFonts w:hint="eastAsia"/>
                <w:b w:val="0"/>
                <w:bCs w:val="0"/>
                <w:color w:val="auto"/>
                <w:sz w:val="24"/>
                <w:lang w:val="en-US" w:eastAsia="zh-CN"/>
              </w:rPr>
              <w:t>针对本工程建设给环境带来的不利影响主要发生在施工期，为了监督施工过程中各种环境保护措施的实施情况及运行效果，使施工环境管理更具针对性，必须掌握施工过程中各施工时段及每一施工区域的环境质量状况及污染物排放情况，需要开展施工区环境质量监测。监测时段包括整个施工期，监测的环境因子包括大气、噪声。当施工区发生污染事故时，应开展追踪监测。监测工作可委托有资质证的监测单位进行。按照《环境监测技术规范》，具体监测点位布设见下表。</w:t>
            </w:r>
          </w:p>
          <w:p>
            <w:pPr>
              <w:pStyle w:val="15"/>
              <w:spacing w:line="240" w:lineRule="auto"/>
              <w:ind w:firstLine="0" w:firstLineChars="0"/>
              <w:jc w:val="center"/>
              <w:rPr>
                <w:color w:val="auto"/>
              </w:rPr>
            </w:pPr>
            <w:r>
              <w:rPr>
                <w:b/>
                <w:color w:val="auto"/>
                <w:spacing w:val="0"/>
                <w:sz w:val="21"/>
                <w:szCs w:val="21"/>
              </w:rPr>
              <w:t>表</w:t>
            </w:r>
            <w:r>
              <w:rPr>
                <w:rFonts w:hint="eastAsia"/>
                <w:b/>
                <w:color w:val="auto"/>
                <w:spacing w:val="0"/>
                <w:sz w:val="21"/>
                <w:szCs w:val="21"/>
                <w:lang w:val="en-US" w:eastAsia="zh-CN"/>
              </w:rPr>
              <w:t>5</w:t>
            </w:r>
            <w:r>
              <w:rPr>
                <w:rFonts w:hint="eastAsia"/>
                <w:b/>
                <w:color w:val="auto"/>
                <w:spacing w:val="0"/>
                <w:sz w:val="21"/>
                <w:szCs w:val="21"/>
              </w:rPr>
              <w:t>-</w:t>
            </w:r>
            <w:r>
              <w:rPr>
                <w:rFonts w:hint="eastAsia"/>
                <w:b/>
                <w:color w:val="auto"/>
                <w:spacing w:val="0"/>
                <w:sz w:val="21"/>
                <w:szCs w:val="21"/>
                <w:lang w:val="en-US" w:eastAsia="zh-CN"/>
              </w:rPr>
              <w:t>2</w:t>
            </w:r>
            <w:r>
              <w:rPr>
                <w:rFonts w:hint="eastAsia"/>
                <w:b/>
                <w:color w:val="auto"/>
                <w:spacing w:val="0"/>
                <w:sz w:val="21"/>
                <w:szCs w:val="21"/>
              </w:rPr>
              <w:t xml:space="preserve"> 工程施工区环境监测点布设置</w:t>
            </w:r>
          </w:p>
          <w:tbl>
            <w:tblPr>
              <w:tblStyle w:val="38"/>
              <w:tblW w:w="8656"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529"/>
              <w:gridCol w:w="1430"/>
              <w:gridCol w:w="2492"/>
              <w:gridCol w:w="220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2529" w:type="dxa"/>
                  <w:vAlign w:val="center"/>
                </w:tcPr>
                <w:p>
                  <w:pPr>
                    <w:pStyle w:val="24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color w:val="FF0000"/>
                      <w:szCs w:val="21"/>
                    </w:rPr>
                  </w:pPr>
                  <w:r>
                    <w:rPr>
                      <w:b/>
                      <w:bCs/>
                      <w:spacing w:val="-4"/>
                      <w:sz w:val="21"/>
                      <w:szCs w:val="21"/>
                    </w:rPr>
                    <w:t>监测点位</w:t>
                  </w:r>
                </w:p>
              </w:tc>
              <w:tc>
                <w:tcPr>
                  <w:tcW w:w="1430" w:type="dxa"/>
                  <w:vAlign w:val="center"/>
                </w:tcPr>
                <w:p>
                  <w:pPr>
                    <w:pStyle w:val="24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color w:val="FF0000"/>
                      <w:szCs w:val="21"/>
                    </w:rPr>
                  </w:pPr>
                  <w:r>
                    <w:rPr>
                      <w:b/>
                      <w:bCs/>
                      <w:spacing w:val="-4"/>
                      <w:sz w:val="21"/>
                      <w:szCs w:val="21"/>
                    </w:rPr>
                    <w:t>监测项目</w:t>
                  </w:r>
                </w:p>
              </w:tc>
              <w:tc>
                <w:tcPr>
                  <w:tcW w:w="2492" w:type="dxa"/>
                  <w:vAlign w:val="center"/>
                </w:tcPr>
                <w:p>
                  <w:pPr>
                    <w:pStyle w:val="24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color w:val="FF0000"/>
                      <w:szCs w:val="21"/>
                    </w:rPr>
                  </w:pPr>
                  <w:r>
                    <w:rPr>
                      <w:b/>
                      <w:bCs/>
                      <w:spacing w:val="-4"/>
                      <w:sz w:val="21"/>
                      <w:szCs w:val="21"/>
                    </w:rPr>
                    <w:t>监测内容</w:t>
                  </w:r>
                </w:p>
              </w:tc>
              <w:tc>
                <w:tcPr>
                  <w:tcW w:w="2205" w:type="dxa"/>
                  <w:vAlign w:val="center"/>
                </w:tcPr>
                <w:p>
                  <w:pPr>
                    <w:pStyle w:val="24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color w:val="FF0000"/>
                      <w:szCs w:val="21"/>
                    </w:rPr>
                  </w:pPr>
                  <w:r>
                    <w:rPr>
                      <w:b/>
                      <w:bCs/>
                      <w:spacing w:val="-4"/>
                      <w:sz w:val="21"/>
                      <w:szCs w:val="21"/>
                    </w:rPr>
                    <w:t>监测频次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2529" w:type="dxa"/>
                  <w:vAlign w:val="center"/>
                </w:tcPr>
                <w:p>
                  <w:pPr>
                    <w:pStyle w:val="242"/>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color w:val="FF0000"/>
                      <w:szCs w:val="21"/>
                    </w:rPr>
                  </w:pPr>
                  <w:r>
                    <w:rPr>
                      <w:spacing w:val="-4"/>
                      <w:sz w:val="21"/>
                      <w:szCs w:val="21"/>
                    </w:rPr>
                    <w:t>施工区、附近散居居民点</w:t>
                  </w:r>
                </w:p>
              </w:tc>
              <w:tc>
                <w:tcPr>
                  <w:tcW w:w="1430" w:type="dxa"/>
                  <w:vAlign w:val="center"/>
                </w:tcPr>
                <w:p>
                  <w:pPr>
                    <w:pStyle w:val="24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color w:val="FF0000"/>
                      <w:szCs w:val="21"/>
                    </w:rPr>
                  </w:pPr>
                  <w:r>
                    <w:rPr>
                      <w:spacing w:val="-2"/>
                      <w:sz w:val="21"/>
                      <w:szCs w:val="21"/>
                    </w:rPr>
                    <w:t>大气监测</w:t>
                  </w:r>
                </w:p>
              </w:tc>
              <w:tc>
                <w:tcPr>
                  <w:tcW w:w="2492" w:type="dxa"/>
                  <w:vAlign w:val="center"/>
                </w:tcPr>
                <w:p>
                  <w:pPr>
                    <w:pStyle w:val="24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spacing w:val="-2"/>
                      <w:sz w:val="21"/>
                      <w:szCs w:val="21"/>
                    </w:rPr>
                  </w:pPr>
                  <w:r>
                    <w:rPr>
                      <w:rFonts w:hint="default" w:ascii="Times New Roman" w:hAnsi="Times New Roman" w:cs="Times New Roman"/>
                      <w:spacing w:val="-2"/>
                      <w:sz w:val="21"/>
                      <w:szCs w:val="21"/>
                    </w:rPr>
                    <w:t>总悬浮颗粒物、PM</w:t>
                  </w:r>
                  <w:r>
                    <w:rPr>
                      <w:rFonts w:hint="default" w:ascii="Times New Roman" w:hAnsi="Times New Roman" w:cs="Times New Roman"/>
                      <w:spacing w:val="-2"/>
                      <w:sz w:val="21"/>
                      <w:szCs w:val="21"/>
                      <w:vertAlign w:val="subscript"/>
                    </w:rPr>
                    <w:t>2.5</w:t>
                  </w:r>
                </w:p>
              </w:tc>
              <w:tc>
                <w:tcPr>
                  <w:tcW w:w="2205" w:type="dxa"/>
                  <w:vAlign w:val="center"/>
                </w:tcPr>
                <w:p>
                  <w:pPr>
                    <w:pStyle w:val="24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color w:val="FF0000"/>
                      <w:szCs w:val="21"/>
                    </w:rPr>
                  </w:pPr>
                  <w:r>
                    <w:rPr>
                      <w:spacing w:val="-4"/>
                      <w:sz w:val="21"/>
                      <w:szCs w:val="21"/>
                    </w:rPr>
                    <w:t>施工期间每月监测</w:t>
                  </w:r>
                  <w:r>
                    <w:rPr>
                      <w:rFonts w:ascii="Times New Roman" w:hAnsi="Times New Roman" w:eastAsia="Times New Roman" w:cs="Times New Roman"/>
                      <w:spacing w:val="-4"/>
                      <w:sz w:val="21"/>
                      <w:szCs w:val="21"/>
                    </w:rPr>
                    <w:t>1</w:t>
                  </w:r>
                  <w:r>
                    <w:rPr>
                      <w:sz w:val="21"/>
                      <w:szCs w:val="21"/>
                    </w:rPr>
                    <w:t>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2529" w:type="dxa"/>
                  <w:vAlign w:val="center"/>
                </w:tcPr>
                <w:p>
                  <w:pPr>
                    <w:pStyle w:val="242"/>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color w:val="FF0000"/>
                      <w:szCs w:val="21"/>
                    </w:rPr>
                  </w:pPr>
                  <w:r>
                    <w:rPr>
                      <w:spacing w:val="-4"/>
                      <w:sz w:val="21"/>
                      <w:szCs w:val="21"/>
                    </w:rPr>
                    <w:t>施工区、附近散居居民点</w:t>
                  </w:r>
                </w:p>
              </w:tc>
              <w:tc>
                <w:tcPr>
                  <w:tcW w:w="1430" w:type="dxa"/>
                  <w:vAlign w:val="center"/>
                </w:tcPr>
                <w:p>
                  <w:pPr>
                    <w:pStyle w:val="24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color w:val="FF0000"/>
                      <w:szCs w:val="21"/>
                    </w:rPr>
                  </w:pPr>
                  <w:r>
                    <w:rPr>
                      <w:spacing w:val="-4"/>
                      <w:sz w:val="21"/>
                      <w:szCs w:val="21"/>
                    </w:rPr>
                    <w:t>噪声监测</w:t>
                  </w:r>
                </w:p>
              </w:tc>
              <w:tc>
                <w:tcPr>
                  <w:tcW w:w="2492" w:type="dxa"/>
                  <w:vAlign w:val="center"/>
                </w:tcPr>
                <w:p>
                  <w:pPr>
                    <w:pStyle w:val="24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spacing w:val="-2"/>
                      <w:sz w:val="21"/>
                      <w:szCs w:val="21"/>
                    </w:rPr>
                  </w:pPr>
                  <w:r>
                    <w:rPr>
                      <w:rFonts w:hint="default" w:ascii="Times New Roman" w:hAnsi="Times New Roman" w:cs="Times New Roman"/>
                      <w:spacing w:val="-2"/>
                      <w:sz w:val="21"/>
                      <w:szCs w:val="21"/>
                    </w:rPr>
                    <w:t>等效连续A声级</w:t>
                  </w:r>
                </w:p>
              </w:tc>
              <w:tc>
                <w:tcPr>
                  <w:tcW w:w="2205" w:type="dxa"/>
                  <w:vAlign w:val="center"/>
                </w:tcPr>
                <w:p>
                  <w:pPr>
                    <w:pStyle w:val="24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color w:val="FF0000"/>
                      <w:szCs w:val="21"/>
                    </w:rPr>
                  </w:pPr>
                  <w:r>
                    <w:rPr>
                      <w:spacing w:val="-4"/>
                      <w:sz w:val="21"/>
                      <w:szCs w:val="21"/>
                    </w:rPr>
                    <w:t>施工期间每月监测</w:t>
                  </w:r>
                  <w:r>
                    <w:rPr>
                      <w:rFonts w:ascii="Times New Roman" w:hAnsi="Times New Roman" w:eastAsia="Times New Roman" w:cs="Times New Roman"/>
                      <w:spacing w:val="-4"/>
                      <w:sz w:val="21"/>
                      <w:szCs w:val="21"/>
                    </w:rPr>
                    <w:t>1</w:t>
                  </w:r>
                  <w:r>
                    <w:rPr>
                      <w:sz w:val="21"/>
                      <w:szCs w:val="21"/>
                    </w:rPr>
                    <w:t>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2529" w:type="dxa"/>
                  <w:vAlign w:val="center"/>
                </w:tcPr>
                <w:p>
                  <w:pPr>
                    <w:pStyle w:val="24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color w:val="FF0000"/>
                      <w:szCs w:val="21"/>
                    </w:rPr>
                  </w:pPr>
                  <w:r>
                    <w:rPr>
                      <w:spacing w:val="-2"/>
                      <w:sz w:val="21"/>
                      <w:szCs w:val="21"/>
                    </w:rPr>
                    <w:t>水库库区</w:t>
                  </w:r>
                </w:p>
              </w:tc>
              <w:tc>
                <w:tcPr>
                  <w:tcW w:w="1430" w:type="dxa"/>
                  <w:vAlign w:val="center"/>
                </w:tcPr>
                <w:p>
                  <w:pPr>
                    <w:pStyle w:val="24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color w:val="FF0000"/>
                      <w:szCs w:val="21"/>
                    </w:rPr>
                  </w:pPr>
                  <w:r>
                    <w:rPr>
                      <w:spacing w:val="-2"/>
                      <w:sz w:val="21"/>
                      <w:szCs w:val="21"/>
                    </w:rPr>
                    <w:t>水质监测</w:t>
                  </w:r>
                </w:p>
              </w:tc>
              <w:tc>
                <w:tcPr>
                  <w:tcW w:w="2492" w:type="dxa"/>
                  <w:vAlign w:val="center"/>
                </w:tcPr>
                <w:p>
                  <w:pPr>
                    <w:pStyle w:val="24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spacing w:val="-2"/>
                      <w:sz w:val="21"/>
                      <w:szCs w:val="21"/>
                    </w:rPr>
                  </w:pPr>
                  <w:r>
                    <w:rPr>
                      <w:rFonts w:hint="default" w:ascii="Times New Roman" w:hAnsi="Times New Roman" w:cs="Times New Roman"/>
                      <w:spacing w:val="-2"/>
                      <w:sz w:val="21"/>
                      <w:szCs w:val="21"/>
                    </w:rPr>
                    <w:t>COD、氨氮、SS、pH、TP、TN、石油类</w:t>
                  </w:r>
                </w:p>
              </w:tc>
              <w:tc>
                <w:tcPr>
                  <w:tcW w:w="2205" w:type="dxa"/>
                  <w:vAlign w:val="center"/>
                </w:tcPr>
                <w:p>
                  <w:pPr>
                    <w:pStyle w:val="242"/>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color w:val="FF0000"/>
                      <w:szCs w:val="21"/>
                    </w:rPr>
                  </w:pPr>
                  <w:r>
                    <w:rPr>
                      <w:spacing w:val="-2"/>
                      <w:sz w:val="21"/>
                      <w:szCs w:val="21"/>
                    </w:rPr>
                    <w:t>施工期每季度</w:t>
                  </w:r>
                  <w:r>
                    <w:rPr>
                      <w:rFonts w:ascii="Times New Roman" w:hAnsi="Times New Roman" w:eastAsia="Times New Roman" w:cs="Times New Roman"/>
                      <w:spacing w:val="-2"/>
                      <w:sz w:val="21"/>
                      <w:szCs w:val="21"/>
                    </w:rPr>
                    <w:t>1</w:t>
                  </w:r>
                  <w:r>
                    <w:rPr>
                      <w:spacing w:val="-2"/>
                      <w:sz w:val="21"/>
                      <w:szCs w:val="21"/>
                    </w:rPr>
                    <w:t>次</w:t>
                  </w:r>
                </w:p>
              </w:tc>
            </w:tr>
          </w:tbl>
          <w:p>
            <w:pPr>
              <w:ind w:firstLine="480"/>
              <w:rPr>
                <w:color w:val="FF000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83" w:hRule="atLeast"/>
          <w:jc w:val="center"/>
        </w:trPr>
        <w:tc>
          <w:tcPr>
            <w:tcW w:w="328" w:type="pct"/>
            <w:tcMar>
              <w:left w:w="28" w:type="dxa"/>
              <w:right w:w="28" w:type="dxa"/>
            </w:tcMar>
            <w:vAlign w:val="center"/>
          </w:tcPr>
          <w:p>
            <w:pPr>
              <w:adjustRightInd w:val="0"/>
              <w:snapToGrid w:val="0"/>
              <w:ind w:firstLine="0" w:firstLineChars="0"/>
              <w:jc w:val="center"/>
              <w:rPr>
                <w:bCs/>
                <w:color w:val="FF0000"/>
                <w:sz w:val="24"/>
              </w:rPr>
            </w:pPr>
            <w:r>
              <w:rPr>
                <w:rFonts w:hint="eastAsia"/>
                <w:bCs/>
                <w:color w:val="auto"/>
                <w:sz w:val="24"/>
              </w:rPr>
              <w:t>环保投资</w:t>
            </w:r>
          </w:p>
        </w:tc>
        <w:tc>
          <w:tcPr>
            <w:tcW w:w="4671" w:type="pct"/>
            <w:vAlign w:val="center"/>
          </w:tcPr>
          <w:p>
            <w:pPr>
              <w:pStyle w:val="15"/>
              <w:ind w:firstLine="472"/>
              <w:rPr>
                <w:color w:val="auto"/>
              </w:rPr>
            </w:pPr>
            <w:r>
              <w:rPr>
                <w:rFonts w:hint="eastAsia"/>
                <w:color w:val="auto"/>
              </w:rPr>
              <w:t>本项目总投资为</w:t>
            </w:r>
            <w:r>
              <w:rPr>
                <w:rFonts w:hint="eastAsia" w:ascii="Times New Roman" w:hAnsi="Times New Roman"/>
                <w:color w:val="auto"/>
                <w:szCs w:val="24"/>
              </w:rPr>
              <w:t>4316.87</w:t>
            </w:r>
            <w:r>
              <w:rPr>
                <w:rFonts w:hint="eastAsia"/>
                <w:color w:val="auto"/>
              </w:rPr>
              <w:t>万元，其中</w:t>
            </w:r>
            <w:r>
              <w:rPr>
                <w:rFonts w:hint="eastAsia"/>
                <w:color w:val="auto"/>
                <w:lang w:val="en-US" w:eastAsia="zh-CN"/>
              </w:rPr>
              <w:t>环保投资</w:t>
            </w:r>
            <w:r>
              <w:rPr>
                <w:rFonts w:hint="eastAsia"/>
                <w:color w:val="auto"/>
              </w:rPr>
              <w:t>为</w:t>
            </w:r>
            <w:r>
              <w:rPr>
                <w:rFonts w:hint="eastAsia"/>
                <w:color w:val="auto"/>
                <w:lang w:val="en-US" w:eastAsia="zh-CN"/>
              </w:rPr>
              <w:t>46.7</w:t>
            </w:r>
            <w:r>
              <w:rPr>
                <w:rFonts w:hint="eastAsia"/>
                <w:color w:val="auto"/>
              </w:rPr>
              <w:t>万元。环保投资约占总投资的</w:t>
            </w:r>
            <w:r>
              <w:rPr>
                <w:rFonts w:hint="eastAsia"/>
                <w:color w:val="auto"/>
                <w:lang w:val="en-US" w:eastAsia="zh-CN"/>
              </w:rPr>
              <w:t>1.08</w:t>
            </w:r>
            <w:r>
              <w:rPr>
                <w:rFonts w:hint="eastAsia"/>
                <w:color w:val="auto"/>
              </w:rPr>
              <w:t>%。具体见表5-</w:t>
            </w:r>
            <w:r>
              <w:rPr>
                <w:rFonts w:hint="eastAsia"/>
                <w:color w:val="auto"/>
                <w:lang w:val="en-US" w:eastAsia="zh-CN"/>
              </w:rPr>
              <w:t>3</w:t>
            </w:r>
            <w:r>
              <w:rPr>
                <w:rFonts w:hint="eastAsia"/>
                <w:color w:val="auto"/>
              </w:rPr>
              <w:t>。</w:t>
            </w:r>
          </w:p>
          <w:p>
            <w:pPr>
              <w:pStyle w:val="15"/>
              <w:spacing w:line="240" w:lineRule="auto"/>
              <w:ind w:firstLine="0" w:firstLineChars="0"/>
              <w:jc w:val="center"/>
              <w:rPr>
                <w:rFonts w:hint="eastAsia"/>
                <w:b/>
                <w:color w:val="auto"/>
                <w:spacing w:val="0"/>
                <w:sz w:val="21"/>
                <w:szCs w:val="21"/>
              </w:rPr>
            </w:pPr>
            <w:r>
              <w:rPr>
                <w:b/>
                <w:color w:val="auto"/>
                <w:spacing w:val="0"/>
                <w:sz w:val="21"/>
                <w:szCs w:val="21"/>
              </w:rPr>
              <w:t>表</w:t>
            </w:r>
            <w:r>
              <w:rPr>
                <w:rFonts w:hint="eastAsia"/>
                <w:b/>
                <w:color w:val="auto"/>
                <w:spacing w:val="0"/>
                <w:sz w:val="21"/>
                <w:szCs w:val="21"/>
                <w:lang w:val="en-US" w:eastAsia="zh-CN"/>
              </w:rPr>
              <w:t>5</w:t>
            </w:r>
            <w:r>
              <w:rPr>
                <w:rFonts w:hint="eastAsia"/>
                <w:b/>
                <w:color w:val="auto"/>
                <w:spacing w:val="0"/>
                <w:sz w:val="21"/>
                <w:szCs w:val="21"/>
              </w:rPr>
              <w:t>-</w:t>
            </w:r>
            <w:r>
              <w:rPr>
                <w:rFonts w:hint="eastAsia"/>
                <w:b/>
                <w:color w:val="auto"/>
                <w:spacing w:val="0"/>
                <w:sz w:val="21"/>
                <w:szCs w:val="21"/>
                <w:lang w:val="en-US" w:eastAsia="zh-CN"/>
              </w:rPr>
              <w:t>3</w:t>
            </w:r>
            <w:r>
              <w:rPr>
                <w:rFonts w:hint="eastAsia"/>
                <w:b/>
                <w:color w:val="auto"/>
                <w:spacing w:val="0"/>
                <w:sz w:val="21"/>
                <w:szCs w:val="21"/>
              </w:rPr>
              <w:t xml:space="preserve"> 环保投资估算费用表</w:t>
            </w:r>
          </w:p>
          <w:tbl>
            <w:tblPr>
              <w:tblStyle w:val="38"/>
              <w:tblW w:w="499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713"/>
              <w:gridCol w:w="987"/>
              <w:gridCol w:w="4815"/>
              <w:gridCol w:w="1194"/>
              <w:gridCol w:w="9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jc w:val="center"/>
              </w:trPr>
              <w:tc>
                <w:tcPr>
                  <w:tcW w:w="714" w:type="dxa"/>
                  <w:tcBorders>
                    <w:top w:val="single" w:color="000000" w:sz="12" w:space="0"/>
                    <w:left w:val="nil"/>
                    <w:tl2br w:val="nil"/>
                  </w:tcBorders>
                  <w:shd w:val="clear" w:color="auto" w:fill="auto"/>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b w:val="0"/>
                      <w:color w:val="000000"/>
                      <w:sz w:val="21"/>
                      <w:szCs w:val="21"/>
                    </w:rPr>
                  </w:pPr>
                  <w:r>
                    <w:rPr>
                      <w:b w:val="0"/>
                      <w:color w:val="000000"/>
                      <w:sz w:val="21"/>
                      <w:szCs w:val="21"/>
                    </w:rPr>
                    <w:t>项目</w:t>
                  </w:r>
                </w:p>
              </w:tc>
              <w:tc>
                <w:tcPr>
                  <w:tcW w:w="5809" w:type="dxa"/>
                  <w:gridSpan w:val="2"/>
                  <w:tcBorders>
                    <w:top w:val="single" w:color="000000" w:sz="12" w:space="0"/>
                  </w:tcBorders>
                  <w:shd w:val="clear" w:color="auto" w:fill="auto"/>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b w:val="0"/>
                      <w:color w:val="000000"/>
                      <w:sz w:val="21"/>
                      <w:szCs w:val="21"/>
                    </w:rPr>
                  </w:pPr>
                  <w:r>
                    <w:rPr>
                      <w:b w:val="0"/>
                      <w:color w:val="000000"/>
                      <w:sz w:val="21"/>
                      <w:szCs w:val="21"/>
                    </w:rPr>
                    <w:t>环保措施</w:t>
                  </w:r>
                </w:p>
              </w:tc>
              <w:tc>
                <w:tcPr>
                  <w:tcW w:w="1195" w:type="dxa"/>
                  <w:tcBorders>
                    <w:top w:val="single" w:color="000000" w:sz="12" w:space="0"/>
                  </w:tcBorders>
                  <w:shd w:val="clear" w:color="auto" w:fill="auto"/>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b w:val="0"/>
                      <w:color w:val="000000"/>
                      <w:sz w:val="21"/>
                      <w:szCs w:val="21"/>
                    </w:rPr>
                  </w:pPr>
                  <w:r>
                    <w:rPr>
                      <w:b w:val="0"/>
                      <w:color w:val="000000"/>
                      <w:sz w:val="21"/>
                      <w:szCs w:val="21"/>
                    </w:rPr>
                    <w:t>投资（万元）</w:t>
                  </w:r>
                </w:p>
              </w:tc>
              <w:tc>
                <w:tcPr>
                  <w:tcW w:w="930" w:type="dxa"/>
                  <w:tcBorders>
                    <w:top w:val="single" w:color="000000" w:sz="12" w:space="0"/>
                    <w:right w:val="nil"/>
                  </w:tcBorders>
                  <w:shd w:val="clear" w:color="auto" w:fill="auto"/>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b w:val="0"/>
                      <w:color w:val="000000"/>
                      <w:sz w:val="21"/>
                      <w:szCs w:val="21"/>
                    </w:rPr>
                  </w:pPr>
                  <w:r>
                    <w:rPr>
                      <w:b w:val="0"/>
                      <w:color w:val="000000"/>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jc w:val="center"/>
              </w:trPr>
              <w:tc>
                <w:tcPr>
                  <w:tcW w:w="714" w:type="dxa"/>
                  <w:tcBorders>
                    <w:left w:val="nil"/>
                  </w:tcBorders>
                  <w:shd w:val="clear" w:color="auto" w:fill="auto"/>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b w:val="0"/>
                      <w:color w:val="000000"/>
                      <w:sz w:val="21"/>
                      <w:szCs w:val="21"/>
                    </w:rPr>
                  </w:pPr>
                  <w:bookmarkStart w:id="17" w:name="OLE_LINK6" w:colFirst="2" w:colLast="2"/>
                  <w:bookmarkStart w:id="18" w:name="_Hlk459294229"/>
                  <w:r>
                    <w:rPr>
                      <w:b w:val="0"/>
                      <w:color w:val="000000"/>
                      <w:sz w:val="21"/>
                      <w:szCs w:val="21"/>
                    </w:rPr>
                    <w:t>废气治理</w:t>
                  </w:r>
                </w:p>
              </w:tc>
              <w:tc>
                <w:tcPr>
                  <w:tcW w:w="988" w:type="dxa"/>
                  <w:shd w:val="clear" w:color="auto" w:fill="auto"/>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b w:val="0"/>
                      <w:color w:val="000000"/>
                      <w:sz w:val="21"/>
                      <w:szCs w:val="21"/>
                    </w:rPr>
                  </w:pPr>
                  <w:r>
                    <w:rPr>
                      <w:b w:val="0"/>
                      <w:color w:val="000000"/>
                      <w:sz w:val="21"/>
                      <w:szCs w:val="21"/>
                    </w:rPr>
                    <w:t>施工期</w:t>
                  </w:r>
                </w:p>
              </w:tc>
              <w:tc>
                <w:tcPr>
                  <w:tcW w:w="4821" w:type="dxa"/>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both"/>
                    <w:textAlignment w:val="auto"/>
                    <w:rPr>
                      <w:b w:val="0"/>
                      <w:color w:val="000000"/>
                      <w:kern w:val="0"/>
                      <w:sz w:val="21"/>
                      <w:szCs w:val="21"/>
                    </w:rPr>
                  </w:pPr>
                  <w:r>
                    <w:rPr>
                      <w:b w:val="0"/>
                      <w:color w:val="000000"/>
                      <w:kern w:val="0"/>
                      <w:sz w:val="21"/>
                      <w:szCs w:val="21"/>
                    </w:rPr>
                    <w:t>燃油机械运输车辆及施工扬尘：洒水降尘、硬化路面、薄膜覆盖、合理布置施工场地、限速、施工现场管理等措施。</w:t>
                  </w:r>
                </w:p>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both"/>
                    <w:textAlignment w:val="auto"/>
                    <w:rPr>
                      <w:b w:val="0"/>
                      <w:color w:val="000000"/>
                      <w:kern w:val="0"/>
                      <w:sz w:val="21"/>
                      <w:szCs w:val="21"/>
                    </w:rPr>
                  </w:pPr>
                  <w:r>
                    <w:rPr>
                      <w:b w:val="0"/>
                      <w:color w:val="000000"/>
                      <w:kern w:val="0"/>
                      <w:sz w:val="21"/>
                      <w:szCs w:val="21"/>
                    </w:rPr>
                    <w:t>道路运输扬尘：</w:t>
                  </w:r>
                  <w:r>
                    <w:rPr>
                      <w:b w:val="0"/>
                      <w:color w:val="000000"/>
                      <w:sz w:val="21"/>
                      <w:szCs w:val="21"/>
                    </w:rPr>
                    <w:t>凡运送砂石料等材料的运货车，都应用蓬布或塑料布覆盖，或用编织袋分装，或采取密封措施。</w:t>
                  </w:r>
                </w:p>
              </w:tc>
              <w:tc>
                <w:tcPr>
                  <w:tcW w:w="1195" w:type="dxa"/>
                  <w:shd w:val="clear" w:color="auto" w:fill="auto"/>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b w:val="0"/>
                      <w:color w:val="000000"/>
                      <w:sz w:val="21"/>
                      <w:szCs w:val="21"/>
                    </w:rPr>
                  </w:pPr>
                  <w:r>
                    <w:rPr>
                      <w:b w:val="0"/>
                      <w:color w:val="000000"/>
                      <w:sz w:val="21"/>
                      <w:szCs w:val="21"/>
                    </w:rPr>
                    <w:t>10.0</w:t>
                  </w:r>
                </w:p>
              </w:tc>
              <w:tc>
                <w:tcPr>
                  <w:tcW w:w="930" w:type="dxa"/>
                  <w:tcBorders>
                    <w:right w:val="nil"/>
                  </w:tcBorders>
                  <w:shd w:val="clear" w:color="auto" w:fill="auto"/>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b w:val="0"/>
                      <w:color w:val="000000"/>
                      <w:sz w:val="21"/>
                      <w:szCs w:val="21"/>
                    </w:rPr>
                  </w:pPr>
                  <w:r>
                    <w:rPr>
                      <w:b w:val="0"/>
                      <w:color w:val="00000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jc w:val="center"/>
              </w:trPr>
              <w:tc>
                <w:tcPr>
                  <w:tcW w:w="714" w:type="dxa"/>
                  <w:vMerge w:val="restart"/>
                  <w:tcBorders>
                    <w:left w:val="nil"/>
                  </w:tcBorders>
                  <w:shd w:val="clear" w:color="auto" w:fill="auto"/>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b w:val="0"/>
                      <w:color w:val="000000"/>
                      <w:sz w:val="21"/>
                      <w:szCs w:val="21"/>
                    </w:rPr>
                  </w:pPr>
                  <w:r>
                    <w:rPr>
                      <w:b w:val="0"/>
                      <w:color w:val="000000"/>
                      <w:sz w:val="21"/>
                      <w:szCs w:val="21"/>
                    </w:rPr>
                    <w:t>废水治理</w:t>
                  </w:r>
                </w:p>
              </w:tc>
              <w:tc>
                <w:tcPr>
                  <w:tcW w:w="988" w:type="dxa"/>
                  <w:vMerge w:val="restart"/>
                  <w:shd w:val="clear" w:color="auto" w:fill="auto"/>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b w:val="0"/>
                      <w:color w:val="000000"/>
                      <w:sz w:val="21"/>
                      <w:szCs w:val="21"/>
                    </w:rPr>
                  </w:pPr>
                  <w:r>
                    <w:rPr>
                      <w:b w:val="0"/>
                      <w:color w:val="000000"/>
                      <w:sz w:val="21"/>
                      <w:szCs w:val="21"/>
                    </w:rPr>
                    <w:t>施工期</w:t>
                  </w:r>
                </w:p>
              </w:tc>
              <w:tc>
                <w:tcPr>
                  <w:tcW w:w="4821" w:type="dxa"/>
                  <w:shd w:val="clear" w:color="auto" w:fill="auto"/>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both"/>
                    <w:textAlignment w:val="auto"/>
                    <w:rPr>
                      <w:b w:val="0"/>
                      <w:color w:val="000000"/>
                      <w:sz w:val="21"/>
                      <w:szCs w:val="21"/>
                    </w:rPr>
                  </w:pPr>
                  <w:r>
                    <w:rPr>
                      <w:b w:val="0"/>
                      <w:color w:val="000000"/>
                      <w:kern w:val="0"/>
                      <w:sz w:val="21"/>
                      <w:szCs w:val="21"/>
                    </w:rPr>
                    <w:t>设置沉淀池处理施工废水</w:t>
                  </w:r>
                  <w:r>
                    <w:rPr>
                      <w:rFonts w:hint="eastAsia"/>
                      <w:b w:val="0"/>
                      <w:color w:val="000000"/>
                      <w:kern w:val="0"/>
                      <w:sz w:val="21"/>
                      <w:szCs w:val="21"/>
                    </w:rPr>
                    <w:t>。</w:t>
                  </w:r>
                </w:p>
              </w:tc>
              <w:tc>
                <w:tcPr>
                  <w:tcW w:w="1195" w:type="dxa"/>
                  <w:shd w:val="clear" w:color="auto" w:fill="auto"/>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b w:val="0"/>
                      <w:color w:val="000000"/>
                      <w:sz w:val="21"/>
                      <w:szCs w:val="21"/>
                    </w:rPr>
                  </w:pPr>
                  <w:r>
                    <w:rPr>
                      <w:b w:val="0"/>
                      <w:color w:val="000000"/>
                      <w:sz w:val="21"/>
                      <w:szCs w:val="21"/>
                    </w:rPr>
                    <w:t>1.0</w:t>
                  </w:r>
                </w:p>
              </w:tc>
              <w:tc>
                <w:tcPr>
                  <w:tcW w:w="930" w:type="dxa"/>
                  <w:tcBorders>
                    <w:right w:val="nil"/>
                  </w:tcBorders>
                  <w:shd w:val="clear" w:color="auto" w:fill="auto"/>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b w:val="0"/>
                      <w:color w:val="000000"/>
                      <w:sz w:val="21"/>
                      <w:szCs w:val="21"/>
                    </w:rPr>
                  </w:pPr>
                  <w:r>
                    <w:rPr>
                      <w:b w:val="0"/>
                      <w:color w:val="00000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jc w:val="center"/>
              </w:trPr>
              <w:tc>
                <w:tcPr>
                  <w:tcW w:w="714" w:type="dxa"/>
                  <w:vMerge w:val="continue"/>
                  <w:tcBorders>
                    <w:left w:val="nil"/>
                  </w:tcBorders>
                  <w:shd w:val="clear" w:color="auto" w:fill="auto"/>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b w:val="0"/>
                      <w:color w:val="000000"/>
                      <w:sz w:val="21"/>
                      <w:szCs w:val="21"/>
                    </w:rPr>
                  </w:pPr>
                </w:p>
              </w:tc>
              <w:tc>
                <w:tcPr>
                  <w:tcW w:w="988" w:type="dxa"/>
                  <w:vMerge w:val="continue"/>
                  <w:shd w:val="clear" w:color="auto" w:fill="auto"/>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b w:val="0"/>
                      <w:color w:val="000000"/>
                      <w:sz w:val="21"/>
                      <w:szCs w:val="21"/>
                    </w:rPr>
                  </w:pPr>
                </w:p>
              </w:tc>
              <w:tc>
                <w:tcPr>
                  <w:tcW w:w="4821" w:type="dxa"/>
                  <w:shd w:val="clear" w:color="auto" w:fill="auto"/>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both"/>
                    <w:textAlignment w:val="auto"/>
                    <w:rPr>
                      <w:b w:val="0"/>
                      <w:color w:val="000000"/>
                      <w:sz w:val="21"/>
                      <w:szCs w:val="21"/>
                    </w:rPr>
                  </w:pPr>
                  <w:r>
                    <w:rPr>
                      <w:b w:val="0"/>
                      <w:color w:val="000000"/>
                      <w:sz w:val="21"/>
                      <w:szCs w:val="21"/>
                    </w:rPr>
                    <w:t>生活污水依托租用住房已有污水处理设施处理。</w:t>
                  </w:r>
                </w:p>
              </w:tc>
              <w:tc>
                <w:tcPr>
                  <w:tcW w:w="1195" w:type="dxa"/>
                  <w:shd w:val="clear" w:color="auto" w:fill="auto"/>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b w:val="0"/>
                      <w:color w:val="000000"/>
                      <w:sz w:val="21"/>
                      <w:szCs w:val="21"/>
                    </w:rPr>
                  </w:pPr>
                  <w:r>
                    <w:rPr>
                      <w:b w:val="0"/>
                      <w:color w:val="000000"/>
                      <w:sz w:val="21"/>
                      <w:szCs w:val="21"/>
                    </w:rPr>
                    <w:t>/</w:t>
                  </w:r>
                </w:p>
              </w:tc>
              <w:tc>
                <w:tcPr>
                  <w:tcW w:w="930" w:type="dxa"/>
                  <w:tcBorders>
                    <w:right w:val="nil"/>
                  </w:tcBorders>
                  <w:shd w:val="clear" w:color="auto" w:fill="auto"/>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b w:val="0"/>
                      <w:color w:val="000000"/>
                      <w:sz w:val="21"/>
                      <w:szCs w:val="21"/>
                    </w:rPr>
                  </w:pPr>
                  <w:r>
                    <w:rPr>
                      <w:b w:val="0"/>
                      <w:color w:val="00000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jc w:val="center"/>
              </w:trPr>
              <w:tc>
                <w:tcPr>
                  <w:tcW w:w="714" w:type="dxa"/>
                  <w:vMerge w:val="continue"/>
                  <w:tcBorders>
                    <w:left w:val="nil"/>
                  </w:tcBorders>
                  <w:shd w:val="clear" w:color="auto" w:fill="auto"/>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b w:val="0"/>
                      <w:color w:val="000000"/>
                      <w:sz w:val="21"/>
                      <w:szCs w:val="21"/>
                    </w:rPr>
                  </w:pPr>
                </w:p>
              </w:tc>
              <w:tc>
                <w:tcPr>
                  <w:tcW w:w="988" w:type="dxa"/>
                  <w:shd w:val="clear" w:color="auto" w:fill="auto"/>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b w:val="0"/>
                      <w:color w:val="000000"/>
                      <w:sz w:val="21"/>
                      <w:szCs w:val="21"/>
                    </w:rPr>
                  </w:pPr>
                  <w:r>
                    <w:rPr>
                      <w:b w:val="0"/>
                      <w:color w:val="000000"/>
                      <w:sz w:val="21"/>
                      <w:szCs w:val="21"/>
                    </w:rPr>
                    <w:t>营运期</w:t>
                  </w:r>
                </w:p>
              </w:tc>
              <w:tc>
                <w:tcPr>
                  <w:tcW w:w="4821" w:type="dxa"/>
                  <w:shd w:val="clear" w:color="auto" w:fill="auto"/>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both"/>
                    <w:textAlignment w:val="auto"/>
                    <w:rPr>
                      <w:rFonts w:hint="eastAsia" w:eastAsia="宋体"/>
                      <w:b w:val="0"/>
                      <w:color w:val="000000"/>
                      <w:sz w:val="21"/>
                      <w:szCs w:val="21"/>
                      <w:lang w:eastAsia="zh-CN"/>
                    </w:rPr>
                  </w:pPr>
                  <w:r>
                    <w:rPr>
                      <w:b w:val="0"/>
                      <w:color w:val="000000"/>
                      <w:kern w:val="0"/>
                      <w:sz w:val="21"/>
                      <w:szCs w:val="21"/>
                    </w:rPr>
                    <w:t>管理人员生活污水</w:t>
                  </w:r>
                  <w:r>
                    <w:rPr>
                      <w:rFonts w:hint="eastAsia"/>
                      <w:b w:val="0"/>
                      <w:color w:val="000000"/>
                      <w:kern w:val="0"/>
                      <w:sz w:val="21"/>
                      <w:szCs w:val="21"/>
                    </w:rPr>
                    <w:t>通过预处理池、一体化污水处理设备处理达到《污水综合排放标准》GB 8978-1996一级标准后，排入市政管网</w:t>
                  </w:r>
                  <w:r>
                    <w:rPr>
                      <w:rFonts w:hint="eastAsia"/>
                      <w:b w:val="0"/>
                      <w:color w:val="000000"/>
                      <w:kern w:val="0"/>
                      <w:sz w:val="21"/>
                      <w:szCs w:val="21"/>
                      <w:lang w:eastAsia="zh-CN"/>
                    </w:rPr>
                    <w:t>。</w:t>
                  </w:r>
                </w:p>
              </w:tc>
              <w:tc>
                <w:tcPr>
                  <w:tcW w:w="1195" w:type="dxa"/>
                  <w:shd w:val="clear" w:color="auto" w:fill="auto"/>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eastAsia="宋体"/>
                      <w:b w:val="0"/>
                      <w:color w:val="000000"/>
                      <w:sz w:val="21"/>
                      <w:szCs w:val="21"/>
                      <w:lang w:val="en-US" w:eastAsia="zh-CN"/>
                    </w:rPr>
                  </w:pPr>
                  <w:r>
                    <w:rPr>
                      <w:rFonts w:hint="eastAsia"/>
                      <w:b w:val="0"/>
                      <w:color w:val="000000"/>
                      <w:sz w:val="21"/>
                      <w:szCs w:val="21"/>
                      <w:lang w:val="en-US" w:eastAsia="zh-CN"/>
                    </w:rPr>
                    <w:t>15</w:t>
                  </w:r>
                </w:p>
              </w:tc>
              <w:tc>
                <w:tcPr>
                  <w:tcW w:w="930" w:type="dxa"/>
                  <w:tcBorders>
                    <w:right w:val="nil"/>
                  </w:tcBorders>
                  <w:shd w:val="clear" w:color="auto" w:fill="auto"/>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b w:val="0"/>
                      <w:color w:val="000000"/>
                      <w:sz w:val="21"/>
                      <w:szCs w:val="21"/>
                    </w:rPr>
                  </w:pPr>
                  <w:r>
                    <w:rPr>
                      <w:b w:val="0"/>
                      <w:color w:val="00000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jc w:val="center"/>
              </w:trPr>
              <w:tc>
                <w:tcPr>
                  <w:tcW w:w="714" w:type="dxa"/>
                  <w:tcBorders>
                    <w:left w:val="nil"/>
                  </w:tcBorders>
                  <w:shd w:val="clear" w:color="auto" w:fill="auto"/>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b w:val="0"/>
                      <w:color w:val="000000"/>
                      <w:sz w:val="21"/>
                      <w:szCs w:val="21"/>
                    </w:rPr>
                  </w:pPr>
                  <w:r>
                    <w:rPr>
                      <w:b w:val="0"/>
                      <w:color w:val="000000"/>
                      <w:sz w:val="21"/>
                      <w:szCs w:val="21"/>
                    </w:rPr>
                    <w:t>噪声</w:t>
                  </w:r>
                </w:p>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b w:val="0"/>
                      <w:color w:val="000000"/>
                      <w:sz w:val="21"/>
                      <w:szCs w:val="21"/>
                    </w:rPr>
                  </w:pPr>
                  <w:r>
                    <w:rPr>
                      <w:b w:val="0"/>
                      <w:color w:val="000000"/>
                      <w:sz w:val="21"/>
                      <w:szCs w:val="21"/>
                    </w:rPr>
                    <w:t>治理</w:t>
                  </w:r>
                </w:p>
              </w:tc>
              <w:tc>
                <w:tcPr>
                  <w:tcW w:w="988" w:type="dxa"/>
                  <w:shd w:val="clear" w:color="auto" w:fill="auto"/>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b w:val="0"/>
                      <w:color w:val="000000"/>
                      <w:sz w:val="21"/>
                      <w:szCs w:val="21"/>
                    </w:rPr>
                  </w:pPr>
                  <w:r>
                    <w:rPr>
                      <w:b w:val="0"/>
                      <w:color w:val="000000"/>
                      <w:sz w:val="21"/>
                      <w:szCs w:val="21"/>
                    </w:rPr>
                    <w:t>施工期</w:t>
                  </w:r>
                </w:p>
              </w:tc>
              <w:tc>
                <w:tcPr>
                  <w:tcW w:w="4821" w:type="dxa"/>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both"/>
                    <w:textAlignment w:val="auto"/>
                    <w:rPr>
                      <w:b w:val="0"/>
                      <w:color w:val="000000"/>
                      <w:kern w:val="0"/>
                      <w:sz w:val="21"/>
                      <w:szCs w:val="21"/>
                    </w:rPr>
                  </w:pPr>
                  <w:r>
                    <w:rPr>
                      <w:b w:val="0"/>
                      <w:color w:val="000000"/>
                      <w:kern w:val="0"/>
                      <w:sz w:val="21"/>
                      <w:szCs w:val="21"/>
                    </w:rPr>
                    <w:t>选用低噪声设备、加强机械维修等、合理布局等；合理安排施工作业时间，夜间禁止施工。</w:t>
                  </w:r>
                </w:p>
              </w:tc>
              <w:tc>
                <w:tcPr>
                  <w:tcW w:w="1195" w:type="dxa"/>
                  <w:shd w:val="clear" w:color="auto" w:fill="auto"/>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b w:val="0"/>
                      <w:color w:val="000000"/>
                      <w:sz w:val="21"/>
                      <w:szCs w:val="21"/>
                    </w:rPr>
                  </w:pPr>
                  <w:r>
                    <w:rPr>
                      <w:b w:val="0"/>
                      <w:color w:val="000000"/>
                      <w:sz w:val="21"/>
                      <w:szCs w:val="21"/>
                    </w:rPr>
                    <w:t>1.5</w:t>
                  </w:r>
                </w:p>
              </w:tc>
              <w:tc>
                <w:tcPr>
                  <w:tcW w:w="930" w:type="dxa"/>
                  <w:tcBorders>
                    <w:right w:val="nil"/>
                  </w:tcBorders>
                  <w:shd w:val="clear" w:color="auto" w:fill="auto"/>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b w:val="0"/>
                      <w:color w:val="000000"/>
                      <w:sz w:val="21"/>
                      <w:szCs w:val="21"/>
                    </w:rPr>
                  </w:pPr>
                  <w:r>
                    <w:rPr>
                      <w:b w:val="0"/>
                      <w:color w:val="00000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4" w:type="dxa"/>
                  <w:vMerge w:val="restart"/>
                  <w:tcBorders>
                    <w:left w:val="nil"/>
                  </w:tcBorders>
                  <w:shd w:val="clear" w:color="auto" w:fill="auto"/>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b w:val="0"/>
                      <w:color w:val="000000"/>
                      <w:sz w:val="21"/>
                      <w:szCs w:val="21"/>
                    </w:rPr>
                  </w:pPr>
                  <w:r>
                    <w:rPr>
                      <w:b w:val="0"/>
                      <w:color w:val="000000"/>
                      <w:sz w:val="21"/>
                      <w:szCs w:val="21"/>
                    </w:rPr>
                    <w:t>固体废弃物</w:t>
                  </w:r>
                </w:p>
              </w:tc>
              <w:tc>
                <w:tcPr>
                  <w:tcW w:w="988" w:type="dxa"/>
                  <w:shd w:val="clear" w:color="auto" w:fill="auto"/>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b w:val="0"/>
                      <w:color w:val="000000"/>
                      <w:sz w:val="21"/>
                      <w:szCs w:val="21"/>
                    </w:rPr>
                  </w:pPr>
                  <w:r>
                    <w:rPr>
                      <w:b w:val="0"/>
                      <w:color w:val="000000"/>
                      <w:sz w:val="21"/>
                      <w:szCs w:val="21"/>
                    </w:rPr>
                    <w:t>施工期</w:t>
                  </w:r>
                </w:p>
              </w:tc>
              <w:tc>
                <w:tcPr>
                  <w:tcW w:w="4821" w:type="dxa"/>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both"/>
                    <w:textAlignment w:val="auto"/>
                    <w:rPr>
                      <w:rFonts w:hint="eastAsia" w:eastAsia="宋体"/>
                      <w:b w:val="0"/>
                      <w:color w:val="000000"/>
                      <w:kern w:val="0"/>
                      <w:sz w:val="21"/>
                      <w:szCs w:val="21"/>
                      <w:lang w:val="en-US" w:eastAsia="zh-CN"/>
                    </w:rPr>
                  </w:pPr>
                  <w:r>
                    <w:rPr>
                      <w:rFonts w:hint="eastAsia"/>
                      <w:color w:val="auto"/>
                      <w:szCs w:val="21"/>
                    </w:rPr>
                    <w:t>生活垃圾：袋装收集后定期清运至就近垃圾暂存点，由当地环卫部门清运处置；开挖土石方：部分用于施工区建设回填土石方，</w:t>
                  </w:r>
                  <w:r>
                    <w:rPr>
                      <w:rFonts w:hint="eastAsia"/>
                      <w:b w:val="0"/>
                      <w:color w:val="000000"/>
                      <w:kern w:val="0"/>
                      <w:sz w:val="21"/>
                      <w:szCs w:val="21"/>
                    </w:rPr>
                    <w:t>剩余土石方</w:t>
                  </w:r>
                  <w:r>
                    <w:rPr>
                      <w:rFonts w:hint="eastAsia"/>
                      <w:b w:val="0"/>
                      <w:color w:val="000000"/>
                      <w:kern w:val="0"/>
                      <w:sz w:val="21"/>
                      <w:szCs w:val="21"/>
                      <w:lang w:val="en-US" w:eastAsia="zh-CN"/>
                    </w:rPr>
                    <w:t>运至政府指定弃渣场处置</w:t>
                  </w:r>
                  <w:r>
                    <w:rPr>
                      <w:rFonts w:hint="eastAsia"/>
                      <w:color w:val="auto"/>
                      <w:szCs w:val="21"/>
                    </w:rPr>
                    <w:t>；建筑垃圾：建筑垃圾中能回收的废材料、废包装袋经收集后 外售废品回收站，无法回收利用的建筑垃圾运至市政指定地点</w:t>
                  </w:r>
                  <w:r>
                    <w:rPr>
                      <w:rFonts w:hint="eastAsia"/>
                      <w:color w:val="auto"/>
                      <w:szCs w:val="21"/>
                      <w:lang w:eastAsia="zh-CN"/>
                    </w:rPr>
                    <w:t>。</w:t>
                  </w:r>
                </w:p>
              </w:tc>
              <w:tc>
                <w:tcPr>
                  <w:tcW w:w="1195" w:type="dxa"/>
                  <w:shd w:val="clear" w:color="auto" w:fill="auto"/>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b w:val="0"/>
                      <w:color w:val="000000"/>
                      <w:sz w:val="21"/>
                      <w:szCs w:val="21"/>
                    </w:rPr>
                  </w:pPr>
                  <w:r>
                    <w:rPr>
                      <w:b w:val="0"/>
                      <w:color w:val="000000"/>
                      <w:sz w:val="21"/>
                      <w:szCs w:val="21"/>
                    </w:rPr>
                    <w:t>3.0</w:t>
                  </w:r>
                </w:p>
              </w:tc>
              <w:tc>
                <w:tcPr>
                  <w:tcW w:w="930" w:type="dxa"/>
                  <w:tcBorders>
                    <w:right w:val="nil"/>
                  </w:tcBorders>
                  <w:shd w:val="clear" w:color="auto" w:fill="auto"/>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b w:val="0"/>
                      <w:color w:val="000000"/>
                      <w:sz w:val="21"/>
                      <w:szCs w:val="21"/>
                    </w:rPr>
                  </w:pPr>
                  <w:r>
                    <w:rPr>
                      <w:b w:val="0"/>
                      <w:color w:val="00000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4" w:type="dxa"/>
                  <w:vMerge w:val="continue"/>
                  <w:tcBorders>
                    <w:left w:val="nil"/>
                  </w:tcBorders>
                  <w:shd w:val="clear" w:color="auto" w:fill="auto"/>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b w:val="0"/>
                      <w:color w:val="000000"/>
                      <w:sz w:val="21"/>
                      <w:szCs w:val="21"/>
                    </w:rPr>
                  </w:pPr>
                </w:p>
              </w:tc>
              <w:tc>
                <w:tcPr>
                  <w:tcW w:w="988" w:type="dxa"/>
                  <w:shd w:val="clear" w:color="auto" w:fill="auto"/>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b w:val="0"/>
                      <w:color w:val="000000"/>
                      <w:sz w:val="21"/>
                      <w:szCs w:val="21"/>
                    </w:rPr>
                  </w:pPr>
                  <w:r>
                    <w:rPr>
                      <w:b w:val="0"/>
                      <w:color w:val="000000"/>
                      <w:sz w:val="21"/>
                      <w:szCs w:val="21"/>
                    </w:rPr>
                    <w:t>营运期</w:t>
                  </w:r>
                </w:p>
              </w:tc>
              <w:tc>
                <w:tcPr>
                  <w:tcW w:w="4821" w:type="dxa"/>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both"/>
                    <w:textAlignment w:val="auto"/>
                    <w:rPr>
                      <w:b w:val="0"/>
                      <w:color w:val="000000"/>
                      <w:kern w:val="0"/>
                      <w:sz w:val="21"/>
                      <w:szCs w:val="21"/>
                    </w:rPr>
                  </w:pPr>
                  <w:r>
                    <w:rPr>
                      <w:b w:val="0"/>
                      <w:color w:val="000000"/>
                      <w:kern w:val="0"/>
                      <w:sz w:val="21"/>
                      <w:szCs w:val="21"/>
                    </w:rPr>
                    <w:t xml:space="preserve">管理人员产生的垃圾由环卫部门处理。 </w:t>
                  </w:r>
                </w:p>
              </w:tc>
              <w:tc>
                <w:tcPr>
                  <w:tcW w:w="1195" w:type="dxa"/>
                  <w:shd w:val="clear" w:color="auto" w:fill="auto"/>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b w:val="0"/>
                      <w:color w:val="000000"/>
                      <w:sz w:val="21"/>
                      <w:szCs w:val="21"/>
                    </w:rPr>
                  </w:pPr>
                  <w:r>
                    <w:rPr>
                      <w:b w:val="0"/>
                      <w:color w:val="000000"/>
                      <w:sz w:val="21"/>
                      <w:szCs w:val="21"/>
                    </w:rPr>
                    <w:t>0.2</w:t>
                  </w:r>
                </w:p>
              </w:tc>
              <w:tc>
                <w:tcPr>
                  <w:tcW w:w="930" w:type="dxa"/>
                  <w:tcBorders>
                    <w:right w:val="nil"/>
                  </w:tcBorders>
                  <w:shd w:val="clear" w:color="auto" w:fill="auto"/>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b w:val="0"/>
                      <w:color w:val="000000"/>
                      <w:sz w:val="21"/>
                      <w:szCs w:val="21"/>
                    </w:rPr>
                  </w:pPr>
                  <w:r>
                    <w:rPr>
                      <w:b w:val="0"/>
                      <w:color w:val="00000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jc w:val="center"/>
              </w:trPr>
              <w:tc>
                <w:tcPr>
                  <w:tcW w:w="714" w:type="dxa"/>
                  <w:vMerge w:val="restart"/>
                  <w:tcBorders>
                    <w:left w:val="nil"/>
                  </w:tcBorders>
                  <w:shd w:val="clear" w:color="auto" w:fill="auto"/>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b w:val="0"/>
                      <w:color w:val="000000"/>
                      <w:sz w:val="21"/>
                      <w:szCs w:val="21"/>
                    </w:rPr>
                  </w:pPr>
                  <w:r>
                    <w:rPr>
                      <w:b w:val="0"/>
                      <w:color w:val="000000"/>
                      <w:sz w:val="21"/>
                      <w:szCs w:val="21"/>
                    </w:rPr>
                    <w:t>生态</w:t>
                  </w:r>
                </w:p>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b w:val="0"/>
                      <w:color w:val="000000"/>
                      <w:sz w:val="21"/>
                      <w:szCs w:val="21"/>
                    </w:rPr>
                  </w:pPr>
                  <w:r>
                    <w:rPr>
                      <w:b w:val="0"/>
                      <w:color w:val="000000"/>
                      <w:sz w:val="21"/>
                      <w:szCs w:val="21"/>
                    </w:rPr>
                    <w:t>恢复</w:t>
                  </w:r>
                </w:p>
              </w:tc>
              <w:tc>
                <w:tcPr>
                  <w:tcW w:w="988" w:type="dxa"/>
                  <w:shd w:val="clear" w:color="auto" w:fill="auto"/>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b w:val="0"/>
                      <w:color w:val="000000"/>
                      <w:sz w:val="21"/>
                      <w:szCs w:val="21"/>
                    </w:rPr>
                  </w:pPr>
                  <w:r>
                    <w:rPr>
                      <w:b w:val="0"/>
                      <w:color w:val="000000"/>
                      <w:sz w:val="21"/>
                      <w:szCs w:val="21"/>
                    </w:rPr>
                    <w:t>施工期</w:t>
                  </w:r>
                </w:p>
              </w:tc>
              <w:tc>
                <w:tcPr>
                  <w:tcW w:w="4821" w:type="dxa"/>
                  <w:shd w:val="clear" w:color="auto" w:fill="auto"/>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left"/>
                    <w:textAlignment w:val="auto"/>
                    <w:rPr>
                      <w:b w:val="0"/>
                      <w:color w:val="000000"/>
                      <w:kern w:val="0"/>
                      <w:sz w:val="21"/>
                      <w:szCs w:val="21"/>
                    </w:rPr>
                  </w:pPr>
                  <w:r>
                    <w:rPr>
                      <w:b w:val="0"/>
                      <w:color w:val="000000"/>
                      <w:kern w:val="0"/>
                      <w:sz w:val="21"/>
                      <w:szCs w:val="21"/>
                    </w:rPr>
                    <w:t>施工期生态保护措施，包括水保措施、临时环保措施及应急措施。</w:t>
                  </w:r>
                </w:p>
              </w:tc>
              <w:tc>
                <w:tcPr>
                  <w:tcW w:w="1195" w:type="dxa"/>
                  <w:shd w:val="clear" w:color="auto" w:fill="auto"/>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b w:val="0"/>
                      <w:color w:val="000000"/>
                      <w:sz w:val="21"/>
                      <w:szCs w:val="21"/>
                    </w:rPr>
                  </w:pPr>
                  <w:r>
                    <w:rPr>
                      <w:b w:val="0"/>
                      <w:color w:val="000000"/>
                      <w:sz w:val="21"/>
                      <w:szCs w:val="21"/>
                    </w:rPr>
                    <w:t>11.0</w:t>
                  </w:r>
                </w:p>
              </w:tc>
              <w:tc>
                <w:tcPr>
                  <w:tcW w:w="930" w:type="dxa"/>
                  <w:tcBorders>
                    <w:right w:val="nil"/>
                  </w:tcBorders>
                  <w:shd w:val="clear" w:color="auto" w:fill="auto"/>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b w:val="0"/>
                      <w:color w:val="000000"/>
                      <w:sz w:val="21"/>
                      <w:szCs w:val="21"/>
                    </w:rPr>
                  </w:pPr>
                  <w:r>
                    <w:rPr>
                      <w:b w:val="0"/>
                      <w:color w:val="00000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jc w:val="center"/>
              </w:trPr>
              <w:tc>
                <w:tcPr>
                  <w:tcW w:w="714" w:type="dxa"/>
                  <w:vMerge w:val="continue"/>
                  <w:tcBorders>
                    <w:left w:val="nil"/>
                  </w:tcBorders>
                  <w:shd w:val="clear" w:color="auto" w:fill="auto"/>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b w:val="0"/>
                      <w:color w:val="000000"/>
                      <w:sz w:val="21"/>
                      <w:szCs w:val="21"/>
                    </w:rPr>
                  </w:pPr>
                </w:p>
              </w:tc>
              <w:tc>
                <w:tcPr>
                  <w:tcW w:w="988" w:type="dxa"/>
                  <w:shd w:val="clear" w:color="auto" w:fill="auto"/>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b w:val="0"/>
                      <w:color w:val="000000"/>
                      <w:sz w:val="21"/>
                      <w:szCs w:val="21"/>
                    </w:rPr>
                  </w:pPr>
                  <w:r>
                    <w:rPr>
                      <w:b w:val="0"/>
                      <w:color w:val="000000"/>
                      <w:sz w:val="21"/>
                      <w:szCs w:val="21"/>
                    </w:rPr>
                    <w:t>营运期</w:t>
                  </w:r>
                </w:p>
              </w:tc>
              <w:tc>
                <w:tcPr>
                  <w:tcW w:w="4821" w:type="dxa"/>
                  <w:shd w:val="clear" w:color="auto" w:fill="auto"/>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left"/>
                    <w:textAlignment w:val="auto"/>
                    <w:rPr>
                      <w:b w:val="0"/>
                      <w:color w:val="000000"/>
                      <w:kern w:val="0"/>
                      <w:sz w:val="21"/>
                      <w:szCs w:val="21"/>
                    </w:rPr>
                  </w:pPr>
                  <w:r>
                    <w:rPr>
                      <w:b w:val="0"/>
                      <w:color w:val="000000"/>
                      <w:kern w:val="0"/>
                      <w:sz w:val="21"/>
                      <w:szCs w:val="21"/>
                    </w:rPr>
                    <w:t>迹地恢复等。</w:t>
                  </w:r>
                </w:p>
              </w:tc>
              <w:tc>
                <w:tcPr>
                  <w:tcW w:w="1195" w:type="dxa"/>
                  <w:shd w:val="clear" w:color="auto" w:fill="auto"/>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b w:val="0"/>
                      <w:color w:val="000000"/>
                      <w:sz w:val="21"/>
                      <w:szCs w:val="21"/>
                    </w:rPr>
                  </w:pPr>
                  <w:r>
                    <w:rPr>
                      <w:b w:val="0"/>
                      <w:color w:val="000000"/>
                      <w:sz w:val="21"/>
                      <w:szCs w:val="21"/>
                    </w:rPr>
                    <w:t>3.0</w:t>
                  </w:r>
                </w:p>
              </w:tc>
              <w:tc>
                <w:tcPr>
                  <w:tcW w:w="930" w:type="dxa"/>
                  <w:tcBorders>
                    <w:right w:val="nil"/>
                  </w:tcBorders>
                  <w:shd w:val="clear" w:color="auto" w:fill="auto"/>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b w:val="0"/>
                      <w:color w:val="000000"/>
                      <w:sz w:val="21"/>
                      <w:szCs w:val="21"/>
                    </w:rPr>
                  </w:pPr>
                  <w:r>
                    <w:rPr>
                      <w:b w:val="0"/>
                      <w:color w:val="00000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jc w:val="center"/>
              </w:trPr>
              <w:tc>
                <w:tcPr>
                  <w:tcW w:w="714" w:type="dxa"/>
                  <w:tcBorders>
                    <w:left w:val="nil"/>
                  </w:tcBorders>
                  <w:shd w:val="clear" w:color="auto" w:fill="auto"/>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b w:val="0"/>
                      <w:color w:val="000000"/>
                      <w:sz w:val="21"/>
                      <w:szCs w:val="21"/>
                    </w:rPr>
                  </w:pPr>
                  <w:r>
                    <w:rPr>
                      <w:b w:val="0"/>
                      <w:color w:val="000000"/>
                      <w:sz w:val="21"/>
                      <w:szCs w:val="21"/>
                    </w:rPr>
                    <w:t>监测</w:t>
                  </w:r>
                </w:p>
              </w:tc>
              <w:tc>
                <w:tcPr>
                  <w:tcW w:w="5809" w:type="dxa"/>
                  <w:gridSpan w:val="2"/>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left"/>
                    <w:textAlignment w:val="auto"/>
                    <w:rPr>
                      <w:b w:val="0"/>
                      <w:color w:val="000000"/>
                      <w:kern w:val="0"/>
                      <w:sz w:val="21"/>
                      <w:szCs w:val="21"/>
                    </w:rPr>
                  </w:pPr>
                  <w:r>
                    <w:rPr>
                      <w:b w:val="0"/>
                      <w:color w:val="000000"/>
                      <w:sz w:val="21"/>
                      <w:szCs w:val="21"/>
                    </w:rPr>
                    <w:t>施工期大气、噪声定期监测费用。</w:t>
                  </w:r>
                </w:p>
              </w:tc>
              <w:tc>
                <w:tcPr>
                  <w:tcW w:w="1195" w:type="dxa"/>
                  <w:shd w:val="clear" w:color="auto" w:fill="auto"/>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b w:val="0"/>
                      <w:color w:val="000000"/>
                      <w:sz w:val="21"/>
                      <w:szCs w:val="21"/>
                    </w:rPr>
                  </w:pPr>
                  <w:r>
                    <w:rPr>
                      <w:b w:val="0"/>
                      <w:color w:val="000000"/>
                      <w:sz w:val="21"/>
                      <w:szCs w:val="21"/>
                    </w:rPr>
                    <w:t>2.0</w:t>
                  </w:r>
                </w:p>
              </w:tc>
              <w:tc>
                <w:tcPr>
                  <w:tcW w:w="930" w:type="dxa"/>
                  <w:tcBorders>
                    <w:right w:val="nil"/>
                  </w:tcBorders>
                  <w:shd w:val="clear" w:color="auto" w:fill="auto"/>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b w:val="0"/>
                      <w:color w:val="000000"/>
                      <w:sz w:val="21"/>
                      <w:szCs w:val="21"/>
                    </w:rPr>
                  </w:pPr>
                  <w:r>
                    <w:rPr>
                      <w:b w:val="0"/>
                      <w:color w:val="000000"/>
                      <w:sz w:val="21"/>
                      <w:szCs w:val="21"/>
                    </w:rPr>
                    <w:t>/</w:t>
                  </w:r>
                </w:p>
              </w:tc>
            </w:tr>
            <w:bookmarkEnd w:id="17"/>
            <w:bookmarkEnd w:id="18"/>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jc w:val="center"/>
              </w:trPr>
              <w:tc>
                <w:tcPr>
                  <w:tcW w:w="6523" w:type="dxa"/>
                  <w:gridSpan w:val="3"/>
                  <w:tcBorders>
                    <w:left w:val="nil"/>
                    <w:bottom w:val="single" w:color="000000" w:sz="12" w:space="0"/>
                  </w:tcBorders>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b w:val="0"/>
                      <w:color w:val="000000"/>
                      <w:kern w:val="0"/>
                      <w:sz w:val="21"/>
                      <w:szCs w:val="21"/>
                    </w:rPr>
                  </w:pPr>
                  <w:r>
                    <w:rPr>
                      <w:b w:val="0"/>
                      <w:color w:val="000000"/>
                      <w:sz w:val="21"/>
                      <w:szCs w:val="21"/>
                    </w:rPr>
                    <w:t>合计</w:t>
                  </w:r>
                </w:p>
              </w:tc>
              <w:tc>
                <w:tcPr>
                  <w:tcW w:w="1195" w:type="dxa"/>
                  <w:tcBorders>
                    <w:bottom w:val="single" w:color="000000" w:sz="12" w:space="0"/>
                  </w:tcBorders>
                  <w:shd w:val="clear" w:color="auto" w:fill="auto"/>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b w:val="0"/>
                      <w:color w:val="000000"/>
                      <w:sz w:val="21"/>
                      <w:szCs w:val="21"/>
                    </w:rPr>
                  </w:pPr>
                  <w:r>
                    <w:rPr>
                      <w:rFonts w:hint="eastAsia"/>
                      <w:b w:val="0"/>
                      <w:color w:val="000000"/>
                      <w:sz w:val="21"/>
                      <w:szCs w:val="21"/>
                      <w:lang w:val="en-US" w:eastAsia="zh-CN"/>
                    </w:rPr>
                    <w:t>46</w:t>
                  </w:r>
                  <w:r>
                    <w:rPr>
                      <w:b w:val="0"/>
                      <w:color w:val="000000"/>
                      <w:sz w:val="21"/>
                      <w:szCs w:val="21"/>
                    </w:rPr>
                    <w:t>.7</w:t>
                  </w:r>
                </w:p>
              </w:tc>
              <w:tc>
                <w:tcPr>
                  <w:tcW w:w="930" w:type="dxa"/>
                  <w:tcBorders>
                    <w:bottom w:val="single" w:color="000000" w:sz="12" w:space="0"/>
                    <w:right w:val="nil"/>
                  </w:tcBorders>
                  <w:shd w:val="clear" w:color="auto" w:fill="auto"/>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b w:val="0"/>
                      <w:color w:val="000000"/>
                      <w:sz w:val="21"/>
                      <w:szCs w:val="21"/>
                    </w:rPr>
                  </w:pPr>
                  <w:r>
                    <w:rPr>
                      <w:b w:val="0"/>
                      <w:color w:val="000000"/>
                      <w:sz w:val="21"/>
                      <w:szCs w:val="21"/>
                    </w:rPr>
                    <w:t>/</w:t>
                  </w:r>
                </w:p>
              </w:tc>
            </w:tr>
          </w:tbl>
          <w:p>
            <w:pPr>
              <w:pStyle w:val="15"/>
              <w:spacing w:line="240" w:lineRule="auto"/>
              <w:ind w:firstLine="0" w:firstLineChars="0"/>
              <w:jc w:val="center"/>
              <w:rPr>
                <w:rFonts w:hint="eastAsia"/>
                <w:b/>
                <w:color w:val="FF0000"/>
                <w:spacing w:val="0"/>
                <w:sz w:val="21"/>
                <w:szCs w:val="21"/>
              </w:rPr>
            </w:pPr>
          </w:p>
          <w:p>
            <w:pPr>
              <w:pStyle w:val="15"/>
              <w:spacing w:line="240" w:lineRule="auto"/>
              <w:ind w:firstLine="0" w:firstLineChars="0"/>
              <w:jc w:val="center"/>
              <w:rPr>
                <w:rFonts w:hint="eastAsia"/>
                <w:b/>
                <w:color w:val="FF0000"/>
                <w:spacing w:val="0"/>
                <w:sz w:val="21"/>
                <w:szCs w:val="21"/>
              </w:rPr>
            </w:pPr>
          </w:p>
          <w:p>
            <w:pPr>
              <w:pStyle w:val="15"/>
              <w:spacing w:line="240" w:lineRule="auto"/>
              <w:ind w:firstLine="0" w:firstLineChars="0"/>
              <w:jc w:val="center"/>
              <w:rPr>
                <w:rFonts w:hint="eastAsia"/>
                <w:b/>
                <w:color w:val="FF0000"/>
                <w:spacing w:val="0"/>
                <w:sz w:val="21"/>
                <w:szCs w:val="21"/>
              </w:rPr>
            </w:pPr>
          </w:p>
          <w:p>
            <w:pPr>
              <w:pStyle w:val="15"/>
              <w:spacing w:line="240" w:lineRule="auto"/>
              <w:ind w:firstLine="0" w:firstLineChars="0"/>
              <w:jc w:val="center"/>
              <w:rPr>
                <w:rFonts w:hint="eastAsia"/>
                <w:b/>
                <w:color w:val="FF0000"/>
                <w:spacing w:val="0"/>
                <w:sz w:val="21"/>
                <w:szCs w:val="21"/>
              </w:rPr>
            </w:pPr>
          </w:p>
          <w:p>
            <w:pPr>
              <w:pStyle w:val="15"/>
              <w:spacing w:line="240" w:lineRule="auto"/>
              <w:ind w:firstLine="0" w:firstLineChars="0"/>
              <w:jc w:val="center"/>
              <w:rPr>
                <w:rFonts w:hint="eastAsia"/>
                <w:b/>
                <w:color w:val="FF0000"/>
                <w:spacing w:val="0"/>
                <w:sz w:val="21"/>
                <w:szCs w:val="21"/>
              </w:rPr>
            </w:pPr>
          </w:p>
          <w:p>
            <w:pPr>
              <w:pStyle w:val="15"/>
              <w:spacing w:line="240" w:lineRule="auto"/>
              <w:ind w:firstLine="0" w:firstLineChars="0"/>
              <w:jc w:val="center"/>
              <w:rPr>
                <w:rFonts w:hint="eastAsia"/>
                <w:b/>
                <w:color w:val="FF0000"/>
                <w:spacing w:val="0"/>
                <w:sz w:val="21"/>
                <w:szCs w:val="21"/>
              </w:rPr>
            </w:pPr>
          </w:p>
          <w:p>
            <w:pPr>
              <w:pStyle w:val="15"/>
              <w:spacing w:line="240" w:lineRule="auto"/>
              <w:ind w:firstLine="0" w:firstLineChars="0"/>
              <w:jc w:val="center"/>
              <w:rPr>
                <w:rFonts w:hint="eastAsia"/>
                <w:b/>
                <w:color w:val="FF0000"/>
                <w:spacing w:val="0"/>
                <w:sz w:val="21"/>
                <w:szCs w:val="21"/>
              </w:rPr>
            </w:pPr>
          </w:p>
          <w:p>
            <w:pPr>
              <w:pStyle w:val="15"/>
              <w:spacing w:line="240" w:lineRule="auto"/>
              <w:ind w:firstLine="0" w:firstLineChars="0"/>
              <w:jc w:val="center"/>
              <w:rPr>
                <w:rFonts w:hint="eastAsia"/>
                <w:b/>
                <w:color w:val="FF0000"/>
                <w:spacing w:val="0"/>
                <w:sz w:val="21"/>
                <w:szCs w:val="21"/>
              </w:rPr>
            </w:pPr>
          </w:p>
          <w:p>
            <w:pPr>
              <w:pStyle w:val="15"/>
              <w:spacing w:line="240" w:lineRule="auto"/>
              <w:ind w:firstLine="0" w:firstLineChars="0"/>
              <w:jc w:val="center"/>
              <w:rPr>
                <w:rFonts w:hint="eastAsia"/>
                <w:b/>
                <w:color w:val="FF0000"/>
                <w:spacing w:val="0"/>
                <w:sz w:val="21"/>
                <w:szCs w:val="21"/>
              </w:rPr>
            </w:pPr>
          </w:p>
          <w:p>
            <w:pPr>
              <w:pStyle w:val="15"/>
              <w:spacing w:line="240" w:lineRule="auto"/>
              <w:ind w:firstLine="0" w:firstLineChars="0"/>
              <w:jc w:val="center"/>
              <w:rPr>
                <w:rFonts w:hint="eastAsia"/>
                <w:b/>
                <w:color w:val="FF0000"/>
                <w:spacing w:val="0"/>
                <w:sz w:val="21"/>
                <w:szCs w:val="21"/>
              </w:rPr>
            </w:pPr>
          </w:p>
          <w:p>
            <w:pPr>
              <w:pStyle w:val="15"/>
              <w:spacing w:line="240" w:lineRule="auto"/>
              <w:ind w:firstLine="0" w:firstLineChars="0"/>
              <w:jc w:val="center"/>
              <w:rPr>
                <w:rFonts w:hint="eastAsia"/>
                <w:b/>
                <w:color w:val="FF0000"/>
                <w:spacing w:val="0"/>
                <w:sz w:val="21"/>
                <w:szCs w:val="21"/>
              </w:rPr>
            </w:pPr>
          </w:p>
          <w:p>
            <w:pPr>
              <w:pStyle w:val="15"/>
              <w:spacing w:line="240" w:lineRule="auto"/>
              <w:ind w:firstLine="0" w:firstLineChars="0"/>
              <w:jc w:val="center"/>
              <w:rPr>
                <w:rFonts w:hint="eastAsia"/>
                <w:b/>
                <w:color w:val="FF0000"/>
                <w:spacing w:val="0"/>
                <w:sz w:val="21"/>
                <w:szCs w:val="21"/>
              </w:rPr>
            </w:pPr>
          </w:p>
          <w:p>
            <w:pPr>
              <w:pStyle w:val="15"/>
              <w:spacing w:line="240" w:lineRule="auto"/>
              <w:ind w:firstLine="0" w:firstLineChars="0"/>
              <w:jc w:val="center"/>
              <w:rPr>
                <w:rFonts w:hint="eastAsia"/>
                <w:b/>
                <w:color w:val="FF0000"/>
                <w:spacing w:val="0"/>
                <w:sz w:val="21"/>
                <w:szCs w:val="21"/>
              </w:rPr>
            </w:pPr>
          </w:p>
          <w:p>
            <w:pPr>
              <w:pStyle w:val="15"/>
              <w:spacing w:line="240" w:lineRule="auto"/>
              <w:ind w:firstLine="0" w:firstLineChars="0"/>
              <w:jc w:val="center"/>
              <w:rPr>
                <w:rFonts w:hint="eastAsia"/>
                <w:b/>
                <w:color w:val="FF0000"/>
                <w:spacing w:val="0"/>
                <w:sz w:val="21"/>
                <w:szCs w:val="21"/>
              </w:rPr>
            </w:pPr>
          </w:p>
          <w:p>
            <w:pPr>
              <w:pStyle w:val="15"/>
              <w:spacing w:line="240" w:lineRule="auto"/>
              <w:ind w:firstLine="0" w:firstLineChars="0"/>
              <w:jc w:val="center"/>
              <w:rPr>
                <w:rFonts w:hint="eastAsia"/>
                <w:b/>
                <w:color w:val="FF0000"/>
                <w:spacing w:val="0"/>
                <w:sz w:val="21"/>
                <w:szCs w:val="21"/>
              </w:rPr>
            </w:pPr>
          </w:p>
          <w:p>
            <w:pPr>
              <w:pStyle w:val="15"/>
              <w:spacing w:line="240" w:lineRule="auto"/>
              <w:ind w:firstLine="0" w:firstLineChars="0"/>
              <w:jc w:val="center"/>
              <w:rPr>
                <w:rFonts w:hint="eastAsia"/>
                <w:b/>
                <w:color w:val="FF0000"/>
                <w:spacing w:val="0"/>
                <w:sz w:val="21"/>
                <w:szCs w:val="21"/>
              </w:rPr>
            </w:pPr>
          </w:p>
          <w:p>
            <w:pPr>
              <w:pStyle w:val="15"/>
              <w:spacing w:line="240" w:lineRule="auto"/>
              <w:ind w:firstLine="0" w:firstLineChars="0"/>
              <w:jc w:val="center"/>
              <w:rPr>
                <w:rFonts w:hint="eastAsia"/>
                <w:b/>
                <w:color w:val="FF0000"/>
                <w:spacing w:val="0"/>
                <w:sz w:val="21"/>
                <w:szCs w:val="21"/>
              </w:rPr>
            </w:pPr>
          </w:p>
          <w:p>
            <w:pPr>
              <w:pStyle w:val="15"/>
              <w:spacing w:line="240" w:lineRule="auto"/>
              <w:ind w:firstLine="0" w:firstLineChars="0"/>
              <w:jc w:val="center"/>
              <w:rPr>
                <w:rFonts w:hint="eastAsia"/>
                <w:b/>
                <w:color w:val="FF0000"/>
                <w:spacing w:val="0"/>
                <w:sz w:val="21"/>
                <w:szCs w:val="21"/>
              </w:rPr>
            </w:pPr>
          </w:p>
          <w:p>
            <w:pPr>
              <w:pStyle w:val="15"/>
              <w:spacing w:line="240" w:lineRule="auto"/>
              <w:ind w:firstLine="0" w:firstLineChars="0"/>
              <w:jc w:val="center"/>
              <w:rPr>
                <w:rFonts w:hint="eastAsia"/>
                <w:b/>
                <w:color w:val="FF0000"/>
                <w:spacing w:val="0"/>
                <w:sz w:val="21"/>
                <w:szCs w:val="21"/>
              </w:rPr>
            </w:pPr>
          </w:p>
          <w:p>
            <w:pPr>
              <w:pStyle w:val="15"/>
              <w:ind w:firstLine="0" w:firstLineChars="0"/>
              <w:rPr>
                <w:color w:val="FF0000"/>
              </w:rPr>
            </w:pPr>
          </w:p>
        </w:tc>
      </w:tr>
    </w:tbl>
    <w:p>
      <w:pPr>
        <w:pStyle w:val="33"/>
        <w:ind w:firstLine="0" w:firstLineChars="0"/>
        <w:jc w:val="both"/>
        <w:outlineLvl w:val="0"/>
        <w:rPr>
          <w:rFonts w:ascii="Times New Roman" w:hAnsi="Times New Roman" w:eastAsia="黑体"/>
          <w:snapToGrid w:val="0"/>
          <w:color w:val="FF0000"/>
          <w:sz w:val="30"/>
          <w:szCs w:val="30"/>
        </w:rPr>
        <w:sectPr>
          <w:headerReference r:id="rId12" w:type="default"/>
          <w:footerReference r:id="rId13" w:type="default"/>
          <w:pgSz w:w="11906" w:h="16838"/>
          <w:pgMar w:top="1701" w:right="1531" w:bottom="1701" w:left="1531" w:header="851" w:footer="851" w:gutter="0"/>
          <w:cols w:space="720" w:num="1"/>
          <w:docGrid w:linePitch="312" w:charSpace="0"/>
        </w:sectPr>
      </w:pPr>
    </w:p>
    <w:p>
      <w:pPr>
        <w:pStyle w:val="33"/>
        <w:ind w:firstLine="0" w:firstLineChars="0"/>
        <w:jc w:val="center"/>
        <w:outlineLvl w:val="0"/>
        <w:rPr>
          <w:rFonts w:ascii="Times New Roman" w:hAnsi="Times New Roman" w:eastAsia="黑体"/>
          <w:snapToGrid w:val="0"/>
          <w:color w:val="auto"/>
          <w:sz w:val="30"/>
          <w:szCs w:val="30"/>
        </w:rPr>
      </w:pPr>
      <w:r>
        <w:rPr>
          <w:rFonts w:hint="eastAsia" w:ascii="Times New Roman" w:hAnsi="Times New Roman" w:eastAsia="黑体"/>
          <w:snapToGrid w:val="0"/>
          <w:color w:val="auto"/>
          <w:sz w:val="30"/>
          <w:szCs w:val="30"/>
        </w:rPr>
        <w:t>六、生态环境保护措施监督检查清单</w:t>
      </w:r>
    </w:p>
    <w:tbl>
      <w:tblPr>
        <w:tblStyle w:val="38"/>
        <w:tblW w:w="5289"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592"/>
        <w:gridCol w:w="4363"/>
        <w:gridCol w:w="1030"/>
        <w:gridCol w:w="1276"/>
        <w:gridCol w:w="75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1592" w:type="dxa"/>
            <w:vMerge w:val="restart"/>
            <w:tcBorders>
              <w:tl2br w:val="single" w:color="auto" w:sz="4" w:space="0"/>
            </w:tcBorders>
          </w:tcPr>
          <w:p>
            <w:pPr>
              <w:adjustRightInd w:val="0"/>
              <w:snapToGrid w:val="0"/>
              <w:spacing w:line="240" w:lineRule="auto"/>
              <w:ind w:firstLine="840" w:firstLineChars="400"/>
              <w:rPr>
                <w:color w:val="auto"/>
                <w:szCs w:val="21"/>
              </w:rPr>
            </w:pPr>
            <w:r>
              <w:rPr>
                <w:color w:val="auto"/>
                <w:szCs w:val="21"/>
              </w:rPr>
              <w:t>内容</w:t>
            </w:r>
          </w:p>
          <w:p>
            <w:pPr>
              <w:adjustRightInd w:val="0"/>
              <w:snapToGrid w:val="0"/>
              <w:spacing w:line="240" w:lineRule="auto"/>
              <w:ind w:firstLine="420"/>
              <w:rPr>
                <w:color w:val="auto"/>
                <w:szCs w:val="21"/>
              </w:rPr>
            </w:pPr>
          </w:p>
          <w:p>
            <w:pPr>
              <w:adjustRightInd w:val="0"/>
              <w:snapToGrid w:val="0"/>
              <w:spacing w:line="240" w:lineRule="auto"/>
              <w:ind w:firstLine="420"/>
              <w:rPr>
                <w:color w:val="auto"/>
                <w:szCs w:val="21"/>
              </w:rPr>
            </w:pPr>
            <w:r>
              <w:rPr>
                <w:color w:val="auto"/>
                <w:szCs w:val="21"/>
              </w:rPr>
              <w:t>要素</w:t>
            </w:r>
          </w:p>
        </w:tc>
        <w:tc>
          <w:tcPr>
            <w:tcW w:w="5393" w:type="dxa"/>
            <w:gridSpan w:val="2"/>
            <w:vAlign w:val="center"/>
          </w:tcPr>
          <w:p>
            <w:pPr>
              <w:adjustRightInd w:val="0"/>
              <w:snapToGrid w:val="0"/>
              <w:spacing w:line="240" w:lineRule="auto"/>
              <w:ind w:firstLine="0" w:firstLineChars="0"/>
              <w:jc w:val="center"/>
              <w:rPr>
                <w:color w:val="auto"/>
                <w:szCs w:val="21"/>
              </w:rPr>
            </w:pPr>
            <w:r>
              <w:rPr>
                <w:rFonts w:hint="eastAsia"/>
                <w:color w:val="auto"/>
                <w:szCs w:val="21"/>
              </w:rPr>
              <w:t>施工期</w:t>
            </w:r>
          </w:p>
        </w:tc>
        <w:tc>
          <w:tcPr>
            <w:tcW w:w="2030" w:type="dxa"/>
            <w:gridSpan w:val="2"/>
            <w:vAlign w:val="center"/>
          </w:tcPr>
          <w:p>
            <w:pPr>
              <w:adjustRightInd w:val="0"/>
              <w:snapToGrid w:val="0"/>
              <w:spacing w:line="240" w:lineRule="auto"/>
              <w:ind w:firstLine="0" w:firstLineChars="0"/>
              <w:jc w:val="center"/>
              <w:rPr>
                <w:color w:val="auto"/>
                <w:szCs w:val="21"/>
              </w:rPr>
            </w:pPr>
            <w:r>
              <w:rPr>
                <w:rFonts w:hint="eastAsia"/>
                <w:color w:val="auto"/>
                <w:szCs w:val="21"/>
              </w:rPr>
              <w:t>运营期</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1592" w:type="dxa"/>
            <w:vMerge w:val="continue"/>
            <w:tcBorders>
              <w:tl2br w:val="single" w:color="auto" w:sz="4" w:space="0"/>
            </w:tcBorders>
          </w:tcPr>
          <w:p>
            <w:pPr>
              <w:adjustRightInd w:val="0"/>
              <w:snapToGrid w:val="0"/>
              <w:spacing w:line="240" w:lineRule="auto"/>
              <w:ind w:firstLine="0" w:firstLineChars="0"/>
              <w:jc w:val="center"/>
              <w:rPr>
                <w:color w:val="auto"/>
              </w:rPr>
            </w:pPr>
          </w:p>
        </w:tc>
        <w:tc>
          <w:tcPr>
            <w:tcW w:w="4363" w:type="dxa"/>
            <w:vAlign w:val="center"/>
          </w:tcPr>
          <w:p>
            <w:pPr>
              <w:adjustRightInd w:val="0"/>
              <w:snapToGrid w:val="0"/>
              <w:spacing w:line="240" w:lineRule="auto"/>
              <w:ind w:firstLine="0" w:firstLineChars="0"/>
              <w:jc w:val="center"/>
              <w:rPr>
                <w:color w:val="auto"/>
                <w:szCs w:val="21"/>
              </w:rPr>
            </w:pPr>
            <w:r>
              <w:rPr>
                <w:rFonts w:hint="eastAsia"/>
                <w:color w:val="auto"/>
                <w:szCs w:val="21"/>
              </w:rPr>
              <w:t>环境保护措施</w:t>
            </w:r>
          </w:p>
        </w:tc>
        <w:tc>
          <w:tcPr>
            <w:tcW w:w="1030" w:type="dxa"/>
            <w:vAlign w:val="center"/>
          </w:tcPr>
          <w:p>
            <w:pPr>
              <w:adjustRightInd w:val="0"/>
              <w:snapToGrid w:val="0"/>
              <w:spacing w:line="240" w:lineRule="auto"/>
              <w:ind w:firstLine="0" w:firstLineChars="0"/>
              <w:jc w:val="center"/>
              <w:rPr>
                <w:rFonts w:hint="eastAsia"/>
                <w:color w:val="auto"/>
                <w:szCs w:val="21"/>
              </w:rPr>
            </w:pPr>
            <w:r>
              <w:rPr>
                <w:rFonts w:hint="eastAsia"/>
                <w:color w:val="auto"/>
                <w:szCs w:val="21"/>
              </w:rPr>
              <w:t>验收</w:t>
            </w:r>
          </w:p>
          <w:p>
            <w:pPr>
              <w:adjustRightInd w:val="0"/>
              <w:snapToGrid w:val="0"/>
              <w:spacing w:line="240" w:lineRule="auto"/>
              <w:ind w:firstLine="0" w:firstLineChars="0"/>
              <w:jc w:val="center"/>
              <w:rPr>
                <w:color w:val="auto"/>
                <w:szCs w:val="21"/>
              </w:rPr>
            </w:pPr>
            <w:r>
              <w:rPr>
                <w:rFonts w:hint="eastAsia"/>
                <w:color w:val="auto"/>
                <w:szCs w:val="21"/>
              </w:rPr>
              <w:t>要求</w:t>
            </w:r>
          </w:p>
        </w:tc>
        <w:tc>
          <w:tcPr>
            <w:tcW w:w="1276" w:type="dxa"/>
            <w:vAlign w:val="center"/>
          </w:tcPr>
          <w:p>
            <w:pPr>
              <w:adjustRightInd w:val="0"/>
              <w:snapToGrid w:val="0"/>
              <w:spacing w:line="240" w:lineRule="auto"/>
              <w:ind w:firstLine="0" w:firstLineChars="0"/>
              <w:jc w:val="center"/>
              <w:rPr>
                <w:rFonts w:hint="eastAsia"/>
                <w:color w:val="auto"/>
                <w:szCs w:val="21"/>
              </w:rPr>
            </w:pPr>
            <w:r>
              <w:rPr>
                <w:rFonts w:hint="eastAsia"/>
                <w:color w:val="auto"/>
                <w:szCs w:val="21"/>
              </w:rPr>
              <w:t>环境保护</w:t>
            </w:r>
          </w:p>
          <w:p>
            <w:pPr>
              <w:adjustRightInd w:val="0"/>
              <w:snapToGrid w:val="0"/>
              <w:spacing w:line="240" w:lineRule="auto"/>
              <w:ind w:firstLine="0" w:firstLineChars="0"/>
              <w:jc w:val="center"/>
              <w:rPr>
                <w:color w:val="auto"/>
                <w:szCs w:val="21"/>
              </w:rPr>
            </w:pPr>
            <w:r>
              <w:rPr>
                <w:rFonts w:hint="eastAsia"/>
                <w:color w:val="auto"/>
                <w:szCs w:val="21"/>
              </w:rPr>
              <w:t>措施</w:t>
            </w:r>
          </w:p>
        </w:tc>
        <w:tc>
          <w:tcPr>
            <w:tcW w:w="754" w:type="dxa"/>
            <w:vAlign w:val="center"/>
          </w:tcPr>
          <w:p>
            <w:pPr>
              <w:adjustRightInd w:val="0"/>
              <w:snapToGrid w:val="0"/>
              <w:spacing w:line="240" w:lineRule="auto"/>
              <w:ind w:firstLine="0" w:firstLineChars="0"/>
              <w:jc w:val="center"/>
              <w:rPr>
                <w:color w:val="auto"/>
                <w:szCs w:val="21"/>
              </w:rPr>
            </w:pPr>
            <w:r>
              <w:rPr>
                <w:rFonts w:hint="eastAsia"/>
                <w:color w:val="auto"/>
                <w:szCs w:val="21"/>
              </w:rPr>
              <w:t>验收要求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592" w:type="dxa"/>
            <w:vAlign w:val="center"/>
          </w:tcPr>
          <w:p>
            <w:pPr>
              <w:adjustRightInd w:val="0"/>
              <w:snapToGrid w:val="0"/>
              <w:spacing w:line="240" w:lineRule="auto"/>
              <w:ind w:firstLine="0" w:firstLineChars="0"/>
              <w:jc w:val="center"/>
              <w:rPr>
                <w:color w:val="auto"/>
                <w:szCs w:val="21"/>
              </w:rPr>
            </w:pPr>
            <w:r>
              <w:rPr>
                <w:rFonts w:hint="eastAsia"/>
                <w:color w:val="auto"/>
                <w:szCs w:val="21"/>
              </w:rPr>
              <w:t>陆生生态</w:t>
            </w:r>
          </w:p>
        </w:tc>
        <w:tc>
          <w:tcPr>
            <w:tcW w:w="4363" w:type="dxa"/>
            <w:vAlign w:val="center"/>
          </w:tcPr>
          <w:p>
            <w:pPr>
              <w:pStyle w:val="24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eastAsia" w:eastAsia="宋体"/>
                <w:color w:val="auto"/>
                <w:szCs w:val="21"/>
                <w:lang w:eastAsia="zh-CN"/>
              </w:rPr>
            </w:pPr>
            <w:r>
              <w:rPr>
                <w:color w:val="auto"/>
                <w:spacing w:val="-2"/>
                <w:sz w:val="21"/>
                <w:szCs w:val="21"/>
              </w:rPr>
              <w:t>①优化施工布置，控制施工占地，减少对工程区域植被的占压和破坏；施工结束后及时对临时占地进行植被恢复；②合理安排施工计划，避开野生动物活动的高峰时段；加强员职工宣传教育，减少在开采区以外活动，禁止野外生活，禁止乱砍乱伐，禁止捕杀野生动物；临</w:t>
            </w:r>
            <w:r>
              <w:rPr>
                <w:color w:val="auto"/>
                <w:spacing w:val="4"/>
                <w:sz w:val="21"/>
                <w:szCs w:val="21"/>
              </w:rPr>
              <w:t xml:space="preserve"> </w:t>
            </w:r>
            <w:r>
              <w:rPr>
                <w:color w:val="auto"/>
                <w:spacing w:val="-2"/>
                <w:sz w:val="21"/>
                <w:szCs w:val="21"/>
              </w:rPr>
              <w:t>时占地施工结束后及时进行植被恢复。③建立有效的水土保持防护体系，采用</w:t>
            </w:r>
            <w:r>
              <w:rPr>
                <w:color w:val="auto"/>
                <w:spacing w:val="-3"/>
                <w:sz w:val="21"/>
                <w:szCs w:val="21"/>
              </w:rPr>
              <w:t>必要的植被措施、工程措施</w:t>
            </w:r>
            <w:r>
              <w:rPr>
                <w:rFonts w:hint="eastAsia"/>
                <w:color w:val="auto"/>
                <w:spacing w:val="-3"/>
                <w:sz w:val="21"/>
                <w:szCs w:val="21"/>
                <w:lang w:eastAsia="zh-CN"/>
              </w:rPr>
              <w:t>。</w:t>
            </w:r>
          </w:p>
        </w:tc>
        <w:tc>
          <w:tcPr>
            <w:tcW w:w="1030" w:type="dxa"/>
            <w:vAlign w:val="center"/>
          </w:tcPr>
          <w:p>
            <w:pPr>
              <w:pStyle w:val="242"/>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color w:val="auto"/>
                <w:szCs w:val="21"/>
              </w:rPr>
            </w:pPr>
            <w:r>
              <w:rPr>
                <w:color w:val="auto"/>
                <w:spacing w:val="-2"/>
                <w:sz w:val="21"/>
                <w:szCs w:val="21"/>
              </w:rPr>
              <w:t>不会对陆生生态</w:t>
            </w:r>
            <w:r>
              <w:rPr>
                <w:color w:val="auto"/>
                <w:spacing w:val="-1"/>
                <w:sz w:val="21"/>
                <w:szCs w:val="21"/>
              </w:rPr>
              <w:t>环境产生明显影</w:t>
            </w:r>
            <w:r>
              <w:rPr>
                <w:color w:val="auto"/>
                <w:sz w:val="21"/>
                <w:szCs w:val="21"/>
              </w:rPr>
              <w:t>响</w:t>
            </w:r>
          </w:p>
        </w:tc>
        <w:tc>
          <w:tcPr>
            <w:tcW w:w="1276" w:type="dxa"/>
            <w:vAlign w:val="center"/>
          </w:tcPr>
          <w:p>
            <w:pPr>
              <w:widowControl/>
              <w:spacing w:line="240" w:lineRule="auto"/>
              <w:ind w:firstLine="0" w:firstLineChars="0"/>
              <w:jc w:val="center"/>
              <w:rPr>
                <w:color w:val="auto"/>
                <w:szCs w:val="21"/>
              </w:rPr>
            </w:pPr>
            <w:r>
              <w:rPr>
                <w:rFonts w:hint="eastAsia"/>
                <w:color w:val="auto"/>
                <w:szCs w:val="21"/>
              </w:rPr>
              <w:t>/</w:t>
            </w:r>
          </w:p>
        </w:tc>
        <w:tc>
          <w:tcPr>
            <w:tcW w:w="754" w:type="dxa"/>
            <w:vAlign w:val="center"/>
          </w:tcPr>
          <w:p>
            <w:pPr>
              <w:adjustRightInd w:val="0"/>
              <w:snapToGrid w:val="0"/>
              <w:spacing w:line="240" w:lineRule="auto"/>
              <w:ind w:firstLine="0" w:firstLineChars="0"/>
              <w:jc w:val="center"/>
              <w:rPr>
                <w:color w:val="auto"/>
                <w:szCs w:val="21"/>
              </w:rPr>
            </w:pPr>
            <w:r>
              <w:rPr>
                <w:rFonts w:hint="eastAsia"/>
                <w:color w:val="auto"/>
                <w:szCs w:val="21"/>
              </w:rPr>
              <w:t>落实环评要求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592" w:type="dxa"/>
            <w:vAlign w:val="center"/>
          </w:tcPr>
          <w:p>
            <w:pPr>
              <w:adjustRightInd w:val="0"/>
              <w:snapToGrid w:val="0"/>
              <w:spacing w:line="240" w:lineRule="auto"/>
              <w:ind w:firstLine="0" w:firstLineChars="0"/>
              <w:jc w:val="center"/>
              <w:rPr>
                <w:color w:val="auto"/>
                <w:szCs w:val="21"/>
              </w:rPr>
            </w:pPr>
            <w:r>
              <w:rPr>
                <w:rFonts w:hint="eastAsia"/>
                <w:color w:val="auto"/>
                <w:szCs w:val="21"/>
              </w:rPr>
              <w:t>水生生态</w:t>
            </w:r>
          </w:p>
        </w:tc>
        <w:tc>
          <w:tcPr>
            <w:tcW w:w="4363" w:type="dxa"/>
            <w:vAlign w:val="center"/>
          </w:tcPr>
          <w:p>
            <w:pPr>
              <w:pStyle w:val="24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eastAsia" w:eastAsia="宋体"/>
                <w:color w:val="auto"/>
                <w:szCs w:val="21"/>
                <w:lang w:eastAsia="zh-CN"/>
              </w:rPr>
            </w:pPr>
            <w:r>
              <w:rPr>
                <w:color w:val="auto"/>
                <w:spacing w:val="-2"/>
                <w:sz w:val="21"/>
                <w:szCs w:val="21"/>
              </w:rPr>
              <w:t>①施工废水、生活废水经收集后回用，严禁排入水库中；②合理安排施工季节和施工强度，避开雨天作业；③加强施工工人自然保护教育，严禁利用施工之便随意捕鱼、电鱼、毒鱼甚至炸鱼；④对施工场地可能造成的水土流失</w:t>
            </w:r>
            <w:r>
              <w:rPr>
                <w:color w:val="auto"/>
                <w:spacing w:val="11"/>
                <w:sz w:val="21"/>
                <w:szCs w:val="21"/>
              </w:rPr>
              <w:t>的区域按照水土保持的要求布置措施进行防护，避免水土流失进入水库库</w:t>
            </w:r>
            <w:r>
              <w:rPr>
                <w:color w:val="auto"/>
                <w:spacing w:val="-1"/>
                <w:sz w:val="21"/>
                <w:szCs w:val="21"/>
              </w:rPr>
              <w:t>区；设标志提醒注意保护</w:t>
            </w:r>
            <w:r>
              <w:rPr>
                <w:rFonts w:hint="eastAsia"/>
                <w:color w:val="auto"/>
                <w:spacing w:val="-1"/>
                <w:sz w:val="21"/>
                <w:szCs w:val="21"/>
                <w:lang w:eastAsia="zh-CN"/>
              </w:rPr>
              <w:t>。</w:t>
            </w:r>
          </w:p>
        </w:tc>
        <w:tc>
          <w:tcPr>
            <w:tcW w:w="1030" w:type="dxa"/>
            <w:vAlign w:val="center"/>
          </w:tcPr>
          <w:p>
            <w:pPr>
              <w:pStyle w:val="242"/>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color w:val="auto"/>
                <w:szCs w:val="21"/>
              </w:rPr>
            </w:pPr>
            <w:r>
              <w:rPr>
                <w:color w:val="auto"/>
                <w:spacing w:val="-2"/>
                <w:sz w:val="21"/>
                <w:szCs w:val="21"/>
              </w:rPr>
              <w:t>不会对水生生态</w:t>
            </w:r>
            <w:r>
              <w:rPr>
                <w:color w:val="auto"/>
                <w:spacing w:val="-1"/>
                <w:sz w:val="21"/>
                <w:szCs w:val="21"/>
              </w:rPr>
              <w:t>环境产生明显影</w:t>
            </w:r>
            <w:r>
              <w:rPr>
                <w:color w:val="auto"/>
                <w:sz w:val="21"/>
                <w:szCs w:val="21"/>
              </w:rPr>
              <w:t>响</w:t>
            </w:r>
          </w:p>
        </w:tc>
        <w:tc>
          <w:tcPr>
            <w:tcW w:w="1276" w:type="dxa"/>
            <w:vAlign w:val="center"/>
          </w:tcPr>
          <w:p>
            <w:pPr>
              <w:widowControl/>
              <w:spacing w:line="240" w:lineRule="auto"/>
              <w:ind w:firstLine="0" w:firstLineChars="0"/>
              <w:jc w:val="center"/>
              <w:rPr>
                <w:color w:val="auto"/>
                <w:szCs w:val="21"/>
              </w:rPr>
            </w:pPr>
            <w:r>
              <w:rPr>
                <w:rFonts w:hint="eastAsia"/>
                <w:color w:val="auto"/>
                <w:szCs w:val="21"/>
              </w:rPr>
              <w:t>/</w:t>
            </w:r>
          </w:p>
        </w:tc>
        <w:tc>
          <w:tcPr>
            <w:tcW w:w="754" w:type="dxa"/>
            <w:vAlign w:val="center"/>
          </w:tcPr>
          <w:p>
            <w:pPr>
              <w:adjustRightInd w:val="0"/>
              <w:snapToGrid w:val="0"/>
              <w:spacing w:line="240" w:lineRule="auto"/>
              <w:ind w:firstLine="0" w:firstLineChars="0"/>
              <w:jc w:val="center"/>
              <w:rPr>
                <w:color w:val="auto"/>
                <w:szCs w:val="21"/>
              </w:rPr>
            </w:pPr>
            <w:r>
              <w:rPr>
                <w:rFonts w:hint="eastAsia"/>
                <w:color w:val="auto"/>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592" w:type="dxa"/>
            <w:vAlign w:val="center"/>
          </w:tcPr>
          <w:p>
            <w:pPr>
              <w:adjustRightInd w:val="0"/>
              <w:snapToGrid w:val="0"/>
              <w:spacing w:line="240" w:lineRule="auto"/>
              <w:ind w:firstLine="0" w:firstLineChars="0"/>
              <w:jc w:val="center"/>
              <w:rPr>
                <w:color w:val="auto"/>
                <w:szCs w:val="21"/>
              </w:rPr>
            </w:pPr>
            <w:r>
              <w:rPr>
                <w:rFonts w:hint="eastAsia"/>
                <w:color w:val="auto"/>
                <w:szCs w:val="21"/>
              </w:rPr>
              <w:t>地表水环境</w:t>
            </w:r>
          </w:p>
        </w:tc>
        <w:tc>
          <w:tcPr>
            <w:tcW w:w="4363" w:type="dxa"/>
            <w:vAlign w:val="center"/>
          </w:tcPr>
          <w:p>
            <w:pPr>
              <w:pStyle w:val="24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eastAsia" w:eastAsia="宋体"/>
                <w:color w:val="auto"/>
                <w:spacing w:val="-2"/>
                <w:sz w:val="21"/>
                <w:szCs w:val="21"/>
                <w:lang w:eastAsia="zh-CN"/>
              </w:rPr>
            </w:pPr>
            <w:r>
              <w:rPr>
                <w:color w:val="auto"/>
                <w:spacing w:val="-2"/>
                <w:sz w:val="21"/>
                <w:szCs w:val="21"/>
              </w:rPr>
              <w:t>施工废水经沉淀池收集处理后回用，不外排；生活废水经</w:t>
            </w:r>
            <w:r>
              <w:rPr>
                <w:rFonts w:hint="eastAsia"/>
                <w:color w:val="auto"/>
                <w:spacing w:val="-2"/>
                <w:sz w:val="21"/>
                <w:szCs w:val="21"/>
              </w:rPr>
              <w:t>生活污水依托租用住房已有污水处理设施处理</w:t>
            </w:r>
            <w:r>
              <w:rPr>
                <w:rFonts w:hint="eastAsia"/>
                <w:color w:val="auto"/>
                <w:spacing w:val="-2"/>
                <w:sz w:val="21"/>
                <w:szCs w:val="21"/>
                <w:lang w:eastAsia="zh-CN"/>
              </w:rPr>
              <w:t>。</w:t>
            </w:r>
          </w:p>
        </w:tc>
        <w:tc>
          <w:tcPr>
            <w:tcW w:w="1030" w:type="dxa"/>
            <w:vAlign w:val="center"/>
          </w:tcPr>
          <w:p>
            <w:pPr>
              <w:pStyle w:val="24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color w:val="auto"/>
                <w:spacing w:val="-2"/>
                <w:sz w:val="21"/>
                <w:szCs w:val="21"/>
              </w:rPr>
            </w:pPr>
            <w:r>
              <w:rPr>
                <w:color w:val="auto"/>
                <w:spacing w:val="-2"/>
                <w:sz w:val="21"/>
                <w:szCs w:val="21"/>
              </w:rPr>
              <w:t>不会对区域地表水环境产生明显影响</w:t>
            </w:r>
          </w:p>
        </w:tc>
        <w:tc>
          <w:tcPr>
            <w:tcW w:w="1276" w:type="dxa"/>
            <w:vAlign w:val="center"/>
          </w:tcPr>
          <w:p>
            <w:pPr>
              <w:pStyle w:val="24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color w:val="auto"/>
                <w:spacing w:val="-2"/>
                <w:sz w:val="21"/>
                <w:szCs w:val="21"/>
              </w:rPr>
            </w:pPr>
            <w:r>
              <w:rPr>
                <w:rFonts w:hint="default" w:ascii="Times New Roman" w:hAnsi="Times New Roman" w:cs="Times New Roman"/>
                <w:color w:val="auto"/>
                <w:spacing w:val="-2"/>
                <w:sz w:val="21"/>
                <w:szCs w:val="21"/>
              </w:rPr>
              <w:t>生活污水通过预处理池、一体化污水处理设备处理达到《污水综合排放标准》GB8978-1996一级标准后，排入市</w:t>
            </w:r>
            <w:r>
              <w:rPr>
                <w:rFonts w:hint="eastAsia"/>
                <w:color w:val="auto"/>
                <w:spacing w:val="-2"/>
                <w:sz w:val="21"/>
                <w:szCs w:val="21"/>
              </w:rPr>
              <w:t>政管网</w:t>
            </w:r>
          </w:p>
        </w:tc>
        <w:tc>
          <w:tcPr>
            <w:tcW w:w="754" w:type="dxa"/>
            <w:vAlign w:val="center"/>
          </w:tcPr>
          <w:p>
            <w:pPr>
              <w:pStyle w:val="24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eastAsia="宋体"/>
                <w:color w:val="auto"/>
                <w:spacing w:val="-2"/>
                <w:sz w:val="21"/>
                <w:szCs w:val="21"/>
                <w:lang w:eastAsia="zh-CN"/>
              </w:rPr>
            </w:pPr>
            <w:r>
              <w:rPr>
                <w:rFonts w:hint="default" w:ascii="Times New Roman" w:hAnsi="Times New Roman" w:cs="Times New Roman"/>
                <w:color w:val="auto"/>
                <w:spacing w:val="-2"/>
                <w:sz w:val="21"/>
                <w:szCs w:val="21"/>
              </w:rPr>
              <w:t>《污水综合排放标准》GB8978-1996一级标准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592" w:type="dxa"/>
            <w:vAlign w:val="center"/>
          </w:tcPr>
          <w:p>
            <w:pPr>
              <w:adjustRightInd w:val="0"/>
              <w:snapToGrid w:val="0"/>
              <w:spacing w:line="240" w:lineRule="auto"/>
              <w:ind w:firstLine="0" w:firstLineChars="0"/>
              <w:jc w:val="center"/>
              <w:rPr>
                <w:color w:val="auto"/>
                <w:szCs w:val="21"/>
              </w:rPr>
            </w:pPr>
            <w:r>
              <w:rPr>
                <w:rFonts w:hint="eastAsia"/>
                <w:color w:val="auto"/>
                <w:szCs w:val="21"/>
              </w:rPr>
              <w:t>地下水及土壤环境</w:t>
            </w:r>
          </w:p>
        </w:tc>
        <w:tc>
          <w:tcPr>
            <w:tcW w:w="4363" w:type="dxa"/>
            <w:vAlign w:val="center"/>
          </w:tcPr>
          <w:p>
            <w:pPr>
              <w:adjustRightInd w:val="0"/>
              <w:snapToGrid w:val="0"/>
              <w:spacing w:line="240" w:lineRule="auto"/>
              <w:ind w:firstLine="0" w:firstLineChars="0"/>
              <w:jc w:val="center"/>
              <w:rPr>
                <w:color w:val="auto"/>
                <w:szCs w:val="21"/>
              </w:rPr>
            </w:pPr>
            <w:r>
              <w:rPr>
                <w:rFonts w:hint="eastAsia"/>
                <w:color w:val="auto"/>
                <w:szCs w:val="21"/>
              </w:rPr>
              <w:t>/</w:t>
            </w:r>
          </w:p>
        </w:tc>
        <w:tc>
          <w:tcPr>
            <w:tcW w:w="1030" w:type="dxa"/>
            <w:vAlign w:val="center"/>
          </w:tcPr>
          <w:p>
            <w:pPr>
              <w:adjustRightInd w:val="0"/>
              <w:snapToGrid w:val="0"/>
              <w:spacing w:line="240" w:lineRule="auto"/>
              <w:ind w:firstLine="0" w:firstLineChars="0"/>
              <w:jc w:val="center"/>
              <w:rPr>
                <w:color w:val="auto"/>
                <w:szCs w:val="21"/>
              </w:rPr>
            </w:pPr>
            <w:r>
              <w:rPr>
                <w:rFonts w:hint="eastAsia"/>
                <w:color w:val="auto"/>
                <w:szCs w:val="21"/>
              </w:rPr>
              <w:t>/</w:t>
            </w:r>
          </w:p>
        </w:tc>
        <w:tc>
          <w:tcPr>
            <w:tcW w:w="1276" w:type="dxa"/>
            <w:vAlign w:val="center"/>
          </w:tcPr>
          <w:p>
            <w:pPr>
              <w:widowControl/>
              <w:spacing w:line="240" w:lineRule="auto"/>
              <w:ind w:firstLine="0" w:firstLineChars="0"/>
              <w:jc w:val="center"/>
              <w:rPr>
                <w:color w:val="auto"/>
                <w:szCs w:val="21"/>
              </w:rPr>
            </w:pPr>
            <w:r>
              <w:rPr>
                <w:rFonts w:hint="eastAsia"/>
                <w:color w:val="auto"/>
                <w:szCs w:val="21"/>
              </w:rPr>
              <w:t>/</w:t>
            </w:r>
          </w:p>
        </w:tc>
        <w:tc>
          <w:tcPr>
            <w:tcW w:w="754" w:type="dxa"/>
            <w:vAlign w:val="center"/>
          </w:tcPr>
          <w:p>
            <w:pPr>
              <w:adjustRightInd w:val="0"/>
              <w:snapToGrid w:val="0"/>
              <w:spacing w:line="240" w:lineRule="auto"/>
              <w:ind w:firstLine="0" w:firstLineChars="0"/>
              <w:jc w:val="center"/>
              <w:rPr>
                <w:color w:val="auto"/>
                <w:szCs w:val="21"/>
              </w:rPr>
            </w:pPr>
            <w:r>
              <w:rPr>
                <w:rFonts w:hint="eastAsia"/>
                <w:color w:val="auto"/>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592" w:type="dxa"/>
            <w:vAlign w:val="center"/>
          </w:tcPr>
          <w:p>
            <w:pPr>
              <w:adjustRightInd w:val="0"/>
              <w:snapToGrid w:val="0"/>
              <w:spacing w:line="240" w:lineRule="auto"/>
              <w:ind w:firstLine="0" w:firstLineChars="0"/>
              <w:jc w:val="center"/>
              <w:rPr>
                <w:color w:val="auto"/>
                <w:szCs w:val="21"/>
              </w:rPr>
            </w:pPr>
            <w:r>
              <w:rPr>
                <w:rFonts w:hint="eastAsia"/>
                <w:color w:val="auto"/>
                <w:szCs w:val="21"/>
              </w:rPr>
              <w:t>声环境</w:t>
            </w:r>
          </w:p>
        </w:tc>
        <w:tc>
          <w:tcPr>
            <w:tcW w:w="4363" w:type="dxa"/>
            <w:vAlign w:val="center"/>
          </w:tcPr>
          <w:p>
            <w:pPr>
              <w:adjustRightInd w:val="0"/>
              <w:snapToGrid w:val="0"/>
              <w:spacing w:line="240" w:lineRule="auto"/>
              <w:ind w:firstLine="0" w:firstLineChars="0"/>
              <w:jc w:val="both"/>
              <w:rPr>
                <w:color w:val="auto"/>
                <w:szCs w:val="21"/>
              </w:rPr>
            </w:pPr>
            <w:r>
              <w:rPr>
                <w:color w:val="auto"/>
                <w:spacing w:val="-2"/>
                <w:sz w:val="21"/>
                <w:szCs w:val="21"/>
              </w:rPr>
              <w:t>①选用低噪声设备；②合理布局，靠近敏感点一侧设置围挡，进行打围作业；③加强运输车辆管理，合理安排运输路线及运输时间；④合理安排施工计划和施工机械设备组合，禁止夜间施工，避免高噪声设备同时作业，若遇特殊情况需连续作业时，应报经主管部门同意并</w:t>
            </w:r>
            <w:r>
              <w:rPr>
                <w:color w:val="auto"/>
                <w:spacing w:val="4"/>
                <w:sz w:val="21"/>
                <w:szCs w:val="21"/>
              </w:rPr>
              <w:t xml:space="preserve"> </w:t>
            </w:r>
            <w:r>
              <w:rPr>
                <w:color w:val="auto"/>
                <w:spacing w:val="-1"/>
                <w:sz w:val="21"/>
                <w:szCs w:val="21"/>
              </w:rPr>
              <w:t>张贴公告后方可进行施工。</w:t>
            </w:r>
          </w:p>
        </w:tc>
        <w:tc>
          <w:tcPr>
            <w:tcW w:w="1030" w:type="dxa"/>
            <w:vAlign w:val="center"/>
          </w:tcPr>
          <w:p>
            <w:pPr>
              <w:adjustRightInd w:val="0"/>
              <w:snapToGrid w:val="0"/>
              <w:spacing w:line="240" w:lineRule="auto"/>
              <w:ind w:firstLine="0" w:firstLineChars="0"/>
              <w:jc w:val="center"/>
              <w:rPr>
                <w:color w:val="auto"/>
                <w:szCs w:val="21"/>
              </w:rPr>
            </w:pPr>
            <w:r>
              <w:rPr>
                <w:rFonts w:hint="eastAsia"/>
                <w:color w:val="auto"/>
                <w:szCs w:val="21"/>
              </w:rPr>
              <w:t>《建筑施工场界环境噪声排放标准》（GB12523-2011）表1标准限值</w:t>
            </w:r>
          </w:p>
        </w:tc>
        <w:tc>
          <w:tcPr>
            <w:tcW w:w="1276" w:type="dxa"/>
            <w:vAlign w:val="center"/>
          </w:tcPr>
          <w:p>
            <w:pPr>
              <w:adjustRightInd w:val="0"/>
              <w:snapToGrid w:val="0"/>
              <w:spacing w:line="240" w:lineRule="auto"/>
              <w:ind w:firstLine="0" w:firstLineChars="0"/>
              <w:jc w:val="center"/>
              <w:rPr>
                <w:color w:val="auto"/>
                <w:szCs w:val="21"/>
              </w:rPr>
            </w:pPr>
            <w:r>
              <w:rPr>
                <w:rFonts w:hint="eastAsia"/>
                <w:color w:val="auto"/>
                <w:szCs w:val="21"/>
              </w:rPr>
              <w:t>/</w:t>
            </w:r>
          </w:p>
        </w:tc>
        <w:tc>
          <w:tcPr>
            <w:tcW w:w="754" w:type="dxa"/>
            <w:vAlign w:val="center"/>
          </w:tcPr>
          <w:p>
            <w:pPr>
              <w:adjustRightInd w:val="0"/>
              <w:snapToGrid w:val="0"/>
              <w:spacing w:line="240" w:lineRule="auto"/>
              <w:ind w:firstLine="0" w:firstLineChars="0"/>
              <w:jc w:val="center"/>
              <w:rPr>
                <w:color w:val="auto"/>
                <w:szCs w:val="21"/>
              </w:rPr>
            </w:pPr>
            <w:r>
              <w:rPr>
                <w:rFonts w:hint="eastAsia"/>
                <w:color w:val="auto"/>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592" w:type="dxa"/>
            <w:vAlign w:val="center"/>
          </w:tcPr>
          <w:p>
            <w:pPr>
              <w:adjustRightInd w:val="0"/>
              <w:snapToGrid w:val="0"/>
              <w:spacing w:line="240" w:lineRule="auto"/>
              <w:ind w:firstLine="0" w:firstLineChars="0"/>
              <w:jc w:val="center"/>
              <w:rPr>
                <w:color w:val="auto"/>
                <w:szCs w:val="21"/>
              </w:rPr>
            </w:pPr>
            <w:r>
              <w:rPr>
                <w:rFonts w:hint="eastAsia"/>
                <w:color w:val="auto"/>
                <w:szCs w:val="21"/>
              </w:rPr>
              <w:t>振动</w:t>
            </w:r>
          </w:p>
        </w:tc>
        <w:tc>
          <w:tcPr>
            <w:tcW w:w="4363" w:type="dxa"/>
            <w:vAlign w:val="center"/>
          </w:tcPr>
          <w:p>
            <w:pPr>
              <w:adjustRightInd w:val="0"/>
              <w:snapToGrid w:val="0"/>
              <w:spacing w:line="240" w:lineRule="auto"/>
              <w:ind w:firstLine="0" w:firstLineChars="0"/>
              <w:jc w:val="center"/>
              <w:rPr>
                <w:color w:val="auto"/>
                <w:szCs w:val="21"/>
              </w:rPr>
            </w:pPr>
            <w:r>
              <w:rPr>
                <w:rFonts w:hint="eastAsia"/>
                <w:color w:val="auto"/>
                <w:szCs w:val="21"/>
              </w:rPr>
              <w:t>/</w:t>
            </w:r>
          </w:p>
        </w:tc>
        <w:tc>
          <w:tcPr>
            <w:tcW w:w="1030" w:type="dxa"/>
            <w:vAlign w:val="center"/>
          </w:tcPr>
          <w:p>
            <w:pPr>
              <w:adjustRightInd w:val="0"/>
              <w:snapToGrid w:val="0"/>
              <w:spacing w:line="240" w:lineRule="auto"/>
              <w:ind w:firstLine="0" w:firstLineChars="0"/>
              <w:jc w:val="center"/>
              <w:rPr>
                <w:color w:val="auto"/>
                <w:szCs w:val="21"/>
              </w:rPr>
            </w:pPr>
            <w:r>
              <w:rPr>
                <w:rFonts w:hint="eastAsia"/>
                <w:color w:val="auto"/>
                <w:szCs w:val="21"/>
              </w:rPr>
              <w:t>/</w:t>
            </w:r>
          </w:p>
        </w:tc>
        <w:tc>
          <w:tcPr>
            <w:tcW w:w="1276" w:type="dxa"/>
            <w:vAlign w:val="center"/>
          </w:tcPr>
          <w:p>
            <w:pPr>
              <w:widowControl/>
              <w:spacing w:line="240" w:lineRule="auto"/>
              <w:ind w:firstLine="0" w:firstLineChars="0"/>
              <w:jc w:val="center"/>
              <w:rPr>
                <w:color w:val="auto"/>
                <w:szCs w:val="21"/>
              </w:rPr>
            </w:pPr>
            <w:r>
              <w:rPr>
                <w:rFonts w:hint="eastAsia"/>
                <w:color w:val="auto"/>
                <w:szCs w:val="21"/>
              </w:rPr>
              <w:t>/</w:t>
            </w:r>
          </w:p>
        </w:tc>
        <w:tc>
          <w:tcPr>
            <w:tcW w:w="754" w:type="dxa"/>
            <w:vAlign w:val="center"/>
          </w:tcPr>
          <w:p>
            <w:pPr>
              <w:adjustRightInd w:val="0"/>
              <w:snapToGrid w:val="0"/>
              <w:spacing w:line="240" w:lineRule="auto"/>
              <w:ind w:firstLine="0" w:firstLineChars="0"/>
              <w:jc w:val="center"/>
              <w:rPr>
                <w:color w:val="auto"/>
                <w:szCs w:val="21"/>
              </w:rPr>
            </w:pPr>
            <w:r>
              <w:rPr>
                <w:rFonts w:hint="eastAsia"/>
                <w:color w:val="auto"/>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592" w:type="dxa"/>
            <w:vAlign w:val="center"/>
          </w:tcPr>
          <w:p>
            <w:pPr>
              <w:adjustRightInd w:val="0"/>
              <w:snapToGrid w:val="0"/>
              <w:spacing w:line="240" w:lineRule="auto"/>
              <w:ind w:firstLine="0" w:firstLineChars="0"/>
              <w:jc w:val="center"/>
              <w:rPr>
                <w:color w:val="auto"/>
                <w:szCs w:val="21"/>
              </w:rPr>
            </w:pPr>
            <w:r>
              <w:rPr>
                <w:rFonts w:hint="eastAsia"/>
                <w:color w:val="auto"/>
                <w:szCs w:val="21"/>
              </w:rPr>
              <w:t>大气环境</w:t>
            </w:r>
          </w:p>
        </w:tc>
        <w:tc>
          <w:tcPr>
            <w:tcW w:w="4363" w:type="dxa"/>
            <w:vAlign w:val="center"/>
          </w:tcPr>
          <w:p>
            <w:pPr>
              <w:adjustRightInd w:val="0"/>
              <w:snapToGrid w:val="0"/>
              <w:spacing w:line="240" w:lineRule="auto"/>
              <w:ind w:firstLine="0" w:firstLineChars="0"/>
              <w:jc w:val="both"/>
              <w:rPr>
                <w:color w:val="auto"/>
                <w:szCs w:val="21"/>
              </w:rPr>
            </w:pPr>
            <w:r>
              <w:rPr>
                <w:color w:val="auto"/>
                <w:spacing w:val="-2"/>
                <w:sz w:val="21"/>
                <w:szCs w:val="21"/>
              </w:rPr>
              <w:t>①施工扬尘：避免大风天气作业；场区设置围挡，封闭施工现场，同时进行洒水降尘，湿法作业；使用商品混凝土，不在场区设置临时拌合站；临时堆场区地面采用碎石进行硬化，土石方堆场、表土堆场、施工材料堆场等设置篷布遮盖，定期洒水降尘；土石方及材料运输车辆均采用篷布遮盖，或袋装物料，转运过程禁止超速超载行驶，临时转运道路采用碎石覆盖，定时洒水降尘。②机械尾气：使用优质燃料、定期保养和维护施工机具；③加工粉尘：加工区搭建彩钢加工房，使切割粉尘沉降在加工房内</w:t>
            </w:r>
            <w:r>
              <w:rPr>
                <w:rFonts w:hint="eastAsia"/>
                <w:color w:val="auto"/>
                <w:spacing w:val="-2"/>
                <w:sz w:val="21"/>
                <w:szCs w:val="21"/>
                <w:lang w:eastAsia="zh-CN"/>
              </w:rPr>
              <w:t>、</w:t>
            </w:r>
            <w:r>
              <w:rPr>
                <w:rFonts w:hint="eastAsia"/>
                <w:color w:val="auto"/>
                <w:spacing w:val="-2"/>
                <w:sz w:val="21"/>
                <w:szCs w:val="21"/>
                <w:lang w:val="en-US" w:eastAsia="zh-CN"/>
              </w:rPr>
              <w:t>焊接烟尘自然消散</w:t>
            </w:r>
            <w:r>
              <w:rPr>
                <w:color w:val="auto"/>
                <w:spacing w:val="-2"/>
                <w:sz w:val="21"/>
                <w:szCs w:val="21"/>
              </w:rPr>
              <w:t>；④柴油发电机尾气：依托柴油发电</w:t>
            </w:r>
            <w:r>
              <w:rPr>
                <w:color w:val="auto"/>
                <w:spacing w:val="-1"/>
                <w:sz w:val="21"/>
                <w:szCs w:val="21"/>
              </w:rPr>
              <w:t>机自带消烟装置、开阔地段自然扩散</w:t>
            </w:r>
          </w:p>
        </w:tc>
        <w:tc>
          <w:tcPr>
            <w:tcW w:w="1030" w:type="dxa"/>
            <w:vAlign w:val="center"/>
          </w:tcPr>
          <w:p>
            <w:pPr>
              <w:adjustRightInd w:val="0"/>
              <w:snapToGrid w:val="0"/>
              <w:spacing w:line="240" w:lineRule="auto"/>
              <w:ind w:firstLine="0" w:firstLineChars="0"/>
              <w:jc w:val="center"/>
              <w:rPr>
                <w:color w:val="auto"/>
                <w:szCs w:val="21"/>
              </w:rPr>
            </w:pPr>
            <w:r>
              <w:rPr>
                <w:rFonts w:hint="eastAsia"/>
                <w:color w:val="auto"/>
                <w:szCs w:val="21"/>
              </w:rPr>
              <w:t>满足《四川省施工场地扬尘排放标准》（DB51/2682-2020）要求</w:t>
            </w:r>
          </w:p>
        </w:tc>
        <w:tc>
          <w:tcPr>
            <w:tcW w:w="1276" w:type="dxa"/>
            <w:vAlign w:val="center"/>
          </w:tcPr>
          <w:p>
            <w:pPr>
              <w:adjustRightInd w:val="0"/>
              <w:snapToGrid w:val="0"/>
              <w:spacing w:line="240" w:lineRule="auto"/>
              <w:ind w:firstLine="0" w:firstLineChars="0"/>
              <w:jc w:val="center"/>
              <w:rPr>
                <w:color w:val="auto"/>
                <w:szCs w:val="21"/>
              </w:rPr>
            </w:pPr>
            <w:r>
              <w:rPr>
                <w:rFonts w:hint="eastAsia"/>
                <w:color w:val="auto"/>
                <w:szCs w:val="21"/>
              </w:rPr>
              <w:t>/</w:t>
            </w:r>
          </w:p>
        </w:tc>
        <w:tc>
          <w:tcPr>
            <w:tcW w:w="754" w:type="dxa"/>
            <w:vAlign w:val="center"/>
          </w:tcPr>
          <w:p>
            <w:pPr>
              <w:adjustRightInd w:val="0"/>
              <w:snapToGrid w:val="0"/>
              <w:spacing w:line="240" w:lineRule="auto"/>
              <w:ind w:firstLine="0" w:firstLineChars="0"/>
              <w:jc w:val="center"/>
              <w:rPr>
                <w:color w:val="auto"/>
                <w:szCs w:val="21"/>
              </w:rPr>
            </w:pPr>
            <w:r>
              <w:rPr>
                <w:rFonts w:hint="eastAsia"/>
                <w:color w:val="auto"/>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592" w:type="dxa"/>
            <w:vAlign w:val="center"/>
          </w:tcPr>
          <w:p>
            <w:pPr>
              <w:adjustRightInd w:val="0"/>
              <w:snapToGrid w:val="0"/>
              <w:spacing w:line="240" w:lineRule="auto"/>
              <w:ind w:firstLine="0" w:firstLineChars="0"/>
              <w:jc w:val="center"/>
              <w:rPr>
                <w:color w:val="auto"/>
                <w:szCs w:val="21"/>
              </w:rPr>
            </w:pPr>
            <w:r>
              <w:rPr>
                <w:rFonts w:hint="eastAsia"/>
                <w:color w:val="auto"/>
                <w:szCs w:val="21"/>
              </w:rPr>
              <w:t>固体废物</w:t>
            </w:r>
          </w:p>
        </w:tc>
        <w:tc>
          <w:tcPr>
            <w:tcW w:w="4363" w:type="dxa"/>
            <w:vAlign w:val="center"/>
          </w:tcPr>
          <w:p>
            <w:pPr>
              <w:adjustRightInd w:val="0"/>
              <w:snapToGrid w:val="0"/>
              <w:spacing w:line="240" w:lineRule="auto"/>
              <w:ind w:firstLine="0" w:firstLineChars="0"/>
              <w:jc w:val="both"/>
              <w:rPr>
                <w:color w:val="auto"/>
                <w:szCs w:val="21"/>
              </w:rPr>
            </w:pPr>
            <w:r>
              <w:rPr>
                <w:rFonts w:hint="eastAsia"/>
                <w:color w:val="auto"/>
                <w:szCs w:val="21"/>
              </w:rPr>
              <w:t>生活垃圾：袋装收集后定期清运至就近垃圾暂存点，由当地环卫部门清运处置；开挖土石方：部分用于施工区建设回填土石方，</w:t>
            </w:r>
            <w:r>
              <w:rPr>
                <w:rFonts w:hint="eastAsia"/>
                <w:b w:val="0"/>
                <w:color w:val="000000"/>
                <w:kern w:val="0"/>
                <w:sz w:val="21"/>
                <w:szCs w:val="21"/>
              </w:rPr>
              <w:t>剩余土石方</w:t>
            </w:r>
            <w:r>
              <w:rPr>
                <w:rFonts w:hint="eastAsia"/>
                <w:b w:val="0"/>
                <w:color w:val="000000"/>
                <w:kern w:val="0"/>
                <w:sz w:val="21"/>
                <w:szCs w:val="21"/>
                <w:lang w:val="en-US" w:eastAsia="zh-CN"/>
              </w:rPr>
              <w:t>运至政府指定弃渣场处置</w:t>
            </w:r>
            <w:r>
              <w:rPr>
                <w:rFonts w:hint="eastAsia"/>
                <w:color w:val="auto"/>
                <w:szCs w:val="21"/>
              </w:rPr>
              <w:t>；建筑垃圾：建筑垃圾中能回收的废材料、废包装袋经收集后 外售废品回收站，无法回收利用的建筑垃圾运至市政指定地点；</w:t>
            </w:r>
          </w:p>
        </w:tc>
        <w:tc>
          <w:tcPr>
            <w:tcW w:w="1030" w:type="dxa"/>
            <w:vAlign w:val="center"/>
          </w:tcPr>
          <w:p>
            <w:pPr>
              <w:adjustRightInd w:val="0"/>
              <w:snapToGrid w:val="0"/>
              <w:spacing w:line="240" w:lineRule="auto"/>
              <w:ind w:firstLine="0" w:firstLineChars="0"/>
              <w:jc w:val="center"/>
              <w:rPr>
                <w:color w:val="auto"/>
                <w:szCs w:val="21"/>
              </w:rPr>
            </w:pPr>
            <w:r>
              <w:rPr>
                <w:rFonts w:hint="eastAsia"/>
                <w:color w:val="auto"/>
                <w:szCs w:val="21"/>
              </w:rPr>
              <w:t>合理处置，不造成二次污染</w:t>
            </w:r>
          </w:p>
        </w:tc>
        <w:tc>
          <w:tcPr>
            <w:tcW w:w="1276" w:type="dxa"/>
            <w:vAlign w:val="center"/>
          </w:tcPr>
          <w:p>
            <w:pPr>
              <w:adjustRightInd w:val="0"/>
              <w:snapToGrid w:val="0"/>
              <w:spacing w:line="240" w:lineRule="auto"/>
              <w:ind w:firstLine="0" w:firstLineChars="0"/>
              <w:jc w:val="center"/>
              <w:rPr>
                <w:color w:val="auto"/>
                <w:szCs w:val="21"/>
              </w:rPr>
            </w:pPr>
            <w:r>
              <w:rPr>
                <w:rFonts w:hint="eastAsia"/>
                <w:color w:val="auto"/>
                <w:szCs w:val="21"/>
              </w:rPr>
              <w:t>生活垃圾由垃圾桶收集后定期由环卫部门清运</w:t>
            </w:r>
          </w:p>
        </w:tc>
        <w:tc>
          <w:tcPr>
            <w:tcW w:w="754" w:type="dxa"/>
            <w:vAlign w:val="center"/>
          </w:tcPr>
          <w:p>
            <w:pPr>
              <w:adjustRightInd w:val="0"/>
              <w:snapToGrid w:val="0"/>
              <w:spacing w:line="240" w:lineRule="auto"/>
              <w:ind w:firstLine="0" w:firstLineChars="0"/>
              <w:jc w:val="center"/>
              <w:rPr>
                <w:color w:val="auto"/>
                <w:szCs w:val="21"/>
              </w:rPr>
            </w:pPr>
            <w:r>
              <w:rPr>
                <w:rFonts w:hint="eastAsia"/>
                <w:color w:val="auto"/>
                <w:szCs w:val="21"/>
              </w:rPr>
              <w:t>合理处置，不造成二次污染</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592" w:type="dxa"/>
            <w:vAlign w:val="center"/>
          </w:tcPr>
          <w:p>
            <w:pPr>
              <w:adjustRightInd w:val="0"/>
              <w:snapToGrid w:val="0"/>
              <w:spacing w:line="240" w:lineRule="auto"/>
              <w:ind w:firstLine="0" w:firstLineChars="0"/>
              <w:jc w:val="center"/>
              <w:rPr>
                <w:color w:val="auto"/>
                <w:szCs w:val="21"/>
              </w:rPr>
            </w:pPr>
            <w:r>
              <w:rPr>
                <w:rFonts w:hint="eastAsia"/>
                <w:color w:val="auto"/>
                <w:szCs w:val="21"/>
              </w:rPr>
              <w:t>电磁环境</w:t>
            </w:r>
          </w:p>
        </w:tc>
        <w:tc>
          <w:tcPr>
            <w:tcW w:w="4363" w:type="dxa"/>
            <w:vAlign w:val="center"/>
          </w:tcPr>
          <w:p>
            <w:pPr>
              <w:adjustRightInd w:val="0"/>
              <w:snapToGrid w:val="0"/>
              <w:spacing w:line="240" w:lineRule="auto"/>
              <w:ind w:firstLine="0" w:firstLineChars="0"/>
              <w:jc w:val="center"/>
              <w:rPr>
                <w:color w:val="auto"/>
                <w:szCs w:val="21"/>
              </w:rPr>
            </w:pPr>
            <w:r>
              <w:rPr>
                <w:color w:val="auto"/>
                <w:szCs w:val="21"/>
              </w:rPr>
              <w:t>/</w:t>
            </w:r>
          </w:p>
        </w:tc>
        <w:tc>
          <w:tcPr>
            <w:tcW w:w="1030" w:type="dxa"/>
            <w:vAlign w:val="center"/>
          </w:tcPr>
          <w:p>
            <w:pPr>
              <w:adjustRightInd w:val="0"/>
              <w:snapToGrid w:val="0"/>
              <w:spacing w:line="240" w:lineRule="auto"/>
              <w:ind w:firstLine="0" w:firstLineChars="0"/>
              <w:jc w:val="center"/>
              <w:rPr>
                <w:color w:val="auto"/>
                <w:szCs w:val="21"/>
              </w:rPr>
            </w:pPr>
            <w:r>
              <w:rPr>
                <w:color w:val="auto"/>
                <w:szCs w:val="21"/>
              </w:rPr>
              <w:t>/</w:t>
            </w:r>
          </w:p>
        </w:tc>
        <w:tc>
          <w:tcPr>
            <w:tcW w:w="1276" w:type="dxa"/>
            <w:vAlign w:val="center"/>
          </w:tcPr>
          <w:p>
            <w:pPr>
              <w:adjustRightInd w:val="0"/>
              <w:snapToGrid w:val="0"/>
              <w:spacing w:line="240" w:lineRule="auto"/>
              <w:ind w:firstLine="0" w:firstLineChars="0"/>
              <w:jc w:val="center"/>
              <w:rPr>
                <w:color w:val="auto"/>
                <w:szCs w:val="21"/>
              </w:rPr>
            </w:pPr>
            <w:r>
              <w:rPr>
                <w:color w:val="auto"/>
                <w:szCs w:val="21"/>
              </w:rPr>
              <w:t>/</w:t>
            </w:r>
          </w:p>
        </w:tc>
        <w:tc>
          <w:tcPr>
            <w:tcW w:w="754" w:type="dxa"/>
            <w:vAlign w:val="center"/>
          </w:tcPr>
          <w:p>
            <w:pPr>
              <w:adjustRightInd w:val="0"/>
              <w:snapToGrid w:val="0"/>
              <w:spacing w:line="240" w:lineRule="auto"/>
              <w:ind w:firstLine="0" w:firstLineChars="0"/>
              <w:jc w:val="center"/>
              <w:rPr>
                <w:color w:val="auto"/>
                <w:szCs w:val="21"/>
              </w:rPr>
            </w:pPr>
            <w:r>
              <w:rPr>
                <w:color w:val="auto"/>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592" w:type="dxa"/>
            <w:vAlign w:val="center"/>
          </w:tcPr>
          <w:p>
            <w:pPr>
              <w:adjustRightInd w:val="0"/>
              <w:snapToGrid w:val="0"/>
              <w:spacing w:line="240" w:lineRule="auto"/>
              <w:ind w:firstLine="0" w:firstLineChars="0"/>
              <w:jc w:val="center"/>
              <w:rPr>
                <w:rFonts w:hint="eastAsia"/>
                <w:color w:val="auto"/>
                <w:szCs w:val="21"/>
              </w:rPr>
            </w:pPr>
            <w:r>
              <w:rPr>
                <w:rFonts w:hint="eastAsia"/>
                <w:color w:val="auto"/>
                <w:szCs w:val="21"/>
              </w:rPr>
              <w:t>环境风险</w:t>
            </w:r>
          </w:p>
        </w:tc>
        <w:tc>
          <w:tcPr>
            <w:tcW w:w="4363" w:type="dxa"/>
            <w:vAlign w:val="center"/>
          </w:tcPr>
          <w:p>
            <w:pPr>
              <w:adjustRightInd w:val="0"/>
              <w:snapToGrid w:val="0"/>
              <w:spacing w:line="240" w:lineRule="auto"/>
              <w:ind w:firstLine="0" w:firstLineChars="0"/>
              <w:jc w:val="center"/>
              <w:rPr>
                <w:rFonts w:hint="eastAsia"/>
                <w:color w:val="auto"/>
                <w:szCs w:val="21"/>
              </w:rPr>
            </w:pPr>
            <w:r>
              <w:rPr>
                <w:rFonts w:hint="eastAsia"/>
                <w:color w:val="auto"/>
                <w:szCs w:val="21"/>
              </w:rPr>
              <w:t>强化风险意识、加强安全管理，配备必需的消防器材，并定期更换；加强废水治理过程风险防范措施，一旦出现故障，立即停止相关设备的运行，并将废水暂存，排除隐患后方可继续运行。</w:t>
            </w:r>
          </w:p>
        </w:tc>
        <w:tc>
          <w:tcPr>
            <w:tcW w:w="1030" w:type="dxa"/>
            <w:vAlign w:val="center"/>
          </w:tcPr>
          <w:p>
            <w:pPr>
              <w:adjustRightInd w:val="0"/>
              <w:snapToGrid w:val="0"/>
              <w:spacing w:line="240" w:lineRule="auto"/>
              <w:ind w:firstLine="0" w:firstLineChars="0"/>
              <w:jc w:val="center"/>
              <w:rPr>
                <w:color w:val="auto"/>
                <w:szCs w:val="21"/>
              </w:rPr>
            </w:pPr>
            <w:r>
              <w:rPr>
                <w:color w:val="auto"/>
                <w:szCs w:val="21"/>
              </w:rPr>
              <w:t>/</w:t>
            </w:r>
          </w:p>
        </w:tc>
        <w:tc>
          <w:tcPr>
            <w:tcW w:w="1276" w:type="dxa"/>
            <w:vAlign w:val="center"/>
          </w:tcPr>
          <w:p>
            <w:pPr>
              <w:adjustRightInd w:val="0"/>
              <w:snapToGrid w:val="0"/>
              <w:spacing w:line="240" w:lineRule="auto"/>
              <w:ind w:firstLine="0" w:firstLineChars="0"/>
              <w:jc w:val="center"/>
              <w:rPr>
                <w:color w:val="auto"/>
                <w:szCs w:val="21"/>
              </w:rPr>
            </w:pPr>
            <w:r>
              <w:rPr>
                <w:color w:val="auto"/>
                <w:szCs w:val="21"/>
              </w:rPr>
              <w:t>/</w:t>
            </w:r>
          </w:p>
        </w:tc>
        <w:tc>
          <w:tcPr>
            <w:tcW w:w="754" w:type="dxa"/>
            <w:vAlign w:val="center"/>
          </w:tcPr>
          <w:p>
            <w:pPr>
              <w:adjustRightInd w:val="0"/>
              <w:snapToGrid w:val="0"/>
              <w:spacing w:line="240" w:lineRule="auto"/>
              <w:ind w:firstLine="0" w:firstLineChars="0"/>
              <w:jc w:val="center"/>
              <w:rPr>
                <w:color w:val="auto"/>
                <w:szCs w:val="21"/>
              </w:rPr>
            </w:pPr>
            <w:r>
              <w:rPr>
                <w:color w:val="auto"/>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592" w:type="dxa"/>
            <w:vAlign w:val="center"/>
          </w:tcPr>
          <w:p>
            <w:pPr>
              <w:adjustRightInd w:val="0"/>
              <w:snapToGrid w:val="0"/>
              <w:spacing w:line="240" w:lineRule="auto"/>
              <w:ind w:firstLine="0" w:firstLineChars="0"/>
              <w:jc w:val="center"/>
              <w:rPr>
                <w:color w:val="auto"/>
                <w:szCs w:val="21"/>
              </w:rPr>
            </w:pPr>
            <w:r>
              <w:rPr>
                <w:rFonts w:hint="eastAsia"/>
                <w:color w:val="auto"/>
                <w:szCs w:val="21"/>
              </w:rPr>
              <w:t>环境监测</w:t>
            </w:r>
          </w:p>
        </w:tc>
        <w:tc>
          <w:tcPr>
            <w:tcW w:w="4363" w:type="dxa"/>
            <w:vAlign w:val="center"/>
          </w:tcPr>
          <w:p>
            <w:pPr>
              <w:pStyle w:val="242"/>
              <w:keepNext w:val="0"/>
              <w:keepLines w:val="0"/>
              <w:pageBreakBefore w:val="0"/>
              <w:widowControl w:val="0"/>
              <w:kinsoku/>
              <w:wordWrap/>
              <w:overflowPunct/>
              <w:topLinePunct w:val="0"/>
              <w:autoSpaceDE/>
              <w:autoSpaceDN/>
              <w:bidi w:val="0"/>
              <w:spacing w:line="240" w:lineRule="auto"/>
              <w:ind w:left="0" w:right="0" w:firstLine="0" w:firstLineChars="0"/>
              <w:jc w:val="left"/>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大气监测：施工区以及周边敏感点</w:t>
            </w:r>
            <w:r>
              <w:rPr>
                <w:rFonts w:hint="eastAsia" w:ascii="Times New Roman" w:hAnsi="Times New Roman" w:cs="Times New Roman"/>
                <w:color w:val="auto"/>
                <w:kern w:val="2"/>
                <w:sz w:val="21"/>
                <w:szCs w:val="21"/>
                <w:lang w:val="en-US" w:eastAsia="zh-CN" w:bidi="ar-SA"/>
              </w:rPr>
              <w:t>监测</w:t>
            </w:r>
            <w:r>
              <w:rPr>
                <w:rFonts w:hint="eastAsia" w:ascii="Times New Roman" w:hAnsi="Times New Roman" w:eastAsia="宋体" w:cs="Times New Roman"/>
                <w:color w:val="auto"/>
                <w:kern w:val="2"/>
                <w:sz w:val="21"/>
                <w:szCs w:val="21"/>
                <w:lang w:val="en-US" w:eastAsia="zh-CN" w:bidi="ar-SA"/>
              </w:rPr>
              <w:t>颗粒物；</w:t>
            </w:r>
          </w:p>
          <w:p>
            <w:pPr>
              <w:pStyle w:val="242"/>
              <w:keepNext w:val="0"/>
              <w:keepLines w:val="0"/>
              <w:pageBreakBefore w:val="0"/>
              <w:widowControl w:val="0"/>
              <w:kinsoku/>
              <w:wordWrap/>
              <w:overflowPunct/>
              <w:topLinePunct w:val="0"/>
              <w:autoSpaceDE/>
              <w:autoSpaceDN/>
              <w:bidi w:val="0"/>
              <w:spacing w:line="240" w:lineRule="auto"/>
              <w:ind w:left="0" w:right="0" w:firstLine="0" w:firstLineChars="0"/>
              <w:jc w:val="left"/>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噪声监测：施工区以及周边敏感点；</w:t>
            </w:r>
          </w:p>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left"/>
              <w:textAlignment w:val="auto"/>
              <w:rPr>
                <w:color w:val="auto"/>
                <w:szCs w:val="21"/>
              </w:rPr>
            </w:pPr>
            <w:r>
              <w:rPr>
                <w:rFonts w:hint="eastAsia" w:ascii="Times New Roman" w:hAnsi="Times New Roman" w:eastAsia="宋体" w:cs="Times New Roman"/>
                <w:color w:val="auto"/>
                <w:kern w:val="2"/>
                <w:sz w:val="21"/>
                <w:szCs w:val="21"/>
                <w:lang w:val="en-US" w:eastAsia="zh-CN" w:bidi="ar-SA"/>
              </w:rPr>
              <w:t>地表水监测：库区</w:t>
            </w:r>
            <w:r>
              <w:rPr>
                <w:rFonts w:hint="eastAsia" w:cs="Times New Roman"/>
                <w:color w:val="auto"/>
                <w:kern w:val="2"/>
                <w:sz w:val="21"/>
                <w:szCs w:val="21"/>
                <w:lang w:val="en-US" w:eastAsia="zh-CN" w:bidi="ar-SA"/>
              </w:rPr>
              <w:t>。</w:t>
            </w:r>
          </w:p>
        </w:tc>
        <w:tc>
          <w:tcPr>
            <w:tcW w:w="1030" w:type="dxa"/>
            <w:vAlign w:val="center"/>
          </w:tcPr>
          <w:p>
            <w:pPr>
              <w:adjustRightInd w:val="0"/>
              <w:snapToGrid w:val="0"/>
              <w:spacing w:line="240" w:lineRule="auto"/>
              <w:ind w:firstLine="0" w:firstLineChars="0"/>
              <w:jc w:val="center"/>
              <w:rPr>
                <w:color w:val="auto"/>
                <w:szCs w:val="21"/>
              </w:rPr>
            </w:pPr>
            <w:r>
              <w:rPr>
                <w:rFonts w:hint="eastAsia"/>
                <w:color w:val="auto"/>
                <w:szCs w:val="21"/>
              </w:rPr>
              <w:t>地表水满足《地表水环境质量标准》（GB3838-2002）中Ⅲ类标准</w:t>
            </w:r>
          </w:p>
        </w:tc>
        <w:tc>
          <w:tcPr>
            <w:tcW w:w="1276" w:type="dxa"/>
            <w:vAlign w:val="center"/>
          </w:tcPr>
          <w:p>
            <w:pPr>
              <w:adjustRightInd w:val="0"/>
              <w:snapToGrid w:val="0"/>
              <w:spacing w:line="240" w:lineRule="auto"/>
              <w:ind w:firstLine="0" w:firstLineChars="0"/>
              <w:jc w:val="center"/>
              <w:rPr>
                <w:rFonts w:hint="eastAsia" w:eastAsia="宋体"/>
                <w:color w:val="auto"/>
                <w:szCs w:val="21"/>
                <w:lang w:eastAsia="zh-CN"/>
              </w:rPr>
            </w:pPr>
            <w:r>
              <w:rPr>
                <w:rFonts w:hint="eastAsia"/>
                <w:color w:val="auto"/>
                <w:szCs w:val="21"/>
                <w:lang w:val="en-US" w:eastAsia="zh-CN"/>
              </w:rPr>
              <w:t>/</w:t>
            </w:r>
          </w:p>
        </w:tc>
        <w:tc>
          <w:tcPr>
            <w:tcW w:w="754" w:type="dxa"/>
            <w:vAlign w:val="center"/>
          </w:tcPr>
          <w:p>
            <w:pPr>
              <w:adjustRightInd w:val="0"/>
              <w:snapToGrid w:val="0"/>
              <w:spacing w:line="240" w:lineRule="auto"/>
              <w:ind w:firstLine="0" w:firstLineChars="0"/>
              <w:jc w:val="center"/>
              <w:rPr>
                <w:rFonts w:hint="eastAsia" w:eastAsia="宋体"/>
                <w:color w:val="auto"/>
                <w:szCs w:val="21"/>
                <w:lang w:eastAsia="zh-CN"/>
              </w:rPr>
            </w:pPr>
            <w:r>
              <w:rPr>
                <w:rFonts w:hint="eastAsia"/>
                <w:color w:val="auto"/>
                <w:szCs w:val="21"/>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592" w:type="dxa"/>
            <w:vAlign w:val="center"/>
          </w:tcPr>
          <w:p>
            <w:pPr>
              <w:adjustRightInd w:val="0"/>
              <w:snapToGrid w:val="0"/>
              <w:spacing w:line="240" w:lineRule="auto"/>
              <w:ind w:firstLine="0" w:firstLineChars="0"/>
              <w:jc w:val="center"/>
              <w:rPr>
                <w:color w:val="auto"/>
                <w:szCs w:val="21"/>
              </w:rPr>
            </w:pPr>
            <w:r>
              <w:rPr>
                <w:rFonts w:hint="eastAsia"/>
                <w:color w:val="auto"/>
                <w:szCs w:val="21"/>
              </w:rPr>
              <w:t>其他</w:t>
            </w:r>
          </w:p>
        </w:tc>
        <w:tc>
          <w:tcPr>
            <w:tcW w:w="4363" w:type="dxa"/>
            <w:vAlign w:val="center"/>
          </w:tcPr>
          <w:p>
            <w:pPr>
              <w:adjustRightInd w:val="0"/>
              <w:snapToGrid w:val="0"/>
              <w:spacing w:line="240" w:lineRule="auto"/>
              <w:ind w:firstLine="0" w:firstLineChars="0"/>
              <w:jc w:val="center"/>
              <w:rPr>
                <w:color w:val="auto"/>
                <w:szCs w:val="21"/>
              </w:rPr>
            </w:pPr>
            <w:r>
              <w:rPr>
                <w:rFonts w:hint="eastAsia"/>
                <w:color w:val="auto"/>
                <w:szCs w:val="21"/>
              </w:rPr>
              <w:t>/</w:t>
            </w:r>
          </w:p>
        </w:tc>
        <w:tc>
          <w:tcPr>
            <w:tcW w:w="1030" w:type="dxa"/>
            <w:vAlign w:val="center"/>
          </w:tcPr>
          <w:p>
            <w:pPr>
              <w:adjustRightInd w:val="0"/>
              <w:snapToGrid w:val="0"/>
              <w:spacing w:line="240" w:lineRule="auto"/>
              <w:ind w:firstLine="0" w:firstLineChars="0"/>
              <w:jc w:val="center"/>
              <w:rPr>
                <w:color w:val="auto"/>
                <w:szCs w:val="21"/>
              </w:rPr>
            </w:pPr>
            <w:r>
              <w:rPr>
                <w:rFonts w:hint="eastAsia"/>
                <w:color w:val="auto"/>
                <w:szCs w:val="21"/>
              </w:rPr>
              <w:t>/</w:t>
            </w:r>
          </w:p>
        </w:tc>
        <w:tc>
          <w:tcPr>
            <w:tcW w:w="1276" w:type="dxa"/>
            <w:vAlign w:val="center"/>
          </w:tcPr>
          <w:p>
            <w:pPr>
              <w:widowControl/>
              <w:spacing w:line="240" w:lineRule="auto"/>
              <w:ind w:firstLine="0" w:firstLineChars="0"/>
              <w:jc w:val="center"/>
              <w:rPr>
                <w:color w:val="auto"/>
                <w:szCs w:val="21"/>
              </w:rPr>
            </w:pPr>
            <w:r>
              <w:rPr>
                <w:rFonts w:hint="eastAsia"/>
                <w:color w:val="auto"/>
                <w:szCs w:val="21"/>
              </w:rPr>
              <w:t>/</w:t>
            </w:r>
          </w:p>
        </w:tc>
        <w:tc>
          <w:tcPr>
            <w:tcW w:w="754" w:type="dxa"/>
            <w:vAlign w:val="center"/>
          </w:tcPr>
          <w:p>
            <w:pPr>
              <w:adjustRightInd w:val="0"/>
              <w:snapToGrid w:val="0"/>
              <w:spacing w:line="240" w:lineRule="auto"/>
              <w:ind w:firstLine="0" w:firstLineChars="0"/>
              <w:jc w:val="center"/>
              <w:rPr>
                <w:color w:val="auto"/>
                <w:szCs w:val="21"/>
              </w:rPr>
            </w:pPr>
            <w:r>
              <w:rPr>
                <w:rFonts w:hint="eastAsia"/>
                <w:color w:val="auto"/>
                <w:szCs w:val="21"/>
              </w:rPr>
              <w:t>/</w:t>
            </w:r>
          </w:p>
        </w:tc>
      </w:tr>
    </w:tbl>
    <w:p>
      <w:pPr>
        <w:pStyle w:val="33"/>
        <w:spacing w:line="240" w:lineRule="auto"/>
        <w:ind w:firstLine="0" w:firstLineChars="0"/>
        <w:jc w:val="both"/>
        <w:outlineLvl w:val="0"/>
        <w:rPr>
          <w:rFonts w:ascii="Times New Roman" w:hAnsi="Times New Roman" w:eastAsia="黑体"/>
          <w:snapToGrid w:val="0"/>
          <w:color w:val="FF0000"/>
          <w:sz w:val="30"/>
          <w:szCs w:val="30"/>
        </w:rPr>
        <w:sectPr>
          <w:pgSz w:w="11906" w:h="16838"/>
          <w:pgMar w:top="1440" w:right="1800" w:bottom="1440" w:left="1800" w:header="851" w:footer="1077" w:gutter="0"/>
          <w:cols w:space="720" w:num="1"/>
          <w:docGrid w:linePitch="312" w:charSpace="0"/>
        </w:sectPr>
      </w:pPr>
    </w:p>
    <w:p>
      <w:pPr>
        <w:pStyle w:val="33"/>
        <w:jc w:val="center"/>
        <w:outlineLvl w:val="0"/>
        <w:rPr>
          <w:rFonts w:ascii="Times New Roman" w:hAnsi="Times New Roman" w:eastAsia="黑体"/>
          <w:snapToGrid w:val="0"/>
          <w:color w:val="auto"/>
          <w:sz w:val="30"/>
          <w:szCs w:val="30"/>
        </w:rPr>
      </w:pPr>
      <w:bookmarkStart w:id="19" w:name="_Toc69227201"/>
      <w:r>
        <w:rPr>
          <w:rFonts w:hint="eastAsia" w:ascii="Times New Roman" w:hAnsi="Times New Roman" w:eastAsia="黑体"/>
          <w:snapToGrid w:val="0"/>
          <w:color w:val="auto"/>
          <w:sz w:val="30"/>
          <w:szCs w:val="30"/>
        </w:rPr>
        <w:t>七</w:t>
      </w:r>
      <w:r>
        <w:rPr>
          <w:rFonts w:ascii="Times New Roman" w:hAnsi="Times New Roman" w:eastAsia="黑体"/>
          <w:snapToGrid w:val="0"/>
          <w:color w:val="auto"/>
          <w:sz w:val="30"/>
          <w:szCs w:val="30"/>
        </w:rPr>
        <w:t>、结论</w:t>
      </w:r>
      <w:bookmarkEnd w:id="19"/>
    </w:p>
    <w:tbl>
      <w:tblPr>
        <w:tblStyle w:val="38"/>
        <w:tblW w:w="5000" w:type="pct"/>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1906" w:hRule="atLeast"/>
          <w:jc w:val="center"/>
        </w:trPr>
        <w:tc>
          <w:tcPr>
            <w:tcW w:w="5000" w:type="pct"/>
            <w:vAlign w:val="center"/>
          </w:tcPr>
          <w:p>
            <w:pPr>
              <w:ind w:firstLine="480"/>
              <w:jc w:val="left"/>
              <w:rPr>
                <w:color w:val="FF0000"/>
                <w:sz w:val="24"/>
              </w:rPr>
            </w:pPr>
            <w:r>
              <w:rPr>
                <w:color w:val="auto"/>
                <w:sz w:val="24"/>
              </w:rPr>
              <w:t>本项目符合国家产业政策，选址可行。本项目采取的污染防治措施有效可行，生态破坏得到有效控制。项目具有一定社会效益、经济效益，在正常的运行情形下，对环境的影响较小。项目运营期采取的污染防治措施有效可行；产生的废水、噪声能够达标排放，固体废物处置去向明确，确保各污染物达标排放，同时加强运行中的管理，从环保角度而言，项目的建设是可行的。</w:t>
            </w:r>
          </w:p>
        </w:tc>
      </w:tr>
    </w:tbl>
    <w:p>
      <w:pPr>
        <w:pStyle w:val="2"/>
        <w:ind w:left="0" w:leftChars="0" w:firstLine="0" w:firstLineChars="0"/>
        <w:rPr>
          <w:rFonts w:hint="eastAsia"/>
          <w:color w:val="FF0000"/>
          <w:lang w:eastAsia="zh-CN"/>
        </w:rPr>
      </w:pPr>
    </w:p>
    <w:sectPr>
      <w:pgSz w:w="11906" w:h="16838"/>
      <w:pgMar w:top="1440" w:right="1800" w:bottom="1440" w:left="1800" w:header="851" w:footer="1077" w:gutter="0"/>
      <w:cols w:space="720" w:num="1"/>
      <w:docGrid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20"/>
      </w:pPr>
      <w:r>
        <w:separator/>
      </w:r>
    </w:p>
  </w:endnote>
  <w:endnote w:type="continuationSeparator" w:id="1">
    <w:p>
      <w:pPr>
        <w:spacing w:line="240" w:lineRule="auto"/>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Calibri Light">
    <w:panose1 w:val="020F0302020204030204"/>
    <w:charset w:val="00"/>
    <w:family w:val="swiss"/>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华康简仿宋">
    <w:altName w:val="仿宋"/>
    <w:panose1 w:val="00000000000000000000"/>
    <w:charset w:val="86"/>
    <w:family w:val="modern"/>
    <w:pitch w:val="default"/>
    <w:sig w:usb0="00000000" w:usb1="00000000" w:usb2="00000010" w:usb3="00000000" w:csb0="00040000" w:csb1="00000000"/>
  </w:font>
  <w:font w:name="华文中宋">
    <w:altName w:val="宋体"/>
    <w:panose1 w:val="02010600040101010101"/>
    <w:charset w:val="86"/>
    <w:family w:val="auto"/>
    <w:pitch w:val="default"/>
    <w:sig w:usb0="00000000" w:usb1="00000000" w:usb2="00000000" w:usb3="00000000" w:csb0="0004009F" w:csb1="DFD70000"/>
  </w:font>
  <w:font w:name="等线">
    <w:panose1 w:val="02010600030101010101"/>
    <w:charset w:val="86"/>
    <w:family w:val="auto"/>
    <w:pitch w:val="default"/>
    <w:sig w:usb0="A00002BF" w:usb1="38CF7CFA" w:usb2="00000016" w:usb3="00000000" w:csb0="0004000F" w:csb1="00000000"/>
  </w:font>
  <w:font w:name="TimesNewRoman">
    <w:altName w:val="Segoe Print"/>
    <w:panose1 w:val="00000000000000000000"/>
    <w:charset w:val="00"/>
    <w:family w:val="roman"/>
    <w:pitch w:val="default"/>
    <w:sig w:usb0="00000000" w:usb1="00000000" w:usb2="00000000" w:usb3="00000000" w:csb0="00000001" w:csb1="00000000"/>
  </w:font>
  <w:font w:name="Arail">
    <w:altName w:val="微软雅黑"/>
    <w:panose1 w:val="00000000000000000000"/>
    <w:charset w:val="00"/>
    <w:family w:val="auto"/>
    <w:pitch w:val="default"/>
    <w:sig w:usb0="00000000" w:usb1="00000000" w:usb2="00000000" w:usb3="00000000" w:csb0="00040001" w:csb1="00000000"/>
  </w:font>
  <w:font w:name="仿宋">
    <w:panose1 w:val="02010609060101010101"/>
    <w:charset w:val="86"/>
    <w:family w:val="modern"/>
    <w:pitch w:val="default"/>
    <w:sig w:usb0="800002BF" w:usb1="38CF7CFA" w:usb2="00000016" w:usb3="00000000" w:csb0="00040001" w:csb1="00000000"/>
  </w:font>
  <w:font w:name="方正小标宋_GBK">
    <w:altName w:val="微软雅黑"/>
    <w:panose1 w:val="02000000000000000000"/>
    <w:charset w:val="86"/>
    <w:family w:val="script"/>
    <w:pitch w:val="default"/>
    <w:sig w:usb0="00000000" w:usb1="0000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Wingdings 2">
    <w:altName w:val="Wingdings"/>
    <w:panose1 w:val="05020102010507070707"/>
    <w:charset w:val="02"/>
    <w:family w:val="roman"/>
    <w:pitch w:val="default"/>
    <w:sig w:usb0="00000000" w:usb1="00000000" w:usb2="00000000" w:usb3="00000000" w:csb0="80000000" w:csb1="00000000"/>
  </w:font>
  <w:font w:name="Helvetica">
    <w:altName w:val="Arial"/>
    <w:panose1 w:val="020B0604020202020204"/>
    <w:charset w:val="00"/>
    <w:family w:val="swiss"/>
    <w:pitch w:val="default"/>
    <w:sig w:usb0="00000000" w:usb1="00000000" w:usb2="00000009" w:usb3="00000000" w:csb0="000001FF" w:csb1="00000000"/>
  </w:font>
  <w:font w:name="微软雅黑">
    <w:panose1 w:val="020B0503020204020204"/>
    <w:charset w:val="86"/>
    <w:family w:val="auto"/>
    <w:pitch w:val="default"/>
    <w:sig w:usb0="80000287" w:usb1="2ACF3C50" w:usb2="00000016" w:usb3="00000000" w:csb0="0004001F" w:csb1="00000000"/>
  </w:font>
  <w:font w:name="Cambria Math">
    <w:panose1 w:val="02040503050406030204"/>
    <w:charset w:val="00"/>
    <w:family w:val="roman"/>
    <w:pitch w:val="default"/>
    <w:sig w:usb0="E00006FF" w:usb1="420024FF" w:usb2="02000000" w:usb3="00000000" w:csb0="2000019F" w:csb1="00000000"/>
  </w:font>
  <w:font w:name="Wingdings">
    <w:panose1 w:val="05000000000000000000"/>
    <w:charset w:val="00"/>
    <w:family w:val="auto"/>
    <w:pitch w:val="default"/>
    <w:sig w:usb0="00000000" w:usb1="00000000" w:usb2="00000000" w:usb3="00000000" w:csb0="80000000" w:csb1="00000000"/>
  </w:font>
  <w:font w:name="Kingsoft Symbol">
    <w:altName w:val="Symbol"/>
    <w:panose1 w:val="00000000000000000000"/>
    <w:charset w:val="00"/>
    <w:family w:val="auto"/>
    <w:pitch w:val="default"/>
    <w:sig w:usb0="00000000" w:usb1="00000000" w:usb2="00000000" w:usb3="00000000" w:csb0="00000000" w:csb1="00000000"/>
  </w:font>
  <w:font w:name="Symbol">
    <w:panose1 w:val="05050102010706020507"/>
    <w:charset w:val="00"/>
    <w:family w:val="auto"/>
    <w:pitch w:val="default"/>
    <w:sig w:usb0="00000000" w:usb1="00000000" w:usb2="00000000" w:usb3="00000000" w:csb0="80000000" w:csb1="00000000"/>
  </w:font>
  <w:font w:name="Arial">
    <w:panose1 w:val="020B0604020202020204"/>
    <w:charset w:val="00"/>
    <w:family w:val="auto"/>
    <w:pitch w:val="default"/>
    <w:sig w:usb0="E0002EFF" w:usb1="C000785B" w:usb2="00000009" w:usb3="00000000" w:csb0="400001FF" w:csb1="FFFF0000"/>
  </w:font>
  <w:font w:name="MS PGothic">
    <w:panose1 w:val="020B0600070205080204"/>
    <w:charset w:val="80"/>
    <w:family w:val="auto"/>
    <w:pitch w:val="default"/>
    <w:sig w:usb0="E00002FF" w:usb1="6AC7FDFB" w:usb2="08000012" w:usb3="00000000" w:csb0="4002009F" w:csb1="DFD7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framePr w:wrap="around" w:vAnchor="text" w:hAnchor="margin" w:xAlign="center" w:y="1"/>
      <w:ind w:firstLine="360"/>
      <w:rPr>
        <w:rStyle w:val="43"/>
      </w:rPr>
    </w:pPr>
    <w:r>
      <w:fldChar w:fldCharType="begin"/>
    </w:r>
    <w:r>
      <w:rPr>
        <w:rStyle w:val="43"/>
      </w:rPr>
      <w:instrText xml:space="preserve">PAGE  </w:instrText>
    </w:r>
    <w:r>
      <w:fldChar w:fldCharType="end"/>
    </w:r>
  </w:p>
  <w:p>
    <w:pPr>
      <w:pStyle w:val="22"/>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ind w:firstLine="360"/>
      <w:jc w:val="center"/>
    </w:pPr>
    <w:r>
      <w:fldChar w:fldCharType="begin"/>
    </w:r>
    <w:r>
      <w:instrText xml:space="preserve">PAGE   \* MERGEFORMAT</w:instrText>
    </w:r>
    <w:r>
      <w:fldChar w:fldCharType="separate"/>
    </w:r>
    <w:r>
      <w:rPr>
        <w:lang w:val="zh-CN"/>
      </w:rPr>
      <w:t>52</w:t>
    </w:r>
    <w: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ind w:right="360" w:firstLine="36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22"/>
                            <w:ind w:firstLine="360"/>
                          </w:pPr>
                          <w:r>
                            <w:fldChar w:fldCharType="begin"/>
                          </w:r>
                          <w:r>
                            <w:instrText xml:space="preserve"> PAGE  \* MERGEFORMAT </w:instrText>
                          </w:r>
                          <w:r>
                            <w:fldChar w:fldCharType="separate"/>
                          </w:r>
                          <w:r>
                            <w:t>58</w:t>
                          </w:r>
                          <w:r>
                            <w:fldChar w:fldCharType="end"/>
                          </w:r>
                        </w:p>
                      </w:txbxContent>
                    </wps:txbx>
                    <wps:bodyPr wrap="none" lIns="0" tIns="0" rIns="0" bIns="0">
                      <a:spAutoFit/>
                    </wps:bodyPr>
                  </wps:wsp>
                </a:graphicData>
              </a:graphic>
            </wp:anchor>
          </w:drawing>
        </mc:Choice>
        <mc:Fallback>
          <w:pict>
            <v:shape id="文本框 5"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Hdv2/7CAQAAjgMAAA4AAAAAAAAAAQAgAAAAHgEAAGRycy9lMm9Eb2MueG1sUEsF&#10;BgAAAAAGAAYAWQEAAFIFAAAAAA==&#10;">
              <v:fill on="f" focussize="0,0"/>
              <v:stroke on="f"/>
              <v:imagedata o:title=""/>
              <o:lock v:ext="edit" aspectratio="f"/>
              <v:textbox inset="0mm,0mm,0mm,0mm" style="mso-fit-shape-to-text:t;">
                <w:txbxContent>
                  <w:p>
                    <w:pPr>
                      <w:pStyle w:val="22"/>
                      <w:ind w:firstLine="360"/>
                    </w:pPr>
                    <w:r>
                      <w:fldChar w:fldCharType="begin"/>
                    </w:r>
                    <w:r>
                      <w:instrText xml:space="preserve"> PAGE  \* MERGEFORMAT </w:instrText>
                    </w:r>
                    <w:r>
                      <w:fldChar w:fldCharType="separate"/>
                    </w:r>
                    <w:r>
                      <w:t>58</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20"/>
      </w:pPr>
      <w:r>
        <w:separator/>
      </w:r>
    </w:p>
  </w:footnote>
  <w:footnote w:type="continuationSeparator" w:id="1">
    <w:p>
      <w:pPr>
        <w:spacing w:line="360" w:lineRule="auto"/>
        <w:ind w:firstLine="42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Bdr>
        <w:bottom w:val="none" w:color="auto" w:sz="0" w:space="1"/>
      </w:pBdr>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Bdr>
        <w:bottom w:val="none" w:color="auto" w:sz="0" w:space="1"/>
      </w:pBdr>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7B69BE7"/>
    <w:multiLevelType w:val="singleLevel"/>
    <w:tmpl w:val="97B69BE7"/>
    <w:lvl w:ilvl="0" w:tentative="0">
      <w:start w:val="5"/>
      <w:numFmt w:val="decimal"/>
      <w:suff w:val="nothing"/>
      <w:lvlText w:val="%1、"/>
      <w:lvlJc w:val="left"/>
      <w:pPr>
        <w:ind w:left="-54"/>
      </w:pPr>
    </w:lvl>
  </w:abstractNum>
  <w:abstractNum w:abstractNumId="1">
    <w:nsid w:val="005FDD5C"/>
    <w:multiLevelType w:val="singleLevel"/>
    <w:tmpl w:val="005FDD5C"/>
    <w:lvl w:ilvl="0" w:tentative="0">
      <w:start w:val="1"/>
      <w:numFmt w:val="upperLetter"/>
      <w:suff w:val="nothing"/>
      <w:lvlText w:val="%1、"/>
      <w:lvlJc w:val="left"/>
    </w:lvl>
  </w:abstractNum>
  <w:abstractNum w:abstractNumId="2">
    <w:nsid w:val="03A55E80"/>
    <w:multiLevelType w:val="singleLevel"/>
    <w:tmpl w:val="03A55E80"/>
    <w:lvl w:ilvl="0" w:tentative="0">
      <w:start w:val="2"/>
      <w:numFmt w:val="decimal"/>
      <w:suff w:val="nothing"/>
      <w:lvlText w:val="%1）"/>
      <w:lvlJc w:val="left"/>
    </w:lvl>
  </w:abstractNum>
  <w:abstractNum w:abstractNumId="3">
    <w:nsid w:val="1F7410D6"/>
    <w:multiLevelType w:val="singleLevel"/>
    <w:tmpl w:val="1F7410D6"/>
    <w:lvl w:ilvl="0" w:tentative="0">
      <w:start w:val="1"/>
      <w:numFmt w:val="chineseCounting"/>
      <w:suff w:val="nothing"/>
      <w:lvlText w:val="%1、"/>
      <w:lvlJc w:val="left"/>
      <w:rPr>
        <w:rFonts w:hint="eastAsia"/>
      </w:rPr>
    </w:lvl>
  </w:abstractNum>
  <w:abstractNum w:abstractNumId="4">
    <w:nsid w:val="27313236"/>
    <w:multiLevelType w:val="singleLevel"/>
    <w:tmpl w:val="27313236"/>
    <w:lvl w:ilvl="0" w:tentative="0">
      <w:start w:val="1"/>
      <w:numFmt w:val="lowerLetter"/>
      <w:suff w:val="nothing"/>
      <w:lvlText w:val="%1、"/>
      <w:lvlJc w:val="left"/>
    </w:lvl>
  </w:abstractNum>
  <w:abstractNum w:abstractNumId="5">
    <w:nsid w:val="6A881775"/>
    <w:multiLevelType w:val="singleLevel"/>
    <w:tmpl w:val="6A881775"/>
    <w:lvl w:ilvl="0" w:tentative="0">
      <w:start w:val="1"/>
      <w:numFmt w:val="decimal"/>
      <w:suff w:val="nothing"/>
      <w:lvlText w:val="（%1）"/>
      <w:lvlJc w:val="left"/>
    </w:lvl>
  </w:abstractNum>
  <w:num w:numId="1">
    <w:abstractNumId w:val="0"/>
  </w:num>
  <w:num w:numId="2">
    <w:abstractNumId w:val="3"/>
  </w:num>
  <w:num w:numId="3">
    <w:abstractNumId w:val="1"/>
  </w:num>
  <w:num w:numId="4">
    <w:abstractNumId w:val="5"/>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4"/>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420"/>
  <w:doNotHyphenateCaps/>
  <w:drawingGridVerticalSpacing w:val="156"/>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diZjhmMDZlNWE1ZTIzNmY0N2FiYWQzNGRiMjI4ODMifQ=="/>
  </w:docVars>
  <w:rsids>
    <w:rsidRoot w:val="00172A27"/>
    <w:rsid w:val="00000AE8"/>
    <w:rsid w:val="000060B3"/>
    <w:rsid w:val="00006C10"/>
    <w:rsid w:val="00007F5C"/>
    <w:rsid w:val="000146DE"/>
    <w:rsid w:val="00027099"/>
    <w:rsid w:val="0004364B"/>
    <w:rsid w:val="00043AD3"/>
    <w:rsid w:val="00061159"/>
    <w:rsid w:val="00061B1F"/>
    <w:rsid w:val="00061B7C"/>
    <w:rsid w:val="00070DA5"/>
    <w:rsid w:val="000733C4"/>
    <w:rsid w:val="00074783"/>
    <w:rsid w:val="0007686A"/>
    <w:rsid w:val="0008070B"/>
    <w:rsid w:val="000810AC"/>
    <w:rsid w:val="00081A02"/>
    <w:rsid w:val="00082231"/>
    <w:rsid w:val="00092D38"/>
    <w:rsid w:val="0009377B"/>
    <w:rsid w:val="00096413"/>
    <w:rsid w:val="000A053B"/>
    <w:rsid w:val="000A124C"/>
    <w:rsid w:val="000A1E25"/>
    <w:rsid w:val="000A20C9"/>
    <w:rsid w:val="000A759C"/>
    <w:rsid w:val="000B058F"/>
    <w:rsid w:val="000B387A"/>
    <w:rsid w:val="000B4467"/>
    <w:rsid w:val="000B4ACB"/>
    <w:rsid w:val="000B4DB9"/>
    <w:rsid w:val="000B6F56"/>
    <w:rsid w:val="000B70C0"/>
    <w:rsid w:val="000C09AC"/>
    <w:rsid w:val="000C112E"/>
    <w:rsid w:val="000C1D08"/>
    <w:rsid w:val="000C7405"/>
    <w:rsid w:val="000C767F"/>
    <w:rsid w:val="000D5A44"/>
    <w:rsid w:val="000E2CCD"/>
    <w:rsid w:val="000E37BD"/>
    <w:rsid w:val="000E3ED2"/>
    <w:rsid w:val="000F03B1"/>
    <w:rsid w:val="0010458C"/>
    <w:rsid w:val="001117C3"/>
    <w:rsid w:val="00121912"/>
    <w:rsid w:val="001227B8"/>
    <w:rsid w:val="001243EE"/>
    <w:rsid w:val="00125203"/>
    <w:rsid w:val="001276DB"/>
    <w:rsid w:val="00131EC8"/>
    <w:rsid w:val="00131F42"/>
    <w:rsid w:val="00134FE6"/>
    <w:rsid w:val="001357F1"/>
    <w:rsid w:val="00140FA8"/>
    <w:rsid w:val="00141BB0"/>
    <w:rsid w:val="00142FEB"/>
    <w:rsid w:val="001438E2"/>
    <w:rsid w:val="00143A2D"/>
    <w:rsid w:val="0014573F"/>
    <w:rsid w:val="00145A41"/>
    <w:rsid w:val="00151675"/>
    <w:rsid w:val="00157435"/>
    <w:rsid w:val="001578AD"/>
    <w:rsid w:val="00162558"/>
    <w:rsid w:val="00164B43"/>
    <w:rsid w:val="00172A27"/>
    <w:rsid w:val="001733B2"/>
    <w:rsid w:val="0017504D"/>
    <w:rsid w:val="0017644D"/>
    <w:rsid w:val="0017671A"/>
    <w:rsid w:val="00176F64"/>
    <w:rsid w:val="00177422"/>
    <w:rsid w:val="00181761"/>
    <w:rsid w:val="00183145"/>
    <w:rsid w:val="00184590"/>
    <w:rsid w:val="001870D1"/>
    <w:rsid w:val="0018781E"/>
    <w:rsid w:val="0019073E"/>
    <w:rsid w:val="00191081"/>
    <w:rsid w:val="0019262D"/>
    <w:rsid w:val="0019269A"/>
    <w:rsid w:val="00194404"/>
    <w:rsid w:val="001A1B35"/>
    <w:rsid w:val="001A48A2"/>
    <w:rsid w:val="001A6799"/>
    <w:rsid w:val="001A6F61"/>
    <w:rsid w:val="001A7844"/>
    <w:rsid w:val="001B34A0"/>
    <w:rsid w:val="001B5B94"/>
    <w:rsid w:val="001B72B8"/>
    <w:rsid w:val="001C054C"/>
    <w:rsid w:val="001C69B3"/>
    <w:rsid w:val="001C7477"/>
    <w:rsid w:val="001D1921"/>
    <w:rsid w:val="001D439D"/>
    <w:rsid w:val="001D5595"/>
    <w:rsid w:val="001D7874"/>
    <w:rsid w:val="001D7F22"/>
    <w:rsid w:val="001E21DC"/>
    <w:rsid w:val="001F088B"/>
    <w:rsid w:val="001F0F17"/>
    <w:rsid w:val="001F19BF"/>
    <w:rsid w:val="001F3347"/>
    <w:rsid w:val="001F69E4"/>
    <w:rsid w:val="00204D8A"/>
    <w:rsid w:val="002074DB"/>
    <w:rsid w:val="00210451"/>
    <w:rsid w:val="002125B4"/>
    <w:rsid w:val="00214398"/>
    <w:rsid w:val="002155B8"/>
    <w:rsid w:val="00224839"/>
    <w:rsid w:val="002249B2"/>
    <w:rsid w:val="00226574"/>
    <w:rsid w:val="002278EC"/>
    <w:rsid w:val="00231D65"/>
    <w:rsid w:val="0023280E"/>
    <w:rsid w:val="0023480A"/>
    <w:rsid w:val="002377D1"/>
    <w:rsid w:val="00240655"/>
    <w:rsid w:val="002427FB"/>
    <w:rsid w:val="00242973"/>
    <w:rsid w:val="002506BC"/>
    <w:rsid w:val="00251891"/>
    <w:rsid w:val="00251C8C"/>
    <w:rsid w:val="002530CE"/>
    <w:rsid w:val="0025324D"/>
    <w:rsid w:val="0025339E"/>
    <w:rsid w:val="002537E8"/>
    <w:rsid w:val="00254345"/>
    <w:rsid w:val="00255137"/>
    <w:rsid w:val="00263EEE"/>
    <w:rsid w:val="00264557"/>
    <w:rsid w:val="00264E04"/>
    <w:rsid w:val="0026673B"/>
    <w:rsid w:val="00272AAB"/>
    <w:rsid w:val="00272BB2"/>
    <w:rsid w:val="0027734B"/>
    <w:rsid w:val="002805AB"/>
    <w:rsid w:val="00284204"/>
    <w:rsid w:val="00286D50"/>
    <w:rsid w:val="002912C7"/>
    <w:rsid w:val="00291773"/>
    <w:rsid w:val="002A02C9"/>
    <w:rsid w:val="002A168C"/>
    <w:rsid w:val="002A2955"/>
    <w:rsid w:val="002A3DC7"/>
    <w:rsid w:val="002A6A2A"/>
    <w:rsid w:val="002B2235"/>
    <w:rsid w:val="002B49E2"/>
    <w:rsid w:val="002B69CB"/>
    <w:rsid w:val="002B7B00"/>
    <w:rsid w:val="002B7C44"/>
    <w:rsid w:val="002C189C"/>
    <w:rsid w:val="002C2B17"/>
    <w:rsid w:val="002C3435"/>
    <w:rsid w:val="002C4025"/>
    <w:rsid w:val="002D279E"/>
    <w:rsid w:val="002D3DD0"/>
    <w:rsid w:val="002D55C0"/>
    <w:rsid w:val="002E1BEA"/>
    <w:rsid w:val="002E1F3A"/>
    <w:rsid w:val="002E298A"/>
    <w:rsid w:val="002E3221"/>
    <w:rsid w:val="002E428F"/>
    <w:rsid w:val="002E4947"/>
    <w:rsid w:val="002E6DE9"/>
    <w:rsid w:val="002F0FC4"/>
    <w:rsid w:val="002F642A"/>
    <w:rsid w:val="00301978"/>
    <w:rsid w:val="003024F7"/>
    <w:rsid w:val="0030332C"/>
    <w:rsid w:val="00304BCC"/>
    <w:rsid w:val="003051C2"/>
    <w:rsid w:val="00311AD9"/>
    <w:rsid w:val="00312296"/>
    <w:rsid w:val="00314735"/>
    <w:rsid w:val="00314F0E"/>
    <w:rsid w:val="00321D8E"/>
    <w:rsid w:val="00322A71"/>
    <w:rsid w:val="00325928"/>
    <w:rsid w:val="00332863"/>
    <w:rsid w:val="0033684D"/>
    <w:rsid w:val="00337B42"/>
    <w:rsid w:val="00341B42"/>
    <w:rsid w:val="0034348F"/>
    <w:rsid w:val="00344684"/>
    <w:rsid w:val="00344B51"/>
    <w:rsid w:val="00351A92"/>
    <w:rsid w:val="00356653"/>
    <w:rsid w:val="0035743F"/>
    <w:rsid w:val="0035748F"/>
    <w:rsid w:val="00357BE2"/>
    <w:rsid w:val="0036170C"/>
    <w:rsid w:val="003638AD"/>
    <w:rsid w:val="00363DF6"/>
    <w:rsid w:val="00366770"/>
    <w:rsid w:val="00366E0F"/>
    <w:rsid w:val="0036735E"/>
    <w:rsid w:val="00370F66"/>
    <w:rsid w:val="0037406D"/>
    <w:rsid w:val="00376604"/>
    <w:rsid w:val="00380866"/>
    <w:rsid w:val="00381A72"/>
    <w:rsid w:val="00382892"/>
    <w:rsid w:val="003835BA"/>
    <w:rsid w:val="00384676"/>
    <w:rsid w:val="003862C7"/>
    <w:rsid w:val="00387B3E"/>
    <w:rsid w:val="00390857"/>
    <w:rsid w:val="003A19EE"/>
    <w:rsid w:val="003A30EE"/>
    <w:rsid w:val="003A402B"/>
    <w:rsid w:val="003A4BF3"/>
    <w:rsid w:val="003B1A87"/>
    <w:rsid w:val="003B420D"/>
    <w:rsid w:val="003B49D0"/>
    <w:rsid w:val="003B51D8"/>
    <w:rsid w:val="003C0642"/>
    <w:rsid w:val="003C0BC1"/>
    <w:rsid w:val="003C17C2"/>
    <w:rsid w:val="003C2B9E"/>
    <w:rsid w:val="003C485A"/>
    <w:rsid w:val="003C6C16"/>
    <w:rsid w:val="003D1D8E"/>
    <w:rsid w:val="003D227A"/>
    <w:rsid w:val="003D42CD"/>
    <w:rsid w:val="003D53F2"/>
    <w:rsid w:val="003D794D"/>
    <w:rsid w:val="003D7F62"/>
    <w:rsid w:val="003E3058"/>
    <w:rsid w:val="003E76A9"/>
    <w:rsid w:val="003F0809"/>
    <w:rsid w:val="003F47A3"/>
    <w:rsid w:val="003F4971"/>
    <w:rsid w:val="003F6A8C"/>
    <w:rsid w:val="003F755C"/>
    <w:rsid w:val="00401201"/>
    <w:rsid w:val="004012A9"/>
    <w:rsid w:val="00402229"/>
    <w:rsid w:val="00402BDE"/>
    <w:rsid w:val="00404614"/>
    <w:rsid w:val="00406F01"/>
    <w:rsid w:val="00412093"/>
    <w:rsid w:val="00412505"/>
    <w:rsid w:val="004125B6"/>
    <w:rsid w:val="00416D50"/>
    <w:rsid w:val="00416FD5"/>
    <w:rsid w:val="00417126"/>
    <w:rsid w:val="00417772"/>
    <w:rsid w:val="00420E6A"/>
    <w:rsid w:val="0042129B"/>
    <w:rsid w:val="00421350"/>
    <w:rsid w:val="004228A5"/>
    <w:rsid w:val="00425A9E"/>
    <w:rsid w:val="00426D6B"/>
    <w:rsid w:val="00427F1D"/>
    <w:rsid w:val="00431E6C"/>
    <w:rsid w:val="00433CE7"/>
    <w:rsid w:val="004510FE"/>
    <w:rsid w:val="00452738"/>
    <w:rsid w:val="00455A79"/>
    <w:rsid w:val="00456091"/>
    <w:rsid w:val="00456309"/>
    <w:rsid w:val="00460CA0"/>
    <w:rsid w:val="00461FE5"/>
    <w:rsid w:val="00463E2B"/>
    <w:rsid w:val="00466321"/>
    <w:rsid w:val="00470C53"/>
    <w:rsid w:val="004734CD"/>
    <w:rsid w:val="0047735A"/>
    <w:rsid w:val="004809D4"/>
    <w:rsid w:val="00484B9B"/>
    <w:rsid w:val="004855F6"/>
    <w:rsid w:val="0048642C"/>
    <w:rsid w:val="0048661E"/>
    <w:rsid w:val="00494670"/>
    <w:rsid w:val="004960B6"/>
    <w:rsid w:val="00496733"/>
    <w:rsid w:val="004A125F"/>
    <w:rsid w:val="004A3823"/>
    <w:rsid w:val="004A38CB"/>
    <w:rsid w:val="004A51D4"/>
    <w:rsid w:val="004A7293"/>
    <w:rsid w:val="004B1B37"/>
    <w:rsid w:val="004B3C1B"/>
    <w:rsid w:val="004B58E3"/>
    <w:rsid w:val="004C2387"/>
    <w:rsid w:val="004C608A"/>
    <w:rsid w:val="004C6975"/>
    <w:rsid w:val="004E282E"/>
    <w:rsid w:val="004E47E5"/>
    <w:rsid w:val="004E6946"/>
    <w:rsid w:val="004E76D4"/>
    <w:rsid w:val="004F1368"/>
    <w:rsid w:val="004F1978"/>
    <w:rsid w:val="004F1AD8"/>
    <w:rsid w:val="004F2D32"/>
    <w:rsid w:val="004F2E99"/>
    <w:rsid w:val="004F3F6A"/>
    <w:rsid w:val="004F60D5"/>
    <w:rsid w:val="005039CB"/>
    <w:rsid w:val="00504BC6"/>
    <w:rsid w:val="0050558F"/>
    <w:rsid w:val="00505EAF"/>
    <w:rsid w:val="00506286"/>
    <w:rsid w:val="00510813"/>
    <w:rsid w:val="0051180F"/>
    <w:rsid w:val="00511990"/>
    <w:rsid w:val="00511DE0"/>
    <w:rsid w:val="00514870"/>
    <w:rsid w:val="00514B9B"/>
    <w:rsid w:val="005158D0"/>
    <w:rsid w:val="0051718D"/>
    <w:rsid w:val="005173B8"/>
    <w:rsid w:val="00517F02"/>
    <w:rsid w:val="00524303"/>
    <w:rsid w:val="00525797"/>
    <w:rsid w:val="005258A2"/>
    <w:rsid w:val="005401AE"/>
    <w:rsid w:val="00542E07"/>
    <w:rsid w:val="00543C61"/>
    <w:rsid w:val="00545424"/>
    <w:rsid w:val="005472D8"/>
    <w:rsid w:val="00547331"/>
    <w:rsid w:val="005500E5"/>
    <w:rsid w:val="00551E32"/>
    <w:rsid w:val="005523CA"/>
    <w:rsid w:val="00554A7B"/>
    <w:rsid w:val="00555454"/>
    <w:rsid w:val="0055572C"/>
    <w:rsid w:val="0056106A"/>
    <w:rsid w:val="00563462"/>
    <w:rsid w:val="005639AB"/>
    <w:rsid w:val="005720AE"/>
    <w:rsid w:val="00572249"/>
    <w:rsid w:val="005751F7"/>
    <w:rsid w:val="005854E1"/>
    <w:rsid w:val="00586DEA"/>
    <w:rsid w:val="005914C1"/>
    <w:rsid w:val="00594933"/>
    <w:rsid w:val="00594D77"/>
    <w:rsid w:val="005969E4"/>
    <w:rsid w:val="005A06B7"/>
    <w:rsid w:val="005A1759"/>
    <w:rsid w:val="005A68A7"/>
    <w:rsid w:val="005B051D"/>
    <w:rsid w:val="005B1AB4"/>
    <w:rsid w:val="005B3299"/>
    <w:rsid w:val="005C2492"/>
    <w:rsid w:val="005C28A6"/>
    <w:rsid w:val="005C640D"/>
    <w:rsid w:val="005D36AB"/>
    <w:rsid w:val="005D45D2"/>
    <w:rsid w:val="005E5DFD"/>
    <w:rsid w:val="005E690C"/>
    <w:rsid w:val="0060200C"/>
    <w:rsid w:val="00603C31"/>
    <w:rsid w:val="00605A5E"/>
    <w:rsid w:val="006060F7"/>
    <w:rsid w:val="00607FDD"/>
    <w:rsid w:val="00611BEC"/>
    <w:rsid w:val="00617CC3"/>
    <w:rsid w:val="00627F95"/>
    <w:rsid w:val="0063312E"/>
    <w:rsid w:val="006377A6"/>
    <w:rsid w:val="00637A3D"/>
    <w:rsid w:val="006411EF"/>
    <w:rsid w:val="00655E02"/>
    <w:rsid w:val="0066129E"/>
    <w:rsid w:val="006630CE"/>
    <w:rsid w:val="00664D0B"/>
    <w:rsid w:val="00671571"/>
    <w:rsid w:val="00671A8A"/>
    <w:rsid w:val="006748B8"/>
    <w:rsid w:val="006775C3"/>
    <w:rsid w:val="00680571"/>
    <w:rsid w:val="00681138"/>
    <w:rsid w:val="0069290A"/>
    <w:rsid w:val="00692DF1"/>
    <w:rsid w:val="00695E9A"/>
    <w:rsid w:val="0069775A"/>
    <w:rsid w:val="00697813"/>
    <w:rsid w:val="006A3EE8"/>
    <w:rsid w:val="006A402B"/>
    <w:rsid w:val="006A72BF"/>
    <w:rsid w:val="006A757E"/>
    <w:rsid w:val="006B03F2"/>
    <w:rsid w:val="006B0ED1"/>
    <w:rsid w:val="006B2DB6"/>
    <w:rsid w:val="006B37DC"/>
    <w:rsid w:val="006B4F68"/>
    <w:rsid w:val="006B6041"/>
    <w:rsid w:val="006C0592"/>
    <w:rsid w:val="006C272E"/>
    <w:rsid w:val="006C48FB"/>
    <w:rsid w:val="006C5479"/>
    <w:rsid w:val="006C5BE8"/>
    <w:rsid w:val="006D13B5"/>
    <w:rsid w:val="006D3C66"/>
    <w:rsid w:val="006E05BE"/>
    <w:rsid w:val="006E12FF"/>
    <w:rsid w:val="006E1DA3"/>
    <w:rsid w:val="006E3F9F"/>
    <w:rsid w:val="006E607E"/>
    <w:rsid w:val="006E6BE6"/>
    <w:rsid w:val="006F118F"/>
    <w:rsid w:val="006F2062"/>
    <w:rsid w:val="0070134D"/>
    <w:rsid w:val="00702B88"/>
    <w:rsid w:val="0070459D"/>
    <w:rsid w:val="00706C5D"/>
    <w:rsid w:val="00713E0A"/>
    <w:rsid w:val="007145EF"/>
    <w:rsid w:val="00715E2E"/>
    <w:rsid w:val="00716368"/>
    <w:rsid w:val="007176F2"/>
    <w:rsid w:val="00721C06"/>
    <w:rsid w:val="00722196"/>
    <w:rsid w:val="0072797E"/>
    <w:rsid w:val="00732922"/>
    <w:rsid w:val="00737CEA"/>
    <w:rsid w:val="007404B1"/>
    <w:rsid w:val="00742E9A"/>
    <w:rsid w:val="00745711"/>
    <w:rsid w:val="00751118"/>
    <w:rsid w:val="0075152A"/>
    <w:rsid w:val="0075162E"/>
    <w:rsid w:val="00754034"/>
    <w:rsid w:val="00756556"/>
    <w:rsid w:val="007618C4"/>
    <w:rsid w:val="00761BC9"/>
    <w:rsid w:val="00763907"/>
    <w:rsid w:val="007671A4"/>
    <w:rsid w:val="00767980"/>
    <w:rsid w:val="00770B19"/>
    <w:rsid w:val="0077344C"/>
    <w:rsid w:val="0077463F"/>
    <w:rsid w:val="007836EA"/>
    <w:rsid w:val="00783990"/>
    <w:rsid w:val="00784534"/>
    <w:rsid w:val="007846C5"/>
    <w:rsid w:val="00784CDA"/>
    <w:rsid w:val="007906C4"/>
    <w:rsid w:val="007940EA"/>
    <w:rsid w:val="007967E8"/>
    <w:rsid w:val="00796942"/>
    <w:rsid w:val="007A2170"/>
    <w:rsid w:val="007A22BF"/>
    <w:rsid w:val="007A3323"/>
    <w:rsid w:val="007B0812"/>
    <w:rsid w:val="007B72B8"/>
    <w:rsid w:val="007B7A58"/>
    <w:rsid w:val="007C21B5"/>
    <w:rsid w:val="007D081E"/>
    <w:rsid w:val="007D39FC"/>
    <w:rsid w:val="007E100B"/>
    <w:rsid w:val="007E424A"/>
    <w:rsid w:val="007E4BD2"/>
    <w:rsid w:val="007E557E"/>
    <w:rsid w:val="007F2439"/>
    <w:rsid w:val="007F6D8B"/>
    <w:rsid w:val="008009BF"/>
    <w:rsid w:val="00801393"/>
    <w:rsid w:val="00802F88"/>
    <w:rsid w:val="0080446D"/>
    <w:rsid w:val="00804E38"/>
    <w:rsid w:val="00810E00"/>
    <w:rsid w:val="0081148B"/>
    <w:rsid w:val="0081293E"/>
    <w:rsid w:val="00815465"/>
    <w:rsid w:val="008169F4"/>
    <w:rsid w:val="00817E9A"/>
    <w:rsid w:val="00824739"/>
    <w:rsid w:val="008306BD"/>
    <w:rsid w:val="00831A80"/>
    <w:rsid w:val="00833743"/>
    <w:rsid w:val="008340A4"/>
    <w:rsid w:val="00843ECF"/>
    <w:rsid w:val="0085717A"/>
    <w:rsid w:val="008700BE"/>
    <w:rsid w:val="008703D3"/>
    <w:rsid w:val="00870ED8"/>
    <w:rsid w:val="0087135F"/>
    <w:rsid w:val="00872D94"/>
    <w:rsid w:val="00874E8D"/>
    <w:rsid w:val="00875525"/>
    <w:rsid w:val="00880364"/>
    <w:rsid w:val="00882A52"/>
    <w:rsid w:val="00891592"/>
    <w:rsid w:val="00891E9E"/>
    <w:rsid w:val="00892654"/>
    <w:rsid w:val="00897203"/>
    <w:rsid w:val="0089770C"/>
    <w:rsid w:val="008A2F68"/>
    <w:rsid w:val="008A47F2"/>
    <w:rsid w:val="008A5289"/>
    <w:rsid w:val="008B2785"/>
    <w:rsid w:val="008B4FA6"/>
    <w:rsid w:val="008B5282"/>
    <w:rsid w:val="008B656D"/>
    <w:rsid w:val="008B7739"/>
    <w:rsid w:val="008B7C17"/>
    <w:rsid w:val="008C2D01"/>
    <w:rsid w:val="008C40E6"/>
    <w:rsid w:val="008C4B37"/>
    <w:rsid w:val="008D0B08"/>
    <w:rsid w:val="008D0F7A"/>
    <w:rsid w:val="008D5BC5"/>
    <w:rsid w:val="008D68E4"/>
    <w:rsid w:val="008E0506"/>
    <w:rsid w:val="008E0CFF"/>
    <w:rsid w:val="008E1A5A"/>
    <w:rsid w:val="008E1AAA"/>
    <w:rsid w:val="008E4A3A"/>
    <w:rsid w:val="008E51D7"/>
    <w:rsid w:val="008E5D6B"/>
    <w:rsid w:val="008E76F0"/>
    <w:rsid w:val="008F15FE"/>
    <w:rsid w:val="008F2D29"/>
    <w:rsid w:val="008F5187"/>
    <w:rsid w:val="008F5F37"/>
    <w:rsid w:val="008F60D8"/>
    <w:rsid w:val="008F6389"/>
    <w:rsid w:val="00902727"/>
    <w:rsid w:val="0090312B"/>
    <w:rsid w:val="00903A28"/>
    <w:rsid w:val="00907506"/>
    <w:rsid w:val="00907FF1"/>
    <w:rsid w:val="00911D95"/>
    <w:rsid w:val="009139FA"/>
    <w:rsid w:val="00914547"/>
    <w:rsid w:val="0091736D"/>
    <w:rsid w:val="009271A0"/>
    <w:rsid w:val="0093037A"/>
    <w:rsid w:val="009320D2"/>
    <w:rsid w:val="0094154D"/>
    <w:rsid w:val="009419EF"/>
    <w:rsid w:val="009458E5"/>
    <w:rsid w:val="00945C5D"/>
    <w:rsid w:val="009510A0"/>
    <w:rsid w:val="0095155F"/>
    <w:rsid w:val="00954429"/>
    <w:rsid w:val="0095575A"/>
    <w:rsid w:val="009563CE"/>
    <w:rsid w:val="00962B42"/>
    <w:rsid w:val="00964551"/>
    <w:rsid w:val="00964BE5"/>
    <w:rsid w:val="00966E78"/>
    <w:rsid w:val="00976328"/>
    <w:rsid w:val="0097680D"/>
    <w:rsid w:val="0098061C"/>
    <w:rsid w:val="009813F6"/>
    <w:rsid w:val="00982438"/>
    <w:rsid w:val="0098404C"/>
    <w:rsid w:val="00985283"/>
    <w:rsid w:val="00987CB4"/>
    <w:rsid w:val="00993519"/>
    <w:rsid w:val="0099456E"/>
    <w:rsid w:val="00995973"/>
    <w:rsid w:val="00995992"/>
    <w:rsid w:val="00997C92"/>
    <w:rsid w:val="009A03E5"/>
    <w:rsid w:val="009A070C"/>
    <w:rsid w:val="009A0F3B"/>
    <w:rsid w:val="009A1BB4"/>
    <w:rsid w:val="009A2628"/>
    <w:rsid w:val="009A27F3"/>
    <w:rsid w:val="009A3200"/>
    <w:rsid w:val="009A67AB"/>
    <w:rsid w:val="009B0897"/>
    <w:rsid w:val="009B5850"/>
    <w:rsid w:val="009B7BD9"/>
    <w:rsid w:val="009C7DD5"/>
    <w:rsid w:val="009E03F4"/>
    <w:rsid w:val="009E227D"/>
    <w:rsid w:val="009E3827"/>
    <w:rsid w:val="009E5019"/>
    <w:rsid w:val="009E65F4"/>
    <w:rsid w:val="009F7D09"/>
    <w:rsid w:val="00A016F9"/>
    <w:rsid w:val="00A04F1B"/>
    <w:rsid w:val="00A0501B"/>
    <w:rsid w:val="00A05E7E"/>
    <w:rsid w:val="00A120E9"/>
    <w:rsid w:val="00A12EC6"/>
    <w:rsid w:val="00A14947"/>
    <w:rsid w:val="00A17DF3"/>
    <w:rsid w:val="00A30E47"/>
    <w:rsid w:val="00A324C4"/>
    <w:rsid w:val="00A32A83"/>
    <w:rsid w:val="00A347C5"/>
    <w:rsid w:val="00A35614"/>
    <w:rsid w:val="00A364B9"/>
    <w:rsid w:val="00A368DB"/>
    <w:rsid w:val="00A423AA"/>
    <w:rsid w:val="00A46F0E"/>
    <w:rsid w:val="00A528B8"/>
    <w:rsid w:val="00A53EC6"/>
    <w:rsid w:val="00A54052"/>
    <w:rsid w:val="00A55C0F"/>
    <w:rsid w:val="00A56611"/>
    <w:rsid w:val="00A66C05"/>
    <w:rsid w:val="00A70EA3"/>
    <w:rsid w:val="00A712F6"/>
    <w:rsid w:val="00A71AE0"/>
    <w:rsid w:val="00A760EB"/>
    <w:rsid w:val="00A8713F"/>
    <w:rsid w:val="00A87AE5"/>
    <w:rsid w:val="00A90BA1"/>
    <w:rsid w:val="00A975AA"/>
    <w:rsid w:val="00A97A9A"/>
    <w:rsid w:val="00AA0671"/>
    <w:rsid w:val="00AA2531"/>
    <w:rsid w:val="00AA56E7"/>
    <w:rsid w:val="00AB1E09"/>
    <w:rsid w:val="00AB3DB8"/>
    <w:rsid w:val="00AB5206"/>
    <w:rsid w:val="00AB5330"/>
    <w:rsid w:val="00AB7747"/>
    <w:rsid w:val="00AC14CE"/>
    <w:rsid w:val="00AC2A56"/>
    <w:rsid w:val="00AC4F74"/>
    <w:rsid w:val="00AC771D"/>
    <w:rsid w:val="00AD055E"/>
    <w:rsid w:val="00AD47A7"/>
    <w:rsid w:val="00AD4D64"/>
    <w:rsid w:val="00AE62A6"/>
    <w:rsid w:val="00AF0235"/>
    <w:rsid w:val="00AF0CBF"/>
    <w:rsid w:val="00AF257F"/>
    <w:rsid w:val="00AF33CF"/>
    <w:rsid w:val="00AF4D50"/>
    <w:rsid w:val="00AF5DAA"/>
    <w:rsid w:val="00AF6179"/>
    <w:rsid w:val="00B00B9E"/>
    <w:rsid w:val="00B02DE0"/>
    <w:rsid w:val="00B1086B"/>
    <w:rsid w:val="00B1295A"/>
    <w:rsid w:val="00B20A45"/>
    <w:rsid w:val="00B22C5C"/>
    <w:rsid w:val="00B24D89"/>
    <w:rsid w:val="00B24F30"/>
    <w:rsid w:val="00B25B69"/>
    <w:rsid w:val="00B31ABF"/>
    <w:rsid w:val="00B31C71"/>
    <w:rsid w:val="00B33BE3"/>
    <w:rsid w:val="00B3592A"/>
    <w:rsid w:val="00B537CD"/>
    <w:rsid w:val="00B53B5D"/>
    <w:rsid w:val="00B6055E"/>
    <w:rsid w:val="00B6317D"/>
    <w:rsid w:val="00B63285"/>
    <w:rsid w:val="00B708A9"/>
    <w:rsid w:val="00B708E8"/>
    <w:rsid w:val="00B73938"/>
    <w:rsid w:val="00B7723F"/>
    <w:rsid w:val="00B80534"/>
    <w:rsid w:val="00B8176F"/>
    <w:rsid w:val="00B8433C"/>
    <w:rsid w:val="00B87491"/>
    <w:rsid w:val="00B9003E"/>
    <w:rsid w:val="00B92E0F"/>
    <w:rsid w:val="00B93A7A"/>
    <w:rsid w:val="00B9644E"/>
    <w:rsid w:val="00BA29E9"/>
    <w:rsid w:val="00BA566F"/>
    <w:rsid w:val="00BA7142"/>
    <w:rsid w:val="00BB237C"/>
    <w:rsid w:val="00BB41A3"/>
    <w:rsid w:val="00BB7847"/>
    <w:rsid w:val="00BC32DC"/>
    <w:rsid w:val="00BC35B6"/>
    <w:rsid w:val="00BC3AAA"/>
    <w:rsid w:val="00BC482F"/>
    <w:rsid w:val="00BC5023"/>
    <w:rsid w:val="00BC55B9"/>
    <w:rsid w:val="00BD1B51"/>
    <w:rsid w:val="00BD4596"/>
    <w:rsid w:val="00BD5FC0"/>
    <w:rsid w:val="00BE1405"/>
    <w:rsid w:val="00BE312D"/>
    <w:rsid w:val="00BE550C"/>
    <w:rsid w:val="00BE5703"/>
    <w:rsid w:val="00BE5B51"/>
    <w:rsid w:val="00BE7D09"/>
    <w:rsid w:val="00BF1C20"/>
    <w:rsid w:val="00BF1F89"/>
    <w:rsid w:val="00BF256B"/>
    <w:rsid w:val="00BF3AD6"/>
    <w:rsid w:val="00BF55CA"/>
    <w:rsid w:val="00BF64E2"/>
    <w:rsid w:val="00BF6EE9"/>
    <w:rsid w:val="00C0130F"/>
    <w:rsid w:val="00C059B4"/>
    <w:rsid w:val="00C071B1"/>
    <w:rsid w:val="00C10578"/>
    <w:rsid w:val="00C135BC"/>
    <w:rsid w:val="00C142FC"/>
    <w:rsid w:val="00C1549F"/>
    <w:rsid w:val="00C15C95"/>
    <w:rsid w:val="00C2596A"/>
    <w:rsid w:val="00C27537"/>
    <w:rsid w:val="00C279EB"/>
    <w:rsid w:val="00C31D6C"/>
    <w:rsid w:val="00C328FE"/>
    <w:rsid w:val="00C33507"/>
    <w:rsid w:val="00C40488"/>
    <w:rsid w:val="00C42585"/>
    <w:rsid w:val="00C4409D"/>
    <w:rsid w:val="00C44E72"/>
    <w:rsid w:val="00C45A06"/>
    <w:rsid w:val="00C47E5B"/>
    <w:rsid w:val="00C51F8D"/>
    <w:rsid w:val="00C54037"/>
    <w:rsid w:val="00C55861"/>
    <w:rsid w:val="00C562CD"/>
    <w:rsid w:val="00C61E4B"/>
    <w:rsid w:val="00C64BFF"/>
    <w:rsid w:val="00C704E9"/>
    <w:rsid w:val="00C70E09"/>
    <w:rsid w:val="00C763C9"/>
    <w:rsid w:val="00C80057"/>
    <w:rsid w:val="00C81AC3"/>
    <w:rsid w:val="00C82232"/>
    <w:rsid w:val="00C82913"/>
    <w:rsid w:val="00C90311"/>
    <w:rsid w:val="00C94408"/>
    <w:rsid w:val="00C950B5"/>
    <w:rsid w:val="00C97153"/>
    <w:rsid w:val="00C972B1"/>
    <w:rsid w:val="00CA08E4"/>
    <w:rsid w:val="00CA1203"/>
    <w:rsid w:val="00CA2CCE"/>
    <w:rsid w:val="00CA3C7B"/>
    <w:rsid w:val="00CA43FD"/>
    <w:rsid w:val="00CA6B3B"/>
    <w:rsid w:val="00CA7EF8"/>
    <w:rsid w:val="00CB1EB4"/>
    <w:rsid w:val="00CB2035"/>
    <w:rsid w:val="00CB6FEA"/>
    <w:rsid w:val="00CC40C5"/>
    <w:rsid w:val="00CC489B"/>
    <w:rsid w:val="00CD2BCD"/>
    <w:rsid w:val="00CD3A4C"/>
    <w:rsid w:val="00CD5744"/>
    <w:rsid w:val="00CE00BB"/>
    <w:rsid w:val="00CE10E9"/>
    <w:rsid w:val="00CE16FC"/>
    <w:rsid w:val="00CE2910"/>
    <w:rsid w:val="00CE5393"/>
    <w:rsid w:val="00CE71D0"/>
    <w:rsid w:val="00CF3346"/>
    <w:rsid w:val="00CF36BE"/>
    <w:rsid w:val="00CF4A3A"/>
    <w:rsid w:val="00CF6000"/>
    <w:rsid w:val="00D003F3"/>
    <w:rsid w:val="00D0364F"/>
    <w:rsid w:val="00D06834"/>
    <w:rsid w:val="00D07AC2"/>
    <w:rsid w:val="00D13F17"/>
    <w:rsid w:val="00D22059"/>
    <w:rsid w:val="00D274E5"/>
    <w:rsid w:val="00D308ED"/>
    <w:rsid w:val="00D317DC"/>
    <w:rsid w:val="00D34F8A"/>
    <w:rsid w:val="00D35B8A"/>
    <w:rsid w:val="00D36D86"/>
    <w:rsid w:val="00D40069"/>
    <w:rsid w:val="00D403B4"/>
    <w:rsid w:val="00D428AA"/>
    <w:rsid w:val="00D441C6"/>
    <w:rsid w:val="00D50A34"/>
    <w:rsid w:val="00D510B3"/>
    <w:rsid w:val="00D53E42"/>
    <w:rsid w:val="00D53EFA"/>
    <w:rsid w:val="00D639D2"/>
    <w:rsid w:val="00D63C07"/>
    <w:rsid w:val="00D7041C"/>
    <w:rsid w:val="00D8092A"/>
    <w:rsid w:val="00D85F23"/>
    <w:rsid w:val="00D93FFF"/>
    <w:rsid w:val="00D94A7C"/>
    <w:rsid w:val="00D95896"/>
    <w:rsid w:val="00DA2F71"/>
    <w:rsid w:val="00DA449B"/>
    <w:rsid w:val="00DB26BA"/>
    <w:rsid w:val="00DB2983"/>
    <w:rsid w:val="00DB2BF5"/>
    <w:rsid w:val="00DB38A3"/>
    <w:rsid w:val="00DC1257"/>
    <w:rsid w:val="00DC16ED"/>
    <w:rsid w:val="00DC3DC0"/>
    <w:rsid w:val="00DC5B2B"/>
    <w:rsid w:val="00DC6CFE"/>
    <w:rsid w:val="00DD07AE"/>
    <w:rsid w:val="00DD318D"/>
    <w:rsid w:val="00DD4EA5"/>
    <w:rsid w:val="00DD7A1E"/>
    <w:rsid w:val="00DE47B4"/>
    <w:rsid w:val="00DE6147"/>
    <w:rsid w:val="00DF1811"/>
    <w:rsid w:val="00DF2E12"/>
    <w:rsid w:val="00DF3C57"/>
    <w:rsid w:val="00DF514A"/>
    <w:rsid w:val="00DF6690"/>
    <w:rsid w:val="00DF6804"/>
    <w:rsid w:val="00DF74FA"/>
    <w:rsid w:val="00E001C6"/>
    <w:rsid w:val="00E00B6E"/>
    <w:rsid w:val="00E01FC8"/>
    <w:rsid w:val="00E0358D"/>
    <w:rsid w:val="00E04323"/>
    <w:rsid w:val="00E070A2"/>
    <w:rsid w:val="00E11C73"/>
    <w:rsid w:val="00E14918"/>
    <w:rsid w:val="00E2000F"/>
    <w:rsid w:val="00E2656A"/>
    <w:rsid w:val="00E363CB"/>
    <w:rsid w:val="00E412D0"/>
    <w:rsid w:val="00E4226A"/>
    <w:rsid w:val="00E4386D"/>
    <w:rsid w:val="00E45002"/>
    <w:rsid w:val="00E52A8A"/>
    <w:rsid w:val="00E56322"/>
    <w:rsid w:val="00E60982"/>
    <w:rsid w:val="00E609F2"/>
    <w:rsid w:val="00E62699"/>
    <w:rsid w:val="00E62C62"/>
    <w:rsid w:val="00E654C1"/>
    <w:rsid w:val="00E65AF9"/>
    <w:rsid w:val="00E65D97"/>
    <w:rsid w:val="00E66523"/>
    <w:rsid w:val="00E71528"/>
    <w:rsid w:val="00E72A5A"/>
    <w:rsid w:val="00E73354"/>
    <w:rsid w:val="00E91241"/>
    <w:rsid w:val="00E9242D"/>
    <w:rsid w:val="00E93634"/>
    <w:rsid w:val="00E95378"/>
    <w:rsid w:val="00E96B92"/>
    <w:rsid w:val="00EA2912"/>
    <w:rsid w:val="00EB25B7"/>
    <w:rsid w:val="00EB3431"/>
    <w:rsid w:val="00EB5255"/>
    <w:rsid w:val="00EB5C47"/>
    <w:rsid w:val="00EB743B"/>
    <w:rsid w:val="00EB7E64"/>
    <w:rsid w:val="00EC11ED"/>
    <w:rsid w:val="00EC3516"/>
    <w:rsid w:val="00ED0639"/>
    <w:rsid w:val="00ED5FF6"/>
    <w:rsid w:val="00ED7010"/>
    <w:rsid w:val="00ED7AE1"/>
    <w:rsid w:val="00EE0AE9"/>
    <w:rsid w:val="00EF4755"/>
    <w:rsid w:val="00EF7135"/>
    <w:rsid w:val="00EF7E58"/>
    <w:rsid w:val="00F0124A"/>
    <w:rsid w:val="00F027DB"/>
    <w:rsid w:val="00F029C9"/>
    <w:rsid w:val="00F10A68"/>
    <w:rsid w:val="00F14A7A"/>
    <w:rsid w:val="00F150F4"/>
    <w:rsid w:val="00F22985"/>
    <w:rsid w:val="00F2654C"/>
    <w:rsid w:val="00F26667"/>
    <w:rsid w:val="00F31C4C"/>
    <w:rsid w:val="00F33051"/>
    <w:rsid w:val="00F3383E"/>
    <w:rsid w:val="00F37AA7"/>
    <w:rsid w:val="00F37FD5"/>
    <w:rsid w:val="00F44596"/>
    <w:rsid w:val="00F45C15"/>
    <w:rsid w:val="00F465A7"/>
    <w:rsid w:val="00F47C0D"/>
    <w:rsid w:val="00F50488"/>
    <w:rsid w:val="00F50B7C"/>
    <w:rsid w:val="00F54E9C"/>
    <w:rsid w:val="00F550E6"/>
    <w:rsid w:val="00F562EB"/>
    <w:rsid w:val="00F56488"/>
    <w:rsid w:val="00F6132E"/>
    <w:rsid w:val="00F65B50"/>
    <w:rsid w:val="00F7082F"/>
    <w:rsid w:val="00F74345"/>
    <w:rsid w:val="00F75868"/>
    <w:rsid w:val="00F80A0A"/>
    <w:rsid w:val="00F82B19"/>
    <w:rsid w:val="00F8328E"/>
    <w:rsid w:val="00F918F1"/>
    <w:rsid w:val="00F9212D"/>
    <w:rsid w:val="00F934E1"/>
    <w:rsid w:val="00F9432B"/>
    <w:rsid w:val="00F950E7"/>
    <w:rsid w:val="00F95E02"/>
    <w:rsid w:val="00F965DA"/>
    <w:rsid w:val="00FA406A"/>
    <w:rsid w:val="00FB05F8"/>
    <w:rsid w:val="00FB503A"/>
    <w:rsid w:val="00FB516C"/>
    <w:rsid w:val="00FC0860"/>
    <w:rsid w:val="00FC2C30"/>
    <w:rsid w:val="00FC3C81"/>
    <w:rsid w:val="00FD0236"/>
    <w:rsid w:val="00FD18F4"/>
    <w:rsid w:val="00FD54DB"/>
    <w:rsid w:val="00FD619F"/>
    <w:rsid w:val="00FE1A5F"/>
    <w:rsid w:val="00FE1FE7"/>
    <w:rsid w:val="00FE34B2"/>
    <w:rsid w:val="00FE48C4"/>
    <w:rsid w:val="00FE48CF"/>
    <w:rsid w:val="00FE49BB"/>
    <w:rsid w:val="01045DC0"/>
    <w:rsid w:val="01093F04"/>
    <w:rsid w:val="01107737"/>
    <w:rsid w:val="01182965"/>
    <w:rsid w:val="01265D4D"/>
    <w:rsid w:val="01290F7E"/>
    <w:rsid w:val="014B76B3"/>
    <w:rsid w:val="01574C2B"/>
    <w:rsid w:val="015D1E09"/>
    <w:rsid w:val="016A5229"/>
    <w:rsid w:val="01715D04"/>
    <w:rsid w:val="01785A89"/>
    <w:rsid w:val="017E3184"/>
    <w:rsid w:val="019E78BA"/>
    <w:rsid w:val="01B1516B"/>
    <w:rsid w:val="01B26562"/>
    <w:rsid w:val="01B4297B"/>
    <w:rsid w:val="01CA4C99"/>
    <w:rsid w:val="01DF5C17"/>
    <w:rsid w:val="01E2752D"/>
    <w:rsid w:val="01E44FDB"/>
    <w:rsid w:val="01EB5E8F"/>
    <w:rsid w:val="01F37F97"/>
    <w:rsid w:val="02112B97"/>
    <w:rsid w:val="02362ACD"/>
    <w:rsid w:val="024349E2"/>
    <w:rsid w:val="025A0682"/>
    <w:rsid w:val="026721B2"/>
    <w:rsid w:val="02681E64"/>
    <w:rsid w:val="02697903"/>
    <w:rsid w:val="026E3962"/>
    <w:rsid w:val="027515F1"/>
    <w:rsid w:val="027F2F56"/>
    <w:rsid w:val="028234DD"/>
    <w:rsid w:val="02832240"/>
    <w:rsid w:val="028C352C"/>
    <w:rsid w:val="029C7809"/>
    <w:rsid w:val="02A63ED1"/>
    <w:rsid w:val="02A64B4C"/>
    <w:rsid w:val="02BF4B62"/>
    <w:rsid w:val="02E72CF8"/>
    <w:rsid w:val="02F96569"/>
    <w:rsid w:val="030024D6"/>
    <w:rsid w:val="0311108D"/>
    <w:rsid w:val="0313463C"/>
    <w:rsid w:val="031D56AA"/>
    <w:rsid w:val="032E2C10"/>
    <w:rsid w:val="03366A4B"/>
    <w:rsid w:val="033B072D"/>
    <w:rsid w:val="0348199C"/>
    <w:rsid w:val="034905AF"/>
    <w:rsid w:val="035057B9"/>
    <w:rsid w:val="03562097"/>
    <w:rsid w:val="039B3DB8"/>
    <w:rsid w:val="039C07E4"/>
    <w:rsid w:val="03C50B0E"/>
    <w:rsid w:val="03C523DD"/>
    <w:rsid w:val="03D1201D"/>
    <w:rsid w:val="03D56A1F"/>
    <w:rsid w:val="03D60B66"/>
    <w:rsid w:val="03D83F9B"/>
    <w:rsid w:val="03DA0405"/>
    <w:rsid w:val="03EA7B21"/>
    <w:rsid w:val="03EF65FA"/>
    <w:rsid w:val="03F554BF"/>
    <w:rsid w:val="03FC2979"/>
    <w:rsid w:val="03FD7B5C"/>
    <w:rsid w:val="0407163D"/>
    <w:rsid w:val="0414630D"/>
    <w:rsid w:val="04150212"/>
    <w:rsid w:val="04396F61"/>
    <w:rsid w:val="04406E18"/>
    <w:rsid w:val="04421544"/>
    <w:rsid w:val="04457B7C"/>
    <w:rsid w:val="044E3080"/>
    <w:rsid w:val="045B375C"/>
    <w:rsid w:val="04666ACD"/>
    <w:rsid w:val="04702B56"/>
    <w:rsid w:val="04761558"/>
    <w:rsid w:val="04792759"/>
    <w:rsid w:val="04800605"/>
    <w:rsid w:val="04804D47"/>
    <w:rsid w:val="048D44FA"/>
    <w:rsid w:val="04914431"/>
    <w:rsid w:val="049164E2"/>
    <w:rsid w:val="049B7EA0"/>
    <w:rsid w:val="04AC4C30"/>
    <w:rsid w:val="04B30647"/>
    <w:rsid w:val="04CC3AAC"/>
    <w:rsid w:val="04D213A5"/>
    <w:rsid w:val="04DE21B6"/>
    <w:rsid w:val="04E77C5F"/>
    <w:rsid w:val="04EA73ED"/>
    <w:rsid w:val="05074D9A"/>
    <w:rsid w:val="053B310D"/>
    <w:rsid w:val="053B3C5F"/>
    <w:rsid w:val="053D1EFB"/>
    <w:rsid w:val="05401851"/>
    <w:rsid w:val="054E47EA"/>
    <w:rsid w:val="05590E4E"/>
    <w:rsid w:val="055F5A04"/>
    <w:rsid w:val="05603F5D"/>
    <w:rsid w:val="05895D42"/>
    <w:rsid w:val="05993FCE"/>
    <w:rsid w:val="059C10D1"/>
    <w:rsid w:val="059F4A86"/>
    <w:rsid w:val="05A3389B"/>
    <w:rsid w:val="05B74321"/>
    <w:rsid w:val="05B76A26"/>
    <w:rsid w:val="05C22D8D"/>
    <w:rsid w:val="05D57ABB"/>
    <w:rsid w:val="05F257ED"/>
    <w:rsid w:val="05F355C3"/>
    <w:rsid w:val="05F5166A"/>
    <w:rsid w:val="05F73E83"/>
    <w:rsid w:val="05F83EAE"/>
    <w:rsid w:val="0614341E"/>
    <w:rsid w:val="0615303F"/>
    <w:rsid w:val="06166942"/>
    <w:rsid w:val="061C2017"/>
    <w:rsid w:val="06290B48"/>
    <w:rsid w:val="062D71EF"/>
    <w:rsid w:val="062E757B"/>
    <w:rsid w:val="063323C9"/>
    <w:rsid w:val="063601AA"/>
    <w:rsid w:val="063E7D85"/>
    <w:rsid w:val="063F1553"/>
    <w:rsid w:val="064023EE"/>
    <w:rsid w:val="06475B39"/>
    <w:rsid w:val="065E17C8"/>
    <w:rsid w:val="06615D22"/>
    <w:rsid w:val="0663699D"/>
    <w:rsid w:val="06653D51"/>
    <w:rsid w:val="06654211"/>
    <w:rsid w:val="067526A6"/>
    <w:rsid w:val="06843E7F"/>
    <w:rsid w:val="06B1382E"/>
    <w:rsid w:val="06BA27AF"/>
    <w:rsid w:val="06C07699"/>
    <w:rsid w:val="06C64761"/>
    <w:rsid w:val="06CA3B40"/>
    <w:rsid w:val="06D83EDF"/>
    <w:rsid w:val="06D976A1"/>
    <w:rsid w:val="06E6662A"/>
    <w:rsid w:val="06F0477D"/>
    <w:rsid w:val="06F3791B"/>
    <w:rsid w:val="070752C8"/>
    <w:rsid w:val="071C3ECE"/>
    <w:rsid w:val="07293586"/>
    <w:rsid w:val="07295285"/>
    <w:rsid w:val="07352043"/>
    <w:rsid w:val="073F7D1E"/>
    <w:rsid w:val="074126DC"/>
    <w:rsid w:val="0746194C"/>
    <w:rsid w:val="07636392"/>
    <w:rsid w:val="0764271A"/>
    <w:rsid w:val="076C0F8E"/>
    <w:rsid w:val="07770C56"/>
    <w:rsid w:val="07780E1F"/>
    <w:rsid w:val="077A4DF6"/>
    <w:rsid w:val="078F12F7"/>
    <w:rsid w:val="079D7B9C"/>
    <w:rsid w:val="079F4B66"/>
    <w:rsid w:val="07B635C9"/>
    <w:rsid w:val="07CF3C1A"/>
    <w:rsid w:val="07D1647A"/>
    <w:rsid w:val="07D77390"/>
    <w:rsid w:val="07D817AD"/>
    <w:rsid w:val="07DE245C"/>
    <w:rsid w:val="080256E6"/>
    <w:rsid w:val="08082A2F"/>
    <w:rsid w:val="080E1293"/>
    <w:rsid w:val="081B287C"/>
    <w:rsid w:val="08434384"/>
    <w:rsid w:val="084663CB"/>
    <w:rsid w:val="08541C7F"/>
    <w:rsid w:val="085D38A5"/>
    <w:rsid w:val="086540FD"/>
    <w:rsid w:val="089643CC"/>
    <w:rsid w:val="08986B20"/>
    <w:rsid w:val="08A76D63"/>
    <w:rsid w:val="08A908A1"/>
    <w:rsid w:val="08BB1B6E"/>
    <w:rsid w:val="08BB7BAB"/>
    <w:rsid w:val="08CD4522"/>
    <w:rsid w:val="08EF5189"/>
    <w:rsid w:val="08F0587E"/>
    <w:rsid w:val="09165B51"/>
    <w:rsid w:val="091D31AB"/>
    <w:rsid w:val="092024FA"/>
    <w:rsid w:val="092217DD"/>
    <w:rsid w:val="093916BA"/>
    <w:rsid w:val="093A7294"/>
    <w:rsid w:val="09430236"/>
    <w:rsid w:val="095E37A9"/>
    <w:rsid w:val="09682897"/>
    <w:rsid w:val="096910F3"/>
    <w:rsid w:val="097204B5"/>
    <w:rsid w:val="09806F02"/>
    <w:rsid w:val="09847DE7"/>
    <w:rsid w:val="09956748"/>
    <w:rsid w:val="09B770A5"/>
    <w:rsid w:val="09C35AF1"/>
    <w:rsid w:val="09C752C4"/>
    <w:rsid w:val="09CD0A4B"/>
    <w:rsid w:val="09D82E39"/>
    <w:rsid w:val="09DE1E24"/>
    <w:rsid w:val="09E97A33"/>
    <w:rsid w:val="09F66657"/>
    <w:rsid w:val="09FB6030"/>
    <w:rsid w:val="0A061518"/>
    <w:rsid w:val="0A0942E7"/>
    <w:rsid w:val="0A09647D"/>
    <w:rsid w:val="0A0B1C3B"/>
    <w:rsid w:val="0A1F42E1"/>
    <w:rsid w:val="0A263993"/>
    <w:rsid w:val="0A2C338E"/>
    <w:rsid w:val="0A2D3AC2"/>
    <w:rsid w:val="0A417826"/>
    <w:rsid w:val="0A567AF4"/>
    <w:rsid w:val="0A586ED2"/>
    <w:rsid w:val="0A773AE0"/>
    <w:rsid w:val="0A7B1A8B"/>
    <w:rsid w:val="0A810A1D"/>
    <w:rsid w:val="0A8C0D24"/>
    <w:rsid w:val="0A9408D6"/>
    <w:rsid w:val="0AA42FBA"/>
    <w:rsid w:val="0AA755DF"/>
    <w:rsid w:val="0AAE262A"/>
    <w:rsid w:val="0AB50542"/>
    <w:rsid w:val="0ABD4CD5"/>
    <w:rsid w:val="0AC11C5B"/>
    <w:rsid w:val="0AE271DD"/>
    <w:rsid w:val="0AF03F17"/>
    <w:rsid w:val="0B0C739E"/>
    <w:rsid w:val="0B120D44"/>
    <w:rsid w:val="0B26288C"/>
    <w:rsid w:val="0B2F47EB"/>
    <w:rsid w:val="0B4149B2"/>
    <w:rsid w:val="0B652324"/>
    <w:rsid w:val="0B6A0050"/>
    <w:rsid w:val="0B6D686E"/>
    <w:rsid w:val="0B8C18E5"/>
    <w:rsid w:val="0B9A139A"/>
    <w:rsid w:val="0BB948C0"/>
    <w:rsid w:val="0BBC6BC3"/>
    <w:rsid w:val="0BD27BF6"/>
    <w:rsid w:val="0BEC27D9"/>
    <w:rsid w:val="0BF3436E"/>
    <w:rsid w:val="0BFA6DF8"/>
    <w:rsid w:val="0C085D6A"/>
    <w:rsid w:val="0C1D4C5B"/>
    <w:rsid w:val="0C234952"/>
    <w:rsid w:val="0C3B3C7D"/>
    <w:rsid w:val="0C3C74D2"/>
    <w:rsid w:val="0C40492E"/>
    <w:rsid w:val="0C476960"/>
    <w:rsid w:val="0C4F3BAD"/>
    <w:rsid w:val="0C5008C5"/>
    <w:rsid w:val="0C5C1541"/>
    <w:rsid w:val="0C63509E"/>
    <w:rsid w:val="0C6457E9"/>
    <w:rsid w:val="0C6D42C5"/>
    <w:rsid w:val="0C6F571D"/>
    <w:rsid w:val="0C776A4C"/>
    <w:rsid w:val="0C882A07"/>
    <w:rsid w:val="0C8C12C3"/>
    <w:rsid w:val="0C913FB2"/>
    <w:rsid w:val="0C915005"/>
    <w:rsid w:val="0C98318E"/>
    <w:rsid w:val="0C9B38C8"/>
    <w:rsid w:val="0CAB2EAE"/>
    <w:rsid w:val="0CAB3953"/>
    <w:rsid w:val="0CAF117A"/>
    <w:rsid w:val="0CB117CF"/>
    <w:rsid w:val="0CBD42C5"/>
    <w:rsid w:val="0CD30916"/>
    <w:rsid w:val="0CD611B8"/>
    <w:rsid w:val="0CDE521B"/>
    <w:rsid w:val="0CE0440F"/>
    <w:rsid w:val="0CE41AAC"/>
    <w:rsid w:val="0CEF7D87"/>
    <w:rsid w:val="0CF34325"/>
    <w:rsid w:val="0CFF16C0"/>
    <w:rsid w:val="0D093682"/>
    <w:rsid w:val="0D1E5313"/>
    <w:rsid w:val="0D2B11BB"/>
    <w:rsid w:val="0D3D2B75"/>
    <w:rsid w:val="0D444A77"/>
    <w:rsid w:val="0D4E21C4"/>
    <w:rsid w:val="0D562B05"/>
    <w:rsid w:val="0D5B4D18"/>
    <w:rsid w:val="0D621C7D"/>
    <w:rsid w:val="0D68750C"/>
    <w:rsid w:val="0D6B36E9"/>
    <w:rsid w:val="0D6F49B1"/>
    <w:rsid w:val="0D7C110B"/>
    <w:rsid w:val="0D826FCE"/>
    <w:rsid w:val="0D835466"/>
    <w:rsid w:val="0D9431F1"/>
    <w:rsid w:val="0D990DF1"/>
    <w:rsid w:val="0D9A28FE"/>
    <w:rsid w:val="0D9A3926"/>
    <w:rsid w:val="0D9F26FE"/>
    <w:rsid w:val="0DA22701"/>
    <w:rsid w:val="0DB33C77"/>
    <w:rsid w:val="0DB67BB6"/>
    <w:rsid w:val="0DBA73FF"/>
    <w:rsid w:val="0DBC47F0"/>
    <w:rsid w:val="0DC26FB7"/>
    <w:rsid w:val="0DD30BCF"/>
    <w:rsid w:val="0DDF2D6E"/>
    <w:rsid w:val="0DF77C3D"/>
    <w:rsid w:val="0DF9529D"/>
    <w:rsid w:val="0E2774A7"/>
    <w:rsid w:val="0E2F5C31"/>
    <w:rsid w:val="0E3959B5"/>
    <w:rsid w:val="0E3A2542"/>
    <w:rsid w:val="0E462A7B"/>
    <w:rsid w:val="0E502C8D"/>
    <w:rsid w:val="0E5A39C2"/>
    <w:rsid w:val="0E5F45B4"/>
    <w:rsid w:val="0E6308D1"/>
    <w:rsid w:val="0E650876"/>
    <w:rsid w:val="0E722258"/>
    <w:rsid w:val="0E73034D"/>
    <w:rsid w:val="0E7E7179"/>
    <w:rsid w:val="0E847DA2"/>
    <w:rsid w:val="0E87566C"/>
    <w:rsid w:val="0E8F2773"/>
    <w:rsid w:val="0E9A4852"/>
    <w:rsid w:val="0E9B09BA"/>
    <w:rsid w:val="0E9B2EC6"/>
    <w:rsid w:val="0E9F5078"/>
    <w:rsid w:val="0EA5288A"/>
    <w:rsid w:val="0EBC7DC1"/>
    <w:rsid w:val="0EEC6DE4"/>
    <w:rsid w:val="0F13775A"/>
    <w:rsid w:val="0F32159B"/>
    <w:rsid w:val="0F390D13"/>
    <w:rsid w:val="0F4632E9"/>
    <w:rsid w:val="0F484621"/>
    <w:rsid w:val="0F52432C"/>
    <w:rsid w:val="0F5F45FE"/>
    <w:rsid w:val="0F6634D4"/>
    <w:rsid w:val="0F6B512A"/>
    <w:rsid w:val="0F713435"/>
    <w:rsid w:val="0F802109"/>
    <w:rsid w:val="0F820B76"/>
    <w:rsid w:val="0F894CAA"/>
    <w:rsid w:val="0F9A112B"/>
    <w:rsid w:val="0F9D4547"/>
    <w:rsid w:val="0FA569C4"/>
    <w:rsid w:val="0FB710D2"/>
    <w:rsid w:val="0FC52152"/>
    <w:rsid w:val="0FC827F7"/>
    <w:rsid w:val="0FDA2D6E"/>
    <w:rsid w:val="0FF65FD7"/>
    <w:rsid w:val="0FFC0360"/>
    <w:rsid w:val="100A3DA5"/>
    <w:rsid w:val="100A554D"/>
    <w:rsid w:val="100A7270"/>
    <w:rsid w:val="100F71B1"/>
    <w:rsid w:val="10140573"/>
    <w:rsid w:val="101965E0"/>
    <w:rsid w:val="10244EF8"/>
    <w:rsid w:val="102720BE"/>
    <w:rsid w:val="102B4D5C"/>
    <w:rsid w:val="10402C36"/>
    <w:rsid w:val="105A0CE0"/>
    <w:rsid w:val="106D2F64"/>
    <w:rsid w:val="107E3486"/>
    <w:rsid w:val="107F0D71"/>
    <w:rsid w:val="108B44CA"/>
    <w:rsid w:val="109008EE"/>
    <w:rsid w:val="10B3585B"/>
    <w:rsid w:val="10B63710"/>
    <w:rsid w:val="10BF1F35"/>
    <w:rsid w:val="10DF0D9E"/>
    <w:rsid w:val="10E072B6"/>
    <w:rsid w:val="10F10820"/>
    <w:rsid w:val="10F32258"/>
    <w:rsid w:val="10FB25FD"/>
    <w:rsid w:val="11194576"/>
    <w:rsid w:val="111C2F7A"/>
    <w:rsid w:val="11296392"/>
    <w:rsid w:val="112A0C12"/>
    <w:rsid w:val="112C2681"/>
    <w:rsid w:val="113A5DA0"/>
    <w:rsid w:val="113D0264"/>
    <w:rsid w:val="11472FA0"/>
    <w:rsid w:val="11495649"/>
    <w:rsid w:val="115A0E16"/>
    <w:rsid w:val="115D7878"/>
    <w:rsid w:val="11665CA1"/>
    <w:rsid w:val="118978C5"/>
    <w:rsid w:val="118A070D"/>
    <w:rsid w:val="11963E18"/>
    <w:rsid w:val="11C444E1"/>
    <w:rsid w:val="11C44577"/>
    <w:rsid w:val="11C62D36"/>
    <w:rsid w:val="11D47964"/>
    <w:rsid w:val="11EF2C12"/>
    <w:rsid w:val="121E0096"/>
    <w:rsid w:val="121F4975"/>
    <w:rsid w:val="123C1BF2"/>
    <w:rsid w:val="12434F69"/>
    <w:rsid w:val="12667E0B"/>
    <w:rsid w:val="127777A6"/>
    <w:rsid w:val="127C300E"/>
    <w:rsid w:val="1289059B"/>
    <w:rsid w:val="12966A93"/>
    <w:rsid w:val="12971C02"/>
    <w:rsid w:val="12B160E6"/>
    <w:rsid w:val="12B707CC"/>
    <w:rsid w:val="12C11EDD"/>
    <w:rsid w:val="12DE6403"/>
    <w:rsid w:val="12E8656E"/>
    <w:rsid w:val="12F6567D"/>
    <w:rsid w:val="13117BC1"/>
    <w:rsid w:val="13123C19"/>
    <w:rsid w:val="13255B7C"/>
    <w:rsid w:val="132A3029"/>
    <w:rsid w:val="132A6B08"/>
    <w:rsid w:val="13327149"/>
    <w:rsid w:val="136C2312"/>
    <w:rsid w:val="1372517E"/>
    <w:rsid w:val="13803186"/>
    <w:rsid w:val="13824CA5"/>
    <w:rsid w:val="13884ED7"/>
    <w:rsid w:val="13951726"/>
    <w:rsid w:val="139B430F"/>
    <w:rsid w:val="13A70909"/>
    <w:rsid w:val="13A740BB"/>
    <w:rsid w:val="13B61AB1"/>
    <w:rsid w:val="13C20EF5"/>
    <w:rsid w:val="13EB21F9"/>
    <w:rsid w:val="13FB2F2C"/>
    <w:rsid w:val="1405133A"/>
    <w:rsid w:val="14082012"/>
    <w:rsid w:val="142D6E2A"/>
    <w:rsid w:val="142F3F08"/>
    <w:rsid w:val="143771ED"/>
    <w:rsid w:val="14396509"/>
    <w:rsid w:val="14423D6B"/>
    <w:rsid w:val="144A68CF"/>
    <w:rsid w:val="145A3849"/>
    <w:rsid w:val="145C7218"/>
    <w:rsid w:val="1463716B"/>
    <w:rsid w:val="14791924"/>
    <w:rsid w:val="147C265E"/>
    <w:rsid w:val="14900FB0"/>
    <w:rsid w:val="14902C6F"/>
    <w:rsid w:val="149731AD"/>
    <w:rsid w:val="149F4479"/>
    <w:rsid w:val="14A528F7"/>
    <w:rsid w:val="14AA1A46"/>
    <w:rsid w:val="14B66A86"/>
    <w:rsid w:val="14D63715"/>
    <w:rsid w:val="14DD2C3C"/>
    <w:rsid w:val="14F67085"/>
    <w:rsid w:val="14F91649"/>
    <w:rsid w:val="15070A1B"/>
    <w:rsid w:val="15227E9D"/>
    <w:rsid w:val="152D127F"/>
    <w:rsid w:val="15370A90"/>
    <w:rsid w:val="154D2A40"/>
    <w:rsid w:val="15533F44"/>
    <w:rsid w:val="156506FB"/>
    <w:rsid w:val="15683946"/>
    <w:rsid w:val="156F00AF"/>
    <w:rsid w:val="157306F8"/>
    <w:rsid w:val="157F5F94"/>
    <w:rsid w:val="15843118"/>
    <w:rsid w:val="1595198A"/>
    <w:rsid w:val="159A66B1"/>
    <w:rsid w:val="15A72D93"/>
    <w:rsid w:val="15B05CEB"/>
    <w:rsid w:val="15C40448"/>
    <w:rsid w:val="15D4335E"/>
    <w:rsid w:val="15E04F10"/>
    <w:rsid w:val="15E1771A"/>
    <w:rsid w:val="16005D04"/>
    <w:rsid w:val="16087E1D"/>
    <w:rsid w:val="16096967"/>
    <w:rsid w:val="1611272E"/>
    <w:rsid w:val="161768F2"/>
    <w:rsid w:val="161A14A2"/>
    <w:rsid w:val="161C5C18"/>
    <w:rsid w:val="16264EA5"/>
    <w:rsid w:val="16463DE6"/>
    <w:rsid w:val="16491BFF"/>
    <w:rsid w:val="16492F37"/>
    <w:rsid w:val="164F495F"/>
    <w:rsid w:val="165B3281"/>
    <w:rsid w:val="165F0D09"/>
    <w:rsid w:val="16610551"/>
    <w:rsid w:val="16657E1D"/>
    <w:rsid w:val="166865ED"/>
    <w:rsid w:val="167047D5"/>
    <w:rsid w:val="16741126"/>
    <w:rsid w:val="16837BF2"/>
    <w:rsid w:val="16957986"/>
    <w:rsid w:val="16972743"/>
    <w:rsid w:val="16A3500D"/>
    <w:rsid w:val="16AB0C3C"/>
    <w:rsid w:val="16BC317E"/>
    <w:rsid w:val="16C20EEA"/>
    <w:rsid w:val="16C37F10"/>
    <w:rsid w:val="16C4770D"/>
    <w:rsid w:val="16C70F9F"/>
    <w:rsid w:val="16D01555"/>
    <w:rsid w:val="16D31F15"/>
    <w:rsid w:val="16D72F09"/>
    <w:rsid w:val="16F05DDA"/>
    <w:rsid w:val="16FB6A51"/>
    <w:rsid w:val="16FD796D"/>
    <w:rsid w:val="171950A9"/>
    <w:rsid w:val="17214990"/>
    <w:rsid w:val="17254D7D"/>
    <w:rsid w:val="173F66B2"/>
    <w:rsid w:val="174D2F9E"/>
    <w:rsid w:val="1755297E"/>
    <w:rsid w:val="176409C5"/>
    <w:rsid w:val="1766217D"/>
    <w:rsid w:val="17701D14"/>
    <w:rsid w:val="17735226"/>
    <w:rsid w:val="177D2794"/>
    <w:rsid w:val="17810DFF"/>
    <w:rsid w:val="17887D5F"/>
    <w:rsid w:val="179F32AF"/>
    <w:rsid w:val="17BE49EC"/>
    <w:rsid w:val="17BE7C25"/>
    <w:rsid w:val="17CA65CA"/>
    <w:rsid w:val="17CC38D8"/>
    <w:rsid w:val="17FD4B50"/>
    <w:rsid w:val="180C7D3D"/>
    <w:rsid w:val="18105241"/>
    <w:rsid w:val="18203CFC"/>
    <w:rsid w:val="182E01A8"/>
    <w:rsid w:val="183B5E81"/>
    <w:rsid w:val="18631AD0"/>
    <w:rsid w:val="186F462A"/>
    <w:rsid w:val="187C5845"/>
    <w:rsid w:val="18820491"/>
    <w:rsid w:val="188878FB"/>
    <w:rsid w:val="18891DAF"/>
    <w:rsid w:val="18954E2A"/>
    <w:rsid w:val="189F624C"/>
    <w:rsid w:val="18A15A38"/>
    <w:rsid w:val="18A16B3C"/>
    <w:rsid w:val="18AA6885"/>
    <w:rsid w:val="18AD379F"/>
    <w:rsid w:val="18B03A11"/>
    <w:rsid w:val="18B922E9"/>
    <w:rsid w:val="18BC4164"/>
    <w:rsid w:val="18D75C9E"/>
    <w:rsid w:val="18DC6D3B"/>
    <w:rsid w:val="18DD1A0E"/>
    <w:rsid w:val="18E1621C"/>
    <w:rsid w:val="18E90CD1"/>
    <w:rsid w:val="18E94876"/>
    <w:rsid w:val="18EB7018"/>
    <w:rsid w:val="18F547E8"/>
    <w:rsid w:val="18F828F3"/>
    <w:rsid w:val="190C75C5"/>
    <w:rsid w:val="190D73A0"/>
    <w:rsid w:val="19122029"/>
    <w:rsid w:val="192E6D5F"/>
    <w:rsid w:val="19510A00"/>
    <w:rsid w:val="1955659B"/>
    <w:rsid w:val="195D1E71"/>
    <w:rsid w:val="196B12B4"/>
    <w:rsid w:val="19716AC6"/>
    <w:rsid w:val="19812CA6"/>
    <w:rsid w:val="198B3DA6"/>
    <w:rsid w:val="199204E8"/>
    <w:rsid w:val="19B47933"/>
    <w:rsid w:val="19B97804"/>
    <w:rsid w:val="19DA2643"/>
    <w:rsid w:val="19DA31E2"/>
    <w:rsid w:val="19DC6FF6"/>
    <w:rsid w:val="19DD4D94"/>
    <w:rsid w:val="19FB6F0E"/>
    <w:rsid w:val="1A087823"/>
    <w:rsid w:val="1A194EE9"/>
    <w:rsid w:val="1A1C66C0"/>
    <w:rsid w:val="1A1D614C"/>
    <w:rsid w:val="1A2521DD"/>
    <w:rsid w:val="1A351673"/>
    <w:rsid w:val="1A42393B"/>
    <w:rsid w:val="1A4B44C6"/>
    <w:rsid w:val="1A4D7C9E"/>
    <w:rsid w:val="1A8C4727"/>
    <w:rsid w:val="1A8D5F5A"/>
    <w:rsid w:val="1A903AFB"/>
    <w:rsid w:val="1A903EA7"/>
    <w:rsid w:val="1A9F2917"/>
    <w:rsid w:val="1AAD45DE"/>
    <w:rsid w:val="1AE77383"/>
    <w:rsid w:val="1AEA7E44"/>
    <w:rsid w:val="1AEB683E"/>
    <w:rsid w:val="1AEF2A34"/>
    <w:rsid w:val="1AFD7B04"/>
    <w:rsid w:val="1B03642F"/>
    <w:rsid w:val="1B046F80"/>
    <w:rsid w:val="1B0F5EF1"/>
    <w:rsid w:val="1B3267B5"/>
    <w:rsid w:val="1B40161D"/>
    <w:rsid w:val="1B441859"/>
    <w:rsid w:val="1B4714B3"/>
    <w:rsid w:val="1B55136B"/>
    <w:rsid w:val="1B55264E"/>
    <w:rsid w:val="1B5A1702"/>
    <w:rsid w:val="1B6606B1"/>
    <w:rsid w:val="1B713709"/>
    <w:rsid w:val="1B8B2249"/>
    <w:rsid w:val="1B9F448C"/>
    <w:rsid w:val="1BB41EE8"/>
    <w:rsid w:val="1BC2419B"/>
    <w:rsid w:val="1BD546CA"/>
    <w:rsid w:val="1BE936DD"/>
    <w:rsid w:val="1C1472AB"/>
    <w:rsid w:val="1C201166"/>
    <w:rsid w:val="1C330993"/>
    <w:rsid w:val="1C377B04"/>
    <w:rsid w:val="1C420E24"/>
    <w:rsid w:val="1C442405"/>
    <w:rsid w:val="1C4C396B"/>
    <w:rsid w:val="1C5E7925"/>
    <w:rsid w:val="1C693464"/>
    <w:rsid w:val="1C7421A3"/>
    <w:rsid w:val="1C773903"/>
    <w:rsid w:val="1C8054A9"/>
    <w:rsid w:val="1C8B37D2"/>
    <w:rsid w:val="1CA3432D"/>
    <w:rsid w:val="1CA646A7"/>
    <w:rsid w:val="1CB43C6D"/>
    <w:rsid w:val="1CC768AB"/>
    <w:rsid w:val="1CD203FA"/>
    <w:rsid w:val="1CDF0CA8"/>
    <w:rsid w:val="1CFD070F"/>
    <w:rsid w:val="1D3A2879"/>
    <w:rsid w:val="1D540E0F"/>
    <w:rsid w:val="1D5F6196"/>
    <w:rsid w:val="1D6132A5"/>
    <w:rsid w:val="1D63299D"/>
    <w:rsid w:val="1D6A7CD6"/>
    <w:rsid w:val="1D833129"/>
    <w:rsid w:val="1D835042"/>
    <w:rsid w:val="1D8E56D5"/>
    <w:rsid w:val="1D910C13"/>
    <w:rsid w:val="1DAB47A7"/>
    <w:rsid w:val="1DB351D8"/>
    <w:rsid w:val="1DB91FCE"/>
    <w:rsid w:val="1DCE1731"/>
    <w:rsid w:val="1DCF2122"/>
    <w:rsid w:val="1DDF768E"/>
    <w:rsid w:val="1DF05690"/>
    <w:rsid w:val="1DF57EF7"/>
    <w:rsid w:val="1E042E8B"/>
    <w:rsid w:val="1E0B7527"/>
    <w:rsid w:val="1E131ED7"/>
    <w:rsid w:val="1E14234D"/>
    <w:rsid w:val="1E2616F9"/>
    <w:rsid w:val="1E676102"/>
    <w:rsid w:val="1E736337"/>
    <w:rsid w:val="1E7A43DA"/>
    <w:rsid w:val="1E9916DF"/>
    <w:rsid w:val="1E9D5B72"/>
    <w:rsid w:val="1EB4180B"/>
    <w:rsid w:val="1EB47822"/>
    <w:rsid w:val="1EC14BA1"/>
    <w:rsid w:val="1ED146E2"/>
    <w:rsid w:val="1ED80123"/>
    <w:rsid w:val="1EF351FB"/>
    <w:rsid w:val="1F026649"/>
    <w:rsid w:val="1F0A7EA9"/>
    <w:rsid w:val="1F114795"/>
    <w:rsid w:val="1F2315D2"/>
    <w:rsid w:val="1F304CD1"/>
    <w:rsid w:val="1F3079B2"/>
    <w:rsid w:val="1F370148"/>
    <w:rsid w:val="1F4E6DB9"/>
    <w:rsid w:val="1F836CE0"/>
    <w:rsid w:val="1F8E4C56"/>
    <w:rsid w:val="1FA30D3B"/>
    <w:rsid w:val="1FAF36E9"/>
    <w:rsid w:val="1FBC5297"/>
    <w:rsid w:val="1FC219A4"/>
    <w:rsid w:val="1FC626DC"/>
    <w:rsid w:val="1FC97DC8"/>
    <w:rsid w:val="1FDE506D"/>
    <w:rsid w:val="1FE7539E"/>
    <w:rsid w:val="1FE94B85"/>
    <w:rsid w:val="20020230"/>
    <w:rsid w:val="2029785F"/>
    <w:rsid w:val="202A186B"/>
    <w:rsid w:val="20431B0D"/>
    <w:rsid w:val="205910D7"/>
    <w:rsid w:val="20671BE0"/>
    <w:rsid w:val="206960CA"/>
    <w:rsid w:val="2071162D"/>
    <w:rsid w:val="20765541"/>
    <w:rsid w:val="20811239"/>
    <w:rsid w:val="20815BFD"/>
    <w:rsid w:val="20852066"/>
    <w:rsid w:val="20872E7D"/>
    <w:rsid w:val="2091186B"/>
    <w:rsid w:val="209410E8"/>
    <w:rsid w:val="20963CB8"/>
    <w:rsid w:val="20967991"/>
    <w:rsid w:val="2099126A"/>
    <w:rsid w:val="20A6170F"/>
    <w:rsid w:val="20A81A1B"/>
    <w:rsid w:val="20AC4959"/>
    <w:rsid w:val="20B07FB6"/>
    <w:rsid w:val="20B5204C"/>
    <w:rsid w:val="20B646FB"/>
    <w:rsid w:val="20BD6CCC"/>
    <w:rsid w:val="20BF7684"/>
    <w:rsid w:val="20D648C2"/>
    <w:rsid w:val="20D951B0"/>
    <w:rsid w:val="20DA3D49"/>
    <w:rsid w:val="20E34258"/>
    <w:rsid w:val="20EF2DC5"/>
    <w:rsid w:val="20F60CD4"/>
    <w:rsid w:val="211B5D74"/>
    <w:rsid w:val="212123FE"/>
    <w:rsid w:val="212961A2"/>
    <w:rsid w:val="213B0C37"/>
    <w:rsid w:val="213B74B1"/>
    <w:rsid w:val="2143645E"/>
    <w:rsid w:val="21556E85"/>
    <w:rsid w:val="215A2310"/>
    <w:rsid w:val="21774C7C"/>
    <w:rsid w:val="21873B34"/>
    <w:rsid w:val="21A51718"/>
    <w:rsid w:val="21A8797C"/>
    <w:rsid w:val="21B650D7"/>
    <w:rsid w:val="21D507EE"/>
    <w:rsid w:val="21DE318A"/>
    <w:rsid w:val="21EF5B80"/>
    <w:rsid w:val="21FD530A"/>
    <w:rsid w:val="21FE57EE"/>
    <w:rsid w:val="222954CB"/>
    <w:rsid w:val="22344ED0"/>
    <w:rsid w:val="22470A89"/>
    <w:rsid w:val="224C0CA9"/>
    <w:rsid w:val="224C382B"/>
    <w:rsid w:val="224C6559"/>
    <w:rsid w:val="22576990"/>
    <w:rsid w:val="225A0E5D"/>
    <w:rsid w:val="229825D5"/>
    <w:rsid w:val="229B4AE9"/>
    <w:rsid w:val="22A10409"/>
    <w:rsid w:val="22B24A96"/>
    <w:rsid w:val="22BA136E"/>
    <w:rsid w:val="22C230EF"/>
    <w:rsid w:val="22D4654E"/>
    <w:rsid w:val="22D80353"/>
    <w:rsid w:val="22E607EC"/>
    <w:rsid w:val="22F11110"/>
    <w:rsid w:val="22F47480"/>
    <w:rsid w:val="230D1721"/>
    <w:rsid w:val="231150AD"/>
    <w:rsid w:val="23122C59"/>
    <w:rsid w:val="231D479A"/>
    <w:rsid w:val="231E73D8"/>
    <w:rsid w:val="23297052"/>
    <w:rsid w:val="23356645"/>
    <w:rsid w:val="23363FD5"/>
    <w:rsid w:val="2346684D"/>
    <w:rsid w:val="234731C4"/>
    <w:rsid w:val="234A2C09"/>
    <w:rsid w:val="234A362E"/>
    <w:rsid w:val="23607760"/>
    <w:rsid w:val="2365183F"/>
    <w:rsid w:val="23751ADF"/>
    <w:rsid w:val="23764279"/>
    <w:rsid w:val="237C1F25"/>
    <w:rsid w:val="23A26C75"/>
    <w:rsid w:val="23B42AC3"/>
    <w:rsid w:val="23BD0CB9"/>
    <w:rsid w:val="23BF2D5B"/>
    <w:rsid w:val="23CE7FAF"/>
    <w:rsid w:val="23D02C48"/>
    <w:rsid w:val="23D66E01"/>
    <w:rsid w:val="23D8069B"/>
    <w:rsid w:val="23DE1C48"/>
    <w:rsid w:val="23F13CB8"/>
    <w:rsid w:val="240210CD"/>
    <w:rsid w:val="24050449"/>
    <w:rsid w:val="24151F82"/>
    <w:rsid w:val="2419690F"/>
    <w:rsid w:val="24253959"/>
    <w:rsid w:val="24261554"/>
    <w:rsid w:val="2432508F"/>
    <w:rsid w:val="24393E79"/>
    <w:rsid w:val="243C09C2"/>
    <w:rsid w:val="24477486"/>
    <w:rsid w:val="24636277"/>
    <w:rsid w:val="246B0C46"/>
    <w:rsid w:val="246D662D"/>
    <w:rsid w:val="247074E1"/>
    <w:rsid w:val="248D130B"/>
    <w:rsid w:val="249E3EA1"/>
    <w:rsid w:val="24B70381"/>
    <w:rsid w:val="24BF09F7"/>
    <w:rsid w:val="24D433EB"/>
    <w:rsid w:val="24D82576"/>
    <w:rsid w:val="24D86812"/>
    <w:rsid w:val="24DA5C33"/>
    <w:rsid w:val="24DC48FF"/>
    <w:rsid w:val="24DC70B0"/>
    <w:rsid w:val="24DD1775"/>
    <w:rsid w:val="24DF6C66"/>
    <w:rsid w:val="24FD7664"/>
    <w:rsid w:val="25043258"/>
    <w:rsid w:val="252D53FE"/>
    <w:rsid w:val="253A156C"/>
    <w:rsid w:val="254821FF"/>
    <w:rsid w:val="255D3B5D"/>
    <w:rsid w:val="255F1724"/>
    <w:rsid w:val="257C700E"/>
    <w:rsid w:val="258077A4"/>
    <w:rsid w:val="25825ABB"/>
    <w:rsid w:val="259E71F8"/>
    <w:rsid w:val="25A55C17"/>
    <w:rsid w:val="25BD2830"/>
    <w:rsid w:val="25E361CF"/>
    <w:rsid w:val="25EC2D81"/>
    <w:rsid w:val="25FC4EDF"/>
    <w:rsid w:val="26143832"/>
    <w:rsid w:val="261E54C6"/>
    <w:rsid w:val="263731DC"/>
    <w:rsid w:val="26440B0D"/>
    <w:rsid w:val="265122F0"/>
    <w:rsid w:val="26556BEE"/>
    <w:rsid w:val="267148B2"/>
    <w:rsid w:val="2672198D"/>
    <w:rsid w:val="267262D0"/>
    <w:rsid w:val="267677A9"/>
    <w:rsid w:val="267945CD"/>
    <w:rsid w:val="267A2EBB"/>
    <w:rsid w:val="268B522F"/>
    <w:rsid w:val="268E11DC"/>
    <w:rsid w:val="268F017F"/>
    <w:rsid w:val="26A54D2B"/>
    <w:rsid w:val="26A84218"/>
    <w:rsid w:val="26B71B81"/>
    <w:rsid w:val="26BA4A5C"/>
    <w:rsid w:val="26D66BD0"/>
    <w:rsid w:val="26D909A0"/>
    <w:rsid w:val="27081662"/>
    <w:rsid w:val="270A69E3"/>
    <w:rsid w:val="270E707C"/>
    <w:rsid w:val="27291889"/>
    <w:rsid w:val="273121C1"/>
    <w:rsid w:val="27340272"/>
    <w:rsid w:val="274207ED"/>
    <w:rsid w:val="274E2D73"/>
    <w:rsid w:val="274F4084"/>
    <w:rsid w:val="2751049F"/>
    <w:rsid w:val="275F4FB4"/>
    <w:rsid w:val="27653C19"/>
    <w:rsid w:val="277057A2"/>
    <w:rsid w:val="27753A3F"/>
    <w:rsid w:val="27785706"/>
    <w:rsid w:val="277B168E"/>
    <w:rsid w:val="277C4E57"/>
    <w:rsid w:val="27844E89"/>
    <w:rsid w:val="278D3739"/>
    <w:rsid w:val="27A82DD6"/>
    <w:rsid w:val="27AA3388"/>
    <w:rsid w:val="27AB3DDA"/>
    <w:rsid w:val="27AE55C0"/>
    <w:rsid w:val="27B81576"/>
    <w:rsid w:val="27C97805"/>
    <w:rsid w:val="27D03788"/>
    <w:rsid w:val="27F65CF7"/>
    <w:rsid w:val="27FF366B"/>
    <w:rsid w:val="280C37CE"/>
    <w:rsid w:val="280C7766"/>
    <w:rsid w:val="28240E79"/>
    <w:rsid w:val="282A5B19"/>
    <w:rsid w:val="282F39C3"/>
    <w:rsid w:val="284911CA"/>
    <w:rsid w:val="284D0F0E"/>
    <w:rsid w:val="285048C9"/>
    <w:rsid w:val="28683950"/>
    <w:rsid w:val="28705FA4"/>
    <w:rsid w:val="28757E8C"/>
    <w:rsid w:val="28AE76F3"/>
    <w:rsid w:val="28E444C1"/>
    <w:rsid w:val="28E75DF6"/>
    <w:rsid w:val="28EF7C3E"/>
    <w:rsid w:val="28F63E69"/>
    <w:rsid w:val="28FD300A"/>
    <w:rsid w:val="29025B09"/>
    <w:rsid w:val="29030661"/>
    <w:rsid w:val="29190ED9"/>
    <w:rsid w:val="291B2373"/>
    <w:rsid w:val="29206EB8"/>
    <w:rsid w:val="292F3455"/>
    <w:rsid w:val="29553353"/>
    <w:rsid w:val="29595666"/>
    <w:rsid w:val="295B7E5C"/>
    <w:rsid w:val="296526E3"/>
    <w:rsid w:val="29705E52"/>
    <w:rsid w:val="29830BB3"/>
    <w:rsid w:val="298505A2"/>
    <w:rsid w:val="29874881"/>
    <w:rsid w:val="298C36DF"/>
    <w:rsid w:val="29903265"/>
    <w:rsid w:val="2992444A"/>
    <w:rsid w:val="299E55BE"/>
    <w:rsid w:val="29AF6C66"/>
    <w:rsid w:val="29C05382"/>
    <w:rsid w:val="29D23172"/>
    <w:rsid w:val="29D75CF9"/>
    <w:rsid w:val="29E325E0"/>
    <w:rsid w:val="29FA2B49"/>
    <w:rsid w:val="2A0C65CE"/>
    <w:rsid w:val="2A0D46C8"/>
    <w:rsid w:val="2A10202F"/>
    <w:rsid w:val="2A1F27EB"/>
    <w:rsid w:val="2A252AF6"/>
    <w:rsid w:val="2A2C474B"/>
    <w:rsid w:val="2A3A313B"/>
    <w:rsid w:val="2A3B6828"/>
    <w:rsid w:val="2A452503"/>
    <w:rsid w:val="2A4614B3"/>
    <w:rsid w:val="2A606CA6"/>
    <w:rsid w:val="2A64465C"/>
    <w:rsid w:val="2A701253"/>
    <w:rsid w:val="2A7C02DB"/>
    <w:rsid w:val="2A862824"/>
    <w:rsid w:val="2A884FC0"/>
    <w:rsid w:val="2A8C3F2E"/>
    <w:rsid w:val="2A952A67"/>
    <w:rsid w:val="2AAF5729"/>
    <w:rsid w:val="2AB20469"/>
    <w:rsid w:val="2ABB3B9C"/>
    <w:rsid w:val="2AC15CE1"/>
    <w:rsid w:val="2AC944BF"/>
    <w:rsid w:val="2ADA2748"/>
    <w:rsid w:val="2AEE48F9"/>
    <w:rsid w:val="2AF33C00"/>
    <w:rsid w:val="2AF907D7"/>
    <w:rsid w:val="2AF976EE"/>
    <w:rsid w:val="2B067FE4"/>
    <w:rsid w:val="2B200583"/>
    <w:rsid w:val="2B2415AD"/>
    <w:rsid w:val="2B2C6039"/>
    <w:rsid w:val="2B43082F"/>
    <w:rsid w:val="2B4A74B0"/>
    <w:rsid w:val="2B4E44EE"/>
    <w:rsid w:val="2B60606F"/>
    <w:rsid w:val="2B670206"/>
    <w:rsid w:val="2B7528DC"/>
    <w:rsid w:val="2B7B4308"/>
    <w:rsid w:val="2B9D5864"/>
    <w:rsid w:val="2BA90044"/>
    <w:rsid w:val="2BA936A8"/>
    <w:rsid w:val="2BB77B14"/>
    <w:rsid w:val="2BCC048B"/>
    <w:rsid w:val="2BCD0EAF"/>
    <w:rsid w:val="2BCD52EE"/>
    <w:rsid w:val="2BCF2858"/>
    <w:rsid w:val="2BDA6DB5"/>
    <w:rsid w:val="2BDC1C97"/>
    <w:rsid w:val="2BEC0D9A"/>
    <w:rsid w:val="2BFD0401"/>
    <w:rsid w:val="2C085963"/>
    <w:rsid w:val="2C29650F"/>
    <w:rsid w:val="2C302393"/>
    <w:rsid w:val="2C315A5A"/>
    <w:rsid w:val="2C33078A"/>
    <w:rsid w:val="2C4604BD"/>
    <w:rsid w:val="2C4B1C25"/>
    <w:rsid w:val="2C4E1120"/>
    <w:rsid w:val="2C4F29A8"/>
    <w:rsid w:val="2C5B5677"/>
    <w:rsid w:val="2C5D3ADB"/>
    <w:rsid w:val="2C5D5807"/>
    <w:rsid w:val="2C66290D"/>
    <w:rsid w:val="2C6D22C1"/>
    <w:rsid w:val="2C855C0D"/>
    <w:rsid w:val="2C8F7044"/>
    <w:rsid w:val="2C974875"/>
    <w:rsid w:val="2C994758"/>
    <w:rsid w:val="2CAF6062"/>
    <w:rsid w:val="2CB2154F"/>
    <w:rsid w:val="2CB52F4D"/>
    <w:rsid w:val="2CD41509"/>
    <w:rsid w:val="2CD70CEA"/>
    <w:rsid w:val="2CDA70E6"/>
    <w:rsid w:val="2CE72C59"/>
    <w:rsid w:val="2CF847D4"/>
    <w:rsid w:val="2D030386"/>
    <w:rsid w:val="2D1B5572"/>
    <w:rsid w:val="2D246C8C"/>
    <w:rsid w:val="2D284AC1"/>
    <w:rsid w:val="2D2A393B"/>
    <w:rsid w:val="2D331793"/>
    <w:rsid w:val="2D3C3AE9"/>
    <w:rsid w:val="2D3C706F"/>
    <w:rsid w:val="2D3E1194"/>
    <w:rsid w:val="2D4A7B39"/>
    <w:rsid w:val="2D6D444E"/>
    <w:rsid w:val="2D9E56F5"/>
    <w:rsid w:val="2DBF13EB"/>
    <w:rsid w:val="2DF83A39"/>
    <w:rsid w:val="2DFD51BF"/>
    <w:rsid w:val="2E010420"/>
    <w:rsid w:val="2E1E4B22"/>
    <w:rsid w:val="2E314740"/>
    <w:rsid w:val="2E3C5A45"/>
    <w:rsid w:val="2E467920"/>
    <w:rsid w:val="2E4B1DBB"/>
    <w:rsid w:val="2E511307"/>
    <w:rsid w:val="2E635A43"/>
    <w:rsid w:val="2E667F96"/>
    <w:rsid w:val="2E7A36D8"/>
    <w:rsid w:val="2E7B15F2"/>
    <w:rsid w:val="2E8226AB"/>
    <w:rsid w:val="2E9436D8"/>
    <w:rsid w:val="2EAD4034"/>
    <w:rsid w:val="2ECE6548"/>
    <w:rsid w:val="2EE04C18"/>
    <w:rsid w:val="2EE1596A"/>
    <w:rsid w:val="2EE3655A"/>
    <w:rsid w:val="2EF312C6"/>
    <w:rsid w:val="2EFA10EB"/>
    <w:rsid w:val="2F1C2B93"/>
    <w:rsid w:val="2F2C3AEB"/>
    <w:rsid w:val="2F2C59ED"/>
    <w:rsid w:val="2F49189C"/>
    <w:rsid w:val="2F521B0A"/>
    <w:rsid w:val="2F66082F"/>
    <w:rsid w:val="2F6F1AD9"/>
    <w:rsid w:val="2F792F64"/>
    <w:rsid w:val="2F80290B"/>
    <w:rsid w:val="2F80716B"/>
    <w:rsid w:val="2F8A2586"/>
    <w:rsid w:val="2F9761F6"/>
    <w:rsid w:val="2F986422"/>
    <w:rsid w:val="2FAA2B11"/>
    <w:rsid w:val="2FAC29F3"/>
    <w:rsid w:val="2FBB134D"/>
    <w:rsid w:val="2FCC5877"/>
    <w:rsid w:val="2FCF07C9"/>
    <w:rsid w:val="2FD065E6"/>
    <w:rsid w:val="2FD616EA"/>
    <w:rsid w:val="2FD96870"/>
    <w:rsid w:val="2FF95796"/>
    <w:rsid w:val="2FFA1701"/>
    <w:rsid w:val="300C4C5C"/>
    <w:rsid w:val="301F7CCF"/>
    <w:rsid w:val="3021367E"/>
    <w:rsid w:val="3022016E"/>
    <w:rsid w:val="30246505"/>
    <w:rsid w:val="302D0E87"/>
    <w:rsid w:val="302E0ADF"/>
    <w:rsid w:val="302F587E"/>
    <w:rsid w:val="30573F4F"/>
    <w:rsid w:val="30580BC9"/>
    <w:rsid w:val="30602ED7"/>
    <w:rsid w:val="3064269A"/>
    <w:rsid w:val="30692162"/>
    <w:rsid w:val="306E07EF"/>
    <w:rsid w:val="30761174"/>
    <w:rsid w:val="30865F71"/>
    <w:rsid w:val="308942CD"/>
    <w:rsid w:val="308A649E"/>
    <w:rsid w:val="308F5AF0"/>
    <w:rsid w:val="30AD76DA"/>
    <w:rsid w:val="30B301EE"/>
    <w:rsid w:val="30CB144F"/>
    <w:rsid w:val="30D542B1"/>
    <w:rsid w:val="30E71583"/>
    <w:rsid w:val="30E738F1"/>
    <w:rsid w:val="30F2741F"/>
    <w:rsid w:val="310064C0"/>
    <w:rsid w:val="310224D9"/>
    <w:rsid w:val="3117099C"/>
    <w:rsid w:val="311E2ED7"/>
    <w:rsid w:val="31312E2B"/>
    <w:rsid w:val="313E13D2"/>
    <w:rsid w:val="315619EE"/>
    <w:rsid w:val="315A3A30"/>
    <w:rsid w:val="315B4D87"/>
    <w:rsid w:val="315C449C"/>
    <w:rsid w:val="3166515D"/>
    <w:rsid w:val="316D5E6F"/>
    <w:rsid w:val="31732352"/>
    <w:rsid w:val="31833619"/>
    <w:rsid w:val="318D791C"/>
    <w:rsid w:val="31A050B5"/>
    <w:rsid w:val="31A10219"/>
    <w:rsid w:val="31A243B2"/>
    <w:rsid w:val="31A83831"/>
    <w:rsid w:val="31AA4AB7"/>
    <w:rsid w:val="31B103FC"/>
    <w:rsid w:val="31B82709"/>
    <w:rsid w:val="31C37AED"/>
    <w:rsid w:val="31C76B6F"/>
    <w:rsid w:val="31CD5521"/>
    <w:rsid w:val="31D05482"/>
    <w:rsid w:val="31DA224E"/>
    <w:rsid w:val="31DD5479"/>
    <w:rsid w:val="31E360AD"/>
    <w:rsid w:val="31E92154"/>
    <w:rsid w:val="31F26C26"/>
    <w:rsid w:val="320352B3"/>
    <w:rsid w:val="32110AB6"/>
    <w:rsid w:val="321B5F48"/>
    <w:rsid w:val="321F3F4F"/>
    <w:rsid w:val="32305313"/>
    <w:rsid w:val="32400B34"/>
    <w:rsid w:val="324511EF"/>
    <w:rsid w:val="32542BAE"/>
    <w:rsid w:val="32584AA6"/>
    <w:rsid w:val="326656C6"/>
    <w:rsid w:val="326B1906"/>
    <w:rsid w:val="32856298"/>
    <w:rsid w:val="328A487D"/>
    <w:rsid w:val="328B3C08"/>
    <w:rsid w:val="328E72EF"/>
    <w:rsid w:val="329E6876"/>
    <w:rsid w:val="32A70936"/>
    <w:rsid w:val="32BB5035"/>
    <w:rsid w:val="32C0545F"/>
    <w:rsid w:val="32C5572B"/>
    <w:rsid w:val="32C80413"/>
    <w:rsid w:val="32CC17FC"/>
    <w:rsid w:val="32CC7242"/>
    <w:rsid w:val="32CD344B"/>
    <w:rsid w:val="32D431F2"/>
    <w:rsid w:val="32D44394"/>
    <w:rsid w:val="32D457E4"/>
    <w:rsid w:val="32D46F94"/>
    <w:rsid w:val="32E11DC7"/>
    <w:rsid w:val="32E72BFD"/>
    <w:rsid w:val="32F22355"/>
    <w:rsid w:val="32FD0FD2"/>
    <w:rsid w:val="33136C1F"/>
    <w:rsid w:val="33174A3F"/>
    <w:rsid w:val="333015F2"/>
    <w:rsid w:val="33447718"/>
    <w:rsid w:val="334B30A4"/>
    <w:rsid w:val="334B6320"/>
    <w:rsid w:val="334C3B71"/>
    <w:rsid w:val="334C7F29"/>
    <w:rsid w:val="335030AD"/>
    <w:rsid w:val="335059D8"/>
    <w:rsid w:val="33586320"/>
    <w:rsid w:val="33631DE5"/>
    <w:rsid w:val="3363283A"/>
    <w:rsid w:val="336B3D57"/>
    <w:rsid w:val="336D3D5E"/>
    <w:rsid w:val="338418CB"/>
    <w:rsid w:val="33857B1D"/>
    <w:rsid w:val="33A04E72"/>
    <w:rsid w:val="33A22F99"/>
    <w:rsid w:val="33A726F9"/>
    <w:rsid w:val="33AF734B"/>
    <w:rsid w:val="33B94B2A"/>
    <w:rsid w:val="33CF6BE6"/>
    <w:rsid w:val="33D934D4"/>
    <w:rsid w:val="33DB490F"/>
    <w:rsid w:val="33DC5263"/>
    <w:rsid w:val="33ED56D7"/>
    <w:rsid w:val="33F151B2"/>
    <w:rsid w:val="33FE2F6A"/>
    <w:rsid w:val="340065EF"/>
    <w:rsid w:val="34014CC9"/>
    <w:rsid w:val="340E07E5"/>
    <w:rsid w:val="34194F94"/>
    <w:rsid w:val="34223AF0"/>
    <w:rsid w:val="34235BF7"/>
    <w:rsid w:val="34265CE2"/>
    <w:rsid w:val="343C1DC9"/>
    <w:rsid w:val="343E7C43"/>
    <w:rsid w:val="34447331"/>
    <w:rsid w:val="34453744"/>
    <w:rsid w:val="345A4860"/>
    <w:rsid w:val="345A5742"/>
    <w:rsid w:val="346239BA"/>
    <w:rsid w:val="346721F2"/>
    <w:rsid w:val="34685BAF"/>
    <w:rsid w:val="348E5D32"/>
    <w:rsid w:val="34934BF1"/>
    <w:rsid w:val="34A54F24"/>
    <w:rsid w:val="34A86256"/>
    <w:rsid w:val="34AE13CA"/>
    <w:rsid w:val="34AF68E9"/>
    <w:rsid w:val="34BA5DE4"/>
    <w:rsid w:val="34BC266F"/>
    <w:rsid w:val="34CF6B76"/>
    <w:rsid w:val="34D22F5D"/>
    <w:rsid w:val="34D81BD4"/>
    <w:rsid w:val="34F01E16"/>
    <w:rsid w:val="34F3402D"/>
    <w:rsid w:val="34F71B6C"/>
    <w:rsid w:val="3500231B"/>
    <w:rsid w:val="350C6FB5"/>
    <w:rsid w:val="35141E96"/>
    <w:rsid w:val="351906B2"/>
    <w:rsid w:val="351C4E1F"/>
    <w:rsid w:val="35360CCF"/>
    <w:rsid w:val="353A6ECB"/>
    <w:rsid w:val="3552594F"/>
    <w:rsid w:val="3567104E"/>
    <w:rsid w:val="35672B1B"/>
    <w:rsid w:val="356A1AB7"/>
    <w:rsid w:val="356A44E8"/>
    <w:rsid w:val="358133B4"/>
    <w:rsid w:val="358C5FA8"/>
    <w:rsid w:val="35A26C5D"/>
    <w:rsid w:val="35A40596"/>
    <w:rsid w:val="35A4572D"/>
    <w:rsid w:val="35B244CD"/>
    <w:rsid w:val="35B828DA"/>
    <w:rsid w:val="35C15DF1"/>
    <w:rsid w:val="35F052C8"/>
    <w:rsid w:val="35FB592D"/>
    <w:rsid w:val="36074A7F"/>
    <w:rsid w:val="360B0A66"/>
    <w:rsid w:val="36126A07"/>
    <w:rsid w:val="36336D62"/>
    <w:rsid w:val="363B3C95"/>
    <w:rsid w:val="364F61C0"/>
    <w:rsid w:val="36574F8C"/>
    <w:rsid w:val="36592B9B"/>
    <w:rsid w:val="36701509"/>
    <w:rsid w:val="3678232F"/>
    <w:rsid w:val="367F13C4"/>
    <w:rsid w:val="36923549"/>
    <w:rsid w:val="36940077"/>
    <w:rsid w:val="36A209E6"/>
    <w:rsid w:val="36A62B4A"/>
    <w:rsid w:val="36B243A6"/>
    <w:rsid w:val="36B75FBF"/>
    <w:rsid w:val="36BB3856"/>
    <w:rsid w:val="36BD0C45"/>
    <w:rsid w:val="36ED3CAE"/>
    <w:rsid w:val="36F00535"/>
    <w:rsid w:val="37072168"/>
    <w:rsid w:val="37110821"/>
    <w:rsid w:val="37144D14"/>
    <w:rsid w:val="371B0EC7"/>
    <w:rsid w:val="37262EFC"/>
    <w:rsid w:val="3735604B"/>
    <w:rsid w:val="373A29CC"/>
    <w:rsid w:val="373E54EC"/>
    <w:rsid w:val="373F3D74"/>
    <w:rsid w:val="3751356B"/>
    <w:rsid w:val="375B39DC"/>
    <w:rsid w:val="375E25FC"/>
    <w:rsid w:val="376E47D6"/>
    <w:rsid w:val="376E6B1A"/>
    <w:rsid w:val="379543BC"/>
    <w:rsid w:val="37CD1A92"/>
    <w:rsid w:val="37D746BF"/>
    <w:rsid w:val="37D90437"/>
    <w:rsid w:val="37DC1CD5"/>
    <w:rsid w:val="37E00298"/>
    <w:rsid w:val="37EA0BC2"/>
    <w:rsid w:val="37EA748C"/>
    <w:rsid w:val="37FA0A59"/>
    <w:rsid w:val="3817236A"/>
    <w:rsid w:val="38205636"/>
    <w:rsid w:val="38294CCF"/>
    <w:rsid w:val="382A2360"/>
    <w:rsid w:val="382F4D29"/>
    <w:rsid w:val="383E0417"/>
    <w:rsid w:val="384D7B87"/>
    <w:rsid w:val="385555E4"/>
    <w:rsid w:val="3872263A"/>
    <w:rsid w:val="3872457D"/>
    <w:rsid w:val="387463B2"/>
    <w:rsid w:val="388650F1"/>
    <w:rsid w:val="389B7ED4"/>
    <w:rsid w:val="38A04524"/>
    <w:rsid w:val="38A10B77"/>
    <w:rsid w:val="38A14AE0"/>
    <w:rsid w:val="38B302F9"/>
    <w:rsid w:val="38C80B65"/>
    <w:rsid w:val="38D91C00"/>
    <w:rsid w:val="38D96477"/>
    <w:rsid w:val="38EC419A"/>
    <w:rsid w:val="38F12CD3"/>
    <w:rsid w:val="38F43AC9"/>
    <w:rsid w:val="38F94775"/>
    <w:rsid w:val="38FB1D0B"/>
    <w:rsid w:val="39136397"/>
    <w:rsid w:val="391B273C"/>
    <w:rsid w:val="391B489E"/>
    <w:rsid w:val="39212B63"/>
    <w:rsid w:val="39234BFA"/>
    <w:rsid w:val="392971ED"/>
    <w:rsid w:val="392D7775"/>
    <w:rsid w:val="39325651"/>
    <w:rsid w:val="39346C7E"/>
    <w:rsid w:val="393671C3"/>
    <w:rsid w:val="39376511"/>
    <w:rsid w:val="393A74DD"/>
    <w:rsid w:val="393E3620"/>
    <w:rsid w:val="39435057"/>
    <w:rsid w:val="39435881"/>
    <w:rsid w:val="39435CB6"/>
    <w:rsid w:val="395A3517"/>
    <w:rsid w:val="396222AF"/>
    <w:rsid w:val="39655E33"/>
    <w:rsid w:val="39655EC3"/>
    <w:rsid w:val="39657FA4"/>
    <w:rsid w:val="39662D9E"/>
    <w:rsid w:val="396F1310"/>
    <w:rsid w:val="39704640"/>
    <w:rsid w:val="397D4DF2"/>
    <w:rsid w:val="398928C7"/>
    <w:rsid w:val="39AA0666"/>
    <w:rsid w:val="39B340C8"/>
    <w:rsid w:val="39B53613"/>
    <w:rsid w:val="39B77FF4"/>
    <w:rsid w:val="39BF34CA"/>
    <w:rsid w:val="39CD0C75"/>
    <w:rsid w:val="39DA2245"/>
    <w:rsid w:val="39DE4BCA"/>
    <w:rsid w:val="39F135F7"/>
    <w:rsid w:val="3A177CA2"/>
    <w:rsid w:val="3A203622"/>
    <w:rsid w:val="3A2B215B"/>
    <w:rsid w:val="3A3223BE"/>
    <w:rsid w:val="3A374DFF"/>
    <w:rsid w:val="3A3A746B"/>
    <w:rsid w:val="3A3E1825"/>
    <w:rsid w:val="3A6A18D9"/>
    <w:rsid w:val="3A7D28E1"/>
    <w:rsid w:val="3A807FB3"/>
    <w:rsid w:val="3A816B64"/>
    <w:rsid w:val="3A872856"/>
    <w:rsid w:val="3A996973"/>
    <w:rsid w:val="3AA82ED7"/>
    <w:rsid w:val="3AAA0841"/>
    <w:rsid w:val="3AB91318"/>
    <w:rsid w:val="3ABE0408"/>
    <w:rsid w:val="3AC54411"/>
    <w:rsid w:val="3ADC5B43"/>
    <w:rsid w:val="3AED0AD2"/>
    <w:rsid w:val="3AEF0EC6"/>
    <w:rsid w:val="3AF7628A"/>
    <w:rsid w:val="3B00525D"/>
    <w:rsid w:val="3B0E532A"/>
    <w:rsid w:val="3B0F5EAE"/>
    <w:rsid w:val="3B196D9D"/>
    <w:rsid w:val="3B1C6AF4"/>
    <w:rsid w:val="3B1D1F54"/>
    <w:rsid w:val="3B284DB2"/>
    <w:rsid w:val="3B285746"/>
    <w:rsid w:val="3B3201D9"/>
    <w:rsid w:val="3B371131"/>
    <w:rsid w:val="3B3763D1"/>
    <w:rsid w:val="3B497647"/>
    <w:rsid w:val="3B4E3190"/>
    <w:rsid w:val="3B514788"/>
    <w:rsid w:val="3B5238D4"/>
    <w:rsid w:val="3B545D1E"/>
    <w:rsid w:val="3B5751F9"/>
    <w:rsid w:val="3B634FBA"/>
    <w:rsid w:val="3B7837BD"/>
    <w:rsid w:val="3B7A7528"/>
    <w:rsid w:val="3B853BBA"/>
    <w:rsid w:val="3B88345B"/>
    <w:rsid w:val="3B8A2C8E"/>
    <w:rsid w:val="3B8B6C74"/>
    <w:rsid w:val="3B8E3EAB"/>
    <w:rsid w:val="3BA8725A"/>
    <w:rsid w:val="3BAB20EB"/>
    <w:rsid w:val="3BCD01AE"/>
    <w:rsid w:val="3BD545FA"/>
    <w:rsid w:val="3BDA477E"/>
    <w:rsid w:val="3BE066AC"/>
    <w:rsid w:val="3BF8419F"/>
    <w:rsid w:val="3BFA2E68"/>
    <w:rsid w:val="3C017F5D"/>
    <w:rsid w:val="3C071E45"/>
    <w:rsid w:val="3C157573"/>
    <w:rsid w:val="3C1D37B5"/>
    <w:rsid w:val="3C200CEF"/>
    <w:rsid w:val="3C27407A"/>
    <w:rsid w:val="3C2F6E1E"/>
    <w:rsid w:val="3C4F64BA"/>
    <w:rsid w:val="3C5030D0"/>
    <w:rsid w:val="3C5E0CF5"/>
    <w:rsid w:val="3C7145F0"/>
    <w:rsid w:val="3C7563F2"/>
    <w:rsid w:val="3C863DF9"/>
    <w:rsid w:val="3C9E57AB"/>
    <w:rsid w:val="3CA27965"/>
    <w:rsid w:val="3CB027BC"/>
    <w:rsid w:val="3CC96B27"/>
    <w:rsid w:val="3CDA245A"/>
    <w:rsid w:val="3CEB3156"/>
    <w:rsid w:val="3CF00F61"/>
    <w:rsid w:val="3CF35B7F"/>
    <w:rsid w:val="3D02665A"/>
    <w:rsid w:val="3D117802"/>
    <w:rsid w:val="3D1E06B7"/>
    <w:rsid w:val="3D404AB5"/>
    <w:rsid w:val="3D5F3053"/>
    <w:rsid w:val="3D6A4516"/>
    <w:rsid w:val="3D7A0457"/>
    <w:rsid w:val="3D8C7DBB"/>
    <w:rsid w:val="3D8F48DB"/>
    <w:rsid w:val="3D99584E"/>
    <w:rsid w:val="3D9C40F4"/>
    <w:rsid w:val="3D9F7A2D"/>
    <w:rsid w:val="3DA34B78"/>
    <w:rsid w:val="3DB11C57"/>
    <w:rsid w:val="3DB575C7"/>
    <w:rsid w:val="3DBD17DD"/>
    <w:rsid w:val="3DDA278B"/>
    <w:rsid w:val="3DE11DF4"/>
    <w:rsid w:val="3DFF03C5"/>
    <w:rsid w:val="3E0023F0"/>
    <w:rsid w:val="3E027FBC"/>
    <w:rsid w:val="3E107BB8"/>
    <w:rsid w:val="3E1915BB"/>
    <w:rsid w:val="3E1D0976"/>
    <w:rsid w:val="3E252398"/>
    <w:rsid w:val="3E2F3900"/>
    <w:rsid w:val="3E3B284C"/>
    <w:rsid w:val="3E3F1337"/>
    <w:rsid w:val="3E4250F3"/>
    <w:rsid w:val="3E4405D4"/>
    <w:rsid w:val="3E572ADC"/>
    <w:rsid w:val="3E5C2139"/>
    <w:rsid w:val="3E603481"/>
    <w:rsid w:val="3E621158"/>
    <w:rsid w:val="3E7B28FB"/>
    <w:rsid w:val="3E7E4C12"/>
    <w:rsid w:val="3E800D00"/>
    <w:rsid w:val="3E827B3F"/>
    <w:rsid w:val="3E8838D5"/>
    <w:rsid w:val="3E8E13FB"/>
    <w:rsid w:val="3E985A65"/>
    <w:rsid w:val="3EA211F6"/>
    <w:rsid w:val="3EA6303D"/>
    <w:rsid w:val="3EA846BF"/>
    <w:rsid w:val="3EB00FDD"/>
    <w:rsid w:val="3EB64052"/>
    <w:rsid w:val="3EBC3A87"/>
    <w:rsid w:val="3EC104DD"/>
    <w:rsid w:val="3ECB5B4D"/>
    <w:rsid w:val="3ECF4446"/>
    <w:rsid w:val="3ED36445"/>
    <w:rsid w:val="3ED70925"/>
    <w:rsid w:val="3ED80AA8"/>
    <w:rsid w:val="3EDA0523"/>
    <w:rsid w:val="3EE604F0"/>
    <w:rsid w:val="3EF94150"/>
    <w:rsid w:val="3F0E2888"/>
    <w:rsid w:val="3F14108F"/>
    <w:rsid w:val="3F1716C9"/>
    <w:rsid w:val="3F2226C4"/>
    <w:rsid w:val="3F397A0D"/>
    <w:rsid w:val="3F3A4615"/>
    <w:rsid w:val="3F4D45D1"/>
    <w:rsid w:val="3F591F79"/>
    <w:rsid w:val="3F596643"/>
    <w:rsid w:val="3F620FE1"/>
    <w:rsid w:val="3F696545"/>
    <w:rsid w:val="3F6A2E09"/>
    <w:rsid w:val="3F6F1A01"/>
    <w:rsid w:val="3F80388E"/>
    <w:rsid w:val="3F8F3A4B"/>
    <w:rsid w:val="3F9B15A5"/>
    <w:rsid w:val="3FA274E7"/>
    <w:rsid w:val="3FC230EF"/>
    <w:rsid w:val="3FCD5A5D"/>
    <w:rsid w:val="40110B4E"/>
    <w:rsid w:val="402968D0"/>
    <w:rsid w:val="404D5112"/>
    <w:rsid w:val="40620C8D"/>
    <w:rsid w:val="406534F0"/>
    <w:rsid w:val="406C6999"/>
    <w:rsid w:val="40726D6B"/>
    <w:rsid w:val="407A6407"/>
    <w:rsid w:val="408D23EB"/>
    <w:rsid w:val="408F52C3"/>
    <w:rsid w:val="40957439"/>
    <w:rsid w:val="4098333C"/>
    <w:rsid w:val="409D66C1"/>
    <w:rsid w:val="40CD66C6"/>
    <w:rsid w:val="40E616E1"/>
    <w:rsid w:val="40F9745B"/>
    <w:rsid w:val="40FB141E"/>
    <w:rsid w:val="41074273"/>
    <w:rsid w:val="411230B2"/>
    <w:rsid w:val="41342FC5"/>
    <w:rsid w:val="4148507B"/>
    <w:rsid w:val="41524DB6"/>
    <w:rsid w:val="415B1EBD"/>
    <w:rsid w:val="415F3E9C"/>
    <w:rsid w:val="41664D6E"/>
    <w:rsid w:val="41676637"/>
    <w:rsid w:val="417B5ABE"/>
    <w:rsid w:val="41850890"/>
    <w:rsid w:val="41870DEB"/>
    <w:rsid w:val="41966481"/>
    <w:rsid w:val="419804EA"/>
    <w:rsid w:val="419A6540"/>
    <w:rsid w:val="41A12862"/>
    <w:rsid w:val="41A46CF7"/>
    <w:rsid w:val="41AD347B"/>
    <w:rsid w:val="41B277A5"/>
    <w:rsid w:val="41BB7CFE"/>
    <w:rsid w:val="41D1029F"/>
    <w:rsid w:val="41D26881"/>
    <w:rsid w:val="41D47A77"/>
    <w:rsid w:val="41E023C2"/>
    <w:rsid w:val="41E2438C"/>
    <w:rsid w:val="41E850E1"/>
    <w:rsid w:val="4200449D"/>
    <w:rsid w:val="42225732"/>
    <w:rsid w:val="422669CF"/>
    <w:rsid w:val="42281934"/>
    <w:rsid w:val="423A3BCC"/>
    <w:rsid w:val="42481791"/>
    <w:rsid w:val="424C17B6"/>
    <w:rsid w:val="424E57D2"/>
    <w:rsid w:val="4261396C"/>
    <w:rsid w:val="42617379"/>
    <w:rsid w:val="42745679"/>
    <w:rsid w:val="42836689"/>
    <w:rsid w:val="428B53C3"/>
    <w:rsid w:val="429C5B28"/>
    <w:rsid w:val="42A07B8D"/>
    <w:rsid w:val="42A615D6"/>
    <w:rsid w:val="42AD6748"/>
    <w:rsid w:val="42AE7C97"/>
    <w:rsid w:val="42B26C49"/>
    <w:rsid w:val="42B61E95"/>
    <w:rsid w:val="42BF108A"/>
    <w:rsid w:val="42C07951"/>
    <w:rsid w:val="42E4690A"/>
    <w:rsid w:val="42E636E5"/>
    <w:rsid w:val="42E705E0"/>
    <w:rsid w:val="42F019EA"/>
    <w:rsid w:val="42FB3958"/>
    <w:rsid w:val="42FE6701"/>
    <w:rsid w:val="43222462"/>
    <w:rsid w:val="43273FFF"/>
    <w:rsid w:val="432879E8"/>
    <w:rsid w:val="433A6FE6"/>
    <w:rsid w:val="433B01F8"/>
    <w:rsid w:val="433B1FA6"/>
    <w:rsid w:val="43480868"/>
    <w:rsid w:val="4350713C"/>
    <w:rsid w:val="436653E0"/>
    <w:rsid w:val="4373561D"/>
    <w:rsid w:val="43795A63"/>
    <w:rsid w:val="43811983"/>
    <w:rsid w:val="43864FFE"/>
    <w:rsid w:val="43883D45"/>
    <w:rsid w:val="439322AE"/>
    <w:rsid w:val="43A075A0"/>
    <w:rsid w:val="43A51B15"/>
    <w:rsid w:val="43B00470"/>
    <w:rsid w:val="43BC5EF6"/>
    <w:rsid w:val="43C4431A"/>
    <w:rsid w:val="43C80E45"/>
    <w:rsid w:val="43E663D5"/>
    <w:rsid w:val="43E91D22"/>
    <w:rsid w:val="43F14D5A"/>
    <w:rsid w:val="440850D0"/>
    <w:rsid w:val="440A1BF3"/>
    <w:rsid w:val="44171E80"/>
    <w:rsid w:val="441E7BC7"/>
    <w:rsid w:val="44456E35"/>
    <w:rsid w:val="44591D03"/>
    <w:rsid w:val="445E6DCA"/>
    <w:rsid w:val="44896D41"/>
    <w:rsid w:val="449F0313"/>
    <w:rsid w:val="44A3316C"/>
    <w:rsid w:val="44B951CC"/>
    <w:rsid w:val="44C24E71"/>
    <w:rsid w:val="44CD14E0"/>
    <w:rsid w:val="44D47E9D"/>
    <w:rsid w:val="44DF220E"/>
    <w:rsid w:val="44E919BB"/>
    <w:rsid w:val="44F20B0B"/>
    <w:rsid w:val="44FA5CF0"/>
    <w:rsid w:val="451D1278"/>
    <w:rsid w:val="452151CC"/>
    <w:rsid w:val="45264590"/>
    <w:rsid w:val="452E5F4C"/>
    <w:rsid w:val="453C3A5D"/>
    <w:rsid w:val="455A271E"/>
    <w:rsid w:val="45612018"/>
    <w:rsid w:val="45684BA8"/>
    <w:rsid w:val="456E79C4"/>
    <w:rsid w:val="45767710"/>
    <w:rsid w:val="45862D19"/>
    <w:rsid w:val="458946E9"/>
    <w:rsid w:val="458C4E44"/>
    <w:rsid w:val="459C33A7"/>
    <w:rsid w:val="459E4533"/>
    <w:rsid w:val="45A47C0E"/>
    <w:rsid w:val="45AC718B"/>
    <w:rsid w:val="45AE5348"/>
    <w:rsid w:val="45B0136F"/>
    <w:rsid w:val="45B22C3A"/>
    <w:rsid w:val="45B3334F"/>
    <w:rsid w:val="45CC3389"/>
    <w:rsid w:val="45CD1B48"/>
    <w:rsid w:val="45CD515B"/>
    <w:rsid w:val="45E561F9"/>
    <w:rsid w:val="45F05AED"/>
    <w:rsid w:val="45F2202E"/>
    <w:rsid w:val="45F54C86"/>
    <w:rsid w:val="46237135"/>
    <w:rsid w:val="462E3E7B"/>
    <w:rsid w:val="46323AB9"/>
    <w:rsid w:val="4645313C"/>
    <w:rsid w:val="46561D63"/>
    <w:rsid w:val="46577FD6"/>
    <w:rsid w:val="466248F1"/>
    <w:rsid w:val="46690080"/>
    <w:rsid w:val="46857C6A"/>
    <w:rsid w:val="46B545DF"/>
    <w:rsid w:val="46C713C5"/>
    <w:rsid w:val="46C97EF8"/>
    <w:rsid w:val="46CF2DA3"/>
    <w:rsid w:val="46D86256"/>
    <w:rsid w:val="46D955A7"/>
    <w:rsid w:val="470745E2"/>
    <w:rsid w:val="47133957"/>
    <w:rsid w:val="471C0561"/>
    <w:rsid w:val="47256E27"/>
    <w:rsid w:val="4730727D"/>
    <w:rsid w:val="47382AA4"/>
    <w:rsid w:val="473D7DC8"/>
    <w:rsid w:val="47487375"/>
    <w:rsid w:val="47583DEC"/>
    <w:rsid w:val="475C623E"/>
    <w:rsid w:val="476144F4"/>
    <w:rsid w:val="4762707D"/>
    <w:rsid w:val="4764631A"/>
    <w:rsid w:val="476C3941"/>
    <w:rsid w:val="478F4ECF"/>
    <w:rsid w:val="4799373F"/>
    <w:rsid w:val="47A07E0C"/>
    <w:rsid w:val="47A12729"/>
    <w:rsid w:val="47A21791"/>
    <w:rsid w:val="47B73BC5"/>
    <w:rsid w:val="47BA5463"/>
    <w:rsid w:val="47BC04C8"/>
    <w:rsid w:val="47C06F1E"/>
    <w:rsid w:val="47CC6C28"/>
    <w:rsid w:val="48013092"/>
    <w:rsid w:val="480923E2"/>
    <w:rsid w:val="480935C5"/>
    <w:rsid w:val="481E1CD8"/>
    <w:rsid w:val="482A0814"/>
    <w:rsid w:val="48354BC3"/>
    <w:rsid w:val="484E0342"/>
    <w:rsid w:val="48580835"/>
    <w:rsid w:val="48647028"/>
    <w:rsid w:val="4870272E"/>
    <w:rsid w:val="48894992"/>
    <w:rsid w:val="489F3414"/>
    <w:rsid w:val="48B20EEC"/>
    <w:rsid w:val="48BC5937"/>
    <w:rsid w:val="48E42798"/>
    <w:rsid w:val="48F5230C"/>
    <w:rsid w:val="49116332"/>
    <w:rsid w:val="49310A57"/>
    <w:rsid w:val="493439BC"/>
    <w:rsid w:val="493B5533"/>
    <w:rsid w:val="49447CEF"/>
    <w:rsid w:val="49487EF7"/>
    <w:rsid w:val="494B1747"/>
    <w:rsid w:val="494F3F88"/>
    <w:rsid w:val="496E6505"/>
    <w:rsid w:val="496F6034"/>
    <w:rsid w:val="49724CF3"/>
    <w:rsid w:val="49760E16"/>
    <w:rsid w:val="49827673"/>
    <w:rsid w:val="49890888"/>
    <w:rsid w:val="49A8459A"/>
    <w:rsid w:val="49DC7715"/>
    <w:rsid w:val="49E20FA0"/>
    <w:rsid w:val="49E53D6E"/>
    <w:rsid w:val="49EC55F2"/>
    <w:rsid w:val="49F36A5D"/>
    <w:rsid w:val="49F81255"/>
    <w:rsid w:val="4A021367"/>
    <w:rsid w:val="4A023139"/>
    <w:rsid w:val="4A062BE2"/>
    <w:rsid w:val="4A29484C"/>
    <w:rsid w:val="4A2E3F51"/>
    <w:rsid w:val="4A374B18"/>
    <w:rsid w:val="4A4A632B"/>
    <w:rsid w:val="4A4C777A"/>
    <w:rsid w:val="4A54394D"/>
    <w:rsid w:val="4A5D69E1"/>
    <w:rsid w:val="4A682B1D"/>
    <w:rsid w:val="4A6E00FC"/>
    <w:rsid w:val="4A743FEF"/>
    <w:rsid w:val="4A7B576F"/>
    <w:rsid w:val="4A852FA3"/>
    <w:rsid w:val="4A975341"/>
    <w:rsid w:val="4A9D3546"/>
    <w:rsid w:val="4AAC19DB"/>
    <w:rsid w:val="4AAF5028"/>
    <w:rsid w:val="4AC2504B"/>
    <w:rsid w:val="4ACC2B98"/>
    <w:rsid w:val="4AD6370F"/>
    <w:rsid w:val="4AE63237"/>
    <w:rsid w:val="4AF561A9"/>
    <w:rsid w:val="4B11183E"/>
    <w:rsid w:val="4B1355B6"/>
    <w:rsid w:val="4B1D4267"/>
    <w:rsid w:val="4B1F75F3"/>
    <w:rsid w:val="4B2608DD"/>
    <w:rsid w:val="4B2621E6"/>
    <w:rsid w:val="4B26254E"/>
    <w:rsid w:val="4B2914F7"/>
    <w:rsid w:val="4B2C50E0"/>
    <w:rsid w:val="4B2E0997"/>
    <w:rsid w:val="4B482859"/>
    <w:rsid w:val="4B566C13"/>
    <w:rsid w:val="4B567C3C"/>
    <w:rsid w:val="4B5E7FF3"/>
    <w:rsid w:val="4B695774"/>
    <w:rsid w:val="4B701F29"/>
    <w:rsid w:val="4B7446C1"/>
    <w:rsid w:val="4B7A6118"/>
    <w:rsid w:val="4B96129A"/>
    <w:rsid w:val="4B9758EB"/>
    <w:rsid w:val="4BAB39A9"/>
    <w:rsid w:val="4BB5041C"/>
    <w:rsid w:val="4BB943B0"/>
    <w:rsid w:val="4BBE39C8"/>
    <w:rsid w:val="4BC1165A"/>
    <w:rsid w:val="4BD36582"/>
    <w:rsid w:val="4BD66485"/>
    <w:rsid w:val="4BD818CF"/>
    <w:rsid w:val="4BEA1743"/>
    <w:rsid w:val="4BEC710D"/>
    <w:rsid w:val="4BF165EF"/>
    <w:rsid w:val="4BFB4935"/>
    <w:rsid w:val="4C0430B2"/>
    <w:rsid w:val="4C171B2B"/>
    <w:rsid w:val="4C1F5A08"/>
    <w:rsid w:val="4C282127"/>
    <w:rsid w:val="4C4072E4"/>
    <w:rsid w:val="4C4A0649"/>
    <w:rsid w:val="4C53370E"/>
    <w:rsid w:val="4C6D519A"/>
    <w:rsid w:val="4C782AF5"/>
    <w:rsid w:val="4C7E5ECA"/>
    <w:rsid w:val="4C876AA5"/>
    <w:rsid w:val="4C9C44C0"/>
    <w:rsid w:val="4CA33F48"/>
    <w:rsid w:val="4CA43B8E"/>
    <w:rsid w:val="4CA5673B"/>
    <w:rsid w:val="4CAA19C2"/>
    <w:rsid w:val="4CB96949"/>
    <w:rsid w:val="4CC10BDF"/>
    <w:rsid w:val="4CCC3308"/>
    <w:rsid w:val="4CD268CF"/>
    <w:rsid w:val="4CD64AED"/>
    <w:rsid w:val="4CEC149F"/>
    <w:rsid w:val="4CFA6A2E"/>
    <w:rsid w:val="4D0E00FB"/>
    <w:rsid w:val="4D144002"/>
    <w:rsid w:val="4D176606"/>
    <w:rsid w:val="4D3612A3"/>
    <w:rsid w:val="4D470B7A"/>
    <w:rsid w:val="4D62462D"/>
    <w:rsid w:val="4D6A07D4"/>
    <w:rsid w:val="4D6D7D57"/>
    <w:rsid w:val="4D8207D1"/>
    <w:rsid w:val="4D843963"/>
    <w:rsid w:val="4DBA2C45"/>
    <w:rsid w:val="4DBA72D5"/>
    <w:rsid w:val="4DDF40AB"/>
    <w:rsid w:val="4DEC4FB0"/>
    <w:rsid w:val="4E075D8A"/>
    <w:rsid w:val="4E2521D3"/>
    <w:rsid w:val="4E263853"/>
    <w:rsid w:val="4E2F2000"/>
    <w:rsid w:val="4E321B73"/>
    <w:rsid w:val="4E63424B"/>
    <w:rsid w:val="4E68049A"/>
    <w:rsid w:val="4E6C324A"/>
    <w:rsid w:val="4E73188A"/>
    <w:rsid w:val="4E8121EE"/>
    <w:rsid w:val="4E83056E"/>
    <w:rsid w:val="4EA16F46"/>
    <w:rsid w:val="4EA40397"/>
    <w:rsid w:val="4EBE70A2"/>
    <w:rsid w:val="4EC00FAD"/>
    <w:rsid w:val="4ECC0F18"/>
    <w:rsid w:val="4EEC15D0"/>
    <w:rsid w:val="4EFA735F"/>
    <w:rsid w:val="4EFA7442"/>
    <w:rsid w:val="4EFE64B9"/>
    <w:rsid w:val="4F014D82"/>
    <w:rsid w:val="4F016F2F"/>
    <w:rsid w:val="4F036558"/>
    <w:rsid w:val="4F1072AA"/>
    <w:rsid w:val="4F34626D"/>
    <w:rsid w:val="4F471CD3"/>
    <w:rsid w:val="4F683572"/>
    <w:rsid w:val="4F974B6F"/>
    <w:rsid w:val="4F9843DC"/>
    <w:rsid w:val="4FAA18A4"/>
    <w:rsid w:val="4FAE4EF5"/>
    <w:rsid w:val="4FB01626"/>
    <w:rsid w:val="4FB45BBA"/>
    <w:rsid w:val="4FC11A85"/>
    <w:rsid w:val="4FC62A8C"/>
    <w:rsid w:val="4FCA764D"/>
    <w:rsid w:val="4FCA7DDC"/>
    <w:rsid w:val="4FCB788F"/>
    <w:rsid w:val="4FE20F0D"/>
    <w:rsid w:val="4FE40D27"/>
    <w:rsid w:val="4FE51552"/>
    <w:rsid w:val="4FF522BF"/>
    <w:rsid w:val="50083210"/>
    <w:rsid w:val="501944A0"/>
    <w:rsid w:val="50197D25"/>
    <w:rsid w:val="503264DF"/>
    <w:rsid w:val="503334CC"/>
    <w:rsid w:val="503546ED"/>
    <w:rsid w:val="50504C4B"/>
    <w:rsid w:val="505902B2"/>
    <w:rsid w:val="50595F0D"/>
    <w:rsid w:val="50647C0A"/>
    <w:rsid w:val="506567EB"/>
    <w:rsid w:val="507654E6"/>
    <w:rsid w:val="507C73AF"/>
    <w:rsid w:val="50816CB4"/>
    <w:rsid w:val="50832AAE"/>
    <w:rsid w:val="508675D3"/>
    <w:rsid w:val="508B3E41"/>
    <w:rsid w:val="508B52CB"/>
    <w:rsid w:val="509C6E7C"/>
    <w:rsid w:val="50A04965"/>
    <w:rsid w:val="50B14D41"/>
    <w:rsid w:val="50BE6F9A"/>
    <w:rsid w:val="50C340DD"/>
    <w:rsid w:val="50D13F4A"/>
    <w:rsid w:val="50D41344"/>
    <w:rsid w:val="50D4463F"/>
    <w:rsid w:val="510D32B5"/>
    <w:rsid w:val="51173536"/>
    <w:rsid w:val="512F7CD9"/>
    <w:rsid w:val="51321318"/>
    <w:rsid w:val="513D38F1"/>
    <w:rsid w:val="514B1E8F"/>
    <w:rsid w:val="51591A9D"/>
    <w:rsid w:val="515E2E74"/>
    <w:rsid w:val="5162104E"/>
    <w:rsid w:val="51980D06"/>
    <w:rsid w:val="51A90316"/>
    <w:rsid w:val="51C076BF"/>
    <w:rsid w:val="51C27D36"/>
    <w:rsid w:val="51C96695"/>
    <w:rsid w:val="51E63A25"/>
    <w:rsid w:val="521030B3"/>
    <w:rsid w:val="521D1E67"/>
    <w:rsid w:val="52253054"/>
    <w:rsid w:val="523E502A"/>
    <w:rsid w:val="52426781"/>
    <w:rsid w:val="5253537C"/>
    <w:rsid w:val="525E3B15"/>
    <w:rsid w:val="527252B8"/>
    <w:rsid w:val="52791D9D"/>
    <w:rsid w:val="527D7990"/>
    <w:rsid w:val="529B0F26"/>
    <w:rsid w:val="529C3DA1"/>
    <w:rsid w:val="52A64F62"/>
    <w:rsid w:val="52A814DD"/>
    <w:rsid w:val="52C32E44"/>
    <w:rsid w:val="52C54520"/>
    <w:rsid w:val="52CF408A"/>
    <w:rsid w:val="52DB12F6"/>
    <w:rsid w:val="52F83A10"/>
    <w:rsid w:val="52F97BD5"/>
    <w:rsid w:val="52FC1D3D"/>
    <w:rsid w:val="52FD1026"/>
    <w:rsid w:val="5312367C"/>
    <w:rsid w:val="53137C24"/>
    <w:rsid w:val="532177BE"/>
    <w:rsid w:val="53455CC1"/>
    <w:rsid w:val="53541376"/>
    <w:rsid w:val="535552EF"/>
    <w:rsid w:val="53556BE8"/>
    <w:rsid w:val="536845DB"/>
    <w:rsid w:val="5370109A"/>
    <w:rsid w:val="53764284"/>
    <w:rsid w:val="539B3A61"/>
    <w:rsid w:val="53A039CC"/>
    <w:rsid w:val="53A03D59"/>
    <w:rsid w:val="53A1505A"/>
    <w:rsid w:val="53A817EC"/>
    <w:rsid w:val="53AC321C"/>
    <w:rsid w:val="53B42D34"/>
    <w:rsid w:val="53BD63C3"/>
    <w:rsid w:val="53D2317D"/>
    <w:rsid w:val="53D574A7"/>
    <w:rsid w:val="53EE7241"/>
    <w:rsid w:val="53F21F9C"/>
    <w:rsid w:val="54015028"/>
    <w:rsid w:val="540317BD"/>
    <w:rsid w:val="54057E3D"/>
    <w:rsid w:val="54063E08"/>
    <w:rsid w:val="541B2E36"/>
    <w:rsid w:val="542E710E"/>
    <w:rsid w:val="54306CAF"/>
    <w:rsid w:val="543437E8"/>
    <w:rsid w:val="5438608E"/>
    <w:rsid w:val="543D731F"/>
    <w:rsid w:val="543E18F6"/>
    <w:rsid w:val="544039B5"/>
    <w:rsid w:val="544206B4"/>
    <w:rsid w:val="54425C68"/>
    <w:rsid w:val="54497152"/>
    <w:rsid w:val="54557088"/>
    <w:rsid w:val="5463292E"/>
    <w:rsid w:val="54640977"/>
    <w:rsid w:val="54C31893"/>
    <w:rsid w:val="54D85E07"/>
    <w:rsid w:val="54F037FD"/>
    <w:rsid w:val="54F2448F"/>
    <w:rsid w:val="54F73313"/>
    <w:rsid w:val="54F80955"/>
    <w:rsid w:val="54F84EF7"/>
    <w:rsid w:val="550A5C7C"/>
    <w:rsid w:val="550F2E32"/>
    <w:rsid w:val="55164621"/>
    <w:rsid w:val="55167E41"/>
    <w:rsid w:val="55175CA3"/>
    <w:rsid w:val="551D703A"/>
    <w:rsid w:val="551F48EE"/>
    <w:rsid w:val="55394864"/>
    <w:rsid w:val="555170A7"/>
    <w:rsid w:val="5557016C"/>
    <w:rsid w:val="555A3D69"/>
    <w:rsid w:val="55747CF3"/>
    <w:rsid w:val="55767312"/>
    <w:rsid w:val="557B26D6"/>
    <w:rsid w:val="557E378D"/>
    <w:rsid w:val="55825812"/>
    <w:rsid w:val="5587536D"/>
    <w:rsid w:val="559B174B"/>
    <w:rsid w:val="55CA0D6F"/>
    <w:rsid w:val="55CE0CF4"/>
    <w:rsid w:val="55D93647"/>
    <w:rsid w:val="55E015A8"/>
    <w:rsid w:val="55E22755"/>
    <w:rsid w:val="56185ABF"/>
    <w:rsid w:val="561C555D"/>
    <w:rsid w:val="56281F60"/>
    <w:rsid w:val="562C7C7B"/>
    <w:rsid w:val="562D3217"/>
    <w:rsid w:val="56354CA5"/>
    <w:rsid w:val="56372AA1"/>
    <w:rsid w:val="56420B57"/>
    <w:rsid w:val="56513140"/>
    <w:rsid w:val="56587D4D"/>
    <w:rsid w:val="565A053D"/>
    <w:rsid w:val="56680979"/>
    <w:rsid w:val="56686243"/>
    <w:rsid w:val="566B274A"/>
    <w:rsid w:val="566F5F52"/>
    <w:rsid w:val="567023C8"/>
    <w:rsid w:val="56785FDD"/>
    <w:rsid w:val="56811F6E"/>
    <w:rsid w:val="568872B5"/>
    <w:rsid w:val="56897284"/>
    <w:rsid w:val="569879B4"/>
    <w:rsid w:val="569A575A"/>
    <w:rsid w:val="56B22A9C"/>
    <w:rsid w:val="56D27821"/>
    <w:rsid w:val="56D36A1C"/>
    <w:rsid w:val="56D73862"/>
    <w:rsid w:val="56F500A6"/>
    <w:rsid w:val="571E06D5"/>
    <w:rsid w:val="571E51DD"/>
    <w:rsid w:val="5720033E"/>
    <w:rsid w:val="57342603"/>
    <w:rsid w:val="574D1ABF"/>
    <w:rsid w:val="577D25DB"/>
    <w:rsid w:val="578F162E"/>
    <w:rsid w:val="57A51975"/>
    <w:rsid w:val="57A60D66"/>
    <w:rsid w:val="57AB2062"/>
    <w:rsid w:val="57B57B0A"/>
    <w:rsid w:val="57B72A76"/>
    <w:rsid w:val="57BA7E48"/>
    <w:rsid w:val="57BF4AB5"/>
    <w:rsid w:val="57C3426C"/>
    <w:rsid w:val="57CA278D"/>
    <w:rsid w:val="57CE1F93"/>
    <w:rsid w:val="57D373DA"/>
    <w:rsid w:val="57D604E8"/>
    <w:rsid w:val="57EF481A"/>
    <w:rsid w:val="57F24323"/>
    <w:rsid w:val="57FF3868"/>
    <w:rsid w:val="58041E50"/>
    <w:rsid w:val="5812683D"/>
    <w:rsid w:val="582547AC"/>
    <w:rsid w:val="582D0C58"/>
    <w:rsid w:val="583107E6"/>
    <w:rsid w:val="58345616"/>
    <w:rsid w:val="585C0F9B"/>
    <w:rsid w:val="587773C2"/>
    <w:rsid w:val="587E479F"/>
    <w:rsid w:val="588743D1"/>
    <w:rsid w:val="5887701A"/>
    <w:rsid w:val="58920C19"/>
    <w:rsid w:val="589812D1"/>
    <w:rsid w:val="58B220BB"/>
    <w:rsid w:val="58BB4231"/>
    <w:rsid w:val="58CE5813"/>
    <w:rsid w:val="590B3D71"/>
    <w:rsid w:val="5926603E"/>
    <w:rsid w:val="595C6088"/>
    <w:rsid w:val="597C07CB"/>
    <w:rsid w:val="598A34D7"/>
    <w:rsid w:val="59966BFB"/>
    <w:rsid w:val="59A43D11"/>
    <w:rsid w:val="59AE67EB"/>
    <w:rsid w:val="59B76CCD"/>
    <w:rsid w:val="59BB659F"/>
    <w:rsid w:val="59C0439F"/>
    <w:rsid w:val="59C90D88"/>
    <w:rsid w:val="59D86349"/>
    <w:rsid w:val="59DB3965"/>
    <w:rsid w:val="5A24333C"/>
    <w:rsid w:val="5A3F7C4E"/>
    <w:rsid w:val="5A5E579B"/>
    <w:rsid w:val="5A8773D6"/>
    <w:rsid w:val="5A94553D"/>
    <w:rsid w:val="5AA92C1F"/>
    <w:rsid w:val="5AB75C56"/>
    <w:rsid w:val="5ABE2233"/>
    <w:rsid w:val="5AC010AA"/>
    <w:rsid w:val="5ADC3C46"/>
    <w:rsid w:val="5AE04F52"/>
    <w:rsid w:val="5AE12FDB"/>
    <w:rsid w:val="5AF0691E"/>
    <w:rsid w:val="5AF419E5"/>
    <w:rsid w:val="5B062A42"/>
    <w:rsid w:val="5B0E4591"/>
    <w:rsid w:val="5B183F02"/>
    <w:rsid w:val="5B1E2910"/>
    <w:rsid w:val="5B251CFD"/>
    <w:rsid w:val="5B3B30A7"/>
    <w:rsid w:val="5B4F24FF"/>
    <w:rsid w:val="5B5259AF"/>
    <w:rsid w:val="5B553990"/>
    <w:rsid w:val="5B776875"/>
    <w:rsid w:val="5B8816A9"/>
    <w:rsid w:val="5B8B2F47"/>
    <w:rsid w:val="5B9444F1"/>
    <w:rsid w:val="5B944B47"/>
    <w:rsid w:val="5BB67535"/>
    <w:rsid w:val="5BBB77B7"/>
    <w:rsid w:val="5BD00E18"/>
    <w:rsid w:val="5BDC696C"/>
    <w:rsid w:val="5BDF5D95"/>
    <w:rsid w:val="5BEB085D"/>
    <w:rsid w:val="5BEC0872"/>
    <w:rsid w:val="5BF61026"/>
    <w:rsid w:val="5BFE298A"/>
    <w:rsid w:val="5BFE7528"/>
    <w:rsid w:val="5C1B1F91"/>
    <w:rsid w:val="5C1B5CFC"/>
    <w:rsid w:val="5C2957CE"/>
    <w:rsid w:val="5C370523"/>
    <w:rsid w:val="5C3D06E5"/>
    <w:rsid w:val="5C4B60CF"/>
    <w:rsid w:val="5C61323D"/>
    <w:rsid w:val="5C745182"/>
    <w:rsid w:val="5C7C5E72"/>
    <w:rsid w:val="5C853E3A"/>
    <w:rsid w:val="5C904CB9"/>
    <w:rsid w:val="5C956D63"/>
    <w:rsid w:val="5CA34FB3"/>
    <w:rsid w:val="5CBE071A"/>
    <w:rsid w:val="5CCA120D"/>
    <w:rsid w:val="5CD375F8"/>
    <w:rsid w:val="5D261179"/>
    <w:rsid w:val="5D3D64AB"/>
    <w:rsid w:val="5D442590"/>
    <w:rsid w:val="5D4E6527"/>
    <w:rsid w:val="5D5049DA"/>
    <w:rsid w:val="5D510293"/>
    <w:rsid w:val="5D5366E7"/>
    <w:rsid w:val="5D570A46"/>
    <w:rsid w:val="5D5E1C7B"/>
    <w:rsid w:val="5D5F5B14"/>
    <w:rsid w:val="5D6206CA"/>
    <w:rsid w:val="5D6E6344"/>
    <w:rsid w:val="5D8D36EA"/>
    <w:rsid w:val="5D8F2D7B"/>
    <w:rsid w:val="5D8F6D1E"/>
    <w:rsid w:val="5DA54794"/>
    <w:rsid w:val="5DB81A1A"/>
    <w:rsid w:val="5DCF4475"/>
    <w:rsid w:val="5DCF58DD"/>
    <w:rsid w:val="5DD30D74"/>
    <w:rsid w:val="5DD85790"/>
    <w:rsid w:val="5DE45863"/>
    <w:rsid w:val="5DE56D0E"/>
    <w:rsid w:val="5DF67455"/>
    <w:rsid w:val="5E0A2849"/>
    <w:rsid w:val="5E0B434C"/>
    <w:rsid w:val="5E2467F1"/>
    <w:rsid w:val="5E274741"/>
    <w:rsid w:val="5E297DCF"/>
    <w:rsid w:val="5E2B4E0E"/>
    <w:rsid w:val="5E371164"/>
    <w:rsid w:val="5E3C677A"/>
    <w:rsid w:val="5E445E54"/>
    <w:rsid w:val="5E514E2A"/>
    <w:rsid w:val="5E546D1E"/>
    <w:rsid w:val="5E5C62DA"/>
    <w:rsid w:val="5E7306B1"/>
    <w:rsid w:val="5E7F6E88"/>
    <w:rsid w:val="5E85520E"/>
    <w:rsid w:val="5E975221"/>
    <w:rsid w:val="5E9B7945"/>
    <w:rsid w:val="5E9F7435"/>
    <w:rsid w:val="5EAE4F08"/>
    <w:rsid w:val="5EB36A3D"/>
    <w:rsid w:val="5ECF1EBA"/>
    <w:rsid w:val="5ED732FB"/>
    <w:rsid w:val="5EE24D14"/>
    <w:rsid w:val="5EE97BF1"/>
    <w:rsid w:val="5EEF02BC"/>
    <w:rsid w:val="5EF9736A"/>
    <w:rsid w:val="5F0646A3"/>
    <w:rsid w:val="5F14016E"/>
    <w:rsid w:val="5F1A2B43"/>
    <w:rsid w:val="5F3B570F"/>
    <w:rsid w:val="5F3D5F33"/>
    <w:rsid w:val="5F441D8B"/>
    <w:rsid w:val="5F447E0B"/>
    <w:rsid w:val="5F497AE5"/>
    <w:rsid w:val="5F4F61DA"/>
    <w:rsid w:val="5F5A7CAC"/>
    <w:rsid w:val="5F5B298C"/>
    <w:rsid w:val="5F613880"/>
    <w:rsid w:val="5F61743E"/>
    <w:rsid w:val="5F62354B"/>
    <w:rsid w:val="5F702B80"/>
    <w:rsid w:val="5F7D3880"/>
    <w:rsid w:val="5F864C53"/>
    <w:rsid w:val="5F9A04F9"/>
    <w:rsid w:val="5FA45D92"/>
    <w:rsid w:val="5FB837BB"/>
    <w:rsid w:val="5FFA1B38"/>
    <w:rsid w:val="601B706D"/>
    <w:rsid w:val="60241102"/>
    <w:rsid w:val="60255C41"/>
    <w:rsid w:val="60261490"/>
    <w:rsid w:val="60372FBF"/>
    <w:rsid w:val="6051481D"/>
    <w:rsid w:val="6055786A"/>
    <w:rsid w:val="60605022"/>
    <w:rsid w:val="606C7E25"/>
    <w:rsid w:val="607F3E00"/>
    <w:rsid w:val="60A70834"/>
    <w:rsid w:val="60AF6983"/>
    <w:rsid w:val="60B53BF3"/>
    <w:rsid w:val="60B84923"/>
    <w:rsid w:val="60B94FCB"/>
    <w:rsid w:val="60CC405A"/>
    <w:rsid w:val="60D41C2B"/>
    <w:rsid w:val="60D42825"/>
    <w:rsid w:val="60D90BAB"/>
    <w:rsid w:val="60E508A7"/>
    <w:rsid w:val="60EE1A6F"/>
    <w:rsid w:val="60F87292"/>
    <w:rsid w:val="60FF41BB"/>
    <w:rsid w:val="610D2ECE"/>
    <w:rsid w:val="611213AC"/>
    <w:rsid w:val="61361C55"/>
    <w:rsid w:val="613A1087"/>
    <w:rsid w:val="614004D1"/>
    <w:rsid w:val="61443FDD"/>
    <w:rsid w:val="614D13CA"/>
    <w:rsid w:val="614D30B3"/>
    <w:rsid w:val="61550DBD"/>
    <w:rsid w:val="616718F4"/>
    <w:rsid w:val="617464AA"/>
    <w:rsid w:val="618C0C9C"/>
    <w:rsid w:val="61A7524A"/>
    <w:rsid w:val="61A81E1E"/>
    <w:rsid w:val="61AD1628"/>
    <w:rsid w:val="61AE4283"/>
    <w:rsid w:val="61B36DAE"/>
    <w:rsid w:val="61C97C73"/>
    <w:rsid w:val="61D05B58"/>
    <w:rsid w:val="61E215D8"/>
    <w:rsid w:val="61E3718D"/>
    <w:rsid w:val="61EB2991"/>
    <w:rsid w:val="61FA7E7C"/>
    <w:rsid w:val="62011DE8"/>
    <w:rsid w:val="6208709F"/>
    <w:rsid w:val="62133F47"/>
    <w:rsid w:val="621B3775"/>
    <w:rsid w:val="62364782"/>
    <w:rsid w:val="623A1223"/>
    <w:rsid w:val="6252369B"/>
    <w:rsid w:val="62555998"/>
    <w:rsid w:val="625B2C24"/>
    <w:rsid w:val="629D589D"/>
    <w:rsid w:val="62A50C74"/>
    <w:rsid w:val="62B0254B"/>
    <w:rsid w:val="62B4606D"/>
    <w:rsid w:val="62BC184E"/>
    <w:rsid w:val="62CD3141"/>
    <w:rsid w:val="62DF1370"/>
    <w:rsid w:val="62E07BA9"/>
    <w:rsid w:val="62F25DDE"/>
    <w:rsid w:val="63047A99"/>
    <w:rsid w:val="630811E3"/>
    <w:rsid w:val="630C536D"/>
    <w:rsid w:val="63117064"/>
    <w:rsid w:val="632335C4"/>
    <w:rsid w:val="63467690"/>
    <w:rsid w:val="634955AA"/>
    <w:rsid w:val="6352258A"/>
    <w:rsid w:val="63555C2B"/>
    <w:rsid w:val="635B096E"/>
    <w:rsid w:val="637B3453"/>
    <w:rsid w:val="63806E68"/>
    <w:rsid w:val="6394356A"/>
    <w:rsid w:val="639A137A"/>
    <w:rsid w:val="639C7544"/>
    <w:rsid w:val="63B72FBB"/>
    <w:rsid w:val="63B819D3"/>
    <w:rsid w:val="63BD1895"/>
    <w:rsid w:val="63C026B8"/>
    <w:rsid w:val="63C61B2C"/>
    <w:rsid w:val="63C94F54"/>
    <w:rsid w:val="63D3275C"/>
    <w:rsid w:val="63D40BE9"/>
    <w:rsid w:val="63DD5D33"/>
    <w:rsid w:val="63E6196E"/>
    <w:rsid w:val="63E644AE"/>
    <w:rsid w:val="63F3002E"/>
    <w:rsid w:val="63FB32F6"/>
    <w:rsid w:val="64102431"/>
    <w:rsid w:val="641A16D7"/>
    <w:rsid w:val="641B2F03"/>
    <w:rsid w:val="642428F4"/>
    <w:rsid w:val="64283266"/>
    <w:rsid w:val="6428706E"/>
    <w:rsid w:val="642F125B"/>
    <w:rsid w:val="644B670D"/>
    <w:rsid w:val="644D414F"/>
    <w:rsid w:val="64757889"/>
    <w:rsid w:val="64761907"/>
    <w:rsid w:val="647C7B30"/>
    <w:rsid w:val="64855F7A"/>
    <w:rsid w:val="64A5243A"/>
    <w:rsid w:val="64A7096A"/>
    <w:rsid w:val="64AA7F78"/>
    <w:rsid w:val="64B32FB3"/>
    <w:rsid w:val="64BF6C21"/>
    <w:rsid w:val="64D128B7"/>
    <w:rsid w:val="64D34A88"/>
    <w:rsid w:val="64D879A8"/>
    <w:rsid w:val="64F531DE"/>
    <w:rsid w:val="64F97354"/>
    <w:rsid w:val="65010D2E"/>
    <w:rsid w:val="650224CC"/>
    <w:rsid w:val="65042353"/>
    <w:rsid w:val="650C31FF"/>
    <w:rsid w:val="652103FD"/>
    <w:rsid w:val="65222B6E"/>
    <w:rsid w:val="652808C1"/>
    <w:rsid w:val="652E468D"/>
    <w:rsid w:val="65373578"/>
    <w:rsid w:val="65436A3B"/>
    <w:rsid w:val="654D64AA"/>
    <w:rsid w:val="655A6EEB"/>
    <w:rsid w:val="655B1BDC"/>
    <w:rsid w:val="65687B1F"/>
    <w:rsid w:val="656D0FA9"/>
    <w:rsid w:val="65740BBB"/>
    <w:rsid w:val="65984BDE"/>
    <w:rsid w:val="65A155DF"/>
    <w:rsid w:val="65A96A01"/>
    <w:rsid w:val="65AB185F"/>
    <w:rsid w:val="65B67074"/>
    <w:rsid w:val="65C21EA7"/>
    <w:rsid w:val="65CD14B8"/>
    <w:rsid w:val="65D40E4B"/>
    <w:rsid w:val="65E402A5"/>
    <w:rsid w:val="65EC2A3A"/>
    <w:rsid w:val="65F64611"/>
    <w:rsid w:val="660D0E22"/>
    <w:rsid w:val="66132F01"/>
    <w:rsid w:val="662B017D"/>
    <w:rsid w:val="663256C1"/>
    <w:rsid w:val="66391444"/>
    <w:rsid w:val="66487EBC"/>
    <w:rsid w:val="66552ACF"/>
    <w:rsid w:val="668927B2"/>
    <w:rsid w:val="6690344D"/>
    <w:rsid w:val="6690758B"/>
    <w:rsid w:val="66917D8D"/>
    <w:rsid w:val="66954EF1"/>
    <w:rsid w:val="669663A1"/>
    <w:rsid w:val="66A2058D"/>
    <w:rsid w:val="66AA6977"/>
    <w:rsid w:val="66B37717"/>
    <w:rsid w:val="66BF1AE9"/>
    <w:rsid w:val="66C53D35"/>
    <w:rsid w:val="66D9725C"/>
    <w:rsid w:val="66E46B02"/>
    <w:rsid w:val="66E53E53"/>
    <w:rsid w:val="66E65221"/>
    <w:rsid w:val="66E7402E"/>
    <w:rsid w:val="66ED379E"/>
    <w:rsid w:val="670562A3"/>
    <w:rsid w:val="671864BC"/>
    <w:rsid w:val="671A1E14"/>
    <w:rsid w:val="671B5AC7"/>
    <w:rsid w:val="671D260A"/>
    <w:rsid w:val="671F124A"/>
    <w:rsid w:val="67226E55"/>
    <w:rsid w:val="6723497B"/>
    <w:rsid w:val="67287045"/>
    <w:rsid w:val="674C5C80"/>
    <w:rsid w:val="674D51F5"/>
    <w:rsid w:val="675D0E66"/>
    <w:rsid w:val="67606339"/>
    <w:rsid w:val="677A33C6"/>
    <w:rsid w:val="67906B65"/>
    <w:rsid w:val="67A84285"/>
    <w:rsid w:val="67AF7FBD"/>
    <w:rsid w:val="67B8330F"/>
    <w:rsid w:val="67BB7BE1"/>
    <w:rsid w:val="67BD534C"/>
    <w:rsid w:val="67C4450F"/>
    <w:rsid w:val="67CA2EA5"/>
    <w:rsid w:val="67CC0AFF"/>
    <w:rsid w:val="67CC7FBC"/>
    <w:rsid w:val="67E501F3"/>
    <w:rsid w:val="67F65BEC"/>
    <w:rsid w:val="67FE7EF3"/>
    <w:rsid w:val="680350B7"/>
    <w:rsid w:val="680921C0"/>
    <w:rsid w:val="681F6961"/>
    <w:rsid w:val="683B6A41"/>
    <w:rsid w:val="683E4399"/>
    <w:rsid w:val="68483450"/>
    <w:rsid w:val="684E17E2"/>
    <w:rsid w:val="68610A2F"/>
    <w:rsid w:val="68615433"/>
    <w:rsid w:val="686E644C"/>
    <w:rsid w:val="68701B43"/>
    <w:rsid w:val="687E1949"/>
    <w:rsid w:val="68805514"/>
    <w:rsid w:val="688E6EEE"/>
    <w:rsid w:val="689C4DAA"/>
    <w:rsid w:val="689E075E"/>
    <w:rsid w:val="68A336B1"/>
    <w:rsid w:val="68C21C7D"/>
    <w:rsid w:val="68C6794A"/>
    <w:rsid w:val="68CD1076"/>
    <w:rsid w:val="68D20407"/>
    <w:rsid w:val="68E005FE"/>
    <w:rsid w:val="690C4DD7"/>
    <w:rsid w:val="69126A56"/>
    <w:rsid w:val="6917406C"/>
    <w:rsid w:val="6919490E"/>
    <w:rsid w:val="6921658E"/>
    <w:rsid w:val="69237868"/>
    <w:rsid w:val="69295C28"/>
    <w:rsid w:val="69316E2F"/>
    <w:rsid w:val="6938614E"/>
    <w:rsid w:val="69390A28"/>
    <w:rsid w:val="694E2071"/>
    <w:rsid w:val="69716BCA"/>
    <w:rsid w:val="69766163"/>
    <w:rsid w:val="697A3B33"/>
    <w:rsid w:val="69962C2D"/>
    <w:rsid w:val="6997008F"/>
    <w:rsid w:val="699A19CF"/>
    <w:rsid w:val="69AF2858"/>
    <w:rsid w:val="69B45CA0"/>
    <w:rsid w:val="69D37CB2"/>
    <w:rsid w:val="69D44760"/>
    <w:rsid w:val="69E133CF"/>
    <w:rsid w:val="69E55F18"/>
    <w:rsid w:val="69EF1796"/>
    <w:rsid w:val="69F86BEE"/>
    <w:rsid w:val="6A0076CB"/>
    <w:rsid w:val="6A1E4F6D"/>
    <w:rsid w:val="6A31098B"/>
    <w:rsid w:val="6A38073E"/>
    <w:rsid w:val="6A3D5946"/>
    <w:rsid w:val="6A4906D7"/>
    <w:rsid w:val="6A4A5FF0"/>
    <w:rsid w:val="6A520EC7"/>
    <w:rsid w:val="6A693185"/>
    <w:rsid w:val="6A696829"/>
    <w:rsid w:val="6A6C7634"/>
    <w:rsid w:val="6A9631D6"/>
    <w:rsid w:val="6A9D16A1"/>
    <w:rsid w:val="6AA1680C"/>
    <w:rsid w:val="6AA34CA1"/>
    <w:rsid w:val="6AAD6BDD"/>
    <w:rsid w:val="6ADE3150"/>
    <w:rsid w:val="6AF87E20"/>
    <w:rsid w:val="6AFC351D"/>
    <w:rsid w:val="6B274867"/>
    <w:rsid w:val="6B2E4E1C"/>
    <w:rsid w:val="6B3206FA"/>
    <w:rsid w:val="6B322639"/>
    <w:rsid w:val="6B407DCF"/>
    <w:rsid w:val="6B422850"/>
    <w:rsid w:val="6B446ACE"/>
    <w:rsid w:val="6B617148"/>
    <w:rsid w:val="6B6D381C"/>
    <w:rsid w:val="6B6F4633"/>
    <w:rsid w:val="6B7043C1"/>
    <w:rsid w:val="6B855121"/>
    <w:rsid w:val="6B87432E"/>
    <w:rsid w:val="6B9A1419"/>
    <w:rsid w:val="6BAD1E34"/>
    <w:rsid w:val="6BB107A8"/>
    <w:rsid w:val="6BB42DC5"/>
    <w:rsid w:val="6BB818AF"/>
    <w:rsid w:val="6BB87D88"/>
    <w:rsid w:val="6BE566AC"/>
    <w:rsid w:val="6BE94A9A"/>
    <w:rsid w:val="6BEB29ED"/>
    <w:rsid w:val="6C1163E2"/>
    <w:rsid w:val="6C123839"/>
    <w:rsid w:val="6C1F6AFB"/>
    <w:rsid w:val="6C267DC0"/>
    <w:rsid w:val="6C517ABE"/>
    <w:rsid w:val="6C53304C"/>
    <w:rsid w:val="6C542DBE"/>
    <w:rsid w:val="6C5B3C67"/>
    <w:rsid w:val="6C5C3BDE"/>
    <w:rsid w:val="6C5E6436"/>
    <w:rsid w:val="6C636C38"/>
    <w:rsid w:val="6C6C2315"/>
    <w:rsid w:val="6C9C0506"/>
    <w:rsid w:val="6C9C149D"/>
    <w:rsid w:val="6C9D2ADA"/>
    <w:rsid w:val="6CBE3A96"/>
    <w:rsid w:val="6CDA4FF9"/>
    <w:rsid w:val="6CE73D6B"/>
    <w:rsid w:val="6CFC3CA5"/>
    <w:rsid w:val="6D22673E"/>
    <w:rsid w:val="6D251D43"/>
    <w:rsid w:val="6D2F272E"/>
    <w:rsid w:val="6D5267E4"/>
    <w:rsid w:val="6D7C571D"/>
    <w:rsid w:val="6D910891"/>
    <w:rsid w:val="6DAB6996"/>
    <w:rsid w:val="6DB34098"/>
    <w:rsid w:val="6DB545B6"/>
    <w:rsid w:val="6DB81554"/>
    <w:rsid w:val="6DBB76BC"/>
    <w:rsid w:val="6DD30EA9"/>
    <w:rsid w:val="6DDE66A5"/>
    <w:rsid w:val="6DE02FB4"/>
    <w:rsid w:val="6DED0C6F"/>
    <w:rsid w:val="6DEE36ED"/>
    <w:rsid w:val="6DFC537F"/>
    <w:rsid w:val="6E057E65"/>
    <w:rsid w:val="6E102735"/>
    <w:rsid w:val="6E185B66"/>
    <w:rsid w:val="6E2C680B"/>
    <w:rsid w:val="6E514CED"/>
    <w:rsid w:val="6E6439AF"/>
    <w:rsid w:val="6E736112"/>
    <w:rsid w:val="6E8C2E06"/>
    <w:rsid w:val="6E944295"/>
    <w:rsid w:val="6E9512BA"/>
    <w:rsid w:val="6E963758"/>
    <w:rsid w:val="6EA108D7"/>
    <w:rsid w:val="6EAC36D2"/>
    <w:rsid w:val="6EAC787F"/>
    <w:rsid w:val="6EB563D5"/>
    <w:rsid w:val="6EC725BA"/>
    <w:rsid w:val="6ECB7DD2"/>
    <w:rsid w:val="6ECE3E98"/>
    <w:rsid w:val="6ED92677"/>
    <w:rsid w:val="6ED93E30"/>
    <w:rsid w:val="6F18611A"/>
    <w:rsid w:val="6F225983"/>
    <w:rsid w:val="6F2319BD"/>
    <w:rsid w:val="6F235C80"/>
    <w:rsid w:val="6F385799"/>
    <w:rsid w:val="6F394D3C"/>
    <w:rsid w:val="6F7047EB"/>
    <w:rsid w:val="6F7A3B31"/>
    <w:rsid w:val="6F812059"/>
    <w:rsid w:val="6F906926"/>
    <w:rsid w:val="6F983ADA"/>
    <w:rsid w:val="6FA00508"/>
    <w:rsid w:val="6FAD7533"/>
    <w:rsid w:val="6FB34C9E"/>
    <w:rsid w:val="6FF06B4A"/>
    <w:rsid w:val="6FFC5590"/>
    <w:rsid w:val="70072050"/>
    <w:rsid w:val="700D0CF1"/>
    <w:rsid w:val="70451ADA"/>
    <w:rsid w:val="704600C3"/>
    <w:rsid w:val="70495453"/>
    <w:rsid w:val="704A46E1"/>
    <w:rsid w:val="704B399F"/>
    <w:rsid w:val="704E3F29"/>
    <w:rsid w:val="70626515"/>
    <w:rsid w:val="706355A4"/>
    <w:rsid w:val="7064266C"/>
    <w:rsid w:val="7067062B"/>
    <w:rsid w:val="706D1DD0"/>
    <w:rsid w:val="706F059F"/>
    <w:rsid w:val="70722781"/>
    <w:rsid w:val="70856B87"/>
    <w:rsid w:val="708C17E3"/>
    <w:rsid w:val="708E27D7"/>
    <w:rsid w:val="709D2B24"/>
    <w:rsid w:val="70A565D5"/>
    <w:rsid w:val="70AA78F9"/>
    <w:rsid w:val="70C65F3D"/>
    <w:rsid w:val="70D527EE"/>
    <w:rsid w:val="70E01620"/>
    <w:rsid w:val="70E04AA4"/>
    <w:rsid w:val="70F35AAD"/>
    <w:rsid w:val="71010C1F"/>
    <w:rsid w:val="712505BB"/>
    <w:rsid w:val="71293731"/>
    <w:rsid w:val="712B2DAA"/>
    <w:rsid w:val="713E0160"/>
    <w:rsid w:val="71483F77"/>
    <w:rsid w:val="715B5300"/>
    <w:rsid w:val="71624D0B"/>
    <w:rsid w:val="71635C7E"/>
    <w:rsid w:val="71663288"/>
    <w:rsid w:val="717B392F"/>
    <w:rsid w:val="71850621"/>
    <w:rsid w:val="7187335B"/>
    <w:rsid w:val="718D25F1"/>
    <w:rsid w:val="719B601B"/>
    <w:rsid w:val="71A039FD"/>
    <w:rsid w:val="71D27F8A"/>
    <w:rsid w:val="71D916D0"/>
    <w:rsid w:val="71F31B1A"/>
    <w:rsid w:val="71FF1C28"/>
    <w:rsid w:val="72022155"/>
    <w:rsid w:val="720311FA"/>
    <w:rsid w:val="720F6228"/>
    <w:rsid w:val="72217BCF"/>
    <w:rsid w:val="722A1FCB"/>
    <w:rsid w:val="722C6666"/>
    <w:rsid w:val="7235236D"/>
    <w:rsid w:val="724D6D6A"/>
    <w:rsid w:val="72552865"/>
    <w:rsid w:val="72553024"/>
    <w:rsid w:val="72606A84"/>
    <w:rsid w:val="72691954"/>
    <w:rsid w:val="727A7B45"/>
    <w:rsid w:val="72852991"/>
    <w:rsid w:val="72894F88"/>
    <w:rsid w:val="729800D6"/>
    <w:rsid w:val="72A06B87"/>
    <w:rsid w:val="72C72069"/>
    <w:rsid w:val="72CA5762"/>
    <w:rsid w:val="72CE1C3F"/>
    <w:rsid w:val="72D26095"/>
    <w:rsid w:val="72DF3E4C"/>
    <w:rsid w:val="72E74AAF"/>
    <w:rsid w:val="72F041B5"/>
    <w:rsid w:val="72F443DD"/>
    <w:rsid w:val="730F670F"/>
    <w:rsid w:val="73122968"/>
    <w:rsid w:val="731743ED"/>
    <w:rsid w:val="731E07C5"/>
    <w:rsid w:val="731F5D5E"/>
    <w:rsid w:val="732C50AE"/>
    <w:rsid w:val="733A5834"/>
    <w:rsid w:val="73455D2A"/>
    <w:rsid w:val="7348384A"/>
    <w:rsid w:val="73602E98"/>
    <w:rsid w:val="736A1FAA"/>
    <w:rsid w:val="736D3206"/>
    <w:rsid w:val="7386251A"/>
    <w:rsid w:val="739369E5"/>
    <w:rsid w:val="73AB3D2F"/>
    <w:rsid w:val="73B3693D"/>
    <w:rsid w:val="73C273AA"/>
    <w:rsid w:val="73C51AD5"/>
    <w:rsid w:val="73C7467A"/>
    <w:rsid w:val="73DA6545"/>
    <w:rsid w:val="73E433CC"/>
    <w:rsid w:val="73EC0D8F"/>
    <w:rsid w:val="740A5312"/>
    <w:rsid w:val="74106AE3"/>
    <w:rsid w:val="741E793C"/>
    <w:rsid w:val="742F3C2E"/>
    <w:rsid w:val="743B2F04"/>
    <w:rsid w:val="745E3944"/>
    <w:rsid w:val="746D41E0"/>
    <w:rsid w:val="74856786"/>
    <w:rsid w:val="748D2A4F"/>
    <w:rsid w:val="74AA538C"/>
    <w:rsid w:val="74C23A26"/>
    <w:rsid w:val="74C36AF6"/>
    <w:rsid w:val="74C74375"/>
    <w:rsid w:val="74CA6D5F"/>
    <w:rsid w:val="74DF1EE2"/>
    <w:rsid w:val="74EF555B"/>
    <w:rsid w:val="74F33039"/>
    <w:rsid w:val="74FD6A97"/>
    <w:rsid w:val="750F7183"/>
    <w:rsid w:val="7510653F"/>
    <w:rsid w:val="75330B65"/>
    <w:rsid w:val="75352BB6"/>
    <w:rsid w:val="754601B3"/>
    <w:rsid w:val="757A7EBF"/>
    <w:rsid w:val="758D1595"/>
    <w:rsid w:val="7595122A"/>
    <w:rsid w:val="75952577"/>
    <w:rsid w:val="759C1B74"/>
    <w:rsid w:val="75AB44BA"/>
    <w:rsid w:val="75CB690A"/>
    <w:rsid w:val="75CC4327"/>
    <w:rsid w:val="75D60967"/>
    <w:rsid w:val="75F16A02"/>
    <w:rsid w:val="760A3192"/>
    <w:rsid w:val="760C5F92"/>
    <w:rsid w:val="761847B9"/>
    <w:rsid w:val="761D49D3"/>
    <w:rsid w:val="762C1A00"/>
    <w:rsid w:val="7635099D"/>
    <w:rsid w:val="76787888"/>
    <w:rsid w:val="76946B2B"/>
    <w:rsid w:val="769A4912"/>
    <w:rsid w:val="76A32971"/>
    <w:rsid w:val="76A47F93"/>
    <w:rsid w:val="76B92C06"/>
    <w:rsid w:val="76BD49F2"/>
    <w:rsid w:val="76C1790D"/>
    <w:rsid w:val="76CA6BC2"/>
    <w:rsid w:val="76DD59DF"/>
    <w:rsid w:val="76E81ACC"/>
    <w:rsid w:val="76E95F22"/>
    <w:rsid w:val="76EB6736"/>
    <w:rsid w:val="76EF224C"/>
    <w:rsid w:val="76FA0DD4"/>
    <w:rsid w:val="76FB3C7A"/>
    <w:rsid w:val="77086320"/>
    <w:rsid w:val="7708708F"/>
    <w:rsid w:val="770D6DDE"/>
    <w:rsid w:val="770D7C19"/>
    <w:rsid w:val="772938E8"/>
    <w:rsid w:val="773769A9"/>
    <w:rsid w:val="7753269B"/>
    <w:rsid w:val="77762421"/>
    <w:rsid w:val="77773EC9"/>
    <w:rsid w:val="77922B66"/>
    <w:rsid w:val="7799298D"/>
    <w:rsid w:val="77B56B1F"/>
    <w:rsid w:val="77BE2E99"/>
    <w:rsid w:val="77BE608D"/>
    <w:rsid w:val="77C32260"/>
    <w:rsid w:val="77C64FC9"/>
    <w:rsid w:val="77C8764F"/>
    <w:rsid w:val="77CE320F"/>
    <w:rsid w:val="77E83CD0"/>
    <w:rsid w:val="77FB6EA3"/>
    <w:rsid w:val="77FC25EE"/>
    <w:rsid w:val="78070437"/>
    <w:rsid w:val="78070822"/>
    <w:rsid w:val="780F09F4"/>
    <w:rsid w:val="78155DA5"/>
    <w:rsid w:val="781E0435"/>
    <w:rsid w:val="78203093"/>
    <w:rsid w:val="782259EE"/>
    <w:rsid w:val="78354AD2"/>
    <w:rsid w:val="78420EF8"/>
    <w:rsid w:val="784B47F1"/>
    <w:rsid w:val="785506C7"/>
    <w:rsid w:val="785662AE"/>
    <w:rsid w:val="78770683"/>
    <w:rsid w:val="78792AF2"/>
    <w:rsid w:val="787B0173"/>
    <w:rsid w:val="78A71BD8"/>
    <w:rsid w:val="78A90480"/>
    <w:rsid w:val="78AB794C"/>
    <w:rsid w:val="78CA1F58"/>
    <w:rsid w:val="78E077ED"/>
    <w:rsid w:val="78E575C2"/>
    <w:rsid w:val="7902357C"/>
    <w:rsid w:val="79311BD2"/>
    <w:rsid w:val="794013BD"/>
    <w:rsid w:val="79405957"/>
    <w:rsid w:val="79426898"/>
    <w:rsid w:val="794A0230"/>
    <w:rsid w:val="795510CE"/>
    <w:rsid w:val="7957447D"/>
    <w:rsid w:val="79580081"/>
    <w:rsid w:val="796141E7"/>
    <w:rsid w:val="797930E9"/>
    <w:rsid w:val="798A151D"/>
    <w:rsid w:val="79A12A93"/>
    <w:rsid w:val="79CE69C9"/>
    <w:rsid w:val="79D64B18"/>
    <w:rsid w:val="79E06074"/>
    <w:rsid w:val="79EF2850"/>
    <w:rsid w:val="79F25310"/>
    <w:rsid w:val="7A1B3F86"/>
    <w:rsid w:val="7A254958"/>
    <w:rsid w:val="7A2C5925"/>
    <w:rsid w:val="7A3242DB"/>
    <w:rsid w:val="7A364017"/>
    <w:rsid w:val="7A3726E2"/>
    <w:rsid w:val="7A3A465B"/>
    <w:rsid w:val="7A3E45AA"/>
    <w:rsid w:val="7A7A2BF4"/>
    <w:rsid w:val="7A8134B3"/>
    <w:rsid w:val="7A8265E1"/>
    <w:rsid w:val="7A875FC6"/>
    <w:rsid w:val="7A9E0986"/>
    <w:rsid w:val="7AB1710D"/>
    <w:rsid w:val="7AB95AD2"/>
    <w:rsid w:val="7AD22C89"/>
    <w:rsid w:val="7AD42760"/>
    <w:rsid w:val="7AE14167"/>
    <w:rsid w:val="7AE35EAB"/>
    <w:rsid w:val="7AE85853"/>
    <w:rsid w:val="7AEA2570"/>
    <w:rsid w:val="7AFE4845"/>
    <w:rsid w:val="7B0037A0"/>
    <w:rsid w:val="7B05466C"/>
    <w:rsid w:val="7B1D5892"/>
    <w:rsid w:val="7B222A34"/>
    <w:rsid w:val="7B2A7BBE"/>
    <w:rsid w:val="7B3A213B"/>
    <w:rsid w:val="7B475BC1"/>
    <w:rsid w:val="7B4E735D"/>
    <w:rsid w:val="7B523C1A"/>
    <w:rsid w:val="7B555DF8"/>
    <w:rsid w:val="7B5F3D7C"/>
    <w:rsid w:val="7B5F68B5"/>
    <w:rsid w:val="7B6729E7"/>
    <w:rsid w:val="7B685E29"/>
    <w:rsid w:val="7B686D42"/>
    <w:rsid w:val="7B742EBA"/>
    <w:rsid w:val="7B826726"/>
    <w:rsid w:val="7B841746"/>
    <w:rsid w:val="7B852EBB"/>
    <w:rsid w:val="7B882704"/>
    <w:rsid w:val="7B8A4CB1"/>
    <w:rsid w:val="7B8C7C97"/>
    <w:rsid w:val="7B8E40EE"/>
    <w:rsid w:val="7B917CAE"/>
    <w:rsid w:val="7B9F1D51"/>
    <w:rsid w:val="7BAF00FE"/>
    <w:rsid w:val="7BC57958"/>
    <w:rsid w:val="7BC63DFB"/>
    <w:rsid w:val="7BC94686"/>
    <w:rsid w:val="7BFA2B85"/>
    <w:rsid w:val="7BFA4CCE"/>
    <w:rsid w:val="7BFE32ED"/>
    <w:rsid w:val="7BFF10BB"/>
    <w:rsid w:val="7C134B67"/>
    <w:rsid w:val="7C222820"/>
    <w:rsid w:val="7C2428D0"/>
    <w:rsid w:val="7C283604"/>
    <w:rsid w:val="7C407D3A"/>
    <w:rsid w:val="7C427F76"/>
    <w:rsid w:val="7C6C1F9A"/>
    <w:rsid w:val="7C6C5AC7"/>
    <w:rsid w:val="7C732594"/>
    <w:rsid w:val="7C7E2C23"/>
    <w:rsid w:val="7C8A307B"/>
    <w:rsid w:val="7C8C4D0F"/>
    <w:rsid w:val="7C9C596A"/>
    <w:rsid w:val="7CAA4CED"/>
    <w:rsid w:val="7CAD7FC9"/>
    <w:rsid w:val="7CBB7A89"/>
    <w:rsid w:val="7CBF4CFD"/>
    <w:rsid w:val="7CC6544B"/>
    <w:rsid w:val="7CCD6EDA"/>
    <w:rsid w:val="7CDD6D13"/>
    <w:rsid w:val="7CEB4374"/>
    <w:rsid w:val="7CF14EA8"/>
    <w:rsid w:val="7D0239FF"/>
    <w:rsid w:val="7D112C1E"/>
    <w:rsid w:val="7D1312C2"/>
    <w:rsid w:val="7D1D2DC5"/>
    <w:rsid w:val="7D214290"/>
    <w:rsid w:val="7D2713D9"/>
    <w:rsid w:val="7D2D13FC"/>
    <w:rsid w:val="7D2F013A"/>
    <w:rsid w:val="7D317BC2"/>
    <w:rsid w:val="7D3C1876"/>
    <w:rsid w:val="7D4B35F2"/>
    <w:rsid w:val="7D5459E5"/>
    <w:rsid w:val="7D5E40CD"/>
    <w:rsid w:val="7D6512FF"/>
    <w:rsid w:val="7D6C6FE2"/>
    <w:rsid w:val="7D6D5DBE"/>
    <w:rsid w:val="7D711B45"/>
    <w:rsid w:val="7D715FE9"/>
    <w:rsid w:val="7D836259"/>
    <w:rsid w:val="7D853182"/>
    <w:rsid w:val="7D8D6679"/>
    <w:rsid w:val="7DA00E6F"/>
    <w:rsid w:val="7DA21A75"/>
    <w:rsid w:val="7DA62647"/>
    <w:rsid w:val="7DB54412"/>
    <w:rsid w:val="7DBD2FDC"/>
    <w:rsid w:val="7DCC1471"/>
    <w:rsid w:val="7DCD56F2"/>
    <w:rsid w:val="7DD0578E"/>
    <w:rsid w:val="7DE564AC"/>
    <w:rsid w:val="7DEE7FB7"/>
    <w:rsid w:val="7DFD37EB"/>
    <w:rsid w:val="7E0048CC"/>
    <w:rsid w:val="7E0241E4"/>
    <w:rsid w:val="7E126E24"/>
    <w:rsid w:val="7E18282B"/>
    <w:rsid w:val="7E190805"/>
    <w:rsid w:val="7E1A21DD"/>
    <w:rsid w:val="7E1C04D6"/>
    <w:rsid w:val="7E2220DF"/>
    <w:rsid w:val="7E235110"/>
    <w:rsid w:val="7E3C1339"/>
    <w:rsid w:val="7E532033"/>
    <w:rsid w:val="7E9D19E4"/>
    <w:rsid w:val="7E9D1BD4"/>
    <w:rsid w:val="7E9E6447"/>
    <w:rsid w:val="7EA47CF8"/>
    <w:rsid w:val="7EB3205F"/>
    <w:rsid w:val="7EB6699E"/>
    <w:rsid w:val="7EB878A9"/>
    <w:rsid w:val="7EBE0DBA"/>
    <w:rsid w:val="7ED40968"/>
    <w:rsid w:val="7ED4682F"/>
    <w:rsid w:val="7EE527EB"/>
    <w:rsid w:val="7EE63C59"/>
    <w:rsid w:val="7EFD1537"/>
    <w:rsid w:val="7F001CE7"/>
    <w:rsid w:val="7F101489"/>
    <w:rsid w:val="7F204E2A"/>
    <w:rsid w:val="7F345520"/>
    <w:rsid w:val="7F4123BA"/>
    <w:rsid w:val="7F43273E"/>
    <w:rsid w:val="7F5931D8"/>
    <w:rsid w:val="7F6D2127"/>
    <w:rsid w:val="7F761D48"/>
    <w:rsid w:val="7F766976"/>
    <w:rsid w:val="7F960611"/>
    <w:rsid w:val="7F967AF3"/>
    <w:rsid w:val="7FA2248A"/>
    <w:rsid w:val="7FB211FB"/>
    <w:rsid w:val="7FBC29A6"/>
    <w:rsid w:val="7FC83CA0"/>
    <w:rsid w:val="7FD60385"/>
    <w:rsid w:val="7FDC6718"/>
    <w:rsid w:val="7FE26CF4"/>
    <w:rsid w:val="7FE47E50"/>
    <w:rsid w:val="7FE904E7"/>
    <w:rsid w:val="7FEA3E6B"/>
    <w:rsid w:val="7FF71E48"/>
    <w:rsid w:val="7FF75AFE"/>
    <w:rsid w:val="7FFB47F4"/>
    <w:rsid w:val="BF74A8F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f">
      <v:fill on="t" focussize="0,0"/>
      <v:stroke on="f"/>
    </o:shapedefaults>
    <o:shapelayout v:ext="edit">
      <o:idmap v:ext="edit" data="1"/>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iPriority="0" w:name="heading 6"/>
    <w:lsdException w:qFormat="1" w:uiPriority="0" w:name="heading 7"/>
    <w:lsdException w:qFormat="1" w:uiPriority="0" w:name="heading 8"/>
    <w:lsdException w:qFormat="1" w:uiPriority="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iPriority="39" w:semiHidden="0" w:name="toc 2"/>
    <w:lsdException w:qFormat="1"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nhideWhenUsed="0" w:uiPriority="0" w:semiHidden="0" w:name="caption"/>
    <w:lsdException w:qFormat="1" w:uiPriority="99" w:semiHidden="0" w:name="table of figures"/>
    <w:lsdException w:unhideWhenUsed="0" w:uiPriority="0" w:semiHidden="0" w:name="envelope address"/>
    <w:lsdException w:unhideWhenUsed="0" w:uiPriority="0" w:semiHidden="0" w:name="envelope return"/>
    <w:lsdException w:qFormat="1"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qFormat="1" w:uiPriority="0" w:semiHidden="0" w:name="table of authorities"/>
    <w:lsdException w:unhideWhenUsed="0" w:uiPriority="0" w:semiHidden="0" w:name="macro"/>
    <w:lsdException w:qFormat="1"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99"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qFormat="1"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qFormat="1" w:unhideWhenUsed="0" w:uiPriority="0" w:semiHidden="0" w:name="HTML Preformatted"/>
    <w:lsdException w:qFormat="1" w:unhideWhenUsed="0" w:uiPriority="0" w:semiHidden="0" w:name="HTML Sample"/>
    <w:lsdException w:unhideWhenUsed="0" w:uiPriority="0" w:semiHidden="0" w:name="HTML Typewriter"/>
    <w:lsdException w:qFormat="1"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ind w:firstLine="200" w:firstLineChars="20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55"/>
    <w:qFormat/>
    <w:uiPriority w:val="0"/>
    <w:pPr>
      <w:keepNext/>
      <w:overflowPunct w:val="0"/>
      <w:snapToGrid w:val="0"/>
      <w:ind w:firstLine="0" w:firstLineChars="0"/>
      <w:outlineLvl w:val="0"/>
    </w:pPr>
    <w:rPr>
      <w:b/>
      <w:bCs/>
      <w:color w:val="000000"/>
      <w:kern w:val="44"/>
      <w:sz w:val="28"/>
      <w:szCs w:val="30"/>
    </w:rPr>
  </w:style>
  <w:style w:type="paragraph" w:styleId="4">
    <w:name w:val="heading 2"/>
    <w:basedOn w:val="1"/>
    <w:next w:val="1"/>
    <w:link w:val="56"/>
    <w:qFormat/>
    <w:uiPriority w:val="0"/>
    <w:pPr>
      <w:keepNext/>
      <w:keepLines/>
      <w:ind w:firstLine="0" w:firstLineChars="0"/>
      <w:outlineLvl w:val="1"/>
    </w:pPr>
    <w:rPr>
      <w:b/>
      <w:bCs/>
      <w:sz w:val="24"/>
      <w:szCs w:val="32"/>
    </w:rPr>
  </w:style>
  <w:style w:type="paragraph" w:styleId="5">
    <w:name w:val="heading 3"/>
    <w:basedOn w:val="1"/>
    <w:next w:val="1"/>
    <w:link w:val="57"/>
    <w:qFormat/>
    <w:uiPriority w:val="0"/>
    <w:pPr>
      <w:keepNext/>
      <w:keepLines/>
      <w:widowControl/>
      <w:ind w:firstLine="0" w:firstLineChars="0"/>
      <w:outlineLvl w:val="2"/>
    </w:pPr>
    <w:rPr>
      <w:b/>
      <w:sz w:val="24"/>
      <w:szCs w:val="20"/>
    </w:rPr>
  </w:style>
  <w:style w:type="paragraph" w:styleId="6">
    <w:name w:val="heading 4"/>
    <w:basedOn w:val="1"/>
    <w:next w:val="1"/>
    <w:link w:val="58"/>
    <w:qFormat/>
    <w:uiPriority w:val="0"/>
    <w:pPr>
      <w:keepNext/>
      <w:widowControl/>
      <w:spacing w:line="280" w:lineRule="exact"/>
      <w:ind w:firstLine="0" w:firstLineChars="0"/>
      <w:jc w:val="center"/>
      <w:outlineLvl w:val="3"/>
    </w:pPr>
    <w:rPr>
      <w:rFonts w:eastAsia="仿宋_GB2312"/>
      <w:sz w:val="26"/>
    </w:rPr>
  </w:style>
  <w:style w:type="paragraph" w:styleId="7">
    <w:name w:val="heading 5"/>
    <w:basedOn w:val="1"/>
    <w:next w:val="1"/>
    <w:link w:val="59"/>
    <w:qFormat/>
    <w:uiPriority w:val="0"/>
    <w:pPr>
      <w:keepNext/>
      <w:keepLines/>
      <w:spacing w:before="280" w:after="290" w:line="376" w:lineRule="auto"/>
      <w:outlineLvl w:val="4"/>
    </w:pPr>
    <w:rPr>
      <w:b/>
      <w:bCs/>
      <w:sz w:val="28"/>
      <w:szCs w:val="28"/>
    </w:rPr>
  </w:style>
  <w:style w:type="character" w:default="1" w:styleId="40">
    <w:name w:val="Default Paragraph Font"/>
    <w:semiHidden/>
    <w:unhideWhenUsed/>
    <w:qFormat/>
    <w:uiPriority w:val="1"/>
  </w:style>
  <w:style w:type="table" w:default="1" w:styleId="38">
    <w:name w:val="Normal Table"/>
    <w:semiHidden/>
    <w:unhideWhenUsed/>
    <w:qFormat/>
    <w:uiPriority w:val="99"/>
    <w:tblPr>
      <w:tblCellMar>
        <w:top w:w="0" w:type="dxa"/>
        <w:left w:w="108" w:type="dxa"/>
        <w:bottom w:w="0" w:type="dxa"/>
        <w:right w:w="108" w:type="dxa"/>
      </w:tblCellMar>
    </w:tblPr>
  </w:style>
  <w:style w:type="paragraph" w:styleId="2">
    <w:name w:val="Body Text Indent 2"/>
    <w:basedOn w:val="1"/>
    <w:next w:val="1"/>
    <w:link w:val="67"/>
    <w:qFormat/>
    <w:uiPriority w:val="0"/>
    <w:pPr>
      <w:widowControl/>
      <w:spacing w:after="120" w:line="480" w:lineRule="auto"/>
      <w:ind w:left="420" w:leftChars="200" w:firstLine="0" w:firstLineChars="0"/>
      <w:jc w:val="left"/>
    </w:pPr>
  </w:style>
  <w:style w:type="paragraph" w:styleId="8">
    <w:name w:val="table of authorities"/>
    <w:basedOn w:val="1"/>
    <w:next w:val="1"/>
    <w:unhideWhenUsed/>
    <w:qFormat/>
    <w:uiPriority w:val="0"/>
    <w:pPr>
      <w:widowControl/>
      <w:spacing w:line="240" w:lineRule="auto"/>
      <w:ind w:left="420" w:leftChars="200" w:firstLine="0" w:firstLineChars="0"/>
      <w:jc w:val="left"/>
    </w:pPr>
    <w:rPr>
      <w:rFonts w:ascii="仿宋_GB2312" w:hAnsi="仿宋_GB2312" w:cs="仿宋_GB2312"/>
      <w:kern w:val="0"/>
      <w:sz w:val="24"/>
    </w:rPr>
  </w:style>
  <w:style w:type="paragraph" w:styleId="9">
    <w:name w:val="Normal Indent"/>
    <w:basedOn w:val="1"/>
    <w:link w:val="60"/>
    <w:qFormat/>
    <w:uiPriority w:val="0"/>
    <w:pPr>
      <w:ind w:firstLine="420"/>
    </w:pPr>
    <w:rPr>
      <w:rFonts w:cs="宋体"/>
      <w:szCs w:val="21"/>
    </w:rPr>
  </w:style>
  <w:style w:type="paragraph" w:styleId="10">
    <w:name w:val="caption"/>
    <w:basedOn w:val="1"/>
    <w:next w:val="1"/>
    <w:qFormat/>
    <w:uiPriority w:val="0"/>
    <w:rPr>
      <w:rFonts w:ascii="Calibri Light" w:hAnsi="Calibri Light" w:eastAsia="黑体"/>
      <w:sz w:val="20"/>
      <w:szCs w:val="20"/>
    </w:rPr>
  </w:style>
  <w:style w:type="paragraph" w:styleId="11">
    <w:name w:val="toa heading"/>
    <w:basedOn w:val="1"/>
    <w:next w:val="1"/>
    <w:qFormat/>
    <w:uiPriority w:val="0"/>
    <w:pPr>
      <w:spacing w:before="120"/>
    </w:pPr>
    <w:rPr>
      <w:rFonts w:ascii="Arial" w:hAnsi="Arial" w:eastAsia="宋体" w:cs="Arial"/>
    </w:rPr>
  </w:style>
  <w:style w:type="paragraph" w:styleId="12">
    <w:name w:val="annotation text"/>
    <w:basedOn w:val="1"/>
    <w:link w:val="61"/>
    <w:qFormat/>
    <w:uiPriority w:val="0"/>
    <w:pPr>
      <w:jc w:val="left"/>
    </w:pPr>
    <w:rPr>
      <w:kern w:val="0"/>
      <w:sz w:val="24"/>
      <w:szCs w:val="20"/>
    </w:rPr>
  </w:style>
  <w:style w:type="paragraph" w:styleId="13">
    <w:name w:val="Body Text"/>
    <w:basedOn w:val="1"/>
    <w:next w:val="1"/>
    <w:link w:val="62"/>
    <w:qFormat/>
    <w:uiPriority w:val="0"/>
    <w:pPr>
      <w:widowControl/>
      <w:snapToGrid w:val="0"/>
      <w:spacing w:before="60" w:after="160" w:line="259" w:lineRule="auto"/>
      <w:ind w:right="113"/>
    </w:pPr>
    <w:rPr>
      <w:kern w:val="0"/>
      <w:sz w:val="18"/>
      <w:szCs w:val="20"/>
    </w:rPr>
  </w:style>
  <w:style w:type="paragraph" w:styleId="14">
    <w:name w:val="Body Text Indent"/>
    <w:basedOn w:val="1"/>
    <w:next w:val="2"/>
    <w:link w:val="63"/>
    <w:qFormat/>
    <w:uiPriority w:val="0"/>
    <w:pPr>
      <w:spacing w:after="120"/>
      <w:ind w:left="420" w:leftChars="200"/>
    </w:pPr>
    <w:rPr>
      <w:kern w:val="0"/>
      <w:sz w:val="24"/>
      <w:szCs w:val="20"/>
    </w:rPr>
  </w:style>
  <w:style w:type="paragraph" w:styleId="15">
    <w:name w:val="Block Text"/>
    <w:basedOn w:val="1"/>
    <w:qFormat/>
    <w:uiPriority w:val="0"/>
    <w:pPr>
      <w:adjustRightInd w:val="0"/>
      <w:ind w:firstLine="1446"/>
      <w:textAlignment w:val="baseline"/>
    </w:pPr>
    <w:rPr>
      <w:spacing w:val="-2"/>
      <w:sz w:val="24"/>
    </w:rPr>
  </w:style>
  <w:style w:type="paragraph" w:styleId="16">
    <w:name w:val="HTML Address"/>
    <w:basedOn w:val="1"/>
    <w:link w:val="64"/>
    <w:qFormat/>
    <w:uiPriority w:val="0"/>
    <w:pPr>
      <w:widowControl/>
      <w:spacing w:line="240" w:lineRule="auto"/>
      <w:ind w:firstLine="0" w:firstLineChars="0"/>
    </w:pPr>
    <w:rPr>
      <w:i/>
    </w:rPr>
  </w:style>
  <w:style w:type="paragraph" w:styleId="17">
    <w:name w:val="toc 3"/>
    <w:basedOn w:val="1"/>
    <w:next w:val="1"/>
    <w:qFormat/>
    <w:uiPriority w:val="39"/>
    <w:pPr>
      <w:widowControl/>
      <w:ind w:firstLine="0" w:firstLineChars="0"/>
    </w:pPr>
    <w:rPr>
      <w:b/>
      <w:kern w:val="0"/>
      <w:sz w:val="24"/>
    </w:rPr>
  </w:style>
  <w:style w:type="paragraph" w:styleId="18">
    <w:name w:val="Plain Text"/>
    <w:basedOn w:val="1"/>
    <w:link w:val="65"/>
    <w:qFormat/>
    <w:uiPriority w:val="99"/>
    <w:rPr>
      <w:rFonts w:ascii="宋体" w:hAnsi="Courier New"/>
      <w:kern w:val="16"/>
      <w:szCs w:val="21"/>
      <w:vertAlign w:val="superscript"/>
    </w:rPr>
  </w:style>
  <w:style w:type="paragraph" w:styleId="19">
    <w:name w:val="Date"/>
    <w:basedOn w:val="1"/>
    <w:next w:val="1"/>
    <w:link w:val="66"/>
    <w:qFormat/>
    <w:uiPriority w:val="0"/>
    <w:pPr>
      <w:ind w:left="100" w:leftChars="2500"/>
    </w:pPr>
    <w:rPr>
      <w:kern w:val="0"/>
      <w:sz w:val="24"/>
      <w:szCs w:val="20"/>
    </w:rPr>
  </w:style>
  <w:style w:type="paragraph" w:styleId="20">
    <w:name w:val="endnote text"/>
    <w:basedOn w:val="1"/>
    <w:link w:val="68"/>
    <w:qFormat/>
    <w:uiPriority w:val="0"/>
    <w:pPr>
      <w:widowControl/>
      <w:snapToGrid w:val="0"/>
      <w:spacing w:line="240" w:lineRule="auto"/>
      <w:ind w:firstLine="0" w:firstLineChars="0"/>
      <w:jc w:val="left"/>
    </w:pPr>
  </w:style>
  <w:style w:type="paragraph" w:styleId="21">
    <w:name w:val="Balloon Text"/>
    <w:basedOn w:val="1"/>
    <w:link w:val="69"/>
    <w:qFormat/>
    <w:uiPriority w:val="0"/>
    <w:rPr>
      <w:kern w:val="0"/>
      <w:sz w:val="18"/>
      <w:szCs w:val="20"/>
    </w:rPr>
  </w:style>
  <w:style w:type="paragraph" w:styleId="22">
    <w:name w:val="footer"/>
    <w:basedOn w:val="1"/>
    <w:link w:val="70"/>
    <w:qFormat/>
    <w:uiPriority w:val="99"/>
    <w:pPr>
      <w:tabs>
        <w:tab w:val="center" w:pos="4153"/>
        <w:tab w:val="right" w:pos="8306"/>
      </w:tabs>
      <w:snapToGrid w:val="0"/>
      <w:jc w:val="left"/>
    </w:pPr>
    <w:rPr>
      <w:kern w:val="0"/>
      <w:sz w:val="18"/>
      <w:szCs w:val="20"/>
    </w:rPr>
  </w:style>
  <w:style w:type="paragraph" w:styleId="23">
    <w:name w:val="header"/>
    <w:basedOn w:val="1"/>
    <w:link w:val="71"/>
    <w:qFormat/>
    <w:uiPriority w:val="99"/>
    <w:pPr>
      <w:pBdr>
        <w:bottom w:val="single" w:color="auto" w:sz="6" w:space="1"/>
      </w:pBdr>
      <w:tabs>
        <w:tab w:val="center" w:pos="4153"/>
        <w:tab w:val="right" w:pos="8306"/>
      </w:tabs>
      <w:snapToGrid w:val="0"/>
      <w:jc w:val="center"/>
    </w:pPr>
    <w:rPr>
      <w:kern w:val="0"/>
      <w:sz w:val="18"/>
      <w:szCs w:val="20"/>
    </w:rPr>
  </w:style>
  <w:style w:type="paragraph" w:styleId="24">
    <w:name w:val="toc 1"/>
    <w:basedOn w:val="1"/>
    <w:next w:val="1"/>
    <w:qFormat/>
    <w:uiPriority w:val="39"/>
    <w:pPr>
      <w:widowControl/>
      <w:spacing w:line="240" w:lineRule="auto"/>
      <w:ind w:firstLine="0" w:firstLineChars="0"/>
    </w:pPr>
    <w:rPr>
      <w:szCs w:val="21"/>
    </w:rPr>
  </w:style>
  <w:style w:type="paragraph" w:styleId="25">
    <w:name w:val="Subtitle"/>
    <w:basedOn w:val="1"/>
    <w:next w:val="1"/>
    <w:link w:val="72"/>
    <w:qFormat/>
    <w:uiPriority w:val="0"/>
    <w:pPr>
      <w:spacing w:before="240" w:after="60" w:line="312" w:lineRule="auto"/>
      <w:jc w:val="center"/>
      <w:outlineLvl w:val="1"/>
    </w:pPr>
    <w:rPr>
      <w:rFonts w:ascii="等线 Light" w:hAnsi="等线 Light"/>
      <w:b/>
      <w:bCs/>
      <w:kern w:val="28"/>
      <w:sz w:val="32"/>
      <w:szCs w:val="32"/>
    </w:rPr>
  </w:style>
  <w:style w:type="paragraph" w:styleId="26">
    <w:name w:val="List"/>
    <w:basedOn w:val="1"/>
    <w:qFormat/>
    <w:uiPriority w:val="0"/>
    <w:pPr>
      <w:widowControl/>
      <w:spacing w:line="240" w:lineRule="auto"/>
      <w:ind w:left="200" w:hanging="200" w:hangingChars="200"/>
    </w:pPr>
  </w:style>
  <w:style w:type="paragraph" w:styleId="27">
    <w:name w:val="footnote text"/>
    <w:basedOn w:val="1"/>
    <w:link w:val="73"/>
    <w:qFormat/>
    <w:uiPriority w:val="0"/>
    <w:pPr>
      <w:widowControl/>
      <w:snapToGrid w:val="0"/>
      <w:spacing w:line="240" w:lineRule="auto"/>
      <w:ind w:firstLine="0" w:firstLineChars="0"/>
      <w:jc w:val="left"/>
    </w:pPr>
    <w:rPr>
      <w:sz w:val="18"/>
    </w:rPr>
  </w:style>
  <w:style w:type="paragraph" w:styleId="28">
    <w:name w:val="Body Text Indent 3"/>
    <w:basedOn w:val="1"/>
    <w:link w:val="74"/>
    <w:qFormat/>
    <w:uiPriority w:val="0"/>
    <w:pPr>
      <w:widowControl/>
      <w:spacing w:before="50" w:line="320" w:lineRule="exact"/>
      <w:ind w:firstLine="556" w:firstLineChars="0"/>
    </w:pPr>
    <w:rPr>
      <w:rFonts w:ascii="华康简仿宋" w:hAnsi="华文中宋" w:eastAsia="华康简仿宋"/>
      <w:kern w:val="0"/>
      <w:sz w:val="26"/>
      <w:szCs w:val="20"/>
    </w:rPr>
  </w:style>
  <w:style w:type="paragraph" w:styleId="29">
    <w:name w:val="table of figures"/>
    <w:basedOn w:val="1"/>
    <w:next w:val="1"/>
    <w:unhideWhenUsed/>
    <w:qFormat/>
    <w:uiPriority w:val="99"/>
    <w:pPr>
      <w:ind w:left="200" w:leftChars="200" w:hanging="200" w:hangingChars="200"/>
    </w:pPr>
  </w:style>
  <w:style w:type="paragraph" w:styleId="30">
    <w:name w:val="toc 2"/>
    <w:basedOn w:val="1"/>
    <w:next w:val="1"/>
    <w:unhideWhenUsed/>
    <w:qFormat/>
    <w:uiPriority w:val="39"/>
    <w:pPr>
      <w:widowControl/>
      <w:spacing w:after="100" w:line="259" w:lineRule="auto"/>
      <w:ind w:left="220" w:firstLine="0" w:firstLineChars="0"/>
      <w:jc w:val="left"/>
    </w:pPr>
    <w:rPr>
      <w:rFonts w:ascii="等线" w:hAnsi="等线" w:eastAsia="等线"/>
      <w:kern w:val="0"/>
      <w:sz w:val="22"/>
      <w:szCs w:val="22"/>
    </w:rPr>
  </w:style>
  <w:style w:type="paragraph" w:styleId="31">
    <w:name w:val="Body Text 2"/>
    <w:basedOn w:val="1"/>
    <w:link w:val="75"/>
    <w:qFormat/>
    <w:uiPriority w:val="0"/>
    <w:pPr>
      <w:widowControl/>
      <w:spacing w:line="440" w:lineRule="exact"/>
      <w:ind w:firstLine="0" w:firstLineChars="0"/>
    </w:pPr>
    <w:rPr>
      <w:rFonts w:ascii="宋体"/>
      <w:spacing w:val="-10"/>
      <w:sz w:val="24"/>
      <w:szCs w:val="20"/>
    </w:rPr>
  </w:style>
  <w:style w:type="paragraph" w:styleId="32">
    <w:name w:val="HTML Preformatted"/>
    <w:basedOn w:val="1"/>
    <w:link w:val="76"/>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firstLineChars="0"/>
      <w:jc w:val="left"/>
    </w:pPr>
    <w:rPr>
      <w:rFonts w:ascii="Arial" w:hAnsi="Arial" w:cs="Arial"/>
      <w:kern w:val="0"/>
      <w:sz w:val="24"/>
    </w:rPr>
  </w:style>
  <w:style w:type="paragraph" w:styleId="33">
    <w:name w:val="Normal (Web)"/>
    <w:basedOn w:val="1"/>
    <w:link w:val="77"/>
    <w:qFormat/>
    <w:uiPriority w:val="0"/>
    <w:pPr>
      <w:widowControl/>
      <w:spacing w:before="100" w:beforeAutospacing="1" w:after="100" w:afterAutospacing="1"/>
      <w:jc w:val="left"/>
    </w:pPr>
    <w:rPr>
      <w:rFonts w:ascii="宋体" w:hAnsi="宋体"/>
      <w:kern w:val="0"/>
      <w:sz w:val="24"/>
      <w:szCs w:val="20"/>
    </w:rPr>
  </w:style>
  <w:style w:type="paragraph" w:styleId="34">
    <w:name w:val="index 1"/>
    <w:basedOn w:val="1"/>
    <w:next w:val="1"/>
    <w:qFormat/>
    <w:uiPriority w:val="0"/>
    <w:pPr>
      <w:widowControl/>
      <w:tabs>
        <w:tab w:val="center" w:leader="middleDot" w:pos="6510"/>
      </w:tabs>
      <w:spacing w:line="240" w:lineRule="auto"/>
      <w:ind w:firstLine="0" w:firstLineChars="0"/>
    </w:pPr>
  </w:style>
  <w:style w:type="paragraph" w:styleId="35">
    <w:name w:val="annotation subject"/>
    <w:basedOn w:val="12"/>
    <w:next w:val="12"/>
    <w:link w:val="78"/>
    <w:qFormat/>
    <w:uiPriority w:val="0"/>
    <w:rPr>
      <w:b/>
    </w:rPr>
  </w:style>
  <w:style w:type="paragraph" w:styleId="36">
    <w:name w:val="Body Text First Indent"/>
    <w:basedOn w:val="13"/>
    <w:next w:val="1"/>
    <w:link w:val="79"/>
    <w:qFormat/>
    <w:uiPriority w:val="0"/>
    <w:pPr>
      <w:snapToGrid/>
      <w:spacing w:before="0" w:after="0" w:line="340" w:lineRule="exact"/>
      <w:ind w:right="0" w:firstLine="420" w:firstLineChars="100"/>
    </w:pPr>
    <w:rPr>
      <w:rFonts w:eastAsia="黑体"/>
      <w:spacing w:val="-20"/>
      <w:kern w:val="2"/>
      <w:sz w:val="28"/>
    </w:rPr>
  </w:style>
  <w:style w:type="paragraph" w:styleId="37">
    <w:name w:val="Body Text First Indent 2"/>
    <w:basedOn w:val="14"/>
    <w:next w:val="1"/>
    <w:link w:val="80"/>
    <w:qFormat/>
    <w:uiPriority w:val="0"/>
    <w:pPr>
      <w:widowControl/>
      <w:spacing w:before="156" w:beforeLines="50" w:after="0" w:line="240" w:lineRule="auto"/>
      <w:ind w:left="0" w:leftChars="0" w:firstLine="420"/>
    </w:pPr>
    <w:rPr>
      <w:rFonts w:eastAsia="仿宋_GB2312"/>
      <w:sz w:val="20"/>
      <w:szCs w:val="24"/>
    </w:rPr>
  </w:style>
  <w:style w:type="table" w:styleId="39">
    <w:name w:val="Table Grid"/>
    <w:basedOn w:val="38"/>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1">
    <w:name w:val="Strong"/>
    <w:qFormat/>
    <w:uiPriority w:val="0"/>
    <w:rPr>
      <w:b/>
      <w:bCs/>
    </w:rPr>
  </w:style>
  <w:style w:type="character" w:styleId="42">
    <w:name w:val="endnote reference"/>
    <w:qFormat/>
    <w:uiPriority w:val="0"/>
    <w:rPr>
      <w:vertAlign w:val="superscript"/>
    </w:rPr>
  </w:style>
  <w:style w:type="character" w:styleId="43">
    <w:name w:val="page number"/>
    <w:qFormat/>
    <w:uiPriority w:val="0"/>
  </w:style>
  <w:style w:type="character" w:styleId="44">
    <w:name w:val="FollowedHyperlink"/>
    <w:qFormat/>
    <w:uiPriority w:val="0"/>
    <w:rPr>
      <w:rFonts w:ascii="Arial" w:hAnsi="Arial" w:cs="Arial"/>
      <w:color w:val="0331BC"/>
      <w:u w:val="single"/>
    </w:rPr>
  </w:style>
  <w:style w:type="character" w:styleId="45">
    <w:name w:val="Emphasis"/>
    <w:qFormat/>
    <w:uiPriority w:val="0"/>
  </w:style>
  <w:style w:type="character" w:styleId="46">
    <w:name w:val="HTML Definition"/>
    <w:qFormat/>
    <w:uiPriority w:val="0"/>
  </w:style>
  <w:style w:type="character" w:styleId="47">
    <w:name w:val="HTML Variable"/>
    <w:qFormat/>
    <w:uiPriority w:val="0"/>
  </w:style>
  <w:style w:type="character" w:styleId="48">
    <w:name w:val="Hyperlink"/>
    <w:unhideWhenUsed/>
    <w:qFormat/>
    <w:uiPriority w:val="99"/>
    <w:rPr>
      <w:color w:val="232323"/>
      <w:u w:val="none"/>
    </w:rPr>
  </w:style>
  <w:style w:type="character" w:styleId="49">
    <w:name w:val="HTML Code"/>
    <w:qFormat/>
    <w:uiPriority w:val="0"/>
    <w:rPr>
      <w:rFonts w:ascii="Courier New" w:hAnsi="Courier New" w:eastAsia="Courier New" w:cs="Courier New"/>
      <w:sz w:val="20"/>
    </w:rPr>
  </w:style>
  <w:style w:type="character" w:styleId="50">
    <w:name w:val="annotation reference"/>
    <w:qFormat/>
    <w:uiPriority w:val="0"/>
    <w:rPr>
      <w:sz w:val="21"/>
    </w:rPr>
  </w:style>
  <w:style w:type="character" w:styleId="51">
    <w:name w:val="HTML Cite"/>
    <w:qFormat/>
    <w:uiPriority w:val="0"/>
  </w:style>
  <w:style w:type="character" w:styleId="52">
    <w:name w:val="footnote reference"/>
    <w:qFormat/>
    <w:uiPriority w:val="0"/>
    <w:rPr>
      <w:vertAlign w:val="superscript"/>
    </w:rPr>
  </w:style>
  <w:style w:type="character" w:styleId="53">
    <w:name w:val="HTML Keyboard"/>
    <w:qFormat/>
    <w:uiPriority w:val="0"/>
    <w:rPr>
      <w:rFonts w:ascii="Courier New" w:hAnsi="Courier New" w:eastAsia="Courier New" w:cs="Courier New"/>
      <w:sz w:val="20"/>
    </w:rPr>
  </w:style>
  <w:style w:type="character" w:styleId="54">
    <w:name w:val="HTML Sample"/>
    <w:qFormat/>
    <w:uiPriority w:val="0"/>
    <w:rPr>
      <w:rFonts w:ascii="Courier New" w:hAnsi="Courier New" w:eastAsia="Courier New" w:cs="Courier New"/>
    </w:rPr>
  </w:style>
  <w:style w:type="character" w:customStyle="1" w:styleId="55">
    <w:name w:val="标题 1 字符"/>
    <w:link w:val="3"/>
    <w:qFormat/>
    <w:uiPriority w:val="0"/>
    <w:rPr>
      <w:b/>
      <w:bCs/>
      <w:color w:val="000000"/>
      <w:kern w:val="44"/>
      <w:sz w:val="28"/>
      <w:szCs w:val="30"/>
    </w:rPr>
  </w:style>
  <w:style w:type="character" w:customStyle="1" w:styleId="56">
    <w:name w:val="标题 2 字符"/>
    <w:link w:val="4"/>
    <w:qFormat/>
    <w:uiPriority w:val="0"/>
    <w:rPr>
      <w:b/>
      <w:bCs/>
      <w:kern w:val="2"/>
      <w:sz w:val="24"/>
      <w:szCs w:val="32"/>
    </w:rPr>
  </w:style>
  <w:style w:type="character" w:customStyle="1" w:styleId="57">
    <w:name w:val="标题 3 字符"/>
    <w:link w:val="5"/>
    <w:qFormat/>
    <w:uiPriority w:val="0"/>
    <w:rPr>
      <w:b/>
      <w:kern w:val="2"/>
      <w:sz w:val="24"/>
    </w:rPr>
  </w:style>
  <w:style w:type="character" w:customStyle="1" w:styleId="58">
    <w:name w:val="标题 4 字符"/>
    <w:link w:val="6"/>
    <w:qFormat/>
    <w:uiPriority w:val="0"/>
    <w:rPr>
      <w:rFonts w:eastAsia="仿宋_GB2312"/>
      <w:kern w:val="2"/>
      <w:sz w:val="26"/>
      <w:szCs w:val="24"/>
    </w:rPr>
  </w:style>
  <w:style w:type="character" w:customStyle="1" w:styleId="59">
    <w:name w:val="标题 5 字符"/>
    <w:link w:val="7"/>
    <w:semiHidden/>
    <w:qFormat/>
    <w:uiPriority w:val="0"/>
    <w:rPr>
      <w:b/>
      <w:bCs/>
      <w:kern w:val="2"/>
      <w:sz w:val="28"/>
      <w:szCs w:val="28"/>
    </w:rPr>
  </w:style>
  <w:style w:type="character" w:customStyle="1" w:styleId="60">
    <w:name w:val="正文缩进 字符"/>
    <w:link w:val="9"/>
    <w:qFormat/>
    <w:uiPriority w:val="0"/>
    <w:rPr>
      <w:rFonts w:cs="宋体"/>
      <w:kern w:val="2"/>
      <w:sz w:val="21"/>
      <w:szCs w:val="21"/>
    </w:rPr>
  </w:style>
  <w:style w:type="character" w:customStyle="1" w:styleId="61">
    <w:name w:val="批注文字 字符"/>
    <w:link w:val="12"/>
    <w:qFormat/>
    <w:uiPriority w:val="0"/>
    <w:rPr>
      <w:rFonts w:ascii="Times New Roman" w:hAnsi="Times New Roman" w:eastAsia="宋体"/>
      <w:sz w:val="24"/>
    </w:rPr>
  </w:style>
  <w:style w:type="character" w:customStyle="1" w:styleId="62">
    <w:name w:val="正文文本 字符"/>
    <w:link w:val="13"/>
    <w:qFormat/>
    <w:uiPriority w:val="0"/>
    <w:rPr>
      <w:sz w:val="18"/>
    </w:rPr>
  </w:style>
  <w:style w:type="character" w:customStyle="1" w:styleId="63">
    <w:name w:val="正文文本缩进 字符"/>
    <w:link w:val="14"/>
    <w:qFormat/>
    <w:uiPriority w:val="0"/>
    <w:rPr>
      <w:rFonts w:ascii="Times New Roman" w:hAnsi="Times New Roman" w:eastAsia="宋体"/>
      <w:sz w:val="24"/>
    </w:rPr>
  </w:style>
  <w:style w:type="character" w:customStyle="1" w:styleId="64">
    <w:name w:val="HTML 地址 字符"/>
    <w:link w:val="16"/>
    <w:qFormat/>
    <w:uiPriority w:val="0"/>
    <w:rPr>
      <w:i/>
      <w:kern w:val="2"/>
      <w:sz w:val="21"/>
      <w:szCs w:val="24"/>
    </w:rPr>
  </w:style>
  <w:style w:type="character" w:customStyle="1" w:styleId="65">
    <w:name w:val="纯文本 字符1"/>
    <w:link w:val="18"/>
    <w:qFormat/>
    <w:uiPriority w:val="0"/>
    <w:rPr>
      <w:rFonts w:ascii="宋体" w:hAnsi="Courier New"/>
      <w:kern w:val="16"/>
      <w:sz w:val="21"/>
      <w:szCs w:val="21"/>
      <w:vertAlign w:val="superscript"/>
    </w:rPr>
  </w:style>
  <w:style w:type="character" w:customStyle="1" w:styleId="66">
    <w:name w:val="日期 字符1"/>
    <w:link w:val="19"/>
    <w:qFormat/>
    <w:uiPriority w:val="0"/>
    <w:rPr>
      <w:rFonts w:ascii="Times New Roman" w:hAnsi="Times New Roman" w:eastAsia="宋体"/>
      <w:sz w:val="24"/>
    </w:rPr>
  </w:style>
  <w:style w:type="character" w:customStyle="1" w:styleId="67">
    <w:name w:val="正文文本缩进 2 字符"/>
    <w:link w:val="2"/>
    <w:qFormat/>
    <w:uiPriority w:val="99"/>
    <w:rPr>
      <w:kern w:val="2"/>
      <w:sz w:val="21"/>
      <w:szCs w:val="24"/>
    </w:rPr>
  </w:style>
  <w:style w:type="character" w:customStyle="1" w:styleId="68">
    <w:name w:val="尾注文本 字符"/>
    <w:link w:val="20"/>
    <w:qFormat/>
    <w:uiPriority w:val="0"/>
    <w:rPr>
      <w:kern w:val="2"/>
      <w:sz w:val="21"/>
      <w:szCs w:val="24"/>
    </w:rPr>
  </w:style>
  <w:style w:type="character" w:customStyle="1" w:styleId="69">
    <w:name w:val="批注框文本 字符"/>
    <w:link w:val="21"/>
    <w:qFormat/>
    <w:uiPriority w:val="0"/>
    <w:rPr>
      <w:rFonts w:ascii="Times New Roman" w:hAnsi="Times New Roman" w:eastAsia="宋体"/>
      <w:sz w:val="18"/>
    </w:rPr>
  </w:style>
  <w:style w:type="character" w:customStyle="1" w:styleId="70">
    <w:name w:val="页脚 字符1"/>
    <w:link w:val="22"/>
    <w:qFormat/>
    <w:uiPriority w:val="99"/>
    <w:rPr>
      <w:sz w:val="18"/>
    </w:rPr>
  </w:style>
  <w:style w:type="character" w:customStyle="1" w:styleId="71">
    <w:name w:val="页眉 字符"/>
    <w:link w:val="23"/>
    <w:qFormat/>
    <w:uiPriority w:val="99"/>
    <w:rPr>
      <w:sz w:val="18"/>
    </w:rPr>
  </w:style>
  <w:style w:type="character" w:customStyle="1" w:styleId="72">
    <w:name w:val="副标题 字符"/>
    <w:link w:val="25"/>
    <w:qFormat/>
    <w:uiPriority w:val="0"/>
    <w:rPr>
      <w:rFonts w:ascii="等线 Light" w:hAnsi="等线 Light" w:cs="Times New Roman"/>
      <w:b/>
      <w:bCs/>
      <w:kern w:val="28"/>
      <w:sz w:val="32"/>
      <w:szCs w:val="32"/>
    </w:rPr>
  </w:style>
  <w:style w:type="character" w:customStyle="1" w:styleId="73">
    <w:name w:val="脚注文本 字符"/>
    <w:link w:val="27"/>
    <w:qFormat/>
    <w:uiPriority w:val="0"/>
    <w:rPr>
      <w:kern w:val="2"/>
      <w:sz w:val="18"/>
      <w:szCs w:val="24"/>
    </w:rPr>
  </w:style>
  <w:style w:type="character" w:customStyle="1" w:styleId="74">
    <w:name w:val="正文文本缩进 3 字符"/>
    <w:link w:val="28"/>
    <w:qFormat/>
    <w:uiPriority w:val="0"/>
    <w:rPr>
      <w:rFonts w:ascii="华康简仿宋" w:hAnsi="华文中宋" w:eastAsia="华康简仿宋"/>
      <w:sz w:val="26"/>
    </w:rPr>
  </w:style>
  <w:style w:type="character" w:customStyle="1" w:styleId="75">
    <w:name w:val="正文文本 2 字符"/>
    <w:link w:val="31"/>
    <w:qFormat/>
    <w:uiPriority w:val="0"/>
    <w:rPr>
      <w:rFonts w:ascii="宋体"/>
      <w:spacing w:val="-10"/>
      <w:kern w:val="2"/>
      <w:sz w:val="24"/>
    </w:rPr>
  </w:style>
  <w:style w:type="character" w:customStyle="1" w:styleId="76">
    <w:name w:val="HTML 预设格式 字符"/>
    <w:link w:val="32"/>
    <w:qFormat/>
    <w:uiPriority w:val="0"/>
    <w:rPr>
      <w:rFonts w:ascii="Arial" w:hAnsi="Arial" w:cs="Arial"/>
      <w:sz w:val="24"/>
      <w:szCs w:val="24"/>
    </w:rPr>
  </w:style>
  <w:style w:type="character" w:customStyle="1" w:styleId="77">
    <w:name w:val="普通(网站) 字符"/>
    <w:link w:val="33"/>
    <w:qFormat/>
    <w:uiPriority w:val="0"/>
    <w:rPr>
      <w:rFonts w:ascii="宋体" w:hAnsi="宋体" w:eastAsia="宋体"/>
      <w:sz w:val="24"/>
    </w:rPr>
  </w:style>
  <w:style w:type="character" w:customStyle="1" w:styleId="78">
    <w:name w:val="批注主题 字符"/>
    <w:link w:val="35"/>
    <w:qFormat/>
    <w:uiPriority w:val="0"/>
    <w:rPr>
      <w:rFonts w:ascii="Times New Roman" w:hAnsi="Times New Roman" w:eastAsia="宋体"/>
      <w:b/>
      <w:kern w:val="2"/>
      <w:sz w:val="24"/>
    </w:rPr>
  </w:style>
  <w:style w:type="character" w:customStyle="1" w:styleId="79">
    <w:name w:val="正文文本首行缩进 字符"/>
    <w:link w:val="36"/>
    <w:qFormat/>
    <w:uiPriority w:val="0"/>
    <w:rPr>
      <w:rFonts w:eastAsia="黑体"/>
      <w:spacing w:val="-20"/>
      <w:kern w:val="2"/>
      <w:sz w:val="28"/>
    </w:rPr>
  </w:style>
  <w:style w:type="character" w:customStyle="1" w:styleId="80">
    <w:name w:val="正文文本首行缩进 2 字符"/>
    <w:link w:val="37"/>
    <w:qFormat/>
    <w:uiPriority w:val="0"/>
    <w:rPr>
      <w:rFonts w:ascii="Times New Roman" w:hAnsi="Times New Roman" w:eastAsia="仿宋_GB2312"/>
      <w:sz w:val="24"/>
      <w:szCs w:val="24"/>
    </w:rPr>
  </w:style>
  <w:style w:type="character" w:customStyle="1" w:styleId="81">
    <w:name w:val="页脚 字符"/>
    <w:qFormat/>
    <w:uiPriority w:val="99"/>
  </w:style>
  <w:style w:type="character" w:customStyle="1" w:styleId="82">
    <w:name w:val="正文文本 字符1"/>
    <w:semiHidden/>
    <w:qFormat/>
    <w:uiPriority w:val="0"/>
    <w:rPr>
      <w:rFonts w:ascii="Times New Roman" w:hAnsi="Times New Roman" w:eastAsia="宋体"/>
      <w:sz w:val="24"/>
    </w:rPr>
  </w:style>
  <w:style w:type="character" w:customStyle="1" w:styleId="83">
    <w:name w:val="表格 Char"/>
    <w:link w:val="84"/>
    <w:qFormat/>
    <w:uiPriority w:val="0"/>
    <w:rPr>
      <w:rFonts w:ascii="宋体"/>
      <w:sz w:val="21"/>
    </w:rPr>
  </w:style>
  <w:style w:type="paragraph" w:customStyle="1" w:styleId="84">
    <w:name w:val="表格"/>
    <w:basedOn w:val="85"/>
    <w:next w:val="1"/>
    <w:link w:val="83"/>
    <w:qFormat/>
    <w:uiPriority w:val="0"/>
    <w:pPr>
      <w:adjustRightInd w:val="0"/>
      <w:snapToGrid w:val="0"/>
      <w:spacing w:beforeLines="10" w:afterLines="10" w:line="259" w:lineRule="auto"/>
      <w:jc w:val="center"/>
    </w:pPr>
    <w:rPr>
      <w:rFonts w:ascii="宋体"/>
      <w:kern w:val="0"/>
      <w:szCs w:val="20"/>
    </w:rPr>
  </w:style>
  <w:style w:type="paragraph" w:customStyle="1" w:styleId="85">
    <w:name w:val="正正正文"/>
    <w:basedOn w:val="1"/>
    <w:qFormat/>
    <w:uiPriority w:val="0"/>
    <w:pPr>
      <w:spacing w:line="360" w:lineRule="auto"/>
    </w:pPr>
    <w:rPr>
      <w:rFonts w:eastAsia="华文中宋"/>
      <w:szCs w:val="28"/>
    </w:rPr>
  </w:style>
  <w:style w:type="character" w:customStyle="1" w:styleId="86">
    <w:name w:val="日期 字符"/>
    <w:semiHidden/>
    <w:qFormat/>
    <w:uiPriority w:val="0"/>
    <w:rPr>
      <w:rFonts w:ascii="Times New Roman" w:hAnsi="Times New Roman" w:eastAsia="宋体"/>
      <w:sz w:val="24"/>
    </w:rPr>
  </w:style>
  <w:style w:type="character" w:customStyle="1" w:styleId="87">
    <w:name w:val="批注文字 字符1"/>
    <w:semiHidden/>
    <w:qFormat/>
    <w:uiPriority w:val="0"/>
    <w:rPr>
      <w:rFonts w:ascii="Times New Roman" w:hAnsi="Times New Roman" w:eastAsia="宋体"/>
      <w:sz w:val="24"/>
    </w:rPr>
  </w:style>
  <w:style w:type="paragraph" w:customStyle="1" w:styleId="88">
    <w:name w:val="正文_1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89">
    <w:name w:val="普通(网站)2"/>
    <w:basedOn w:val="1"/>
    <w:qFormat/>
    <w:uiPriority w:val="0"/>
    <w:pPr>
      <w:widowControl/>
      <w:spacing w:before="100" w:beforeAutospacing="1" w:after="100" w:afterAutospacing="1"/>
      <w:jc w:val="left"/>
    </w:pPr>
    <w:rPr>
      <w:rFonts w:ascii="宋体" w:hAnsi="宋体"/>
      <w:sz w:val="24"/>
      <w:szCs w:val="20"/>
    </w:rPr>
  </w:style>
  <w:style w:type="paragraph" w:customStyle="1" w:styleId="90">
    <w:name w:val="应填表格"/>
    <w:basedOn w:val="1"/>
    <w:qFormat/>
    <w:uiPriority w:val="0"/>
    <w:pPr>
      <w:adjustRightInd w:val="0"/>
      <w:spacing w:before="40" w:after="40"/>
      <w:jc w:val="left"/>
      <w:textAlignment w:val="baseline"/>
    </w:pPr>
    <w:rPr>
      <w:kern w:val="0"/>
      <w:sz w:val="24"/>
      <w:szCs w:val="20"/>
    </w:rPr>
  </w:style>
  <w:style w:type="paragraph" w:customStyle="1" w:styleId="91">
    <w:name w:val="表格内容"/>
    <w:basedOn w:val="1"/>
    <w:next w:val="1"/>
    <w:link w:val="92"/>
    <w:qFormat/>
    <w:uiPriority w:val="0"/>
    <w:pPr>
      <w:jc w:val="center"/>
    </w:pPr>
    <w:rPr>
      <w:rFonts w:eastAsia="Times New Roman"/>
      <w:szCs w:val="21"/>
    </w:rPr>
  </w:style>
  <w:style w:type="character" w:customStyle="1" w:styleId="92">
    <w:name w:val="表格内容 Char"/>
    <w:link w:val="91"/>
    <w:qFormat/>
    <w:uiPriority w:val="0"/>
    <w:rPr>
      <w:rFonts w:eastAsia="Times New Roman"/>
      <w:kern w:val="2"/>
      <w:sz w:val="21"/>
      <w:szCs w:val="21"/>
    </w:rPr>
  </w:style>
  <w:style w:type="paragraph" w:customStyle="1" w:styleId="93">
    <w:name w:val="报告"/>
    <w:basedOn w:val="1"/>
    <w:link w:val="94"/>
    <w:qFormat/>
    <w:uiPriority w:val="0"/>
    <w:pPr>
      <w:adjustRightInd w:val="0"/>
      <w:ind w:firstLine="505"/>
      <w:textAlignment w:val="center"/>
    </w:pPr>
    <w:rPr>
      <w:rFonts w:ascii="TimesNewRoman" w:hAnsi="TimesNewRoman"/>
      <w:kern w:val="0"/>
      <w:sz w:val="24"/>
      <w:szCs w:val="20"/>
    </w:rPr>
  </w:style>
  <w:style w:type="character" w:customStyle="1" w:styleId="94">
    <w:name w:val="报告 Char"/>
    <w:link w:val="93"/>
    <w:qFormat/>
    <w:uiPriority w:val="0"/>
    <w:rPr>
      <w:rFonts w:ascii="TimesNewRoman" w:hAnsi="TimesNewRoman"/>
      <w:sz w:val="24"/>
    </w:rPr>
  </w:style>
  <w:style w:type="paragraph" w:customStyle="1" w:styleId="95">
    <w:name w:val="表格首行"/>
    <w:basedOn w:val="1"/>
    <w:next w:val="1"/>
    <w:qFormat/>
    <w:uiPriority w:val="0"/>
    <w:pPr>
      <w:jc w:val="center"/>
    </w:pPr>
    <w:rPr>
      <w:rFonts w:cs="宋体"/>
      <w:b/>
      <w:szCs w:val="20"/>
    </w:rPr>
  </w:style>
  <w:style w:type="character" w:customStyle="1" w:styleId="96">
    <w:name w:val="页脚 Char"/>
    <w:qFormat/>
    <w:uiPriority w:val="99"/>
  </w:style>
  <w:style w:type="character" w:customStyle="1" w:styleId="97">
    <w:name w:val="正文文本缩进 2 字符1"/>
    <w:qFormat/>
    <w:uiPriority w:val="0"/>
    <w:rPr>
      <w:kern w:val="2"/>
      <w:sz w:val="21"/>
      <w:szCs w:val="24"/>
    </w:rPr>
  </w:style>
  <w:style w:type="paragraph" w:customStyle="1" w:styleId="98">
    <w:name w:val="列出段落2"/>
    <w:basedOn w:val="1"/>
    <w:qFormat/>
    <w:uiPriority w:val="0"/>
    <w:pPr>
      <w:widowControl/>
      <w:spacing w:line="240" w:lineRule="auto"/>
      <w:ind w:firstLine="420" w:firstLineChars="0"/>
    </w:pPr>
  </w:style>
  <w:style w:type="paragraph" w:customStyle="1" w:styleId="99">
    <w:name w:val="正文一"/>
    <w:basedOn w:val="1"/>
    <w:qFormat/>
    <w:uiPriority w:val="0"/>
    <w:pPr>
      <w:widowControl/>
      <w:ind w:firstLine="480"/>
    </w:pPr>
    <w:rPr>
      <w:sz w:val="24"/>
    </w:rPr>
  </w:style>
  <w:style w:type="character" w:customStyle="1" w:styleId="100">
    <w:name w:val="真·正文 Char"/>
    <w:link w:val="101"/>
    <w:qFormat/>
    <w:uiPriority w:val="0"/>
    <w:rPr>
      <w:kern w:val="2"/>
      <w:sz w:val="24"/>
      <w:szCs w:val="21"/>
    </w:rPr>
  </w:style>
  <w:style w:type="paragraph" w:customStyle="1" w:styleId="101">
    <w:name w:val="真·正文"/>
    <w:basedOn w:val="1"/>
    <w:next w:val="1"/>
    <w:link w:val="100"/>
    <w:qFormat/>
    <w:uiPriority w:val="0"/>
    <w:pPr>
      <w:widowControl/>
      <w:adjustRightInd w:val="0"/>
      <w:snapToGrid w:val="0"/>
    </w:pPr>
    <w:rPr>
      <w:sz w:val="24"/>
      <w:szCs w:val="21"/>
    </w:rPr>
  </w:style>
  <w:style w:type="character" w:customStyle="1" w:styleId="102">
    <w:name w:val="文本 Char Char"/>
    <w:link w:val="103"/>
    <w:qFormat/>
    <w:uiPriority w:val="0"/>
    <w:rPr>
      <w:sz w:val="24"/>
    </w:rPr>
  </w:style>
  <w:style w:type="paragraph" w:customStyle="1" w:styleId="103">
    <w:name w:val="文本"/>
    <w:basedOn w:val="1"/>
    <w:next w:val="1"/>
    <w:link w:val="102"/>
    <w:qFormat/>
    <w:uiPriority w:val="0"/>
    <w:pPr>
      <w:widowControl/>
    </w:pPr>
    <w:rPr>
      <w:kern w:val="0"/>
      <w:sz w:val="24"/>
      <w:szCs w:val="20"/>
    </w:rPr>
  </w:style>
  <w:style w:type="paragraph" w:customStyle="1" w:styleId="104">
    <w:name w:val="报告表正文"/>
    <w:basedOn w:val="1"/>
    <w:qFormat/>
    <w:uiPriority w:val="0"/>
    <w:pPr>
      <w:widowControl/>
      <w:adjustRightInd w:val="0"/>
      <w:spacing w:line="312" w:lineRule="auto"/>
      <w:ind w:left="113" w:right="113" w:firstLine="482" w:firstLineChars="0"/>
      <w:jc w:val="left"/>
      <w:textAlignment w:val="baseline"/>
    </w:pPr>
    <w:rPr>
      <w:kern w:val="0"/>
      <w:sz w:val="24"/>
    </w:rPr>
  </w:style>
  <w:style w:type="character" w:customStyle="1" w:styleId="105">
    <w:name w:val="polysemyred"/>
    <w:qFormat/>
    <w:uiPriority w:val="0"/>
    <w:rPr>
      <w:color w:val="FF6666"/>
      <w:sz w:val="18"/>
      <w:szCs w:val="18"/>
    </w:rPr>
  </w:style>
  <w:style w:type="character" w:customStyle="1" w:styleId="106">
    <w:name w:val="legend"/>
    <w:qFormat/>
    <w:uiPriority w:val="0"/>
    <w:rPr>
      <w:rFonts w:ascii="Arial" w:hAnsi="Arial" w:cs="Arial"/>
      <w:b/>
      <w:color w:val="73B304"/>
      <w:sz w:val="21"/>
      <w:szCs w:val="21"/>
      <w:shd w:val="clear" w:color="auto" w:fill="FFFFFF"/>
    </w:rPr>
  </w:style>
  <w:style w:type="character" w:customStyle="1" w:styleId="107">
    <w:name w:val="sidecatalog-index2"/>
    <w:qFormat/>
    <w:uiPriority w:val="0"/>
    <w:rPr>
      <w:rFonts w:ascii="Arail" w:hAnsi="Arail" w:eastAsia="Arail" w:cs="Arail"/>
      <w:color w:val="999999"/>
      <w:sz w:val="21"/>
      <w:szCs w:val="21"/>
    </w:rPr>
  </w:style>
  <w:style w:type="character" w:customStyle="1" w:styleId="108">
    <w:name w:val="sidecatalog-dot1"/>
    <w:qFormat/>
    <w:uiPriority w:val="0"/>
  </w:style>
  <w:style w:type="character" w:customStyle="1" w:styleId="109">
    <w:name w:val="bds_more9"/>
    <w:qFormat/>
    <w:uiPriority w:val="0"/>
  </w:style>
  <w:style w:type="character" w:customStyle="1" w:styleId="110">
    <w:name w:val="disabled"/>
    <w:qFormat/>
    <w:uiPriority w:val="0"/>
    <w:rPr>
      <w:color w:val="000000"/>
      <w:sz w:val="21"/>
      <w:szCs w:val="21"/>
    </w:rPr>
  </w:style>
  <w:style w:type="character" w:customStyle="1" w:styleId="111">
    <w:name w:val="bds_more2"/>
    <w:qFormat/>
    <w:uiPriority w:val="0"/>
  </w:style>
  <w:style w:type="character" w:customStyle="1" w:styleId="112">
    <w:name w:val="font71"/>
    <w:qFormat/>
    <w:uiPriority w:val="0"/>
    <w:rPr>
      <w:rFonts w:hint="default" w:ascii="Times New Roman" w:hAnsi="Times New Roman" w:cs="Times New Roman"/>
      <w:color w:val="000000"/>
      <w:sz w:val="21"/>
      <w:szCs w:val="21"/>
      <w:u w:val="none"/>
    </w:rPr>
  </w:style>
  <w:style w:type="character" w:customStyle="1" w:styleId="113">
    <w:name w:val="current"/>
    <w:qFormat/>
    <w:uiPriority w:val="0"/>
    <w:rPr>
      <w:color w:val="FF0000"/>
      <w:sz w:val="21"/>
      <w:szCs w:val="21"/>
    </w:rPr>
  </w:style>
  <w:style w:type="character" w:customStyle="1" w:styleId="114">
    <w:name w:val="bds_nopic1"/>
    <w:qFormat/>
    <w:uiPriority w:val="0"/>
  </w:style>
  <w:style w:type="character" w:customStyle="1" w:styleId="115">
    <w:name w:val="bds_more4"/>
    <w:qFormat/>
    <w:uiPriority w:val="0"/>
  </w:style>
  <w:style w:type="character" w:customStyle="1" w:styleId="116">
    <w:name w:val="bds_more"/>
    <w:qFormat/>
    <w:uiPriority w:val="0"/>
  </w:style>
  <w:style w:type="character" w:customStyle="1" w:styleId="117">
    <w:name w:val="sort1"/>
    <w:qFormat/>
    <w:uiPriority w:val="0"/>
  </w:style>
  <w:style w:type="character" w:customStyle="1" w:styleId="118">
    <w:name w:val="desc"/>
    <w:qFormat/>
    <w:uiPriority w:val="0"/>
    <w:rPr>
      <w:color w:val="000000"/>
      <w:sz w:val="18"/>
      <w:szCs w:val="18"/>
    </w:rPr>
  </w:style>
  <w:style w:type="character" w:customStyle="1" w:styleId="119">
    <w:name w:val="lemmatitleh12"/>
    <w:qFormat/>
    <w:uiPriority w:val="0"/>
  </w:style>
  <w:style w:type="character" w:customStyle="1" w:styleId="120">
    <w:name w:val="font01"/>
    <w:qFormat/>
    <w:uiPriority w:val="0"/>
    <w:rPr>
      <w:rFonts w:hint="default" w:ascii="Times New Roman" w:hAnsi="Times New Roman" w:cs="Times New Roman"/>
      <w:b/>
      <w:color w:val="000000"/>
      <w:sz w:val="24"/>
      <w:szCs w:val="24"/>
      <w:u w:val="none"/>
    </w:rPr>
  </w:style>
  <w:style w:type="character" w:customStyle="1" w:styleId="121">
    <w:name w:val="font41"/>
    <w:qFormat/>
    <w:uiPriority w:val="0"/>
    <w:rPr>
      <w:rFonts w:hint="eastAsia" w:ascii="宋体" w:hAnsi="宋体" w:eastAsia="宋体" w:cs="宋体"/>
      <w:color w:val="000000"/>
      <w:sz w:val="24"/>
      <w:szCs w:val="24"/>
      <w:u w:val="none"/>
    </w:rPr>
  </w:style>
  <w:style w:type="character" w:customStyle="1" w:styleId="122">
    <w:name w:val="desc12"/>
    <w:qFormat/>
    <w:uiPriority w:val="0"/>
    <w:rPr>
      <w:color w:val="000000"/>
      <w:sz w:val="18"/>
      <w:szCs w:val="18"/>
    </w:rPr>
  </w:style>
  <w:style w:type="character" w:customStyle="1" w:styleId="123">
    <w:name w:val="sidecatalog-dot4"/>
    <w:qFormat/>
    <w:uiPriority w:val="0"/>
  </w:style>
  <w:style w:type="character" w:customStyle="1" w:styleId="124">
    <w:name w:val="release-day"/>
    <w:qFormat/>
    <w:uiPriority w:val="0"/>
    <w:rPr>
      <w:bdr w:val="single" w:color="BDEBB0" w:sz="6" w:space="0"/>
      <w:shd w:val="clear" w:color="auto" w:fill="F5FFF1"/>
    </w:rPr>
  </w:style>
  <w:style w:type="character" w:customStyle="1" w:styleId="125">
    <w:name w:val="bds_more7"/>
    <w:qFormat/>
    <w:uiPriority w:val="0"/>
  </w:style>
  <w:style w:type="character" w:customStyle="1" w:styleId="126">
    <w:name w:val="t_tag"/>
    <w:qFormat/>
    <w:uiPriority w:val="0"/>
  </w:style>
  <w:style w:type="character" w:customStyle="1" w:styleId="127">
    <w:name w:val="font11"/>
    <w:qFormat/>
    <w:uiPriority w:val="0"/>
    <w:rPr>
      <w:rFonts w:hint="eastAsia" w:ascii="宋体" w:hAnsi="宋体" w:eastAsia="宋体" w:cs="宋体"/>
      <w:color w:val="000000"/>
      <w:sz w:val="21"/>
      <w:szCs w:val="21"/>
      <w:u w:val="none"/>
      <w:vertAlign w:val="subscript"/>
    </w:rPr>
  </w:style>
  <w:style w:type="character" w:customStyle="1" w:styleId="128">
    <w:name w:val="font61"/>
    <w:qFormat/>
    <w:uiPriority w:val="0"/>
    <w:rPr>
      <w:rFonts w:hint="default" w:ascii="Times New Roman" w:hAnsi="Times New Roman" w:cs="Times New Roman"/>
      <w:color w:val="000000"/>
      <w:sz w:val="21"/>
      <w:szCs w:val="21"/>
      <w:u w:val="none"/>
      <w:vertAlign w:val="superscript"/>
    </w:rPr>
  </w:style>
  <w:style w:type="character" w:customStyle="1" w:styleId="129">
    <w:name w:val="bds_more6"/>
    <w:qFormat/>
    <w:uiPriority w:val="0"/>
    <w:rPr>
      <w:rFonts w:hint="eastAsia" w:ascii="宋体" w:hAnsi="宋体" w:eastAsia="宋体" w:cs="宋体"/>
    </w:rPr>
  </w:style>
  <w:style w:type="character" w:customStyle="1" w:styleId="130">
    <w:name w:val="表文字 Char"/>
    <w:link w:val="131"/>
    <w:qFormat/>
    <w:uiPriority w:val="0"/>
    <w:rPr>
      <w:sz w:val="24"/>
    </w:rPr>
  </w:style>
  <w:style w:type="paragraph" w:customStyle="1" w:styleId="131">
    <w:name w:val="表文字"/>
    <w:basedOn w:val="1"/>
    <w:link w:val="130"/>
    <w:qFormat/>
    <w:uiPriority w:val="0"/>
    <w:pPr>
      <w:widowControl/>
      <w:overflowPunct w:val="0"/>
      <w:autoSpaceDE w:val="0"/>
      <w:autoSpaceDN w:val="0"/>
      <w:adjustRightInd w:val="0"/>
      <w:spacing w:line="240" w:lineRule="atLeast"/>
      <w:ind w:firstLine="0" w:firstLineChars="0"/>
      <w:jc w:val="center"/>
      <w:textAlignment w:val="baseline"/>
    </w:pPr>
    <w:rPr>
      <w:kern w:val="0"/>
      <w:sz w:val="24"/>
      <w:szCs w:val="20"/>
    </w:rPr>
  </w:style>
  <w:style w:type="character" w:customStyle="1" w:styleId="132">
    <w:name w:val="polysemyexp"/>
    <w:qFormat/>
    <w:uiPriority w:val="0"/>
    <w:rPr>
      <w:color w:val="AAAAAA"/>
      <w:sz w:val="18"/>
      <w:szCs w:val="18"/>
    </w:rPr>
  </w:style>
  <w:style w:type="character" w:customStyle="1" w:styleId="133">
    <w:name w:val="plus"/>
    <w:qFormat/>
    <w:uiPriority w:val="0"/>
    <w:rPr>
      <w:b/>
      <w:vanish/>
      <w:color w:val="1F8DEF"/>
      <w:sz w:val="24"/>
      <w:szCs w:val="24"/>
    </w:rPr>
  </w:style>
  <w:style w:type="character" w:customStyle="1" w:styleId="134">
    <w:name w:val="sidecatalog-dot5"/>
    <w:qFormat/>
    <w:uiPriority w:val="0"/>
  </w:style>
  <w:style w:type="character" w:customStyle="1" w:styleId="135">
    <w:name w:val="bds_more5"/>
    <w:qFormat/>
    <w:uiPriority w:val="0"/>
  </w:style>
  <w:style w:type="character" w:customStyle="1" w:styleId="136">
    <w:name w:val="bds_nopic2"/>
    <w:qFormat/>
    <w:uiPriority w:val="0"/>
  </w:style>
  <w:style w:type="character" w:customStyle="1" w:styleId="137">
    <w:name w:val="font21"/>
    <w:qFormat/>
    <w:uiPriority w:val="0"/>
    <w:rPr>
      <w:rFonts w:hint="default" w:ascii="Times New Roman" w:hAnsi="Times New Roman" w:cs="Times New Roman"/>
      <w:color w:val="000000"/>
      <w:sz w:val="21"/>
      <w:szCs w:val="21"/>
      <w:u w:val="none"/>
    </w:rPr>
  </w:style>
  <w:style w:type="character" w:customStyle="1" w:styleId="138">
    <w:name w:val="bds_nopic"/>
    <w:qFormat/>
    <w:uiPriority w:val="0"/>
  </w:style>
  <w:style w:type="character" w:customStyle="1" w:styleId="139">
    <w:name w:val="num"/>
    <w:qFormat/>
    <w:uiPriority w:val="0"/>
    <w:rPr>
      <w:b/>
      <w:color w:val="FF7800"/>
    </w:rPr>
  </w:style>
  <w:style w:type="character" w:customStyle="1" w:styleId="140">
    <w:name w:val="表头1 Char Char"/>
    <w:link w:val="141"/>
    <w:qFormat/>
    <w:uiPriority w:val="0"/>
    <w:rPr>
      <w:b/>
      <w:snapToGrid/>
      <w:kern w:val="2"/>
      <w:sz w:val="24"/>
      <w:szCs w:val="24"/>
    </w:rPr>
  </w:style>
  <w:style w:type="paragraph" w:customStyle="1" w:styleId="141">
    <w:name w:val="表头1"/>
    <w:basedOn w:val="1"/>
    <w:link w:val="140"/>
    <w:qFormat/>
    <w:uiPriority w:val="0"/>
    <w:pPr>
      <w:widowControl/>
      <w:adjustRightInd w:val="0"/>
      <w:snapToGrid w:val="0"/>
      <w:spacing w:before="100" w:beforeAutospacing="1" w:after="100" w:afterAutospacing="1" w:line="240" w:lineRule="auto"/>
      <w:ind w:firstLine="0" w:firstLineChars="0"/>
      <w:jc w:val="center"/>
    </w:pPr>
    <w:rPr>
      <w:b/>
      <w:snapToGrid w:val="0"/>
      <w:sz w:val="24"/>
    </w:rPr>
  </w:style>
  <w:style w:type="character" w:customStyle="1" w:styleId="142">
    <w:name w:val="sort"/>
    <w:qFormat/>
    <w:uiPriority w:val="0"/>
    <w:rPr>
      <w:color w:val="FFFFFF"/>
      <w:bdr w:val="single" w:color="auto" w:sz="24" w:space="0"/>
    </w:rPr>
  </w:style>
  <w:style w:type="character" w:customStyle="1" w:styleId="143">
    <w:name w:val="bds_more1"/>
    <w:qFormat/>
    <w:uiPriority w:val="0"/>
    <w:rPr>
      <w:rFonts w:hint="eastAsia" w:ascii="宋体" w:hAnsi="宋体" w:eastAsia="宋体" w:cs="宋体"/>
    </w:rPr>
  </w:style>
  <w:style w:type="character" w:customStyle="1" w:styleId="144">
    <w:name w:val="font51"/>
    <w:qFormat/>
    <w:uiPriority w:val="0"/>
    <w:rPr>
      <w:rFonts w:hint="default" w:ascii="Times New Roman" w:hAnsi="Times New Roman" w:cs="Times New Roman"/>
      <w:color w:val="000000"/>
      <w:sz w:val="24"/>
      <w:szCs w:val="24"/>
      <w:u w:val="none"/>
    </w:rPr>
  </w:style>
  <w:style w:type="character" w:customStyle="1" w:styleId="145">
    <w:name w:val="bds_more3"/>
    <w:qFormat/>
    <w:uiPriority w:val="0"/>
  </w:style>
  <w:style w:type="character" w:customStyle="1" w:styleId="146">
    <w:name w:val="sidecatalog-dot"/>
    <w:qFormat/>
    <w:uiPriority w:val="0"/>
  </w:style>
  <w:style w:type="character" w:customStyle="1" w:styleId="147">
    <w:name w:val="morelink-item"/>
    <w:qFormat/>
    <w:uiPriority w:val="0"/>
  </w:style>
  <w:style w:type="character" w:customStyle="1" w:styleId="148">
    <w:name w:val="bds_more8"/>
    <w:qFormat/>
    <w:uiPriority w:val="0"/>
  </w:style>
  <w:style w:type="character" w:customStyle="1" w:styleId="149">
    <w:name w:val="sidecatalog-index1"/>
    <w:qFormat/>
    <w:uiPriority w:val="0"/>
    <w:rPr>
      <w:rFonts w:ascii="Arial" w:hAnsi="Arial" w:cs="Arial"/>
      <w:b/>
      <w:color w:val="999999"/>
      <w:sz w:val="21"/>
      <w:szCs w:val="21"/>
    </w:rPr>
  </w:style>
  <w:style w:type="character" w:customStyle="1" w:styleId="150">
    <w:name w:val="表标题 Char"/>
    <w:link w:val="151"/>
    <w:qFormat/>
    <w:uiPriority w:val="0"/>
    <w:rPr>
      <w:color w:val="000000"/>
      <w:sz w:val="21"/>
      <w:szCs w:val="21"/>
    </w:rPr>
  </w:style>
  <w:style w:type="paragraph" w:customStyle="1" w:styleId="151">
    <w:name w:val="表标题"/>
    <w:basedOn w:val="1"/>
    <w:link w:val="150"/>
    <w:qFormat/>
    <w:uiPriority w:val="0"/>
    <w:pPr>
      <w:widowControl/>
      <w:spacing w:line="240" w:lineRule="auto"/>
      <w:ind w:firstLine="0" w:firstLineChars="0"/>
      <w:jc w:val="center"/>
    </w:pPr>
    <w:rPr>
      <w:color w:val="000000"/>
      <w:kern w:val="0"/>
      <w:szCs w:val="21"/>
    </w:rPr>
  </w:style>
  <w:style w:type="character" w:customStyle="1" w:styleId="152">
    <w:name w:val="表格内容 Char Char"/>
    <w:qFormat/>
    <w:uiPriority w:val="0"/>
    <w:rPr>
      <w:kern w:val="2"/>
      <w:sz w:val="21"/>
      <w:szCs w:val="21"/>
      <w:lang w:bidi="ar-SA"/>
    </w:rPr>
  </w:style>
  <w:style w:type="character" w:customStyle="1" w:styleId="153">
    <w:name w:val="正文-RED Char"/>
    <w:link w:val="154"/>
    <w:qFormat/>
    <w:uiPriority w:val="0"/>
    <w:rPr>
      <w:kern w:val="2"/>
      <w:sz w:val="24"/>
      <w:szCs w:val="22"/>
    </w:rPr>
  </w:style>
  <w:style w:type="paragraph" w:customStyle="1" w:styleId="154">
    <w:name w:val="正文-RED"/>
    <w:link w:val="153"/>
    <w:qFormat/>
    <w:uiPriority w:val="0"/>
    <w:pPr>
      <w:spacing w:line="360" w:lineRule="auto"/>
      <w:ind w:firstLine="420"/>
      <w:jc w:val="both"/>
    </w:pPr>
    <w:rPr>
      <w:rFonts w:ascii="Times New Roman" w:hAnsi="Times New Roman" w:eastAsia="宋体" w:cs="Times New Roman"/>
      <w:kern w:val="2"/>
      <w:sz w:val="24"/>
      <w:szCs w:val="22"/>
      <w:lang w:val="en-US" w:eastAsia="zh-CN" w:bidi="ar-SA"/>
    </w:rPr>
  </w:style>
  <w:style w:type="character" w:customStyle="1" w:styleId="155">
    <w:name w:val="纯文本 字符"/>
    <w:qFormat/>
    <w:uiPriority w:val="99"/>
    <w:rPr>
      <w:rFonts w:ascii="宋体" w:hAnsi="Courier New" w:cs="Courier New"/>
      <w:kern w:val="2"/>
      <w:sz w:val="21"/>
      <w:szCs w:val="21"/>
    </w:rPr>
  </w:style>
  <w:style w:type="character" w:customStyle="1" w:styleId="156">
    <w:name w:val="正文文本缩进 3 字符1"/>
    <w:qFormat/>
    <w:uiPriority w:val="0"/>
    <w:rPr>
      <w:kern w:val="2"/>
      <w:sz w:val="16"/>
      <w:szCs w:val="16"/>
    </w:rPr>
  </w:style>
  <w:style w:type="character" w:customStyle="1" w:styleId="157">
    <w:name w:val="尾注文本 字符1"/>
    <w:qFormat/>
    <w:uiPriority w:val="0"/>
    <w:rPr>
      <w:kern w:val="2"/>
      <w:sz w:val="21"/>
      <w:szCs w:val="24"/>
    </w:rPr>
  </w:style>
  <w:style w:type="paragraph" w:customStyle="1" w:styleId="158">
    <w:name w:val="我的正文"/>
    <w:basedOn w:val="1"/>
    <w:qFormat/>
    <w:uiPriority w:val="99"/>
    <w:pPr>
      <w:widowControl/>
      <w:spacing w:line="240" w:lineRule="auto"/>
    </w:pPr>
    <w:rPr>
      <w:snapToGrid w:val="0"/>
      <w:kern w:val="0"/>
      <w:sz w:val="28"/>
    </w:rPr>
  </w:style>
  <w:style w:type="paragraph" w:customStyle="1" w:styleId="159">
    <w:name w:val="标题4"/>
    <w:basedOn w:val="1"/>
    <w:qFormat/>
    <w:uiPriority w:val="99"/>
    <w:pPr>
      <w:widowControl/>
      <w:ind w:left="-7" w:leftChars="-3" w:firstLine="554" w:firstLineChars="230"/>
      <w:jc w:val="left"/>
    </w:pPr>
    <w:rPr>
      <w:b/>
      <w:bCs/>
      <w:sz w:val="24"/>
    </w:rPr>
  </w:style>
  <w:style w:type="paragraph" w:customStyle="1" w:styleId="160">
    <w:name w:val="+++++1.1.1"/>
    <w:basedOn w:val="1"/>
    <w:qFormat/>
    <w:uiPriority w:val="0"/>
    <w:pPr>
      <w:widowControl/>
      <w:spacing w:before="50" w:beforeLines="50" w:after="50" w:afterLines="50" w:line="240" w:lineRule="auto"/>
      <w:ind w:firstLine="0" w:firstLineChars="0"/>
      <w:outlineLvl w:val="2"/>
    </w:pPr>
    <w:rPr>
      <w:rFonts w:eastAsia="黑体" w:cs="宋体"/>
      <w:b/>
      <w:color w:val="0000FF"/>
      <w:sz w:val="28"/>
      <w:szCs w:val="28"/>
    </w:rPr>
  </w:style>
  <w:style w:type="paragraph" w:customStyle="1" w:styleId="161">
    <w:name w:val="SymbolL2"/>
    <w:basedOn w:val="1"/>
    <w:qFormat/>
    <w:uiPriority w:val="0"/>
    <w:pPr>
      <w:widowControl/>
      <w:spacing w:line="440" w:lineRule="exact"/>
      <w:ind w:firstLine="360" w:firstLineChars="150"/>
    </w:pPr>
    <w:rPr>
      <w:rFonts w:ascii="宋体" w:hAnsi="宋体"/>
      <w:color w:val="000000"/>
      <w:sz w:val="24"/>
    </w:rPr>
  </w:style>
  <w:style w:type="paragraph" w:customStyle="1" w:styleId="162">
    <w:name w:val="表格文字2"/>
    <w:basedOn w:val="1"/>
    <w:qFormat/>
    <w:uiPriority w:val="0"/>
    <w:pPr>
      <w:widowControl/>
      <w:adjustRightInd w:val="0"/>
      <w:spacing w:before="60" w:line="240" w:lineRule="auto"/>
      <w:ind w:firstLine="0" w:firstLineChars="0"/>
      <w:jc w:val="center"/>
      <w:textAlignment w:val="baseline"/>
    </w:pPr>
    <w:rPr>
      <w:rFonts w:ascii="宋体"/>
      <w:kern w:val="0"/>
      <w:sz w:val="24"/>
      <w:szCs w:val="20"/>
    </w:rPr>
  </w:style>
  <w:style w:type="paragraph" w:customStyle="1" w:styleId="163">
    <w:name w:val="正文文本缩进1"/>
    <w:basedOn w:val="1"/>
    <w:qFormat/>
    <w:uiPriority w:val="0"/>
    <w:pPr>
      <w:widowControl/>
      <w:spacing w:after="120" w:line="240" w:lineRule="auto"/>
      <w:ind w:left="420" w:leftChars="200" w:firstLine="0" w:firstLineChars="0"/>
    </w:pPr>
    <w:rPr>
      <w:kern w:val="0"/>
      <w:sz w:val="20"/>
    </w:rPr>
  </w:style>
  <w:style w:type="paragraph" w:customStyle="1" w:styleId="164">
    <w:name w:val="Char1"/>
    <w:basedOn w:val="1"/>
    <w:qFormat/>
    <w:uiPriority w:val="0"/>
    <w:pPr>
      <w:widowControl/>
      <w:spacing w:line="240" w:lineRule="auto"/>
      <w:ind w:firstLine="0" w:firstLineChars="0"/>
    </w:pPr>
    <w:rPr>
      <w:szCs w:val="20"/>
    </w:rPr>
  </w:style>
  <w:style w:type="paragraph" w:customStyle="1" w:styleId="165">
    <w:name w:val="页眉 Char Char"/>
    <w:basedOn w:val="1"/>
    <w:qFormat/>
    <w:uiPriority w:val="0"/>
    <w:pPr>
      <w:widowControl/>
      <w:spacing w:line="408" w:lineRule="auto"/>
      <w:ind w:left="1" w:firstLine="0" w:firstLineChars="0"/>
      <w:jc w:val="center"/>
      <w:textAlignment w:val="bottom"/>
    </w:pPr>
    <w:rPr>
      <w:color w:val="000000"/>
      <w:kern w:val="0"/>
      <w:sz w:val="18"/>
      <w:szCs w:val="20"/>
    </w:rPr>
  </w:style>
  <w:style w:type="paragraph" w:customStyle="1" w:styleId="166">
    <w:name w:val="样式正文"/>
    <w:qFormat/>
    <w:uiPriority w:val="0"/>
    <w:pPr>
      <w:spacing w:line="360" w:lineRule="auto"/>
      <w:ind w:firstLine="880" w:firstLineChars="200"/>
      <w:jc w:val="both"/>
    </w:pPr>
    <w:rPr>
      <w:rFonts w:ascii="Times New Roman" w:hAnsi="Times New Roman" w:eastAsia="宋体" w:cs="Times New Roman"/>
      <w:sz w:val="24"/>
      <w:szCs w:val="22"/>
      <w:lang w:val="en-US" w:eastAsia="zh-CN" w:bidi="ar-SA"/>
    </w:rPr>
  </w:style>
  <w:style w:type="paragraph" w:customStyle="1" w:styleId="167">
    <w:name w:val="自定义缩进"/>
    <w:basedOn w:val="1"/>
    <w:qFormat/>
    <w:uiPriority w:val="0"/>
    <w:pPr>
      <w:keepNext/>
      <w:widowControl/>
      <w:spacing w:line="336" w:lineRule="auto"/>
      <w:ind w:firstLine="480"/>
    </w:pPr>
    <w:rPr>
      <w:rFonts w:ascii="宋体" w:hAnsi="宋体"/>
      <w:color w:val="000000"/>
      <w:sz w:val="24"/>
      <w:szCs w:val="20"/>
    </w:rPr>
  </w:style>
  <w:style w:type="paragraph" w:customStyle="1" w:styleId="168">
    <w:name w:val="Char"/>
    <w:basedOn w:val="1"/>
    <w:qFormat/>
    <w:uiPriority w:val="0"/>
    <w:pPr>
      <w:widowControl/>
      <w:spacing w:line="240" w:lineRule="auto"/>
      <w:ind w:firstLine="0" w:firstLineChars="0"/>
    </w:pPr>
    <w:rPr>
      <w:szCs w:val="20"/>
    </w:rPr>
  </w:style>
  <w:style w:type="paragraph" w:customStyle="1" w:styleId="169">
    <w:name w:val="正文-欣欣"/>
    <w:basedOn w:val="1"/>
    <w:next w:val="1"/>
    <w:qFormat/>
    <w:uiPriority w:val="0"/>
    <w:pPr>
      <w:widowControl/>
      <w:ind w:firstLine="480"/>
    </w:pPr>
    <w:rPr>
      <w:bCs/>
      <w:sz w:val="24"/>
    </w:rPr>
  </w:style>
  <w:style w:type="paragraph" w:customStyle="1" w:styleId="170">
    <w:name w:val="_Style 28"/>
    <w:basedOn w:val="1"/>
    <w:qFormat/>
    <w:uiPriority w:val="0"/>
    <w:pPr>
      <w:widowControl/>
      <w:spacing w:line="240" w:lineRule="auto"/>
      <w:ind w:firstLine="0" w:firstLineChars="0"/>
    </w:pPr>
  </w:style>
  <w:style w:type="paragraph" w:customStyle="1" w:styleId="171">
    <w:name w:val="_Style 168"/>
    <w:unhideWhenUsed/>
    <w:qFormat/>
    <w:uiPriority w:val="99"/>
    <w:pPr>
      <w:jc w:val="both"/>
    </w:pPr>
    <w:rPr>
      <w:rFonts w:ascii="Times New Roman" w:hAnsi="Times New Roman" w:eastAsia="宋体" w:cs="Times New Roman"/>
      <w:kern w:val="2"/>
      <w:sz w:val="21"/>
      <w:szCs w:val="24"/>
      <w:lang w:val="en-US" w:eastAsia="zh-CN" w:bidi="ar-SA"/>
    </w:rPr>
  </w:style>
  <w:style w:type="paragraph" w:customStyle="1" w:styleId="172">
    <w:name w:val="_Style 12"/>
    <w:basedOn w:val="1"/>
    <w:next w:val="14"/>
    <w:qFormat/>
    <w:uiPriority w:val="0"/>
    <w:pPr>
      <w:widowControl/>
      <w:spacing w:line="240" w:lineRule="auto"/>
      <w:ind w:firstLine="540" w:firstLineChars="0"/>
    </w:pPr>
    <w:rPr>
      <w:rFonts w:ascii="宋体"/>
      <w:sz w:val="28"/>
      <w:szCs w:val="20"/>
    </w:rPr>
  </w:style>
  <w:style w:type="paragraph" w:customStyle="1" w:styleId="173">
    <w:name w:val="样式 报告表正文 + 首行缩进:  2 字符 行距: 1.5 倍行距"/>
    <w:basedOn w:val="1"/>
    <w:qFormat/>
    <w:uiPriority w:val="0"/>
    <w:pPr>
      <w:adjustRightInd w:val="0"/>
      <w:ind w:left="113" w:right="113" w:firstLine="480"/>
    </w:pPr>
    <w:rPr>
      <w:kern w:val="0"/>
      <w:sz w:val="24"/>
      <w:szCs w:val="20"/>
    </w:rPr>
  </w:style>
  <w:style w:type="paragraph" w:customStyle="1" w:styleId="174">
    <w:name w:val="样式1"/>
    <w:basedOn w:val="1"/>
    <w:qFormat/>
    <w:uiPriority w:val="0"/>
    <w:pPr>
      <w:widowControl/>
      <w:tabs>
        <w:tab w:val="left" w:pos="8820"/>
      </w:tabs>
      <w:spacing w:line="240" w:lineRule="auto"/>
      <w:ind w:firstLine="0" w:firstLineChars="0"/>
    </w:pPr>
    <w:rPr>
      <w:sz w:val="30"/>
      <w:szCs w:val="20"/>
    </w:rPr>
  </w:style>
  <w:style w:type="paragraph" w:customStyle="1" w:styleId="175">
    <w:name w:val="rpt_表项"/>
    <w:basedOn w:val="1"/>
    <w:qFormat/>
    <w:uiPriority w:val="0"/>
    <w:pPr>
      <w:widowControl/>
      <w:spacing w:before="60" w:after="60" w:line="240" w:lineRule="auto"/>
      <w:ind w:firstLine="0" w:firstLineChars="0"/>
      <w:jc w:val="center"/>
    </w:pPr>
    <w:rPr>
      <w:rFonts w:cs="宋体"/>
      <w:sz w:val="22"/>
      <w:szCs w:val="20"/>
    </w:rPr>
  </w:style>
  <w:style w:type="paragraph" w:customStyle="1" w:styleId="176">
    <w:name w:val="报告表表格标题"/>
    <w:basedOn w:val="104"/>
    <w:qFormat/>
    <w:uiPriority w:val="0"/>
    <w:pPr>
      <w:spacing w:line="360" w:lineRule="auto"/>
      <w:ind w:left="0" w:right="0" w:firstLine="0"/>
      <w:jc w:val="center"/>
    </w:pPr>
    <w:rPr>
      <w:rFonts w:cs="宋体"/>
      <w:b/>
      <w:color w:val="000000"/>
      <w:sz w:val="21"/>
      <w:szCs w:val="20"/>
    </w:rPr>
  </w:style>
  <w:style w:type="paragraph" w:customStyle="1" w:styleId="177">
    <w:name w:val="绵竹正文"/>
    <w:basedOn w:val="1"/>
    <w:qFormat/>
    <w:uiPriority w:val="0"/>
    <w:pPr>
      <w:widowControl/>
      <w:ind w:firstLine="480"/>
    </w:pPr>
    <w:rPr>
      <w:rFonts w:ascii="宋体" w:hAnsi="宋体" w:cs="宋体"/>
      <w:kern w:val="0"/>
      <w:sz w:val="24"/>
      <w:szCs w:val="20"/>
      <w:lang w:val="zh-CN"/>
    </w:rPr>
  </w:style>
  <w:style w:type="paragraph" w:customStyle="1" w:styleId="178">
    <w:name w:val="正文@@"/>
    <w:basedOn w:val="1"/>
    <w:next w:val="1"/>
    <w:qFormat/>
    <w:uiPriority w:val="0"/>
    <w:pPr>
      <w:widowControl/>
    </w:pPr>
    <w:rPr>
      <w:sz w:val="24"/>
      <w:szCs w:val="20"/>
    </w:rPr>
  </w:style>
  <w:style w:type="paragraph" w:customStyle="1" w:styleId="179">
    <w:name w:val="正文标准"/>
    <w:basedOn w:val="1"/>
    <w:qFormat/>
    <w:uiPriority w:val="0"/>
    <w:pPr>
      <w:widowControl/>
    </w:pPr>
    <w:rPr>
      <w:spacing w:val="-5"/>
      <w:kern w:val="0"/>
      <w:sz w:val="24"/>
      <w:szCs w:val="20"/>
    </w:rPr>
  </w:style>
  <w:style w:type="paragraph" w:customStyle="1" w:styleId="180">
    <w:name w:val="Char1 Char Char Char"/>
    <w:basedOn w:val="1"/>
    <w:qFormat/>
    <w:uiPriority w:val="0"/>
    <w:pPr>
      <w:widowControl/>
      <w:spacing w:line="240" w:lineRule="auto"/>
      <w:ind w:firstLine="0" w:firstLineChars="0"/>
    </w:pPr>
  </w:style>
  <w:style w:type="paragraph" w:customStyle="1" w:styleId="181">
    <w:name w:val="列出段落1"/>
    <w:basedOn w:val="1"/>
    <w:qFormat/>
    <w:uiPriority w:val="0"/>
    <w:pPr>
      <w:widowControl/>
      <w:spacing w:line="240" w:lineRule="auto"/>
      <w:ind w:firstLine="420"/>
    </w:pPr>
  </w:style>
  <w:style w:type="paragraph" w:customStyle="1" w:styleId="182">
    <w:name w:val="++++++++正文"/>
    <w:basedOn w:val="1"/>
    <w:qFormat/>
    <w:uiPriority w:val="0"/>
    <w:pPr>
      <w:widowControl/>
      <w:autoSpaceDE w:val="0"/>
      <w:autoSpaceDN w:val="0"/>
      <w:adjustRightInd w:val="0"/>
      <w:spacing w:line="240" w:lineRule="auto"/>
      <w:ind w:firstLine="0" w:firstLineChars="0"/>
    </w:pPr>
    <w:rPr>
      <w:szCs w:val="20"/>
    </w:rPr>
  </w:style>
  <w:style w:type="paragraph" w:customStyle="1" w:styleId="183">
    <w:name w:val="标准正文"/>
    <w:qFormat/>
    <w:uiPriority w:val="0"/>
    <w:pPr>
      <w:keepNext/>
      <w:keepLines/>
      <w:snapToGrid w:val="0"/>
      <w:spacing w:before="50" w:beforeLines="50" w:after="50" w:afterLines="50" w:line="360" w:lineRule="auto"/>
      <w:ind w:firstLine="200" w:firstLineChars="200"/>
      <w:jc w:val="both"/>
    </w:pPr>
    <w:rPr>
      <w:rFonts w:ascii="Times New Roman" w:hAnsi="Times New Roman" w:eastAsia="宋体" w:cs="Times New Roman"/>
      <w:sz w:val="24"/>
      <w:szCs w:val="24"/>
      <w:lang w:val="en-US" w:eastAsia="zh-CN" w:bidi="ar-SA"/>
    </w:rPr>
  </w:style>
  <w:style w:type="paragraph" w:customStyle="1" w:styleId="184">
    <w:name w:val="正文文本 21"/>
    <w:basedOn w:val="1"/>
    <w:qFormat/>
    <w:uiPriority w:val="99"/>
    <w:pPr>
      <w:widowControl/>
      <w:adjustRightInd w:val="0"/>
      <w:spacing w:line="360" w:lineRule="atLeast"/>
      <w:ind w:firstLine="0" w:firstLineChars="0"/>
      <w:jc w:val="center"/>
      <w:textAlignment w:val="baseline"/>
    </w:pPr>
    <w:rPr>
      <w:rFonts w:ascii="宋体"/>
      <w:kern w:val="0"/>
    </w:rPr>
  </w:style>
  <w:style w:type="paragraph" w:customStyle="1" w:styleId="185">
    <w:name w:val="Default"/>
    <w:qFormat/>
    <w:uiPriority w:val="0"/>
    <w:pPr>
      <w:widowControl w:val="0"/>
      <w:autoSpaceDE w:val="0"/>
      <w:autoSpaceDN w:val="0"/>
      <w:adjustRightInd w:val="0"/>
      <w:jc w:val="both"/>
    </w:pPr>
    <w:rPr>
      <w:rFonts w:ascii="宋体" w:hAnsi="宋体" w:eastAsia="宋体" w:cs="宋体"/>
      <w:color w:val="000000"/>
      <w:sz w:val="24"/>
      <w:szCs w:val="24"/>
      <w:lang w:val="en-US" w:eastAsia="zh-CN" w:bidi="ar-SA"/>
    </w:rPr>
  </w:style>
  <w:style w:type="paragraph" w:customStyle="1" w:styleId="186">
    <w:name w:val="报告书"/>
    <w:basedOn w:val="1"/>
    <w:qFormat/>
    <w:uiPriority w:val="0"/>
    <w:pPr>
      <w:widowControl/>
      <w:autoSpaceDE w:val="0"/>
      <w:autoSpaceDN w:val="0"/>
      <w:adjustRightInd w:val="0"/>
      <w:ind w:firstLine="505" w:firstLineChars="0"/>
      <w:jc w:val="left"/>
      <w:textAlignment w:val="bottom"/>
    </w:pPr>
    <w:rPr>
      <w:kern w:val="0"/>
      <w:sz w:val="24"/>
      <w:szCs w:val="20"/>
    </w:rPr>
  </w:style>
  <w:style w:type="paragraph" w:customStyle="1" w:styleId="187">
    <w:name w:val="表头文字"/>
    <w:basedOn w:val="1"/>
    <w:qFormat/>
    <w:uiPriority w:val="0"/>
    <w:pPr>
      <w:widowControl/>
      <w:spacing w:line="480" w:lineRule="exact"/>
      <w:ind w:firstLine="560" w:firstLineChars="0"/>
    </w:pPr>
  </w:style>
  <w:style w:type="paragraph" w:customStyle="1" w:styleId="188">
    <w:name w:val="图表文字"/>
    <w:basedOn w:val="1"/>
    <w:qFormat/>
    <w:uiPriority w:val="0"/>
    <w:pPr>
      <w:widowControl/>
      <w:spacing w:line="320" w:lineRule="exact"/>
      <w:ind w:firstLine="0" w:firstLineChars="0"/>
      <w:jc w:val="center"/>
    </w:pPr>
    <w:rPr>
      <w:rFonts w:hAnsi="宋体"/>
      <w:spacing w:val="-6"/>
      <w:sz w:val="24"/>
    </w:rPr>
  </w:style>
  <w:style w:type="paragraph" w:customStyle="1" w:styleId="189">
    <w:name w:val="Table Paragraph"/>
    <w:basedOn w:val="1"/>
    <w:qFormat/>
    <w:uiPriority w:val="1"/>
    <w:pPr>
      <w:autoSpaceDE w:val="0"/>
      <w:autoSpaceDN w:val="0"/>
      <w:adjustRightInd w:val="0"/>
      <w:spacing w:line="240" w:lineRule="auto"/>
      <w:ind w:firstLine="0" w:firstLineChars="0"/>
      <w:jc w:val="center"/>
    </w:pPr>
    <w:rPr>
      <w:rFonts w:eastAsia="等线"/>
      <w:kern w:val="0"/>
      <w:sz w:val="24"/>
    </w:rPr>
  </w:style>
  <w:style w:type="paragraph" w:customStyle="1" w:styleId="190">
    <w:name w:val="_Style 187"/>
    <w:basedOn w:val="3"/>
    <w:next w:val="1"/>
    <w:qFormat/>
    <w:uiPriority w:val="39"/>
    <w:pPr>
      <w:keepLines/>
      <w:widowControl/>
      <w:overflowPunct/>
      <w:snapToGrid/>
      <w:spacing w:before="240" w:line="259" w:lineRule="auto"/>
      <w:jc w:val="left"/>
      <w:outlineLvl w:val="9"/>
    </w:pPr>
    <w:rPr>
      <w:rFonts w:ascii="等线 Light" w:hAnsi="等线 Light" w:eastAsia="等线 Light"/>
      <w:b w:val="0"/>
      <w:bCs w:val="0"/>
      <w:color w:val="2E74B5"/>
      <w:kern w:val="0"/>
      <w:sz w:val="32"/>
      <w:szCs w:val="32"/>
    </w:rPr>
  </w:style>
  <w:style w:type="paragraph" w:customStyle="1" w:styleId="191">
    <w:name w:val="正文2"/>
    <w:basedOn w:val="1"/>
    <w:qFormat/>
    <w:uiPriority w:val="0"/>
    <w:pPr>
      <w:widowControl/>
    </w:pPr>
    <w:rPr>
      <w:rFonts w:ascii="Calibri" w:hAnsi="Calibri"/>
      <w:szCs w:val="21"/>
    </w:rPr>
  </w:style>
  <w:style w:type="paragraph" w:customStyle="1" w:styleId="192">
    <w:name w:val="报告表样式"/>
    <w:basedOn w:val="1"/>
    <w:qFormat/>
    <w:uiPriority w:val="0"/>
    <w:pPr>
      <w:adjustRightInd w:val="0"/>
      <w:snapToGrid w:val="0"/>
    </w:pPr>
    <w:rPr>
      <w:rFonts w:ascii="Calibri" w:hAnsi="Calibri"/>
      <w:kern w:val="0"/>
      <w:sz w:val="28"/>
      <w:szCs w:val="28"/>
    </w:rPr>
  </w:style>
  <w:style w:type="paragraph" w:customStyle="1" w:styleId="193">
    <w:name w:val="Other|1"/>
    <w:basedOn w:val="1"/>
    <w:link w:val="194"/>
    <w:qFormat/>
    <w:uiPriority w:val="0"/>
    <w:pPr>
      <w:jc w:val="center"/>
    </w:pPr>
    <w:rPr>
      <w:rFonts w:ascii="宋体" w:hAnsi="宋体" w:cs="宋体"/>
      <w:sz w:val="19"/>
      <w:szCs w:val="19"/>
      <w:lang w:val="zh-TW" w:eastAsia="zh-TW" w:bidi="zh-TW"/>
    </w:rPr>
  </w:style>
  <w:style w:type="character" w:customStyle="1" w:styleId="194">
    <w:name w:val="Other|1_"/>
    <w:link w:val="193"/>
    <w:qFormat/>
    <w:uiPriority w:val="0"/>
    <w:rPr>
      <w:rFonts w:ascii="宋体" w:hAnsi="宋体" w:eastAsia="宋体" w:cs="宋体"/>
      <w:sz w:val="19"/>
      <w:szCs w:val="19"/>
      <w:u w:val="none"/>
      <w:shd w:val="clear" w:color="auto" w:fill="auto"/>
      <w:lang w:val="zh-TW" w:eastAsia="zh-TW" w:bidi="zh-TW"/>
    </w:rPr>
  </w:style>
  <w:style w:type="paragraph" w:customStyle="1" w:styleId="195">
    <w:name w:val="Body text|1"/>
    <w:basedOn w:val="1"/>
    <w:qFormat/>
    <w:uiPriority w:val="0"/>
    <w:pPr>
      <w:spacing w:after="230" w:line="348" w:lineRule="auto"/>
      <w:ind w:firstLine="580"/>
    </w:pPr>
    <w:rPr>
      <w:rFonts w:ascii="宋体" w:hAnsi="宋体" w:cs="宋体"/>
      <w:sz w:val="22"/>
      <w:szCs w:val="22"/>
      <w:lang w:val="zh-TW" w:eastAsia="zh-TW" w:bidi="zh-TW"/>
    </w:rPr>
  </w:style>
  <w:style w:type="paragraph" w:customStyle="1" w:styleId="196">
    <w:name w:val="Header or footer|1"/>
    <w:basedOn w:val="1"/>
    <w:qFormat/>
    <w:uiPriority w:val="0"/>
    <w:rPr>
      <w:rFonts w:ascii="宋体" w:hAnsi="宋体" w:cs="宋体"/>
      <w:sz w:val="17"/>
      <w:szCs w:val="17"/>
      <w:lang w:val="zh-TW" w:eastAsia="zh-TW" w:bidi="zh-TW"/>
    </w:rPr>
  </w:style>
  <w:style w:type="paragraph" w:customStyle="1" w:styleId="197">
    <w:name w:val="中文报告书样式"/>
    <w:basedOn w:val="1"/>
    <w:qFormat/>
    <w:uiPriority w:val="0"/>
    <w:pPr>
      <w:adjustRightInd w:val="0"/>
      <w:spacing w:line="480" w:lineRule="atLeast"/>
      <w:ind w:firstLine="482"/>
    </w:pPr>
    <w:rPr>
      <w:kern w:val="24"/>
      <w:sz w:val="24"/>
    </w:rPr>
  </w:style>
  <w:style w:type="paragraph" w:customStyle="1" w:styleId="198">
    <w:name w:val="Normal_0_0"/>
    <w:qFormat/>
    <w:uiPriority w:val="0"/>
    <w:pPr>
      <w:widowControl w:val="0"/>
      <w:spacing w:line="360" w:lineRule="auto"/>
      <w:ind w:firstLine="200" w:firstLineChars="200"/>
      <w:jc w:val="both"/>
    </w:pPr>
    <w:rPr>
      <w:rFonts w:ascii="Times New Roman" w:hAnsi="Times New Roman" w:eastAsia="仿宋" w:cs="Times New Roman"/>
      <w:kern w:val="2"/>
      <w:sz w:val="28"/>
      <w:szCs w:val="21"/>
      <w:lang w:val="en-US" w:eastAsia="zh-CN" w:bidi="ar-SA"/>
    </w:rPr>
  </w:style>
  <w:style w:type="table" w:customStyle="1" w:styleId="199">
    <w:name w:val="Table Grid_0"/>
    <w:basedOn w:val="38"/>
    <w:qFormat/>
    <w:uiPriority w:val="0"/>
    <w:rPr>
      <w:rFonts w:eastAsia="仿宋"/>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200">
    <w:name w:val="表单1"/>
    <w:basedOn w:val="1"/>
    <w:qFormat/>
    <w:uiPriority w:val="0"/>
    <w:pPr>
      <w:jc w:val="center"/>
    </w:pPr>
    <w:rPr>
      <w:b/>
      <w:sz w:val="24"/>
    </w:rPr>
  </w:style>
  <w:style w:type="character" w:customStyle="1" w:styleId="201">
    <w:name w:val="hd-icon4"/>
    <w:qFormat/>
    <w:uiPriority w:val="0"/>
  </w:style>
  <w:style w:type="character" w:customStyle="1" w:styleId="202">
    <w:name w:val="icon-hdjl"/>
    <w:qFormat/>
    <w:uiPriority w:val="0"/>
  </w:style>
  <w:style w:type="character" w:customStyle="1" w:styleId="203">
    <w:name w:val="icon-xxgk"/>
    <w:qFormat/>
    <w:uiPriority w:val="0"/>
  </w:style>
  <w:style w:type="character" w:customStyle="1" w:styleId="204">
    <w:name w:val="icon-xxgk1"/>
    <w:qFormat/>
    <w:uiPriority w:val="0"/>
  </w:style>
  <w:style w:type="character" w:customStyle="1" w:styleId="205">
    <w:name w:val="tit"/>
    <w:qFormat/>
    <w:uiPriority w:val="0"/>
    <w:rPr>
      <w:sz w:val="24"/>
      <w:szCs w:val="24"/>
    </w:rPr>
  </w:style>
  <w:style w:type="character" w:customStyle="1" w:styleId="206">
    <w:name w:val="tit1"/>
    <w:qFormat/>
    <w:uiPriority w:val="0"/>
    <w:rPr>
      <w:color w:val="BD090C"/>
      <w:sz w:val="30"/>
      <w:szCs w:val="30"/>
    </w:rPr>
  </w:style>
  <w:style w:type="character" w:customStyle="1" w:styleId="207">
    <w:name w:val="icon-bsfw"/>
    <w:qFormat/>
    <w:uiPriority w:val="0"/>
  </w:style>
  <w:style w:type="character" w:customStyle="1" w:styleId="208">
    <w:name w:val="icon-bsfw1"/>
    <w:qFormat/>
    <w:uiPriority w:val="0"/>
  </w:style>
  <w:style w:type="character" w:customStyle="1" w:styleId="209">
    <w:name w:val="text"/>
    <w:qFormat/>
    <w:uiPriority w:val="0"/>
    <w:rPr>
      <w:color w:val="FFFFFF"/>
      <w:sz w:val="24"/>
      <w:szCs w:val="24"/>
      <w:shd w:val="clear" w:color="auto" w:fill="CC0407"/>
    </w:rPr>
  </w:style>
  <w:style w:type="character" w:customStyle="1" w:styleId="210">
    <w:name w:val="hd-icon2"/>
    <w:qFormat/>
    <w:uiPriority w:val="0"/>
  </w:style>
  <w:style w:type="character" w:customStyle="1" w:styleId="211">
    <w:name w:val="zxft-tit"/>
    <w:qFormat/>
    <w:uiPriority w:val="0"/>
    <w:rPr>
      <w:b/>
      <w:bCs/>
      <w:color w:val="CB0306"/>
      <w:sz w:val="24"/>
      <w:szCs w:val="24"/>
    </w:rPr>
  </w:style>
  <w:style w:type="character" w:customStyle="1" w:styleId="212">
    <w:name w:val="hd-icon1"/>
    <w:qFormat/>
    <w:uiPriority w:val="0"/>
  </w:style>
  <w:style w:type="character" w:customStyle="1" w:styleId="213">
    <w:name w:val="hd-icon3"/>
    <w:qFormat/>
    <w:uiPriority w:val="0"/>
  </w:style>
  <w:style w:type="character" w:customStyle="1" w:styleId="214">
    <w:name w:val="tit2"/>
    <w:qFormat/>
    <w:uiPriority w:val="0"/>
    <w:rPr>
      <w:sz w:val="30"/>
      <w:szCs w:val="30"/>
    </w:rPr>
  </w:style>
  <w:style w:type="character" w:customStyle="1" w:styleId="215">
    <w:name w:val="dqwz"/>
    <w:qFormat/>
    <w:uiPriority w:val="0"/>
  </w:style>
  <w:style w:type="character" w:customStyle="1" w:styleId="216">
    <w:name w:val="tex"/>
    <w:qFormat/>
    <w:uiPriority w:val="0"/>
    <w:rPr>
      <w:color w:val="CC0407"/>
      <w:sz w:val="22"/>
      <w:szCs w:val="22"/>
    </w:rPr>
  </w:style>
  <w:style w:type="character" w:customStyle="1" w:styleId="217">
    <w:name w:val="more4"/>
    <w:qFormat/>
    <w:uiPriority w:val="0"/>
  </w:style>
  <w:style w:type="character" w:customStyle="1" w:styleId="218">
    <w:name w:val="more"/>
    <w:qFormat/>
    <w:uiPriority w:val="0"/>
  </w:style>
  <w:style w:type="character" w:customStyle="1" w:styleId="219">
    <w:name w:val="icon-hdjl1"/>
    <w:qFormat/>
    <w:uiPriority w:val="0"/>
  </w:style>
  <w:style w:type="character" w:customStyle="1" w:styleId="220">
    <w:name w:val="tit3"/>
    <w:qFormat/>
    <w:uiPriority w:val="0"/>
    <w:rPr>
      <w:sz w:val="24"/>
      <w:szCs w:val="24"/>
    </w:rPr>
  </w:style>
  <w:style w:type="character" w:customStyle="1" w:styleId="221">
    <w:name w:val="tit21"/>
    <w:qFormat/>
    <w:uiPriority w:val="0"/>
    <w:rPr>
      <w:sz w:val="30"/>
      <w:szCs w:val="30"/>
    </w:rPr>
  </w:style>
  <w:style w:type="character" w:customStyle="1" w:styleId="222">
    <w:name w:val="text2"/>
    <w:qFormat/>
    <w:uiPriority w:val="0"/>
    <w:rPr>
      <w:color w:val="FFFFFF"/>
      <w:sz w:val="24"/>
      <w:szCs w:val="24"/>
      <w:shd w:val="clear" w:color="auto" w:fill="CC0407"/>
    </w:rPr>
  </w:style>
  <w:style w:type="paragraph" w:customStyle="1" w:styleId="223">
    <w:name w:val="表格格式"/>
    <w:basedOn w:val="1"/>
    <w:qFormat/>
    <w:uiPriority w:val="0"/>
    <w:pPr>
      <w:spacing w:line="240" w:lineRule="auto"/>
      <w:ind w:firstLine="0" w:firstLineChars="0"/>
      <w:jc w:val="center"/>
    </w:pPr>
    <w:rPr>
      <w:kern w:val="0"/>
      <w:szCs w:val="21"/>
      <w:lang w:val="zh-CN"/>
    </w:rPr>
  </w:style>
  <w:style w:type="paragraph" w:customStyle="1" w:styleId="224">
    <w:name w:val="表名1"/>
    <w:basedOn w:val="1"/>
    <w:qFormat/>
    <w:uiPriority w:val="0"/>
    <w:pPr>
      <w:spacing w:line="240" w:lineRule="auto"/>
      <w:ind w:firstLine="0" w:firstLineChars="0"/>
      <w:jc w:val="center"/>
    </w:pPr>
    <w:rPr>
      <w:b/>
      <w:bCs/>
      <w:kern w:val="0"/>
      <w:szCs w:val="20"/>
    </w:rPr>
  </w:style>
  <w:style w:type="paragraph" w:customStyle="1" w:styleId="225">
    <w:name w:val="表格样式"/>
    <w:basedOn w:val="1"/>
    <w:qFormat/>
    <w:uiPriority w:val="0"/>
    <w:pPr>
      <w:adjustRightInd w:val="0"/>
      <w:snapToGrid w:val="0"/>
      <w:spacing w:line="240" w:lineRule="auto"/>
      <w:ind w:firstLine="0" w:firstLineChars="0"/>
      <w:jc w:val="center"/>
    </w:pPr>
    <w:rPr>
      <w:color w:val="000000"/>
      <w:kern w:val="0"/>
    </w:rPr>
  </w:style>
  <w:style w:type="paragraph" w:styleId="226">
    <w:name w:val="List Paragraph"/>
    <w:basedOn w:val="1"/>
    <w:qFormat/>
    <w:uiPriority w:val="34"/>
    <w:pPr>
      <w:ind w:firstLine="420"/>
    </w:pPr>
  </w:style>
  <w:style w:type="paragraph" w:customStyle="1" w:styleId="227">
    <w:name w:val="样式 正文文本缩进 + Times New Roman"/>
    <w:basedOn w:val="14"/>
    <w:next w:val="1"/>
    <w:qFormat/>
    <w:uiPriority w:val="0"/>
    <w:pPr>
      <w:tabs>
        <w:tab w:val="left" w:pos="7654"/>
      </w:tabs>
      <w:autoSpaceDE w:val="0"/>
      <w:autoSpaceDN w:val="0"/>
      <w:snapToGrid w:val="0"/>
      <w:ind w:firstLine="560"/>
    </w:pPr>
    <w:rPr>
      <w:szCs w:val="28"/>
    </w:rPr>
  </w:style>
  <w:style w:type="paragraph" w:customStyle="1" w:styleId="228">
    <w:name w:val="Normal_0"/>
    <w:qFormat/>
    <w:uiPriority w:val="0"/>
    <w:pPr>
      <w:widowControl w:val="0"/>
      <w:spacing w:line="360" w:lineRule="auto"/>
      <w:ind w:firstLine="200" w:firstLineChars="200"/>
      <w:jc w:val="both"/>
    </w:pPr>
    <w:rPr>
      <w:rFonts w:ascii="Times New Roman" w:hAnsi="Times New Roman" w:eastAsia="仿宋" w:cs="Times New Roman"/>
      <w:kern w:val="2"/>
      <w:sz w:val="28"/>
      <w:szCs w:val="21"/>
      <w:lang w:val="en-US" w:eastAsia="zh-CN" w:bidi="ar-SA"/>
    </w:rPr>
  </w:style>
  <w:style w:type="paragraph" w:customStyle="1" w:styleId="229">
    <w:name w:val="【正文】"/>
    <w:basedOn w:val="13"/>
    <w:qFormat/>
    <w:uiPriority w:val="0"/>
    <w:pPr>
      <w:spacing w:after="0" w:line="360" w:lineRule="auto"/>
      <w:ind w:firstLine="480"/>
    </w:pPr>
    <w:rPr>
      <w:color w:val="0000CC"/>
    </w:rPr>
  </w:style>
  <w:style w:type="paragraph" w:customStyle="1" w:styleId="230">
    <w:name w:val="普通(网站)1"/>
    <w:basedOn w:val="1"/>
    <w:qFormat/>
    <w:uiPriority w:val="0"/>
    <w:pPr>
      <w:widowControl/>
      <w:spacing w:before="100" w:beforeAutospacing="1" w:after="100" w:afterAutospacing="1" w:line="240" w:lineRule="auto"/>
      <w:ind w:firstLine="0" w:firstLineChars="0"/>
      <w:jc w:val="left"/>
    </w:pPr>
    <w:rPr>
      <w:rFonts w:ascii="宋体" w:hAnsi="宋体"/>
      <w:kern w:val="0"/>
      <w:szCs w:val="20"/>
    </w:rPr>
  </w:style>
  <w:style w:type="paragraph" w:customStyle="1" w:styleId="231">
    <w:name w:val="妇幼正文"/>
    <w:basedOn w:val="1"/>
    <w:qFormat/>
    <w:uiPriority w:val="0"/>
    <w:pPr>
      <w:adjustRightInd w:val="0"/>
      <w:ind w:firstLine="480"/>
    </w:pPr>
    <w:rPr>
      <w:color w:val="000000"/>
      <w:sz w:val="24"/>
    </w:rPr>
  </w:style>
  <w:style w:type="paragraph" w:customStyle="1" w:styleId="232">
    <w:name w:val="报告书正文"/>
    <w:basedOn w:val="1"/>
    <w:qFormat/>
    <w:uiPriority w:val="0"/>
    <w:pPr>
      <w:textAlignment w:val="baseline"/>
    </w:pPr>
    <w:rPr>
      <w:sz w:val="24"/>
    </w:rPr>
  </w:style>
  <w:style w:type="paragraph" w:customStyle="1" w:styleId="233">
    <w:name w:val="表格文字"/>
    <w:qFormat/>
    <w:uiPriority w:val="0"/>
    <w:pPr>
      <w:widowControl w:val="0"/>
      <w:autoSpaceDE w:val="0"/>
      <w:autoSpaceDN w:val="0"/>
      <w:adjustRightInd w:val="0"/>
      <w:textAlignment w:val="baseline"/>
    </w:pPr>
    <w:rPr>
      <w:rFonts w:ascii="宋体" w:hAnsi="Times New Roman" w:eastAsia="宋体" w:cs="Times New Roman"/>
      <w:color w:val="000000"/>
      <w:kern w:val="2"/>
      <w:sz w:val="24"/>
      <w:lang w:val="en-US" w:eastAsia="zh-CN" w:bidi="ar-SA"/>
    </w:rPr>
  </w:style>
  <w:style w:type="table" w:customStyle="1" w:styleId="234">
    <w:name w:val="Table Normal"/>
    <w:semiHidden/>
    <w:unhideWhenUsed/>
    <w:qFormat/>
    <w:uiPriority w:val="0"/>
    <w:tblPr>
      <w:tblCellMar>
        <w:top w:w="0" w:type="dxa"/>
        <w:left w:w="0" w:type="dxa"/>
        <w:bottom w:w="0" w:type="dxa"/>
        <w:right w:w="0" w:type="dxa"/>
      </w:tblCellMar>
    </w:tblPr>
  </w:style>
  <w:style w:type="table" w:customStyle="1" w:styleId="235">
    <w:name w:val="基本表"/>
    <w:basedOn w:val="38"/>
    <w:qFormat/>
    <w:uiPriority w:val="99"/>
    <w:pPr>
      <w:spacing w:line="240" w:lineRule="atLeast"/>
      <w:jc w:val="center"/>
    </w:pPr>
    <w:rPr>
      <w:sz w:val="18"/>
    </w:rPr>
    <w:tblP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left w:w="0" w:type="dxa"/>
        <w:right w:w="0" w:type="dxa"/>
      </w:tblCellMar>
    </w:tblPr>
    <w:tcPr>
      <w:vAlign w:val="center"/>
    </w:tcPr>
  </w:style>
  <w:style w:type="paragraph" w:customStyle="1" w:styleId="236">
    <w:name w:val="正文-龙池"/>
    <w:basedOn w:val="1"/>
    <w:qFormat/>
    <w:uiPriority w:val="0"/>
    <w:pPr>
      <w:autoSpaceDE w:val="0"/>
      <w:autoSpaceDN w:val="0"/>
      <w:adjustRightInd w:val="0"/>
      <w:ind w:firstLine="480"/>
      <w:contextualSpacing/>
    </w:pPr>
    <w:rPr>
      <w:kern w:val="0"/>
      <w:sz w:val="24"/>
    </w:rPr>
  </w:style>
  <w:style w:type="paragraph" w:customStyle="1" w:styleId="237">
    <w:name w:val="2表格内容"/>
    <w:basedOn w:val="238"/>
    <w:qFormat/>
    <w:uiPriority w:val="0"/>
    <w:pPr>
      <w:spacing w:line="240" w:lineRule="auto"/>
      <w:ind w:firstLine="0" w:firstLineChars="0"/>
      <w:jc w:val="center"/>
    </w:pPr>
    <w:rPr>
      <w:kern w:val="2"/>
      <w:sz w:val="21"/>
    </w:rPr>
  </w:style>
  <w:style w:type="paragraph" w:customStyle="1" w:styleId="238">
    <w:name w:val="2正文"/>
    <w:basedOn w:val="1"/>
    <w:qFormat/>
    <w:uiPriority w:val="0"/>
    <w:pPr>
      <w:adjustRightInd w:val="0"/>
      <w:snapToGrid w:val="0"/>
      <w:jc w:val="left"/>
    </w:pPr>
    <w:rPr>
      <w:rFonts w:ascii="黑体" w:hAnsi="宋体"/>
      <w:kern w:val="0"/>
      <w:sz w:val="24"/>
    </w:rPr>
  </w:style>
  <w:style w:type="paragraph" w:customStyle="1" w:styleId="239">
    <w:name w:val="正文3"/>
    <w:qFormat/>
    <w:uiPriority w:val="0"/>
    <w:pPr>
      <w:jc w:val="both"/>
    </w:pPr>
    <w:rPr>
      <w:rFonts w:ascii="Times New Roman" w:hAnsi="Times New Roman" w:eastAsia="宋体" w:cs="Times New Roman"/>
      <w:kern w:val="2"/>
      <w:sz w:val="21"/>
      <w:szCs w:val="21"/>
      <w:lang w:val="en-US" w:eastAsia="zh-CN" w:bidi="ar-SA"/>
    </w:rPr>
  </w:style>
  <w:style w:type="paragraph" w:customStyle="1" w:styleId="240">
    <w:name w:val="*表格内容"/>
    <w:basedOn w:val="91"/>
    <w:qFormat/>
    <w:uiPriority w:val="0"/>
  </w:style>
  <w:style w:type="paragraph" w:customStyle="1" w:styleId="241">
    <w:name w:val="图表内容"/>
    <w:qFormat/>
    <w:uiPriority w:val="0"/>
    <w:pPr>
      <w:widowControl w:val="0"/>
      <w:jc w:val="center"/>
    </w:pPr>
    <w:rPr>
      <w:rFonts w:ascii="Times New Roman" w:hAnsi="Times New Roman" w:eastAsia="宋体" w:cs="Times New Roman"/>
      <w:kern w:val="2"/>
      <w:sz w:val="21"/>
      <w:szCs w:val="22"/>
      <w:lang w:val="en-US" w:eastAsia="zh-CN" w:bidi="ar-SA"/>
    </w:rPr>
  </w:style>
  <w:style w:type="paragraph" w:customStyle="1" w:styleId="242">
    <w:name w:val="Table Text"/>
    <w:basedOn w:val="1"/>
    <w:semiHidden/>
    <w:qFormat/>
    <w:uiPriority w:val="0"/>
    <w:rPr>
      <w:rFonts w:ascii="宋体" w:hAnsi="宋体" w:eastAsia="宋体" w:cs="宋体"/>
      <w:sz w:val="24"/>
      <w:szCs w:val="24"/>
      <w:lang w:val="en-US" w:eastAsia="en-US" w:bidi="ar-SA"/>
    </w:rPr>
  </w:style>
  <w:style w:type="paragraph" w:customStyle="1" w:styleId="243">
    <w:name w:val="样式4"/>
    <w:basedOn w:val="9"/>
    <w:link w:val="244"/>
    <w:qFormat/>
    <w:uiPriority w:val="0"/>
    <w:pPr>
      <w:ind w:firstLine="480" w:firstLineChars="200"/>
    </w:pPr>
    <w:rPr>
      <w:rFonts w:eastAsia="宋体"/>
      <w:color w:val="000000"/>
      <w:kern w:val="0"/>
    </w:rPr>
  </w:style>
  <w:style w:type="character" w:customStyle="1" w:styleId="244">
    <w:name w:val="样式4 Char2"/>
    <w:link w:val="243"/>
    <w:qFormat/>
    <w:uiPriority w:val="0"/>
    <w:rPr>
      <w:rFonts w:eastAsia="宋体"/>
      <w:color w:val="000000"/>
      <w:kern w:val="0"/>
    </w:rPr>
  </w:style>
  <w:style w:type="paragraph" w:customStyle="1" w:styleId="245">
    <w:name w:val="样式7"/>
    <w:basedOn w:val="84"/>
    <w:qFormat/>
    <w:uiPriority w:val="0"/>
    <w:pPr>
      <w:spacing w:line="300" w:lineRule="exact"/>
      <w:ind w:left="-24" w:leftChars="-10" w:right="-24" w:rightChars="-10"/>
      <w:jc w:val="center"/>
    </w:pPr>
    <w:rPr>
      <w:rFonts w:ascii="Times New Roman" w:hAnsi="Times New Roman" w:eastAsia="宋体"/>
      <w:sz w:val="20"/>
    </w:rPr>
  </w:style>
  <w:style w:type="paragraph" w:styleId="246">
    <w:name w:val="No Spacing"/>
    <w:qFormat/>
    <w:uiPriority w:val="0"/>
    <w:pPr>
      <w:widowControl w:val="0"/>
      <w:jc w:val="center"/>
    </w:pPr>
    <w:rPr>
      <w:rFonts w:ascii="Times New Roman" w:hAnsi="Times New Roman" w:eastAsia="宋体" w:cs="Times New Roman"/>
      <w:kern w:val="2"/>
      <w:sz w:val="18"/>
      <w:szCs w:val="22"/>
      <w:lang w:val="en-US" w:eastAsia="zh-CN" w:bidi="ar-SA"/>
    </w:rPr>
  </w:style>
  <w:style w:type="paragraph" w:customStyle="1" w:styleId="247">
    <w:name w:val="表格文字内容（清和）"/>
    <w:basedOn w:val="1"/>
    <w:qFormat/>
    <w:uiPriority w:val="0"/>
    <w:pPr>
      <w:spacing w:line="240" w:lineRule="exact"/>
      <w:jc w:val="center"/>
    </w:pPr>
    <w:rPr>
      <w:rFonts w:cs="宋体"/>
      <w:sz w:val="18"/>
      <w:szCs w:val="21"/>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9" Type="http://schemas.openxmlformats.org/officeDocument/2006/relationships/fontTable" Target="fontTable.xml"/><Relationship Id="rId48" Type="http://schemas.openxmlformats.org/officeDocument/2006/relationships/numbering" Target="numbering.xml"/><Relationship Id="rId47" Type="http://schemas.openxmlformats.org/officeDocument/2006/relationships/customXml" Target="../customXml/item1.xml"/><Relationship Id="rId46" Type="http://schemas.openxmlformats.org/officeDocument/2006/relationships/image" Target="media/image24.emf"/><Relationship Id="rId45" Type="http://schemas.openxmlformats.org/officeDocument/2006/relationships/oleObject" Target="embeddings/oleObject8.bin"/><Relationship Id="rId44" Type="http://schemas.openxmlformats.org/officeDocument/2006/relationships/image" Target="media/image23.jpeg"/><Relationship Id="rId43" Type="http://schemas.openxmlformats.org/officeDocument/2006/relationships/image" Target="media/image22.jpeg"/><Relationship Id="rId42" Type="http://schemas.openxmlformats.org/officeDocument/2006/relationships/image" Target="media/image21.jpeg"/><Relationship Id="rId41" Type="http://schemas.openxmlformats.org/officeDocument/2006/relationships/image" Target="media/image20.jpeg"/><Relationship Id="rId40" Type="http://schemas.openxmlformats.org/officeDocument/2006/relationships/image" Target="media/image19.jpeg"/><Relationship Id="rId4" Type="http://schemas.openxmlformats.org/officeDocument/2006/relationships/endnotes" Target="endnotes.xml"/><Relationship Id="rId39" Type="http://schemas.openxmlformats.org/officeDocument/2006/relationships/image" Target="media/image18.jpeg"/><Relationship Id="rId38" Type="http://schemas.openxmlformats.org/officeDocument/2006/relationships/image" Target="media/image17.jpeg"/><Relationship Id="rId37" Type="http://schemas.openxmlformats.org/officeDocument/2006/relationships/image" Target="media/image16.jpeg"/><Relationship Id="rId36" Type="http://schemas.openxmlformats.org/officeDocument/2006/relationships/image" Target="media/image15.png"/><Relationship Id="rId35" Type="http://schemas.openxmlformats.org/officeDocument/2006/relationships/image" Target="media/image14.wmf"/><Relationship Id="rId34" Type="http://schemas.openxmlformats.org/officeDocument/2006/relationships/oleObject" Target="embeddings/oleObject7.bin"/><Relationship Id="rId33" Type="http://schemas.openxmlformats.org/officeDocument/2006/relationships/image" Target="media/image13.wmf"/><Relationship Id="rId32" Type="http://schemas.openxmlformats.org/officeDocument/2006/relationships/oleObject" Target="embeddings/oleObject6.bin"/><Relationship Id="rId31" Type="http://schemas.openxmlformats.org/officeDocument/2006/relationships/image" Target="media/image12.wmf"/><Relationship Id="rId30" Type="http://schemas.openxmlformats.org/officeDocument/2006/relationships/oleObject" Target="embeddings/oleObject5.bin"/><Relationship Id="rId3" Type="http://schemas.openxmlformats.org/officeDocument/2006/relationships/footnotes" Target="footnotes.xml"/><Relationship Id="rId29" Type="http://schemas.openxmlformats.org/officeDocument/2006/relationships/image" Target="media/image11.wmf"/><Relationship Id="rId28" Type="http://schemas.openxmlformats.org/officeDocument/2006/relationships/oleObject" Target="embeddings/oleObject4.bin"/><Relationship Id="rId27" Type="http://schemas.openxmlformats.org/officeDocument/2006/relationships/image" Target="media/image10.wmf"/><Relationship Id="rId26" Type="http://schemas.openxmlformats.org/officeDocument/2006/relationships/oleObject" Target="embeddings/oleObject3.bin"/><Relationship Id="rId25" Type="http://schemas.openxmlformats.org/officeDocument/2006/relationships/image" Target="media/image9.wmf"/><Relationship Id="rId24" Type="http://schemas.openxmlformats.org/officeDocument/2006/relationships/oleObject" Target="embeddings/oleObject2.bin"/><Relationship Id="rId23" Type="http://schemas.openxmlformats.org/officeDocument/2006/relationships/image" Target="media/image8.emf"/><Relationship Id="rId22" Type="http://schemas.openxmlformats.org/officeDocument/2006/relationships/oleObject" Target="embeddings/oleObject1.bin"/><Relationship Id="rId21" Type="http://schemas.openxmlformats.org/officeDocument/2006/relationships/image" Target="media/image7.png"/><Relationship Id="rId20" Type="http://schemas.openxmlformats.org/officeDocument/2006/relationships/image" Target="media/image6.png"/><Relationship Id="rId2" Type="http://schemas.openxmlformats.org/officeDocument/2006/relationships/settings" Target="settings.xml"/><Relationship Id="rId19" Type="http://schemas.openxmlformats.org/officeDocument/2006/relationships/image" Target="media/image5.png"/><Relationship Id="rId18" Type="http://schemas.openxmlformats.org/officeDocument/2006/relationships/image" Target="media/image4.png"/><Relationship Id="rId17" Type="http://schemas.openxmlformats.org/officeDocument/2006/relationships/image" Target="media/image3.png"/><Relationship Id="rId16" Type="http://schemas.openxmlformats.org/officeDocument/2006/relationships/image" Target="media/image2.png"/><Relationship Id="rId15" Type="http://schemas.openxmlformats.org/officeDocument/2006/relationships/image" Target="media/image1.png"/><Relationship Id="rId14" Type="http://schemas.openxmlformats.org/officeDocument/2006/relationships/theme" Target="theme/theme1.xml"/><Relationship Id="rId13" Type="http://schemas.openxmlformats.org/officeDocument/2006/relationships/footer" Target="footer5.xml"/><Relationship Id="rId12" Type="http://schemas.openxmlformats.org/officeDocument/2006/relationships/header" Target="header4.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93</Pages>
  <Words>64473</Words>
  <Characters>69591</Characters>
  <Lines>449</Lines>
  <Paragraphs>126</Paragraphs>
  <TotalTime>4</TotalTime>
  <ScaleCrop>false</ScaleCrop>
  <LinksUpToDate>false</LinksUpToDate>
  <CharactersWithSpaces>70108</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2021-11-23T11:09:00Z</dcterms:created>
  <dc:creator>lhj</dc:creator>
  <cp:lastModifiedBy>哈哈*^o^*</cp:lastModifiedBy>
  <cp:lastPrinted>2021-03-26T10:58:00Z</cp:lastPrinted>
  <dcterms:modified xsi:type="dcterms:W3CDTF">2024-06-07T01:07:01Z</dcterms:modified>
  <dc:title>附件2</dc:title>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256BC0B8A4FD1B9CE8875E666A51A422</vt:lpwstr>
  </property>
</Properties>
</file>