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Times New Roman"/>
          <w:color w:val="000000" w:themeColor="text1"/>
          <w:spacing w:val="-20"/>
          <w:sz w:val="32"/>
          <w:szCs w:val="24"/>
          <w14:textFill>
            <w14:solidFill>
              <w14:schemeClr w14:val="tx1"/>
            </w14:solidFill>
          </w14:textFill>
          <w14:ligatures w14:val="none"/>
        </w:rPr>
      </w:pPr>
    </w:p>
    <w:p>
      <w:pPr>
        <w:spacing w:line="576" w:lineRule="exact"/>
        <w:rPr>
          <w:rFonts w:hint="eastAsia" w:ascii="黑体" w:hAnsi="黑体" w:eastAsia="黑体" w:cs="方正黑体_GBK"/>
          <w:color w:val="000000" w:themeColor="text1"/>
          <w:kern w:val="0"/>
          <w:sz w:val="32"/>
          <w:szCs w:val="32"/>
          <w14:textFill>
            <w14:solidFill>
              <w14:schemeClr w14:val="tx1"/>
            </w14:solidFill>
          </w14:textFill>
          <w14:ligatures w14:val="none"/>
        </w:rPr>
      </w:pPr>
      <w:r>
        <w:rPr>
          <w:rFonts w:hint="eastAsia" w:ascii="黑体" w:hAnsi="黑体" w:eastAsia="黑体" w:cs="方正黑体_GBK"/>
          <w:color w:val="000000" w:themeColor="text1"/>
          <w:kern w:val="0"/>
          <w:sz w:val="32"/>
          <w:szCs w:val="32"/>
          <w14:textFill>
            <w14:solidFill>
              <w14:schemeClr w14:val="tx1"/>
            </w14:solidFill>
          </w14:textFill>
          <w14:ligatures w14:val="none"/>
        </w:rPr>
        <w:t>附表1</w:t>
      </w:r>
    </w:p>
    <w:p>
      <w:pPr>
        <w:spacing w:line="576" w:lineRule="exact"/>
        <w:jc w:val="center"/>
        <w:rPr>
          <w:rFonts w:hint="eastAsia" w:ascii="微软雅黑" w:hAnsi="微软雅黑" w:eastAsia="微软雅黑" w:cs="微软雅黑"/>
          <w:color w:val="000000" w:themeColor="text1"/>
          <w:kern w:val="0"/>
          <w:sz w:val="44"/>
          <w:szCs w:val="44"/>
          <w14:textFill>
            <w14:solidFill>
              <w14:schemeClr w14:val="tx1"/>
            </w14:solidFill>
          </w14:textFill>
          <w14:ligatures w14:val="none"/>
        </w:rPr>
      </w:pPr>
      <w:r>
        <w:rPr>
          <w:rFonts w:hint="eastAsia" w:ascii="微软雅黑" w:hAnsi="微软雅黑" w:eastAsia="微软雅黑" w:cs="微软雅黑"/>
          <w:color w:val="000000" w:themeColor="text1"/>
          <w:kern w:val="0"/>
          <w:sz w:val="44"/>
          <w:szCs w:val="44"/>
          <w14:textFill>
            <w14:solidFill>
              <w14:schemeClr w14:val="tx1"/>
            </w14:solidFill>
          </w14:textFill>
          <w14:ligatures w14:val="none"/>
        </w:rPr>
        <w:t>蓬溪县水利局行政权力清单目录</w:t>
      </w:r>
    </w:p>
    <w:tbl>
      <w:tblPr>
        <w:tblStyle w:val="11"/>
        <w:tblW w:w="5289" w:type="pct"/>
        <w:tblInd w:w="-26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55"/>
        <w:gridCol w:w="660"/>
        <w:gridCol w:w="900"/>
        <w:gridCol w:w="4791"/>
        <w:gridCol w:w="16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trPr>
        <w:tc>
          <w:tcPr>
            <w:tcW w:w="586" w:type="pct"/>
            <w:tcBorders>
              <w:top w:val="single" w:color="000000" w:sz="8" w:space="0"/>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黑体" w:hAnsi="黑体" w:eastAsia="黑体" w:cs="黑体"/>
                <w:color w:val="000000" w:themeColor="text1"/>
                <w:szCs w:val="21"/>
                <w14:textFill>
                  <w14:solidFill>
                    <w14:schemeClr w14:val="tx1"/>
                  </w14:solidFill>
                </w14:textFill>
                <w14:ligatures w14:val="none"/>
              </w:rPr>
            </w:pPr>
            <w:r>
              <w:rPr>
                <w:rFonts w:hint="eastAsia" w:ascii="黑体" w:hAnsi="黑体" w:eastAsia="黑体" w:cs="黑体"/>
                <w:color w:val="000000" w:themeColor="text1"/>
                <w:kern w:val="0"/>
                <w:szCs w:val="21"/>
                <w:lang w:bidi="ar"/>
                <w14:textFill>
                  <w14:solidFill>
                    <w14:schemeClr w14:val="tx1"/>
                  </w14:solidFill>
                </w14:textFill>
                <w14:ligatures w14:val="none"/>
              </w:rPr>
              <w:t>部门</w:t>
            </w:r>
          </w:p>
        </w:tc>
        <w:tc>
          <w:tcPr>
            <w:tcW w:w="366" w:type="pct"/>
            <w:tcBorders>
              <w:top w:val="single" w:color="000000" w:sz="8" w:space="0"/>
              <w:left w:val="nil"/>
              <w:bottom w:val="single" w:color="000000" w:sz="8" w:space="0"/>
              <w:right w:val="single" w:color="000000" w:sz="8" w:space="0"/>
            </w:tcBorders>
            <w:vAlign w:val="center"/>
          </w:tcPr>
          <w:p>
            <w:pPr>
              <w:widowControl/>
              <w:spacing w:line="280" w:lineRule="exact"/>
              <w:jc w:val="center"/>
              <w:textAlignment w:val="center"/>
              <w:rPr>
                <w:rFonts w:hint="eastAsia" w:ascii="黑体" w:hAnsi="黑体" w:eastAsia="黑体" w:cs="黑体"/>
                <w:color w:val="000000" w:themeColor="text1"/>
                <w:szCs w:val="21"/>
                <w14:textFill>
                  <w14:solidFill>
                    <w14:schemeClr w14:val="tx1"/>
                  </w14:solidFill>
                </w14:textFill>
                <w14:ligatures w14:val="none"/>
              </w:rPr>
            </w:pPr>
            <w:r>
              <w:rPr>
                <w:rFonts w:hint="eastAsia" w:ascii="黑体" w:hAnsi="黑体" w:eastAsia="黑体" w:cs="黑体"/>
                <w:color w:val="000000" w:themeColor="text1"/>
                <w:kern w:val="0"/>
                <w:szCs w:val="21"/>
                <w:lang w:bidi="ar"/>
                <w14:textFill>
                  <w14:solidFill>
                    <w14:schemeClr w14:val="tx1"/>
                  </w14:solidFill>
                </w14:textFill>
                <w14:ligatures w14:val="none"/>
              </w:rPr>
              <w:t>序号</w:t>
            </w:r>
          </w:p>
        </w:tc>
        <w:tc>
          <w:tcPr>
            <w:tcW w:w="499" w:type="pct"/>
            <w:tcBorders>
              <w:top w:val="single" w:color="000000" w:sz="8" w:space="0"/>
              <w:left w:val="nil"/>
              <w:bottom w:val="single" w:color="000000" w:sz="8" w:space="0"/>
              <w:right w:val="single" w:color="000000" w:sz="8" w:space="0"/>
            </w:tcBorders>
            <w:vAlign w:val="center"/>
          </w:tcPr>
          <w:p>
            <w:pPr>
              <w:widowControl/>
              <w:spacing w:line="280" w:lineRule="exact"/>
              <w:jc w:val="center"/>
              <w:textAlignment w:val="center"/>
              <w:rPr>
                <w:rFonts w:hint="eastAsia" w:ascii="黑体" w:hAnsi="黑体" w:eastAsia="黑体" w:cs="黑体"/>
                <w:color w:val="000000" w:themeColor="text1"/>
                <w:szCs w:val="21"/>
                <w14:textFill>
                  <w14:solidFill>
                    <w14:schemeClr w14:val="tx1"/>
                  </w14:solidFill>
                </w14:textFill>
                <w14:ligatures w14:val="none"/>
              </w:rPr>
            </w:pPr>
            <w:r>
              <w:rPr>
                <w:rFonts w:hint="eastAsia" w:ascii="黑体" w:hAnsi="黑体" w:eastAsia="黑体" w:cs="黑体"/>
                <w:color w:val="000000" w:themeColor="text1"/>
                <w:kern w:val="0"/>
                <w:szCs w:val="21"/>
                <w:lang w:bidi="ar"/>
                <w14:textFill>
                  <w14:solidFill>
                    <w14:schemeClr w14:val="tx1"/>
                  </w14:solidFill>
                </w14:textFill>
                <w14:ligatures w14:val="none"/>
              </w:rPr>
              <w:t>权力类型</w:t>
            </w:r>
          </w:p>
        </w:tc>
        <w:tc>
          <w:tcPr>
            <w:tcW w:w="2657" w:type="pct"/>
            <w:tcBorders>
              <w:top w:val="single" w:color="000000" w:sz="8" w:space="0"/>
              <w:left w:val="nil"/>
              <w:bottom w:val="single" w:color="000000" w:sz="8" w:space="0"/>
              <w:right w:val="single" w:color="000000" w:sz="8" w:space="0"/>
            </w:tcBorders>
            <w:vAlign w:val="center"/>
          </w:tcPr>
          <w:p>
            <w:pPr>
              <w:widowControl/>
              <w:spacing w:line="280" w:lineRule="exact"/>
              <w:jc w:val="center"/>
              <w:textAlignment w:val="center"/>
              <w:rPr>
                <w:rFonts w:hint="eastAsia" w:ascii="黑体" w:hAnsi="黑体" w:eastAsia="黑体" w:cs="黑体"/>
                <w:color w:val="000000" w:themeColor="text1"/>
                <w:szCs w:val="21"/>
                <w14:textFill>
                  <w14:solidFill>
                    <w14:schemeClr w14:val="tx1"/>
                  </w14:solidFill>
                </w14:textFill>
                <w14:ligatures w14:val="none"/>
              </w:rPr>
            </w:pPr>
            <w:r>
              <w:rPr>
                <w:rFonts w:hint="eastAsia" w:ascii="黑体" w:hAnsi="黑体" w:eastAsia="黑体" w:cs="黑体"/>
                <w:color w:val="000000" w:themeColor="text1"/>
                <w:kern w:val="0"/>
                <w:szCs w:val="21"/>
                <w:lang w:bidi="ar"/>
                <w14:textFill>
                  <w14:solidFill>
                    <w14:schemeClr w14:val="tx1"/>
                  </w14:solidFill>
                </w14:textFill>
                <w14:ligatures w14:val="none"/>
              </w:rPr>
              <w:t>权力名称</w:t>
            </w:r>
          </w:p>
        </w:tc>
        <w:tc>
          <w:tcPr>
            <w:tcW w:w="892" w:type="pct"/>
            <w:tcBorders>
              <w:top w:val="single" w:color="000000" w:sz="8" w:space="0"/>
              <w:left w:val="nil"/>
              <w:bottom w:val="single" w:color="000000" w:sz="8" w:space="0"/>
              <w:right w:val="single" w:color="000000" w:sz="8" w:space="0"/>
            </w:tcBorders>
            <w:vAlign w:val="center"/>
          </w:tcPr>
          <w:p>
            <w:pPr>
              <w:widowControl/>
              <w:spacing w:line="280" w:lineRule="exact"/>
              <w:jc w:val="center"/>
              <w:textAlignment w:val="center"/>
              <w:rPr>
                <w:rFonts w:hint="eastAsia" w:ascii="黑体" w:hAnsi="黑体" w:eastAsia="黑体" w:cs="黑体"/>
                <w:color w:val="000000" w:themeColor="text1"/>
                <w:szCs w:val="21"/>
                <w14:textFill>
                  <w14:solidFill>
                    <w14:schemeClr w14:val="tx1"/>
                  </w14:solidFill>
                </w14:textFill>
                <w14:ligatures w14:val="none"/>
              </w:rPr>
            </w:pPr>
            <w:r>
              <w:rPr>
                <w:rFonts w:hint="eastAsia" w:ascii="黑体" w:hAnsi="黑体" w:eastAsia="黑体" w:cs="黑体"/>
                <w:color w:val="000000" w:themeColor="text1"/>
                <w:kern w:val="0"/>
                <w:szCs w:val="21"/>
                <w:lang w:bidi="ar"/>
                <w14:textFill>
                  <w14:solidFill>
                    <w14:schemeClr w14:val="tx1"/>
                  </w14:solidFill>
                </w14:textFill>
                <w14:ligatures w14: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蓬溪县行政审批局蓬溪县水利局</w:t>
            </w:r>
          </w:p>
        </w:tc>
        <w:tc>
          <w:tcPr>
            <w:tcW w:w="366"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w:t>
            </w:r>
          </w:p>
        </w:tc>
        <w:tc>
          <w:tcPr>
            <w:tcW w:w="499"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取水许可</w:t>
            </w:r>
          </w:p>
        </w:tc>
        <w:tc>
          <w:tcPr>
            <w:tcW w:w="892" w:type="pct"/>
            <w:tcBorders>
              <w:top w:val="nil"/>
              <w:left w:val="nil"/>
              <w:bottom w:val="single" w:color="000000" w:sz="8" w:space="0"/>
              <w:right w:val="single" w:color="000000" w:sz="8" w:space="0"/>
            </w:tcBorders>
            <w:vAlign w:val="center"/>
          </w:tcPr>
          <w:p>
            <w:pPr>
              <w:spacing w:line="27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蓬溪县行政审批局蓬溪县水利局</w:t>
            </w:r>
          </w:p>
        </w:tc>
        <w:tc>
          <w:tcPr>
            <w:tcW w:w="366"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2</w:t>
            </w:r>
          </w:p>
        </w:tc>
        <w:tc>
          <w:tcPr>
            <w:tcW w:w="499"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水利基建项目初步设计文件审批</w:t>
            </w:r>
          </w:p>
        </w:tc>
        <w:tc>
          <w:tcPr>
            <w:tcW w:w="892" w:type="pct"/>
            <w:tcBorders>
              <w:top w:val="nil"/>
              <w:left w:val="nil"/>
              <w:bottom w:val="single" w:color="000000" w:sz="8" w:space="0"/>
              <w:right w:val="single" w:color="000000" w:sz="8" w:space="0"/>
            </w:tcBorders>
            <w:vAlign w:val="center"/>
          </w:tcPr>
          <w:p>
            <w:pPr>
              <w:spacing w:line="27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蓬溪县行政审批局蓬溪县水利局</w:t>
            </w:r>
          </w:p>
        </w:tc>
        <w:tc>
          <w:tcPr>
            <w:tcW w:w="366"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3</w:t>
            </w:r>
          </w:p>
        </w:tc>
        <w:tc>
          <w:tcPr>
            <w:tcW w:w="499"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洪水影响评价审批</w:t>
            </w:r>
          </w:p>
        </w:tc>
        <w:tc>
          <w:tcPr>
            <w:tcW w:w="892" w:type="pct"/>
            <w:tcBorders>
              <w:top w:val="nil"/>
              <w:left w:val="nil"/>
              <w:bottom w:val="single" w:color="000000" w:sz="8" w:space="0"/>
              <w:right w:val="single" w:color="000000" w:sz="8" w:space="0"/>
            </w:tcBorders>
            <w:vAlign w:val="center"/>
          </w:tcPr>
          <w:p>
            <w:pPr>
              <w:spacing w:line="27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蓬溪县行政审批局蓬溪县水利局</w:t>
            </w:r>
          </w:p>
        </w:tc>
        <w:tc>
          <w:tcPr>
            <w:tcW w:w="366"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4</w:t>
            </w:r>
          </w:p>
        </w:tc>
        <w:tc>
          <w:tcPr>
            <w:tcW w:w="499"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农村集体经济组织修建水库审批</w:t>
            </w:r>
          </w:p>
        </w:tc>
        <w:tc>
          <w:tcPr>
            <w:tcW w:w="892" w:type="pct"/>
            <w:tcBorders>
              <w:top w:val="nil"/>
              <w:left w:val="nil"/>
              <w:bottom w:val="single" w:color="000000" w:sz="8" w:space="0"/>
              <w:right w:val="single" w:color="000000" w:sz="8" w:space="0"/>
            </w:tcBorders>
            <w:vAlign w:val="center"/>
          </w:tcPr>
          <w:p>
            <w:pPr>
              <w:spacing w:line="27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蓬溪县行政审批局蓬溪县水利局</w:t>
            </w:r>
          </w:p>
        </w:tc>
        <w:tc>
          <w:tcPr>
            <w:tcW w:w="366"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5</w:t>
            </w:r>
          </w:p>
        </w:tc>
        <w:tc>
          <w:tcPr>
            <w:tcW w:w="499"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河道采砂许可</w:t>
            </w:r>
          </w:p>
        </w:tc>
        <w:tc>
          <w:tcPr>
            <w:tcW w:w="892" w:type="pct"/>
            <w:tcBorders>
              <w:top w:val="nil"/>
              <w:left w:val="nil"/>
              <w:bottom w:val="single" w:color="000000" w:sz="8" w:space="0"/>
              <w:right w:val="single" w:color="000000" w:sz="8" w:space="0"/>
            </w:tcBorders>
            <w:vAlign w:val="center"/>
          </w:tcPr>
          <w:p>
            <w:pPr>
              <w:spacing w:line="27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蓬溪县行政审批局蓬溪县水利局</w:t>
            </w:r>
          </w:p>
        </w:tc>
        <w:tc>
          <w:tcPr>
            <w:tcW w:w="366"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6</w:t>
            </w:r>
          </w:p>
        </w:tc>
        <w:tc>
          <w:tcPr>
            <w:tcW w:w="499"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不同行政区域边界水工程批准</w:t>
            </w:r>
          </w:p>
        </w:tc>
        <w:tc>
          <w:tcPr>
            <w:tcW w:w="892" w:type="pct"/>
            <w:tcBorders>
              <w:top w:val="nil"/>
              <w:left w:val="nil"/>
              <w:bottom w:val="single" w:color="000000" w:sz="8" w:space="0"/>
              <w:right w:val="single" w:color="000000" w:sz="8" w:space="0"/>
            </w:tcBorders>
            <w:vAlign w:val="center"/>
          </w:tcPr>
          <w:p>
            <w:pPr>
              <w:spacing w:line="27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蓬溪县行政审批局蓬溪县水利局</w:t>
            </w:r>
          </w:p>
        </w:tc>
        <w:tc>
          <w:tcPr>
            <w:tcW w:w="366"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7</w:t>
            </w:r>
          </w:p>
        </w:tc>
        <w:tc>
          <w:tcPr>
            <w:tcW w:w="499"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河道管理范围内有关活动（不含河道采砂）审批</w:t>
            </w:r>
          </w:p>
        </w:tc>
        <w:tc>
          <w:tcPr>
            <w:tcW w:w="892" w:type="pct"/>
            <w:tcBorders>
              <w:top w:val="nil"/>
              <w:left w:val="nil"/>
              <w:bottom w:val="single" w:color="000000" w:sz="8" w:space="0"/>
              <w:right w:val="single" w:color="000000" w:sz="8" w:space="0"/>
            </w:tcBorders>
            <w:vAlign w:val="center"/>
          </w:tcPr>
          <w:p>
            <w:pPr>
              <w:spacing w:line="27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蓬溪县行政审批局蓬溪县水利局</w:t>
            </w:r>
          </w:p>
        </w:tc>
        <w:tc>
          <w:tcPr>
            <w:tcW w:w="366"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8</w:t>
            </w:r>
          </w:p>
        </w:tc>
        <w:tc>
          <w:tcPr>
            <w:tcW w:w="499"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城市建设填堵水域、废除围堤审核</w:t>
            </w:r>
          </w:p>
        </w:tc>
        <w:tc>
          <w:tcPr>
            <w:tcW w:w="892"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暂停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蓬溪县行政审批局溪县水利局</w:t>
            </w:r>
          </w:p>
        </w:tc>
        <w:tc>
          <w:tcPr>
            <w:tcW w:w="366"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9</w:t>
            </w:r>
          </w:p>
        </w:tc>
        <w:tc>
          <w:tcPr>
            <w:tcW w:w="499"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生产建设项目水土保持方案审批</w:t>
            </w:r>
          </w:p>
        </w:tc>
        <w:tc>
          <w:tcPr>
            <w:tcW w:w="892" w:type="pct"/>
            <w:tcBorders>
              <w:top w:val="nil"/>
              <w:left w:val="nil"/>
              <w:bottom w:val="single" w:color="000000" w:sz="8" w:space="0"/>
              <w:right w:val="single" w:color="000000" w:sz="8" w:space="0"/>
            </w:tcBorders>
            <w:vAlign w:val="center"/>
          </w:tcPr>
          <w:p>
            <w:pPr>
              <w:spacing w:line="27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蓬溪县行政审批局蓬溪县水利局</w:t>
            </w:r>
          </w:p>
        </w:tc>
        <w:tc>
          <w:tcPr>
            <w:tcW w:w="366"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10</w:t>
            </w:r>
          </w:p>
        </w:tc>
        <w:tc>
          <w:tcPr>
            <w:tcW w:w="499"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占用农业灌溉水源、水利工程及其附属设施，或者影响灌溉用水、供水水源的建设项目审批</w:t>
            </w:r>
          </w:p>
        </w:tc>
        <w:tc>
          <w:tcPr>
            <w:tcW w:w="892" w:type="pct"/>
            <w:tcBorders>
              <w:top w:val="nil"/>
              <w:left w:val="nil"/>
              <w:bottom w:val="single" w:color="000000" w:sz="8" w:space="0"/>
              <w:right w:val="single" w:color="000000" w:sz="8" w:space="0"/>
            </w:tcBorders>
            <w:vAlign w:val="center"/>
          </w:tcPr>
          <w:p>
            <w:pPr>
              <w:spacing w:line="27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蓬溪县行政审批局蓬溪县水利局</w:t>
            </w:r>
          </w:p>
        </w:tc>
        <w:tc>
          <w:tcPr>
            <w:tcW w:w="366"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11</w:t>
            </w:r>
          </w:p>
        </w:tc>
        <w:tc>
          <w:tcPr>
            <w:tcW w:w="499"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在大坝管理和保护范围内修建码头、鱼塘许可</w:t>
            </w:r>
          </w:p>
        </w:tc>
        <w:tc>
          <w:tcPr>
            <w:tcW w:w="892" w:type="pct"/>
            <w:tcBorders>
              <w:top w:val="nil"/>
              <w:left w:val="nil"/>
              <w:bottom w:val="single" w:color="000000" w:sz="8" w:space="0"/>
              <w:right w:val="single" w:color="000000" w:sz="8" w:space="0"/>
            </w:tcBorders>
            <w:vAlign w:val="center"/>
          </w:tcPr>
          <w:p>
            <w:pPr>
              <w:spacing w:line="27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蓬溪县行政审批局蓬溪县水利局</w:t>
            </w:r>
          </w:p>
        </w:tc>
        <w:tc>
          <w:tcPr>
            <w:tcW w:w="366"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12</w:t>
            </w:r>
          </w:p>
        </w:tc>
        <w:tc>
          <w:tcPr>
            <w:tcW w:w="499"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水利工程管理范围内建设项目审批</w:t>
            </w:r>
          </w:p>
        </w:tc>
        <w:tc>
          <w:tcPr>
            <w:tcW w:w="892" w:type="pct"/>
            <w:tcBorders>
              <w:top w:val="nil"/>
              <w:left w:val="nil"/>
              <w:bottom w:val="single" w:color="000000" w:sz="8" w:space="0"/>
              <w:right w:val="single" w:color="000000" w:sz="8" w:space="0"/>
            </w:tcBorders>
            <w:vAlign w:val="center"/>
          </w:tcPr>
          <w:p>
            <w:pPr>
              <w:spacing w:line="27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蓬溪县行政审批局蓬溪县水利局</w:t>
            </w:r>
          </w:p>
        </w:tc>
        <w:tc>
          <w:tcPr>
            <w:tcW w:w="366"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13</w:t>
            </w:r>
          </w:p>
        </w:tc>
        <w:tc>
          <w:tcPr>
            <w:tcW w:w="499"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7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利用水利工程开展经营活动审批</w:t>
            </w:r>
          </w:p>
        </w:tc>
        <w:tc>
          <w:tcPr>
            <w:tcW w:w="892" w:type="pct"/>
            <w:tcBorders>
              <w:top w:val="nil"/>
              <w:left w:val="nil"/>
              <w:bottom w:val="single" w:color="000000" w:sz="8" w:space="0"/>
              <w:right w:val="single" w:color="000000" w:sz="8" w:space="0"/>
            </w:tcBorders>
            <w:vAlign w:val="center"/>
          </w:tcPr>
          <w:p>
            <w:pPr>
              <w:spacing w:line="27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14</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水库大坝坝顶兼做公路审批</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蓬溪县行政审批局蓬溪县水利局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15</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水利工程可行性研究报告审查</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16</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行政许可</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利用堤顶、戗台兼做公路审批</w:t>
            </w:r>
          </w:p>
        </w:tc>
        <w:tc>
          <w:tcPr>
            <w:tcW w:w="892"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17</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对必须进行招标的水利项目而不招标，将必须进行招标的水利项目化整为零或者以其他任何方式规避招标的行政处罚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18</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对招标代理机构泄露应当保密的与招标投标活动有关的水利项目情况和资料，或者与招标人、投标人串通损害国家利益、社会公共利益或者他人合法权益的行政处罚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19</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对水利项目招标人以不合理的条件限制或者排斥潜在投标人，对潜在投标人实行歧视待遇，强制要求投标人组成联合体共同投标的，或者限制投标人之间竞争的行政处罚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20</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对依法必须进行招标的水利项目的招标人向他人透露已获取招标文件的潜在投标人的名称、数量或者可能影响公平竞争的有关招标投标的其他情况，或者泄露标底的行政处罚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21</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对水利项目投标人相互串通投标或者与招标人串通投标，投标人以向招标人或者评标委员会成员行贿的手段谋取中标的行政处罚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22</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对依法必须进行招标的水利项目的投标人以他人名义投标或者以其他方式弄虚作假，骗取中标的行政处罚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23</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对水利项目评标委员会成员收受投标人的财物或者其他好处，评标委员会成员或者参加评标的有关工作人员向他人透露对投标文件的评审和比较、中标候选人的推荐以及与评标有关的其他情况的行政处罚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24</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对招标人在评标委员会依法推荐的中标候选人以外确定中标人，依法必须进行招标的水利项目在所有投标被评标委员会否决后自行确定中标人的行政处罚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25</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对中标人将中标水利项目转让给他人的，将中标水利项目肢解后分别转让给他人，违反《中华人民共和国招标投标法》规定将中标水利项目的部分主体、关键性工作分包给他人，或者分包人再次分包的行政处罚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26</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对水利项目招标人与中标人不按照招标文件和中标人的投标文件订立合同，或者招标人、中标人订立背离合同实质性内容的协议的行政处罚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27</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对水利项目中标人不按照与招标人订立的合同履行义务，情节严重的行政处罚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28</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对建设单位将水利建设工程发包给不具有相应资质等级的勘察、设计、施工单位或者委托给不具有相应资质等级的工程监理单位的行政处罚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29</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对建设单位将水利建设工程肢解发包的行政处罚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30</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建设单位迫使承包方以低于成本的价格竞标；任意压缩合理工期；明示或者暗示设计单位或者水利施工单位违反工程建设强制性标准，降低工程质量；水利建设项目必须实行工程监理而未实行工程监理；未按照国家规定办理工程质量监督手续；明示或者暗示水利施工单位使用不合格的建筑材料、建筑构配件和设备；未按照国家规定将竣工验收报告、有关认可文件或者准许使用文件报送备案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31</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对水利建设单位未组织竣工验收，擅自交付使用；验收不合格，擅自交付使用；对不合格的水利建设工程按照合格工程验收的行政处罚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32</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对水利建设工程竣工验收后，建设单位未向有关部门移交建设项目档案的行政处罚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33</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对勘察、设计、施工、工程监理单位超越本单位资质等级承揽水利工程；未取得资质证书承揽水利工程；以欺骗手段取得资质证书承揽水利工程的行政处罚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34</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对勘察、设计、施工、工程监理单位允许其他单位或者个人以本单位名义承揽水利工程的行政处罚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35</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对承包单位将承包的水利工程转包或者违法分包；工程监理单位转让水利工程监理业务的行政处罚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36</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勘察单位未按照水利工程建设强制性标准进行勘察；设计单位未根据勘察成果文件进行水利工程设计；设计单位指定建筑材料、建筑构配件的生产厂、供应商；设计单位未按照水利工程建设强制性标准进行设计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37</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对水利施工单位在施工中偷工减料的，使用不合格的建筑材料、建筑构配件和设备的，或者有不按照工程设计图纸或者施工技术标准施工的其他行为的行政处罚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38</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对水利施工单位未对建筑材料、建筑构配件、设备和商品混凝土进行检验，或者未对涉及结构安全的试块、试件以及有关材料取样检测的行政处罚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39</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对水利施工单位不履行保修义务或者拖延履行保修义务的行政处罚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40</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对水利工程监理单位与建设单位或者施工单位串通，弄虚作假、降低水利工程质量；将不合格的建设工程、建筑材料、建筑构配件和设备按照合格签字的行政处罚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41</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对水利工程监理单位与被监理工程的施工承包单位以及建筑材料、建筑构配件和设备供应单位有隶属关系或者其他利害关系承担该项建设工程的监理业务的行政处罚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42</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对涉及建筑主体或者承重结构变动的水利装修工程，没有设计方案擅自施工的行政处罚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02"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43</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建设单位对勘察、设计、施工、工程监理等单位提出不符合安全生产法律法规和强制性标准规定的要求；要求水利施工单位压缩合同约定的工期；将拆除水利工程发包给不具有相应资质等级的施工单位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44</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勘察单位、设计单位未按照法律法规和工程建设强制性标准进行勘察、设计；采用新结构、新材料、新工艺的水利建设工程和特殊结构的水利建设工程，设计单位未在设计中提出保障施工作业人员安全和预防生产安全事故的措施建议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45</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工程监理单位未对施工组织设计中的安全技术措施或者专项施工方案进行审查；发现安全事故隐患未及时要求水利施工单位整改或者暂时停止施工；水利施工单位拒不整改或者不停止施工，未及时向有关主管部门报告；未依照法律法规和水利工程建设强制性标准实施监理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46</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对由于监理单位责任造成质量事故；由于咨询、勘测、设计单位责任造成质量事故；由于施工单位责任造成质量事故；由于设备、原材料等供应单位责任造成质量事故的行政处罚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47</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对在崩塌、滑坡危险区或者泥石流易发区从事取土、挖砂、采石等可能造成水土流失的活动的行政处罚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48</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对在禁止开垦坡度以上陡坡地开垦种植农作物或者在禁止开垦、开发的植物保护带内开垦、开发的行政处罚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49</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对采集发菜，或者在水土流失重点预防区和重点治理区铲草皮、挖</w:t>
            </w:r>
            <w:bookmarkStart w:id="0" w:name="_GoBack"/>
            <w:bookmarkEnd w:id="0"/>
            <w:r>
              <w:rPr>
                <w:rFonts w:hint="eastAsia" w:ascii="宋体" w:hAnsi="宋体" w:eastAsia="宋体" w:cs="宋体"/>
                <w:color w:val="000000" w:themeColor="text1"/>
                <w:kern w:val="0"/>
                <w:szCs w:val="21"/>
                <w:lang w:eastAsia="zh-CN" w:bidi="ar"/>
                <w14:textFill>
                  <w14:solidFill>
                    <w14:schemeClr w14:val="tx1"/>
                  </w14:solidFill>
                </w14:textFill>
                <w14:ligatures w14:val="none"/>
              </w:rPr>
              <w:t>树兜</w:t>
            </w:r>
            <w:r>
              <w:rPr>
                <w:rFonts w:hint="eastAsia" w:ascii="宋体" w:hAnsi="宋体" w:eastAsia="宋体" w:cs="宋体"/>
                <w:color w:val="000000" w:themeColor="text1"/>
                <w:kern w:val="0"/>
                <w:szCs w:val="21"/>
                <w:lang w:bidi="ar"/>
                <w14:textFill>
                  <w14:solidFill>
                    <w14:schemeClr w14:val="tx1"/>
                  </w14:solidFill>
                </w14:textFill>
                <w14:ligatures w14:val="none"/>
              </w:rPr>
              <w:t>、滥挖虫草、甘草、麻黄等的行政处罚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50</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对在林区采伐林木不依法采取防止水土流失措施，造成水土流失的行政处罚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51</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依法编报水土保持方案或者编制的水土保持方案未经批准而开工建设的；生产建设项目的地点、规模发生重大变化，未补充、修改水土保持方案或补充、修改的水土保持方案未经原审批机关批准的和未经原审批机关批准，对水土保持措施作出重大变更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52</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对水土保持设施未经验收或者验收不合格将生产建设项目投产使用的行政处罚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53</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对在水土保持方案确定的专门存放地以外的区域倾倒砂、石、土、矸石、尾矿、废渣等的行政处罚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54</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对拒不缴纳水土保持补偿费，责令限期缴纳，逾期不缴纳的行政处罚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55</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对生产建设单位或者水土保持监测机构从事水土保持监测活动违反国家有关技术标准、规范和规程，提供虚假监测结论的行政处罚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56</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对违反水工程建设规划同意书制度的行政处罚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57</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对拒不汇交水文监测资料和非法传播水文情报预报的行政处罚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58</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对在水文监测环境保护范围内种植</w:t>
            </w:r>
            <w:r>
              <w:rPr>
                <w:rFonts w:hint="eastAsia" w:ascii="宋体" w:hAnsi="宋体" w:eastAsia="宋体" w:cs="宋体"/>
                <w:color w:val="000000" w:themeColor="text1"/>
                <w:kern w:val="0"/>
                <w:szCs w:val="21"/>
                <w:lang w:eastAsia="zh-CN" w:bidi="ar"/>
                <w14:textFill>
                  <w14:solidFill>
                    <w14:schemeClr w14:val="tx1"/>
                  </w14:solidFill>
                </w14:textFill>
                <w14:ligatures w14:val="none"/>
              </w:rPr>
              <w:t>高秆作物</w:t>
            </w:r>
            <w:r>
              <w:rPr>
                <w:rFonts w:hint="eastAsia" w:ascii="宋体" w:hAnsi="宋体" w:eastAsia="宋体" w:cs="宋体"/>
                <w:color w:val="000000" w:themeColor="text1"/>
                <w:kern w:val="0"/>
                <w:szCs w:val="21"/>
                <w:lang w:bidi="ar"/>
                <w14:textFill>
                  <w14:solidFill>
                    <w14:schemeClr w14:val="tx1"/>
                  </w14:solidFill>
                </w14:textFill>
                <w14:ligatures w14:val="none"/>
              </w:rPr>
              <w:t>、堆放物料、修建建筑物、停靠船只；取土、挖砂、采石、淘金、爆破和倾倒废弃物；在监测断面取水、排污或者在过河设备、气象观测场、监测断面的上空架设线路以及其他对水文监测有影响的活动的行政处罚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59</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对侵占、毁坏水文监测设施或者未经批准擅自移动、擅自使用水文监测设施的行政处罚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60</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对破坏、侵占、毁损堤防、水闸、护岸、抽水站、排水渠系等防洪工程和水文、通信设施以及防汛备用的器材、物料的行政处罚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61</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对法定机构外的其他单位和个人向社会发布汛情的行政处罚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62</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在汛期不服从防汛指挥机构调度指挥、不履行滞洪削峰或者提前留足防洪库容等义务的行政处罚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63</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对未按照规划治导线整治河道和修建控制引导河水流向、保护堤岸等工程，影响防洪的行政处罚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64</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在河道、湖泊管理范围内妨碍行洪的行政处罚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65</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对未经水行政主管部门对其工程建设方案审查同意或者未按照有关水行政主管部门审查批准的位置、界限，在河道、湖泊管理范围内从事工程设施建设活动的行政处罚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66</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对在洪泛区、蓄滞洪区内建设非防洪建设项目，未编制洪水影响评价报告的行政处罚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67</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对防洪工程设施未经验收，即将建设项目投入生产或者使用的行政处罚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68</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对在河道、湖泊管理范围内倾倒垃圾、渣土，从事影响河势稳定、危害河岸堤防安全和其他妨碍河道行洪的活动的行政处罚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69</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对破坏、侵占、毁损防洪排涝设施的行政处罚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70</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对在防洪工程设施保护范围内，从事危害防洪工程设施安全的活动的行政处罚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71</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河道管理范围内擅自修建水工程，或者建设桥梁、码头和其他拦河、跨河、临河建筑物、构筑物，铺设跨河管道、电缆或虽经水行政主管部门或者流域管理机构同意，但未按照要求修建前款所列工程设施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72</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对围湖造地或者未经批准围垦河道的行政处罚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73</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对未依法办理河道采砂许可证擅自在河道采砂的行政处罚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74</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对未经批准或者未按照批准的取水许可规定条件取水的行政处罚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75</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对建设项目的节水设施没有建成或者没有达到国家规定的要求，擅自投入使用的行政处罚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76</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对未取得取水申请批准文件擅自建设取水工程或者设施的行政处罚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77</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对申请人隐瞒有关情况或者提供虚假材料骗取取水申请批准文件或者取水许可证的行政处罚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78</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对拒不执行审批机关作出的取水量限制决定，或者未经批准擅自转让取水权的行政处罚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79</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对拒不缴纳、拖延缴纳或者拖欠水资源费的行政处罚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80</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对不按照规定报送年度取水情况、拒绝接受监督检查或者弄虚作假、退水水质达不到规定要求的行政处罚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81</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对未安装计量设施、计量设施不合格或者运行不正常、擅自停止使用取退水计量设施的行政处罚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82</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对擅自停止使用节水设施、取退水计量设施或者不按规定提供取水、退水计量资料的行政处罚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83</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对在供生活饮用水的重要水域，从事集约化养殖等危害饮用水水源水质的活动的行政处罚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84</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对伪造、涂改、冒用取水申请批准文件、取水许可证的行政处罚变更为</w:t>
            </w:r>
            <w:r>
              <w:rPr>
                <w:rFonts w:hint="eastAsia" w:ascii="宋体" w:hAnsi="宋体" w:eastAsia="宋体" w:cs="宋体"/>
                <w:bCs/>
                <w:color w:val="000000" w:themeColor="text1"/>
                <w:kern w:val="0"/>
                <w:szCs w:val="21"/>
                <w:lang w:bidi="ar"/>
                <w14:textFill>
                  <w14:solidFill>
                    <w14:schemeClr w14:val="tx1"/>
                  </w14:solidFill>
                </w14:textFill>
                <w14:ligatures w14:val="none"/>
              </w:rPr>
              <w:t>对伪造、涂改、冒用、倒卖、出租、出借取水申请批准 文件、取水许可证，或者以其他形式非法转让取水许可证的行政处罚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szCs w:val="21"/>
                <w14:textFill>
                  <w14:solidFill>
                    <w14:schemeClr w14:val="tx1"/>
                  </w14:solidFill>
                </w14:textFill>
                <w14:ligatures w14:val="none"/>
              </w:rPr>
              <w:t>变更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85</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对非水利工程管理人员擅自操作水利工程设备的行政处罚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86</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对未经许可在水利工程管理范围内建设项目的行政处罚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87</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对未经许可利用水利工程水土资源开展经营活动的行政处罚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88</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对擅自向水利工程渠道内排放弃水的行政处罚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89</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对破坏大坝等行为的行政处罚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90</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对侵占、破坏水源和抗旱设施的行政处罚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91</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对在水利工程管理和保护范围内从事相关违法行为的行政处罚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92</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对供水水质未达到国家生活饮用水卫生标准的行政处罚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93</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对在村镇供水工程保护控制范围内从事禁止性活动的行政处罚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94</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对擅自改装、迁移、拆除公共供水设施，拆卸、启封、损坏结算水表或者干扰水表正常计量的行政处罚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95</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对擅自在村镇公共供水管道上连接取水设施的行政处罚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96</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对擅自将生产、使用有毒有害物质的设施与村镇公共供水管道连接的行政处罚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97</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对供水单位擅自停止营运的行政处罚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98</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对擅自开启公共消防栓的行政处罚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99</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对抢水、非法引水、截水或者哄抢抗旱物资的行政处罚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100</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对不在采砂现场或者采砂机具上指定位置悬挂河道采砂许可证正本的行政处罚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101</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对伪造、倒卖、涂改、出租、出借或者以其他形式非法转让河道采砂许可证的行政处罚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102</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对不依法缴纳河道砂石资源费的行政处罚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103</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对未按照规定对作业现场进行清理、平整的行政处罚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104</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对拆除、更换、维修取水计量设施前，未告知取水审批机关的行政处罚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105</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对不按规定报送实际取水量或者发电量的行政处罚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106</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对在河道管理范围内建设妨碍行洪的建筑物、构筑物，从事影响河势稳定、危害河岸堤防安全和其他妨碍河道行洪的活动的行政处罚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107</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对拒不服从抗旱统一调度和指挥的行政处罚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108</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对不按规定预留生态水的取用水户的行政处罚</w:t>
            </w:r>
          </w:p>
        </w:tc>
        <w:tc>
          <w:tcPr>
            <w:tcW w:w="892"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109</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对擅自砍伐护堤护岸林木的行政处罚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110</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对在堤防安全保护区内进行打井、钻探、爆破、挖筑鱼塘、采石、取土、建房、开渠等危害堤防安全的活动的行政处罚</w:t>
            </w:r>
          </w:p>
        </w:tc>
        <w:tc>
          <w:tcPr>
            <w:tcW w:w="892" w:type="pct"/>
            <w:tcBorders>
              <w:top w:val="nil"/>
              <w:left w:val="nil"/>
              <w:bottom w:val="single" w:color="000000" w:sz="8" w:space="0"/>
              <w:right w:val="single" w:color="000000" w:sz="8" w:space="0"/>
            </w:tcBorders>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nil"/>
              <w:left w:val="single" w:color="000000" w:sz="8" w:space="0"/>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111</w:t>
            </w:r>
          </w:p>
        </w:tc>
        <w:tc>
          <w:tcPr>
            <w:tcW w:w="499"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nil"/>
              <w:left w:val="nil"/>
              <w:bottom w:val="single" w:color="000000" w:sz="8" w:space="0"/>
              <w:right w:val="single" w:color="000000" w:sz="8" w:space="0"/>
            </w:tcBorders>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对非管理人员操作河道上的涵闸闸门或者干扰河道管理单位正常工作的行政处罚</w:t>
            </w:r>
          </w:p>
        </w:tc>
        <w:tc>
          <w:tcPr>
            <w:tcW w:w="892" w:type="pct"/>
            <w:tcBorders>
              <w:top w:val="nil"/>
              <w:left w:val="nil"/>
              <w:bottom w:val="single" w:color="000000" w:sz="8" w:space="0"/>
              <w:right w:val="single" w:color="000000" w:sz="8"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112</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对未经批准占用农业灌溉水源、水利工程及其附属设施，或者对原有灌溉用水、供水水源有不利影响的行政处罚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113</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对擅自移动、损坏水利工程的界桩、公告牌的行政处罚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114</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对故意损毁水利工程建筑物及其附属设施的行政处罚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115</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对未经批准利用坝顶兼做公路的行政处罚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116</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对未按照应急抢险预案及时处置、消除安全隐患，或者不服从水行政主管部门或者防汛抗旱指挥机构的水量调度指挥的行政处罚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117</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对侵占、损毁具有历史文化价值的水利工程的行政处罚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118</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对擅自改变供水用途和供水计划的行政处罚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119</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对水利工程验收中，国家机关工作人员、项目法人以及其他参加单位、参加验收的专家不按规定组织验收的行政处罚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120</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对水利工程建设项目招投标活动参与主体违法违规行为的行政处罚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121</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对阻碍、威胁防汛抗旱工作人员依法执行职务的行政处罚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122</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对水利生产经营单位违反国家安全生产法律法规和标准规定的行政处罚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123</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对水利生产经营单位违反国家质量法律法规和标准规定的行政处罚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124</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对拒不缴纳、拖延缴纳或者拖欠水费的行政处罚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125</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对非法侵占长江流域河湖水域，或者违法利用、占用河湖岸线的行政处罚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126</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对在长江流域未依法取得许可从事采砂活动，或者在禁止采砂区和禁止采砂期从事采砂活动的行政处罚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127</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行政征收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征收水资源费</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128</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行政征收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征收水土保持补偿费</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129</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行政征收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征收河道砂石资源费</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130</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行政强制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对拒不缴纳、拖延缴纳或者拖欠水资源费加收滞纳金的强制措施</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131</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行政强制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对未取得取水申请批准文件擅自建设取水工程或者设施强行拆除或封闭的强制措施</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132</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行政强制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对未经批准擅自设立水文监测站或者未经同意擅自在国家基本水</w:t>
            </w:r>
            <w:r>
              <w:rPr>
                <w:rFonts w:hint="eastAsia" w:ascii="宋体" w:hAnsi="宋体" w:eastAsia="宋体" w:cs="宋体"/>
                <w:color w:val="000000" w:themeColor="text1"/>
                <w:kern w:val="0"/>
                <w:szCs w:val="21"/>
                <w:lang w:eastAsia="zh-CN" w:bidi="ar"/>
                <w14:textFill>
                  <w14:solidFill>
                    <w14:schemeClr w14:val="tx1"/>
                  </w14:solidFill>
                </w14:textFill>
                <w14:ligatures w14:val="none"/>
              </w:rPr>
              <w:t>文监</w:t>
            </w:r>
            <w:r>
              <w:rPr>
                <w:rFonts w:hint="eastAsia" w:ascii="宋体" w:hAnsi="宋体" w:eastAsia="宋体" w:cs="宋体"/>
                <w:color w:val="000000" w:themeColor="text1"/>
                <w:kern w:val="0"/>
                <w:szCs w:val="21"/>
                <w:lang w:bidi="ar"/>
                <w14:textFill>
                  <w14:solidFill>
                    <w14:schemeClr w14:val="tx1"/>
                  </w14:solidFill>
                </w14:textFill>
                <w14:ligatures w14:val="none"/>
              </w:rPr>
              <w:t>测站上下游建设影响水文监测工程的行政强制</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133</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行政强制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拒不缴纳、拖延缴纳或者拖欠水费的行政强制</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5"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134</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行政强制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对拒不停止违法行为，造成严重水土流失行为的工具及施工机械、设备予以查封、扣押的强制措施</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135</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行政强制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对在水土保持方案确定的专门存放地以外的区域倾倒砂、石、矸石、尾矿、废渣等代为清理的强制措施</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136</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行政强制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对拒不缴纳或者逾期不缴纳水土保持费加收滞纳金的强制措施</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137</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行政强制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对造成水土流失不进行治理而代为治理的强制措施</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138</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行政强制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对拒不清除河道、湖泊范围内阻碍行洪障碍物代为清除的强制措施</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139</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行政强制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对擅自建设防洪工程和其他水工程、水电站限期拆除的强制措施</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140</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行政强制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对在河道管理范围内建设妨碍行洪的建筑物、构筑物，或者从事影响河势稳定、危害河岸堤防安全和其他妨碍河道行洪的活动的强制措施</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141</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行政强制</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对非法采砂船舶予以扣押的强制措施</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142</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行政裁决</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对在河道管理范围内从事有关活动造成国家、集体、个人经济损失的裁决</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143</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行政裁决</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水事纠纷裁决</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144</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行政检查</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水土保持监督检查</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145</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行政检查</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检查督促防洪工程设施的建设和水毁工程的修复</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146</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行政检查</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监督检查其他有防汛抗洪任务的部门和单位做好本行业和本单位防汛工作的情况</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147</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行政检查</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水利工程检查</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148</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行政检查</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对供用水单位的取水、供水和用水情况进行监督检查</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149</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行政检查</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河道采砂检查</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150</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行政检查</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农村饮水安全检查</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151</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行政检查</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水利工程质量检查</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152</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行政检查</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水政监督检查</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153</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行政检查</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节水检查</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154</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行政检查</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水利工程建设的监督检查和项目稽查</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155</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行政奖励</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对在开发、利用、节约、保护、管理水资源和防治水害等方面成绩显著的单位和个人奖励</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156</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行政奖励</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对水土保持工作中成绩显著的单位和个人的表彰和奖励</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157</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行政奖励</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对在水文工作中做出突出贡献的单位和个人的表彰和奖励</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158</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行政奖励</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对在抗旱工作中做出突出贡献的单位和个人的表彰和奖励</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159</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行政奖励</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对在防汛工作中做出突出贡献的单位和个人的表彰和奖励</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160</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行政奖励</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对节约和保护水资源有突出贡献的单位和个人给予表彰和奖励</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161</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行政奖励</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对在水利工程建设、管理和保护工作中成绩显著的单位和个人的表彰和奖励</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162</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行政奖励</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对保护饮用水水源有显著成绩的单位和个人的表彰和奖励</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163</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行政奖励</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对河道采砂违法行为进行举报的奖励</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164</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行政奖励</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对执行《中华人民共和国河道管理条例》和《四川省河道管理实施办法》成绩显著的奖励</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165</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其他行政权力</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水利工程建设项目政府验收（含阶段验收、竣工验收）</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166</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其他行政权力</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水闸安全鉴定审定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167</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其他行政权力</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水利工程建设项目招投标活动备案</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168</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其他行政权力</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水利工程建设项目招投标活动投诉受理及处理</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169</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其他行政权力</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水利建设市场（含信用）的监督管理</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170</w:t>
            </w:r>
          </w:p>
        </w:tc>
        <w:tc>
          <w:tcPr>
            <w:tcW w:w="499"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其他行政权力</w:t>
            </w:r>
          </w:p>
        </w:tc>
        <w:tc>
          <w:tcPr>
            <w:tcW w:w="2657"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一般设计变更核备或审批</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kern w:val="0"/>
                <w:szCs w:val="21"/>
                <w:lang w:bidi="ar"/>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171</w:t>
            </w:r>
          </w:p>
        </w:tc>
        <w:tc>
          <w:tcPr>
            <w:tcW w:w="499" w:type="pct"/>
            <w:tcBorders>
              <w:top w:val="single" w:color="000000" w:sz="4" w:space="0"/>
              <w:left w:val="single" w:color="000000" w:sz="4" w:space="0"/>
              <w:bottom w:val="single" w:color="000000" w:sz="4" w:space="0"/>
              <w:right w:val="single" w:color="000000" w:sz="4" w:space="0"/>
            </w:tcBorders>
            <w:noWrap/>
          </w:tcPr>
          <w:p>
            <w:pPr>
              <w:widowControl/>
              <w:spacing w:line="280" w:lineRule="exact"/>
              <w:jc w:val="center"/>
              <w:textAlignment w:val="center"/>
              <w:rPr>
                <w:rFonts w:hint="eastAsia" w:ascii="宋体" w:hAnsi="宋体" w:eastAsia="宋体" w:cs="宋体"/>
                <w:bCs/>
                <w:color w:val="000000" w:themeColor="text1"/>
                <w:kern w:val="0"/>
                <w:szCs w:val="21"/>
                <w:lang w:eastAsia="en-US"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tcPr>
          <w:p>
            <w:pPr>
              <w:widowControl/>
              <w:spacing w:line="280" w:lineRule="exact"/>
              <w:textAlignment w:val="center"/>
              <w:rPr>
                <w:rFonts w:hint="eastAsia" w:ascii="宋体" w:hAnsi="宋体" w:eastAsia="宋体" w:cs="宋体"/>
                <w:bCs/>
                <w:color w:val="000000" w:themeColor="text1"/>
                <w:kern w:val="0"/>
                <w:szCs w:val="21"/>
                <w:lang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对长江流  域水利水电、航运 枢纽等工程未将生态用水调 度纳入日常运行调度规程行为的行政处罚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szCs w:val="21"/>
                <w14:textFill>
                  <w14:solidFill>
                    <w14:schemeClr w14:val="tx1"/>
                  </w14:solidFill>
                </w14:textFill>
                <w14:ligatures w14:val="none"/>
              </w:rPr>
              <w:t>新增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kern w:val="0"/>
                <w:szCs w:val="21"/>
                <w:lang w:bidi="ar"/>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172</w:t>
            </w:r>
          </w:p>
        </w:tc>
        <w:tc>
          <w:tcPr>
            <w:tcW w:w="499" w:type="pct"/>
            <w:tcBorders>
              <w:top w:val="single" w:color="000000" w:sz="4" w:space="0"/>
              <w:left w:val="single" w:color="000000" w:sz="4" w:space="0"/>
              <w:bottom w:val="single" w:color="000000" w:sz="4" w:space="0"/>
              <w:right w:val="single" w:color="000000" w:sz="4" w:space="0"/>
            </w:tcBorders>
            <w:noWrap/>
          </w:tcPr>
          <w:p>
            <w:pPr>
              <w:widowControl/>
              <w:spacing w:line="280" w:lineRule="exact"/>
              <w:jc w:val="center"/>
              <w:textAlignment w:val="center"/>
              <w:rPr>
                <w:rFonts w:hint="eastAsia" w:ascii="宋体" w:hAnsi="宋体" w:eastAsia="宋体" w:cs="宋体"/>
                <w:bCs/>
                <w:color w:val="000000" w:themeColor="text1"/>
                <w:kern w:val="0"/>
                <w:szCs w:val="21"/>
                <w:lang w:eastAsia="en-US"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tcPr>
          <w:p>
            <w:pPr>
              <w:widowControl/>
              <w:spacing w:line="280" w:lineRule="exact"/>
              <w:textAlignment w:val="center"/>
              <w:rPr>
                <w:rFonts w:hint="eastAsia" w:ascii="宋体" w:hAnsi="宋体" w:eastAsia="宋体" w:cs="宋体"/>
                <w:bCs/>
                <w:color w:val="000000" w:themeColor="text1"/>
                <w:kern w:val="0"/>
                <w:szCs w:val="21"/>
                <w:lang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对地下工程建设对地下水补给、径流、排泄等造成重大不利影响，地下工程建设方案和防止对地下水产生不利影响的防范方案应当备案而未备案等行为的行政处罚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szCs w:val="21"/>
                <w14:textFill>
                  <w14:solidFill>
                    <w14:schemeClr w14:val="tx1"/>
                  </w14:solidFill>
                </w14:textFill>
                <w14:ligatures w14:val="none"/>
              </w:rPr>
              <w:t>新增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kern w:val="0"/>
                <w:szCs w:val="21"/>
                <w:lang w:bidi="ar"/>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173</w:t>
            </w:r>
          </w:p>
        </w:tc>
        <w:tc>
          <w:tcPr>
            <w:tcW w:w="499" w:type="pct"/>
            <w:tcBorders>
              <w:top w:val="single" w:color="000000" w:sz="4" w:space="0"/>
              <w:left w:val="single" w:color="000000" w:sz="4" w:space="0"/>
              <w:bottom w:val="single" w:color="000000" w:sz="4" w:space="0"/>
              <w:right w:val="single" w:color="000000" w:sz="4" w:space="0"/>
            </w:tcBorders>
            <w:noWrap/>
          </w:tcPr>
          <w:p>
            <w:pPr>
              <w:widowControl/>
              <w:spacing w:line="280" w:lineRule="exact"/>
              <w:jc w:val="center"/>
              <w:textAlignment w:val="center"/>
              <w:rPr>
                <w:rFonts w:hint="eastAsia" w:ascii="宋体" w:hAnsi="宋体" w:eastAsia="宋体" w:cs="宋体"/>
                <w:bCs/>
                <w:color w:val="000000" w:themeColor="text1"/>
                <w:kern w:val="0"/>
                <w:szCs w:val="21"/>
                <w:lang w:eastAsia="en-US"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tcPr>
          <w:p>
            <w:pPr>
              <w:widowControl/>
              <w:spacing w:line="280" w:lineRule="exact"/>
              <w:textAlignment w:val="center"/>
              <w:rPr>
                <w:rFonts w:hint="eastAsia" w:ascii="宋体" w:hAnsi="宋体" w:eastAsia="宋体" w:cs="宋体"/>
                <w:bCs/>
                <w:color w:val="000000" w:themeColor="text1"/>
                <w:kern w:val="0"/>
                <w:szCs w:val="21"/>
                <w:lang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对未按照规定封井或者回填报废的矿井，钻井、地下水 取水工程或者未建成、已 完成 勘 探任务、依法应当停止取水的地下水取水工程行为的行政处罚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szCs w:val="21"/>
                <w14:textFill>
                  <w14:solidFill>
                    <w14:schemeClr w14:val="tx1"/>
                  </w14:solidFill>
                </w14:textFill>
                <w14:ligatures w14:val="none"/>
              </w:rPr>
              <w:t>新增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kern w:val="0"/>
                <w:szCs w:val="21"/>
                <w:lang w:bidi="ar"/>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174</w:t>
            </w:r>
          </w:p>
        </w:tc>
        <w:tc>
          <w:tcPr>
            <w:tcW w:w="499" w:type="pct"/>
            <w:tcBorders>
              <w:top w:val="single" w:color="000000" w:sz="4" w:space="0"/>
              <w:left w:val="single" w:color="000000" w:sz="4" w:space="0"/>
              <w:bottom w:val="single" w:color="000000" w:sz="4" w:space="0"/>
              <w:right w:val="single" w:color="000000" w:sz="4" w:space="0"/>
            </w:tcBorders>
            <w:noWrap/>
          </w:tcPr>
          <w:p>
            <w:pPr>
              <w:widowControl/>
              <w:spacing w:line="280" w:lineRule="exact"/>
              <w:jc w:val="center"/>
              <w:textAlignment w:val="center"/>
              <w:rPr>
                <w:rFonts w:hint="eastAsia" w:ascii="宋体" w:hAnsi="宋体" w:eastAsia="宋体" w:cs="宋体"/>
                <w:bCs/>
                <w:color w:val="000000" w:themeColor="text1"/>
                <w:kern w:val="0"/>
                <w:szCs w:val="21"/>
                <w:lang w:eastAsia="en-US"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行政处罚</w:t>
            </w:r>
          </w:p>
        </w:tc>
        <w:tc>
          <w:tcPr>
            <w:tcW w:w="2657" w:type="pct"/>
            <w:tcBorders>
              <w:top w:val="single" w:color="000000" w:sz="4" w:space="0"/>
              <w:left w:val="single" w:color="000000" w:sz="4" w:space="0"/>
              <w:bottom w:val="single" w:color="000000" w:sz="4" w:space="0"/>
              <w:right w:val="single" w:color="000000" w:sz="4" w:space="0"/>
            </w:tcBorders>
            <w:noWrap/>
          </w:tcPr>
          <w:p>
            <w:pPr>
              <w:widowControl/>
              <w:spacing w:line="280" w:lineRule="exact"/>
              <w:jc w:val="center"/>
              <w:textAlignment w:val="center"/>
              <w:rPr>
                <w:rFonts w:hint="eastAsia" w:ascii="宋体" w:hAnsi="宋体" w:eastAsia="宋体" w:cs="宋体"/>
                <w:bCs/>
                <w:color w:val="000000" w:themeColor="text1"/>
                <w:kern w:val="0"/>
                <w:szCs w:val="21"/>
                <w:lang w:bidi="ar"/>
                <w14:textFill>
                  <w14:solidFill>
                    <w14:schemeClr w14:val="tx1"/>
                  </w14:solidFill>
                </w14:textFill>
                <w14:ligatures w14:val="none"/>
              </w:rPr>
            </w:pPr>
          </w:p>
          <w:p>
            <w:pPr>
              <w:widowControl/>
              <w:spacing w:line="280" w:lineRule="exact"/>
              <w:jc w:val="center"/>
              <w:textAlignment w:val="center"/>
              <w:rPr>
                <w:rFonts w:hint="eastAsia" w:ascii="宋体" w:hAnsi="宋体" w:eastAsia="宋体" w:cs="宋体"/>
                <w:bCs/>
                <w:color w:val="000000" w:themeColor="text1"/>
                <w:kern w:val="0"/>
                <w:szCs w:val="21"/>
                <w:lang w:bidi="ar"/>
                <w14:textFill>
                  <w14:solidFill>
                    <w14:schemeClr w14:val="tx1"/>
                  </w14:solidFill>
                </w14:textFill>
                <w14:ligatures w14:val="none"/>
              </w:rPr>
            </w:pPr>
          </w:p>
          <w:p>
            <w:pPr>
              <w:widowControl/>
              <w:spacing w:line="280" w:lineRule="exact"/>
              <w:jc w:val="center"/>
              <w:textAlignment w:val="center"/>
              <w:rPr>
                <w:rFonts w:hint="eastAsia" w:ascii="宋体" w:hAnsi="宋体" w:eastAsia="宋体" w:cs="宋体"/>
                <w:bCs/>
                <w:color w:val="000000" w:themeColor="text1"/>
                <w:kern w:val="0"/>
                <w:szCs w:val="21"/>
                <w:lang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对侵占、损坏或者擅自移动地下水检测设施设备及其标 志行为的行政处罚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szCs w:val="21"/>
                <w14:textFill>
                  <w14:solidFill>
                    <w14:schemeClr w14:val="tx1"/>
                  </w14:solidFill>
                </w14:textFill>
                <w14:ligatures w14:val="none"/>
              </w:rPr>
              <w:t>新增</w:t>
            </w:r>
          </w:p>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szCs w:val="21"/>
                <w14:textFill>
                  <w14:solidFill>
                    <w14:schemeClr w14:val="tx1"/>
                  </w14:solidFill>
                </w14:textFill>
                <w14:ligatures w14:val="none"/>
              </w:rPr>
              <w:t>与自然资 源 、 生态环  境主管  部门按  职责分  工分别  行使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kern w:val="0"/>
                <w:szCs w:val="21"/>
                <w:lang w:bidi="ar"/>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175</w:t>
            </w:r>
          </w:p>
        </w:tc>
        <w:tc>
          <w:tcPr>
            <w:tcW w:w="499" w:type="pct"/>
            <w:tcBorders>
              <w:top w:val="single" w:color="000000" w:sz="4" w:space="0"/>
              <w:left w:val="single" w:color="000000" w:sz="4" w:space="0"/>
              <w:bottom w:val="single" w:color="000000" w:sz="4" w:space="0"/>
              <w:right w:val="single" w:color="000000" w:sz="4" w:space="0"/>
            </w:tcBorders>
            <w:noWrap/>
          </w:tcPr>
          <w:p>
            <w:pPr>
              <w:widowControl/>
              <w:spacing w:line="280" w:lineRule="exact"/>
              <w:jc w:val="center"/>
              <w:textAlignment w:val="center"/>
              <w:rPr>
                <w:rFonts w:hint="eastAsia" w:ascii="宋体" w:hAnsi="宋体" w:eastAsia="宋体" w:cs="宋体"/>
                <w:bCs/>
                <w:color w:val="000000" w:themeColor="text1"/>
                <w:kern w:val="0"/>
                <w:szCs w:val="21"/>
                <w:lang w:eastAsia="en-US"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行政 处罚</w:t>
            </w:r>
          </w:p>
        </w:tc>
        <w:tc>
          <w:tcPr>
            <w:tcW w:w="2657" w:type="pct"/>
            <w:tcBorders>
              <w:top w:val="single" w:color="000000" w:sz="4" w:space="0"/>
              <w:left w:val="single" w:color="000000" w:sz="4" w:space="0"/>
              <w:bottom w:val="single" w:color="000000" w:sz="4" w:space="0"/>
              <w:right w:val="single" w:color="000000" w:sz="4" w:space="0"/>
            </w:tcBorders>
            <w:noWrap/>
          </w:tcPr>
          <w:p>
            <w:pPr>
              <w:widowControl/>
              <w:spacing w:line="280" w:lineRule="exact"/>
              <w:textAlignment w:val="center"/>
              <w:rPr>
                <w:rFonts w:hint="eastAsia" w:ascii="宋体" w:hAnsi="宋体" w:eastAsia="宋体" w:cs="宋体"/>
                <w:bCs/>
                <w:color w:val="000000" w:themeColor="text1"/>
                <w:kern w:val="0"/>
                <w:szCs w:val="21"/>
                <w:lang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对以监测，勘探为目的的地下水取水工程逾期不补办备 案手续行为的行政处罚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szCs w:val="21"/>
                <w14:textFill>
                  <w14:solidFill>
                    <w14:schemeClr w14:val="tx1"/>
                  </w14:solidFill>
                </w14:textFill>
                <w14:ligatures w14:val="none"/>
              </w:rPr>
              <w:t>新增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kern w:val="0"/>
                <w:szCs w:val="21"/>
                <w:lang w:bidi="ar"/>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176</w:t>
            </w:r>
          </w:p>
        </w:tc>
        <w:tc>
          <w:tcPr>
            <w:tcW w:w="499" w:type="pct"/>
            <w:tcBorders>
              <w:top w:val="single" w:color="000000" w:sz="4" w:space="0"/>
              <w:left w:val="single" w:color="000000" w:sz="4" w:space="0"/>
              <w:bottom w:val="single" w:color="000000" w:sz="4" w:space="0"/>
              <w:right w:val="single" w:color="000000" w:sz="4" w:space="0"/>
            </w:tcBorders>
            <w:noWrap/>
          </w:tcPr>
          <w:p>
            <w:pPr>
              <w:widowControl/>
              <w:spacing w:line="280" w:lineRule="exact"/>
              <w:jc w:val="center"/>
              <w:textAlignment w:val="center"/>
              <w:rPr>
                <w:rFonts w:hint="eastAsia" w:ascii="宋体" w:hAnsi="宋体" w:eastAsia="宋体" w:cs="宋体"/>
                <w:bCs/>
                <w:color w:val="000000" w:themeColor="text1"/>
                <w:kern w:val="0"/>
                <w:szCs w:val="21"/>
                <w:lang w:eastAsia="en-US"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行政 处罚</w:t>
            </w:r>
          </w:p>
        </w:tc>
        <w:tc>
          <w:tcPr>
            <w:tcW w:w="2657" w:type="pct"/>
            <w:tcBorders>
              <w:top w:val="single" w:color="000000" w:sz="4" w:space="0"/>
              <w:left w:val="single" w:color="000000" w:sz="4" w:space="0"/>
              <w:bottom w:val="single" w:color="000000" w:sz="4" w:space="0"/>
              <w:right w:val="single" w:color="000000" w:sz="4" w:space="0"/>
            </w:tcBorders>
            <w:noWrap/>
          </w:tcPr>
          <w:p>
            <w:pPr>
              <w:widowControl/>
              <w:spacing w:line="280" w:lineRule="exact"/>
              <w:textAlignment w:val="center"/>
              <w:rPr>
                <w:rFonts w:hint="eastAsia" w:ascii="宋体" w:hAnsi="宋体" w:eastAsia="宋体" w:cs="宋体"/>
                <w:bCs/>
                <w:color w:val="000000" w:themeColor="text1"/>
                <w:kern w:val="0"/>
                <w:szCs w:val="21"/>
                <w:lang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对承担水文情报任务的水文测站、水利水电等水工程管 理单位，未按国家和省规定报送有关水文情报或水工程 调度信息的行政处罚</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szCs w:val="21"/>
                <w14:textFill>
                  <w14:solidFill>
                    <w14:schemeClr w14:val="tx1"/>
                  </w14:solidFill>
                </w14:textFill>
                <w14:ligatures w14:val="none"/>
              </w:rPr>
              <w:t>新增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kern w:val="0"/>
                <w:szCs w:val="21"/>
                <w:lang w:bidi="ar"/>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177</w:t>
            </w:r>
          </w:p>
        </w:tc>
        <w:tc>
          <w:tcPr>
            <w:tcW w:w="499" w:type="pct"/>
            <w:tcBorders>
              <w:top w:val="single" w:color="000000" w:sz="4" w:space="0"/>
              <w:left w:val="single" w:color="000000" w:sz="4" w:space="0"/>
              <w:bottom w:val="single" w:color="000000" w:sz="4" w:space="0"/>
              <w:right w:val="single" w:color="000000" w:sz="4" w:space="0"/>
            </w:tcBorders>
            <w:noWrap/>
          </w:tcPr>
          <w:p>
            <w:pPr>
              <w:widowControl/>
              <w:spacing w:line="280" w:lineRule="exact"/>
              <w:jc w:val="center"/>
              <w:textAlignment w:val="center"/>
              <w:rPr>
                <w:rFonts w:hint="eastAsia" w:ascii="宋体" w:hAnsi="宋体" w:eastAsia="宋体" w:cs="宋体"/>
                <w:bCs/>
                <w:color w:val="000000" w:themeColor="text1"/>
                <w:kern w:val="0"/>
                <w:szCs w:val="21"/>
                <w:lang w:eastAsia="en-US"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行政 强制</w:t>
            </w:r>
          </w:p>
        </w:tc>
        <w:tc>
          <w:tcPr>
            <w:tcW w:w="2657" w:type="pct"/>
            <w:tcBorders>
              <w:top w:val="single" w:color="000000" w:sz="4" w:space="0"/>
              <w:left w:val="single" w:color="000000" w:sz="4" w:space="0"/>
              <w:bottom w:val="single" w:color="000000" w:sz="4" w:space="0"/>
              <w:right w:val="single" w:color="000000" w:sz="4" w:space="0"/>
            </w:tcBorders>
            <w:noWrap/>
          </w:tcPr>
          <w:p>
            <w:pPr>
              <w:widowControl/>
              <w:spacing w:line="280" w:lineRule="exact"/>
              <w:textAlignment w:val="center"/>
              <w:rPr>
                <w:rFonts w:hint="eastAsia" w:ascii="宋体" w:hAnsi="宋体" w:eastAsia="宋体" w:cs="宋体"/>
                <w:bCs/>
                <w:color w:val="000000" w:themeColor="text1"/>
                <w:kern w:val="0"/>
                <w:szCs w:val="21"/>
                <w:lang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对地下工程建设给地下水补给、径流、排泄等造成重大 不利影响，且逾期不采取措施消除不利影响行为的行政强制</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szCs w:val="21"/>
                <w14:textFill>
                  <w14:solidFill>
                    <w14:schemeClr w14:val="tx1"/>
                  </w14:solidFill>
                </w14:textFill>
                <w14:ligatures w14:val="none"/>
              </w:rPr>
              <w:t>新增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kern w:val="0"/>
                <w:szCs w:val="21"/>
                <w:lang w:bidi="ar"/>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178</w:t>
            </w:r>
          </w:p>
        </w:tc>
        <w:tc>
          <w:tcPr>
            <w:tcW w:w="499" w:type="pct"/>
            <w:tcBorders>
              <w:top w:val="single" w:color="000000" w:sz="4" w:space="0"/>
              <w:left w:val="single" w:color="000000" w:sz="4" w:space="0"/>
              <w:bottom w:val="single" w:color="000000" w:sz="4" w:space="0"/>
              <w:right w:val="single" w:color="000000" w:sz="4" w:space="0"/>
            </w:tcBorders>
            <w:noWrap/>
          </w:tcPr>
          <w:p>
            <w:pPr>
              <w:widowControl/>
              <w:spacing w:line="280" w:lineRule="exact"/>
              <w:jc w:val="center"/>
              <w:textAlignment w:val="center"/>
              <w:rPr>
                <w:rFonts w:hint="eastAsia" w:ascii="宋体" w:hAnsi="宋体" w:eastAsia="宋体" w:cs="宋体"/>
                <w:bCs/>
                <w:color w:val="000000" w:themeColor="text1"/>
                <w:kern w:val="0"/>
                <w:szCs w:val="21"/>
                <w:lang w:eastAsia="en-US"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行政 强制</w:t>
            </w:r>
          </w:p>
        </w:tc>
        <w:tc>
          <w:tcPr>
            <w:tcW w:w="2657" w:type="pct"/>
            <w:tcBorders>
              <w:top w:val="single" w:color="000000" w:sz="4" w:space="0"/>
              <w:left w:val="single" w:color="000000" w:sz="4" w:space="0"/>
              <w:bottom w:val="single" w:color="000000" w:sz="4" w:space="0"/>
              <w:right w:val="single" w:color="000000" w:sz="4" w:space="0"/>
            </w:tcBorders>
            <w:noWrap/>
          </w:tcPr>
          <w:p>
            <w:pPr>
              <w:widowControl/>
              <w:spacing w:line="280" w:lineRule="exact"/>
              <w:textAlignment w:val="center"/>
              <w:rPr>
                <w:rFonts w:hint="eastAsia" w:ascii="宋体" w:hAnsi="宋体" w:eastAsia="宋体" w:cs="宋体"/>
                <w:bCs/>
                <w:color w:val="000000" w:themeColor="text1"/>
                <w:kern w:val="0"/>
                <w:szCs w:val="21"/>
                <w:lang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对报废的矿井、钻井、地下水取水工程，或者未建成、 已完成勘探任务、依法应当停止取水的地下水取水工程，未按照规定封井或者回填，且不具备封井或者回 填能力行为的行政 强 制</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szCs w:val="21"/>
                <w14:textFill>
                  <w14:solidFill>
                    <w14:schemeClr w14:val="tx1"/>
                  </w14:solidFill>
                </w14:textFill>
                <w14:ligatures w14:val="none"/>
              </w:rPr>
              <w:t>新增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kern w:val="0"/>
                <w:szCs w:val="21"/>
                <w:lang w:bidi="ar"/>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179</w:t>
            </w:r>
          </w:p>
        </w:tc>
        <w:tc>
          <w:tcPr>
            <w:tcW w:w="499" w:type="pct"/>
            <w:tcBorders>
              <w:top w:val="single" w:color="000000" w:sz="4" w:space="0"/>
              <w:left w:val="single" w:color="000000" w:sz="4" w:space="0"/>
              <w:bottom w:val="single" w:color="000000" w:sz="4" w:space="0"/>
              <w:right w:val="single" w:color="000000" w:sz="4" w:space="0"/>
            </w:tcBorders>
            <w:noWrap/>
          </w:tcPr>
          <w:p>
            <w:pPr>
              <w:widowControl/>
              <w:spacing w:line="280" w:lineRule="exact"/>
              <w:jc w:val="center"/>
              <w:textAlignment w:val="center"/>
              <w:rPr>
                <w:rFonts w:ascii="宋体" w:hAnsi="宋体" w:eastAsia="宋体" w:cs="宋体"/>
                <w:bCs/>
                <w:color w:val="000000" w:themeColor="text1"/>
                <w:kern w:val="0"/>
                <w:szCs w:val="21"/>
                <w:lang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行政 强制</w:t>
            </w:r>
          </w:p>
        </w:tc>
        <w:tc>
          <w:tcPr>
            <w:tcW w:w="2657" w:type="pct"/>
            <w:tcBorders>
              <w:top w:val="single" w:color="000000" w:sz="4" w:space="0"/>
              <w:left w:val="single" w:color="000000" w:sz="4" w:space="0"/>
              <w:bottom w:val="single" w:color="000000" w:sz="4" w:space="0"/>
              <w:right w:val="single" w:color="000000" w:sz="4" w:space="0"/>
            </w:tcBorders>
            <w:noWrap/>
          </w:tcPr>
          <w:p>
            <w:pPr>
              <w:widowControl/>
              <w:spacing w:line="280" w:lineRule="exact"/>
              <w:textAlignment w:val="center"/>
              <w:rPr>
                <w:rFonts w:hint="eastAsia" w:ascii="宋体" w:hAnsi="宋体" w:eastAsia="宋体" w:cs="宋体"/>
                <w:bCs/>
                <w:color w:val="000000" w:themeColor="text1"/>
                <w:kern w:val="0"/>
                <w:szCs w:val="21"/>
                <w:lang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对侵占、毁坏或者擅自移动地下水监测设施设备及其标 志，逾期不采取补救措施行为的行政强制</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szCs w:val="21"/>
                <w14:textFill>
                  <w14:solidFill>
                    <w14:schemeClr w14:val="tx1"/>
                  </w14:solidFill>
                </w14:textFill>
                <w14:ligatures w14:val="none"/>
              </w:rPr>
              <w:t>新增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蓬溪县水利局</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ascii="宋体" w:hAnsi="宋体" w:eastAsia="宋体" w:cs="宋体"/>
                <w:color w:val="000000" w:themeColor="text1"/>
                <w:kern w:val="0"/>
                <w:szCs w:val="21"/>
                <w:lang w:bidi="ar"/>
                <w14:textFill>
                  <w14:solidFill>
                    <w14:schemeClr w14:val="tx1"/>
                  </w14:solidFill>
                </w14:textFill>
                <w14:ligatures w14:val="none"/>
              </w:rPr>
            </w:pPr>
            <w:r>
              <w:rPr>
                <w:rFonts w:hint="eastAsia" w:ascii="宋体" w:hAnsi="宋体" w:eastAsia="宋体" w:cs="宋体"/>
                <w:color w:val="000000" w:themeColor="text1"/>
                <w:kern w:val="0"/>
                <w:szCs w:val="21"/>
                <w:lang w:bidi="ar"/>
                <w14:textFill>
                  <w14:solidFill>
                    <w14:schemeClr w14:val="tx1"/>
                  </w14:solidFill>
                </w14:textFill>
                <w14:ligatures w14:val="none"/>
              </w:rPr>
              <w:t>180</w:t>
            </w:r>
          </w:p>
        </w:tc>
        <w:tc>
          <w:tcPr>
            <w:tcW w:w="499" w:type="pct"/>
            <w:tcBorders>
              <w:top w:val="single" w:color="000000" w:sz="4" w:space="0"/>
              <w:left w:val="single" w:color="000000" w:sz="4" w:space="0"/>
              <w:bottom w:val="single" w:color="000000" w:sz="4" w:space="0"/>
              <w:right w:val="single" w:color="000000" w:sz="4" w:space="0"/>
            </w:tcBorders>
            <w:noWrap/>
          </w:tcPr>
          <w:p>
            <w:pPr>
              <w:widowControl/>
              <w:spacing w:line="280" w:lineRule="exact"/>
              <w:jc w:val="center"/>
              <w:textAlignment w:val="center"/>
              <w:rPr>
                <w:rFonts w:hint="eastAsia" w:ascii="宋体" w:hAnsi="宋体" w:eastAsia="宋体" w:cs="宋体"/>
                <w:bCs/>
                <w:color w:val="000000" w:themeColor="text1"/>
                <w:kern w:val="0"/>
                <w:szCs w:val="21"/>
                <w:lang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行政 强制</w:t>
            </w:r>
          </w:p>
        </w:tc>
        <w:tc>
          <w:tcPr>
            <w:tcW w:w="2657" w:type="pct"/>
            <w:tcBorders>
              <w:top w:val="single" w:color="000000" w:sz="4" w:space="0"/>
              <w:left w:val="single" w:color="000000" w:sz="4" w:space="0"/>
              <w:bottom w:val="single" w:color="000000" w:sz="4" w:space="0"/>
              <w:right w:val="single" w:color="000000" w:sz="4" w:space="0"/>
            </w:tcBorders>
            <w:noWrap/>
          </w:tcPr>
          <w:p>
            <w:pPr>
              <w:widowControl/>
              <w:spacing w:line="280" w:lineRule="exact"/>
              <w:textAlignment w:val="center"/>
              <w:rPr>
                <w:rFonts w:hint="eastAsia" w:ascii="宋体" w:hAnsi="宋体" w:eastAsia="宋体" w:cs="宋体"/>
                <w:bCs/>
                <w:color w:val="000000" w:themeColor="text1"/>
                <w:kern w:val="0"/>
                <w:szCs w:val="21"/>
                <w:lang w:bidi="ar"/>
                <w14:textFill>
                  <w14:solidFill>
                    <w14:schemeClr w14:val="tx1"/>
                  </w14:solidFill>
                </w14:textFill>
                <w14:ligatures w14:val="none"/>
              </w:rPr>
            </w:pPr>
            <w:r>
              <w:rPr>
                <w:rFonts w:hint="eastAsia" w:ascii="宋体" w:hAnsi="宋体" w:eastAsia="宋体" w:cs="宋体"/>
                <w:bCs/>
                <w:color w:val="000000" w:themeColor="text1"/>
                <w:kern w:val="0"/>
                <w:szCs w:val="21"/>
                <w:lang w:bidi="ar"/>
                <w14:textFill>
                  <w14:solidFill>
                    <w14:schemeClr w14:val="tx1"/>
                  </w14:solidFill>
                </w14:textFill>
                <w14:ligatures w14:val="none"/>
              </w:rPr>
              <w:t>对以监测、勘探为目的的地下水取水工程应当备案而未备案，且逾期不封井或回填行为的行政 强 制</w:t>
            </w:r>
          </w:p>
        </w:tc>
        <w:tc>
          <w:tcPr>
            <w:tcW w:w="892" w:type="pct"/>
            <w:tcBorders>
              <w:top w:val="single" w:color="000000" w:sz="4" w:space="0"/>
              <w:left w:val="single" w:color="000000" w:sz="4" w:space="0"/>
              <w:bottom w:val="single" w:color="000000" w:sz="4" w:space="0"/>
              <w:right w:val="single" w:color="000000" w:sz="4" w:space="0"/>
            </w:tcBorders>
            <w:noWrap/>
            <w:vAlign w:val="center"/>
          </w:tcPr>
          <w:p>
            <w:pPr>
              <w:spacing w:line="280" w:lineRule="exact"/>
              <w:jc w:val="center"/>
              <w:rPr>
                <w:rFonts w:hint="eastAsia" w:ascii="宋体" w:hAnsi="宋体" w:eastAsia="宋体" w:cs="宋体"/>
                <w:color w:val="000000" w:themeColor="text1"/>
                <w:szCs w:val="21"/>
                <w14:textFill>
                  <w14:solidFill>
                    <w14:schemeClr w14:val="tx1"/>
                  </w14:solidFill>
                </w14:textFill>
                <w14:ligatures w14:val="none"/>
              </w:rPr>
            </w:pPr>
            <w:r>
              <w:rPr>
                <w:rFonts w:hint="eastAsia" w:ascii="宋体" w:hAnsi="宋体" w:eastAsia="宋体" w:cs="宋体"/>
                <w:color w:val="000000" w:themeColor="text1"/>
                <w:szCs w:val="21"/>
                <w14:textFill>
                  <w14:solidFill>
                    <w14:schemeClr w14:val="tx1"/>
                  </w14:solidFill>
                </w14:textFill>
                <w14:ligatures w14:val="none"/>
              </w:rPr>
              <w:t>新增</w:t>
            </w:r>
          </w:p>
        </w:tc>
      </w:tr>
    </w:tbl>
    <w:p>
      <w:pPr>
        <w:spacing w:line="500" w:lineRule="exact"/>
        <w:rPr>
          <w:rFonts w:hint="eastAsia" w:ascii="Times New Roman" w:hAnsi="Times New Roman" w:eastAsia="仿宋_GB2312" w:cs="Times New Roman"/>
          <w:color w:val="000000" w:themeColor="text1"/>
          <w:sz w:val="24"/>
          <w:szCs w:val="24"/>
          <w14:textFill>
            <w14:solidFill>
              <w14:schemeClr w14:val="tx1"/>
            </w14:solidFill>
          </w14:textFill>
          <w14:ligatures w14:val="none"/>
        </w:rPr>
      </w:pPr>
    </w:p>
    <w:p>
      <w:pPr>
        <w:spacing w:line="500" w:lineRule="exact"/>
        <w:rPr>
          <w:rFonts w:ascii="Times New Roman" w:hAnsi="Times New Roman" w:eastAsia="仿宋_GB2312" w:cs="Times New Roman"/>
          <w:color w:val="000000" w:themeColor="text1"/>
          <w:sz w:val="24"/>
          <w:szCs w:val="24"/>
          <w14:textFill>
            <w14:solidFill>
              <w14:schemeClr w14:val="tx1"/>
            </w14:solidFill>
          </w14:textFill>
          <w14:ligatures w14:val="none"/>
        </w:rPr>
      </w:pPr>
      <w:r>
        <w:rPr>
          <w:rFonts w:hint="eastAsia" w:ascii="Times New Roman" w:hAnsi="Times New Roman" w:eastAsia="仿宋_GB2312" w:cs="Times New Roman"/>
          <w:color w:val="000000" w:themeColor="text1"/>
          <w:sz w:val="24"/>
          <w:szCs w:val="24"/>
          <w14:textFill>
            <w14:solidFill>
              <w14:schemeClr w14:val="tx1"/>
            </w14:solidFill>
          </w14:textFill>
          <w14:ligatures w14:val="none"/>
        </w:rPr>
        <w:t>说明：1</w:t>
      </w:r>
      <w:r>
        <w:rPr>
          <w:rFonts w:ascii="Times New Roman" w:hAnsi="Times New Roman" w:eastAsia="仿宋_GB2312" w:cs="Times New Roman"/>
          <w:color w:val="000000" w:themeColor="text1"/>
          <w:sz w:val="24"/>
          <w:szCs w:val="24"/>
          <w:lang w:val="en"/>
          <w14:textFill>
            <w14:solidFill>
              <w14:schemeClr w14:val="tx1"/>
            </w14:solidFill>
          </w14:textFill>
          <w14:ligatures w14:val="none"/>
        </w:rPr>
        <w:t>.</w:t>
      </w:r>
      <w:r>
        <w:rPr>
          <w:rFonts w:hint="eastAsia" w:ascii="Times New Roman" w:hAnsi="Times New Roman" w:eastAsia="仿宋_GB2312" w:cs="Times New Roman"/>
          <w:color w:val="000000" w:themeColor="text1"/>
          <w:sz w:val="24"/>
          <w:szCs w:val="24"/>
          <w14:textFill>
            <w14:solidFill>
              <w14:schemeClr w14:val="tx1"/>
            </w14:solidFill>
          </w14:textFill>
          <w14:ligatures w14:val="none"/>
        </w:rPr>
        <w:t>此表体例格式与部门（单位）原行政权力清单一致。</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14:ligatures w14: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NWE4MDZiZjY2OGEzZjM0YmEyYjAyYjI3NmY4ZTIifQ=="/>
  </w:docVars>
  <w:rsids>
    <w:rsidRoot w:val="008F55F5"/>
    <w:rsid w:val="001B2969"/>
    <w:rsid w:val="008F55F5"/>
    <w:rsid w:val="390077B1"/>
    <w:rsid w:val="4FB75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9"/>
    <w:autoRedefine/>
    <w:uiPriority w:val="0"/>
    <w:pPr>
      <w:spacing w:after="120"/>
    </w:pPr>
    <w:rPr>
      <w:rFonts w:ascii="Times New Roman" w:hAnsi="Times New Roman" w:eastAsia="仿宋_GB2312" w:cs="Times New Roman"/>
      <w:b/>
      <w:spacing w:val="-20"/>
      <w:sz w:val="32"/>
      <w:szCs w:val="24"/>
      <w14:ligatures w14:val="none"/>
    </w:rPr>
  </w:style>
  <w:style w:type="paragraph" w:styleId="3">
    <w:name w:val="Body Text Indent"/>
    <w:basedOn w:val="1"/>
    <w:link w:val="20"/>
    <w:qFormat/>
    <w:uiPriority w:val="99"/>
    <w:pPr>
      <w:ind w:left="420" w:leftChars="200"/>
    </w:pPr>
    <w:rPr>
      <w:rFonts w:ascii="Times New Roman" w:hAnsi="Times New Roman" w:eastAsia="仿宋_GB2312" w:cs="Times New Roman"/>
      <w:b/>
      <w:spacing w:val="-20"/>
      <w:sz w:val="32"/>
      <w:szCs w:val="24"/>
      <w14:ligatures w14:val="none"/>
    </w:rPr>
  </w:style>
  <w:style w:type="paragraph" w:styleId="4">
    <w:name w:val="Plain Text"/>
    <w:link w:val="21"/>
    <w:qFormat/>
    <w:uiPriority w:val="0"/>
    <w:pPr>
      <w:widowControl w:val="0"/>
      <w:jc w:val="both"/>
    </w:pPr>
    <w:rPr>
      <w:rFonts w:ascii="宋体" w:hAnsi="Times New Roman" w:eastAsia="宋体" w:cs="Times New Roman"/>
      <w:kern w:val="2"/>
      <w:sz w:val="21"/>
      <w:szCs w:val="20"/>
      <w:lang w:val="en-US" w:eastAsia="zh-CN" w:bidi="ar-SA"/>
      <w14:ligatures w14:val="none"/>
    </w:rPr>
  </w:style>
  <w:style w:type="paragraph" w:styleId="5">
    <w:name w:val="Date"/>
    <w:basedOn w:val="1"/>
    <w:next w:val="1"/>
    <w:link w:val="22"/>
    <w:qFormat/>
    <w:uiPriority w:val="0"/>
    <w:pPr>
      <w:ind w:left="100" w:leftChars="2500"/>
    </w:pPr>
    <w:rPr>
      <w:rFonts w:ascii="Times New Roman" w:hAnsi="Times New Roman" w:eastAsia="仿宋_GB2312" w:cs="Times New Roman"/>
      <w:b/>
      <w:spacing w:val="-20"/>
      <w:sz w:val="32"/>
      <w:szCs w:val="24"/>
      <w14:ligatures w14:val="none"/>
    </w:rPr>
  </w:style>
  <w:style w:type="paragraph" w:styleId="6">
    <w:name w:val="Balloon Text"/>
    <w:basedOn w:val="1"/>
    <w:link w:val="23"/>
    <w:autoRedefine/>
    <w:qFormat/>
    <w:uiPriority w:val="0"/>
    <w:rPr>
      <w:rFonts w:ascii="Times New Roman" w:hAnsi="Times New Roman" w:eastAsia="仿宋_GB2312" w:cs="Times New Roman"/>
      <w:b/>
      <w:spacing w:val="-20"/>
      <w:sz w:val="18"/>
      <w:szCs w:val="18"/>
      <w14:ligatures w14:val="none"/>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0"/>
    <w:pP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paragraph" w:styleId="10">
    <w:name w:val="Body Text First Indent 2"/>
    <w:basedOn w:val="3"/>
    <w:next w:val="1"/>
    <w:link w:val="24"/>
    <w:autoRedefine/>
    <w:qFormat/>
    <w:uiPriority w:val="99"/>
    <w:pPr>
      <w:ind w:firstLine="420" w:firstLineChars="200"/>
    </w:pPr>
  </w:style>
  <w:style w:type="table" w:styleId="12">
    <w:name w:val="Table Grid"/>
    <w:basedOn w:val="11"/>
    <w:autoRedefine/>
    <w:qFormat/>
    <w:uiPriority w:val="59"/>
    <w:rPr>
      <w:rFonts w:ascii="Calibri" w:hAnsi="Calibri" w:eastAsia="宋体" w:cs="Times New Roman"/>
      <w:color w:val="000000"/>
      <w:sz w:val="32"/>
      <w:szCs w:val="32"/>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autoRedefine/>
    <w:qFormat/>
    <w:uiPriority w:val="22"/>
    <w:rPr>
      <w:b/>
      <w:bCs/>
    </w:rPr>
  </w:style>
  <w:style w:type="character" w:styleId="15">
    <w:name w:val="page number"/>
    <w:autoRedefine/>
    <w:qFormat/>
    <w:uiPriority w:val="0"/>
  </w:style>
  <w:style w:type="character" w:styleId="16">
    <w:name w:val="Hyperlink"/>
    <w:autoRedefine/>
    <w:qFormat/>
    <w:uiPriority w:val="0"/>
    <w:rPr>
      <w:color w:val="0000FF"/>
      <w:u w:val="single"/>
    </w:rPr>
  </w:style>
  <w:style w:type="character" w:customStyle="1" w:styleId="17">
    <w:name w:val="页眉 字符"/>
    <w:basedOn w:val="13"/>
    <w:link w:val="8"/>
    <w:autoRedefine/>
    <w:uiPriority w:val="99"/>
    <w:rPr>
      <w:sz w:val="18"/>
      <w:szCs w:val="18"/>
    </w:rPr>
  </w:style>
  <w:style w:type="character" w:customStyle="1" w:styleId="18">
    <w:name w:val="页脚 字符"/>
    <w:basedOn w:val="13"/>
    <w:link w:val="7"/>
    <w:autoRedefine/>
    <w:qFormat/>
    <w:uiPriority w:val="99"/>
    <w:rPr>
      <w:sz w:val="18"/>
      <w:szCs w:val="18"/>
    </w:rPr>
  </w:style>
  <w:style w:type="character" w:customStyle="1" w:styleId="19">
    <w:name w:val="正文文本 字符"/>
    <w:basedOn w:val="13"/>
    <w:link w:val="2"/>
    <w:autoRedefine/>
    <w:qFormat/>
    <w:uiPriority w:val="0"/>
    <w:rPr>
      <w:rFonts w:ascii="Times New Roman" w:hAnsi="Times New Roman" w:eastAsia="仿宋_GB2312" w:cs="Times New Roman"/>
      <w:b/>
      <w:spacing w:val="-20"/>
      <w:sz w:val="32"/>
      <w:szCs w:val="24"/>
      <w14:ligatures w14:val="none"/>
    </w:rPr>
  </w:style>
  <w:style w:type="character" w:customStyle="1" w:styleId="20">
    <w:name w:val="正文文本缩进 字符"/>
    <w:basedOn w:val="13"/>
    <w:link w:val="3"/>
    <w:autoRedefine/>
    <w:qFormat/>
    <w:uiPriority w:val="99"/>
    <w:rPr>
      <w:rFonts w:ascii="Times New Roman" w:hAnsi="Times New Roman" w:eastAsia="仿宋_GB2312" w:cs="Times New Roman"/>
      <w:b/>
      <w:spacing w:val="-20"/>
      <w:sz w:val="32"/>
      <w:szCs w:val="24"/>
      <w14:ligatures w14:val="none"/>
    </w:rPr>
  </w:style>
  <w:style w:type="character" w:customStyle="1" w:styleId="21">
    <w:name w:val="纯文本 字符"/>
    <w:basedOn w:val="13"/>
    <w:link w:val="4"/>
    <w:autoRedefine/>
    <w:qFormat/>
    <w:uiPriority w:val="0"/>
    <w:rPr>
      <w:rFonts w:ascii="宋体" w:hAnsi="Times New Roman" w:eastAsia="宋体" w:cs="Times New Roman"/>
      <w:szCs w:val="20"/>
      <w14:ligatures w14:val="none"/>
    </w:rPr>
  </w:style>
  <w:style w:type="character" w:customStyle="1" w:styleId="22">
    <w:name w:val="日期 字符"/>
    <w:basedOn w:val="13"/>
    <w:link w:val="5"/>
    <w:autoRedefine/>
    <w:qFormat/>
    <w:uiPriority w:val="0"/>
    <w:rPr>
      <w:rFonts w:ascii="Times New Roman" w:hAnsi="Times New Roman" w:eastAsia="仿宋_GB2312" w:cs="Times New Roman"/>
      <w:b/>
      <w:spacing w:val="-20"/>
      <w:sz w:val="32"/>
      <w:szCs w:val="24"/>
      <w14:ligatures w14:val="none"/>
    </w:rPr>
  </w:style>
  <w:style w:type="character" w:customStyle="1" w:styleId="23">
    <w:name w:val="批注框文本 字符"/>
    <w:basedOn w:val="13"/>
    <w:link w:val="6"/>
    <w:autoRedefine/>
    <w:qFormat/>
    <w:uiPriority w:val="0"/>
    <w:rPr>
      <w:rFonts w:ascii="Times New Roman" w:hAnsi="Times New Roman" w:eastAsia="仿宋_GB2312" w:cs="Times New Roman"/>
      <w:b/>
      <w:spacing w:val="-20"/>
      <w:sz w:val="18"/>
      <w:szCs w:val="18"/>
      <w14:ligatures w14:val="none"/>
    </w:rPr>
  </w:style>
  <w:style w:type="character" w:customStyle="1" w:styleId="24">
    <w:name w:val="正文文本首行缩进 2 字符"/>
    <w:basedOn w:val="20"/>
    <w:link w:val="10"/>
    <w:autoRedefine/>
    <w:qFormat/>
    <w:uiPriority w:val="99"/>
    <w:rPr>
      <w:rFonts w:ascii="Times New Roman" w:hAnsi="Times New Roman" w:eastAsia="仿宋_GB2312" w:cs="Times New Roman"/>
      <w:spacing w:val="-20"/>
      <w:sz w:val="32"/>
      <w:szCs w:val="24"/>
      <w14:ligatures w14:val="none"/>
    </w:rPr>
  </w:style>
  <w:style w:type="paragraph" w:customStyle="1" w:styleId="25">
    <w:name w:val="default paragraph font Char"/>
    <w:basedOn w:val="1"/>
    <w:autoRedefine/>
    <w:qFormat/>
    <w:uiPriority w:val="0"/>
    <w:pPr>
      <w:spacing w:line="240" w:lineRule="atLeast"/>
      <w:ind w:left="420" w:firstLine="420"/>
    </w:pPr>
    <w:rPr>
      <w:rFonts w:ascii="Times New Roman" w:hAnsi="Times New Roman" w:eastAsia="仿宋_GB2312" w:cs="Times New Roman"/>
      <w:b/>
      <w:spacing w:val="-20"/>
      <w:sz w:val="32"/>
      <w:szCs w:val="24"/>
      <w14:ligatures w14:val="none"/>
    </w:rPr>
  </w:style>
  <w:style w:type="paragraph" w:customStyle="1" w:styleId="26">
    <w:name w:val="Char Char Char Char"/>
    <w:basedOn w:val="1"/>
    <w:uiPriority w:val="0"/>
    <w:rPr>
      <w:rFonts w:ascii="Times New Roman" w:hAnsi="Times New Roman" w:eastAsia="仿宋_GB2312" w:cs="Times New Roman"/>
      <w:b/>
      <w:spacing w:val="-20"/>
      <w:sz w:val="32"/>
      <w:szCs w:val="21"/>
      <w14:ligatures w14:val="none"/>
    </w:rPr>
  </w:style>
  <w:style w:type="paragraph" w:customStyle="1" w:styleId="27">
    <w:name w:val=" Char Char Char Char"/>
    <w:basedOn w:val="1"/>
    <w:autoRedefine/>
    <w:uiPriority w:val="0"/>
    <w:rPr>
      <w:rFonts w:ascii="Times New Roman" w:hAnsi="Times New Roman" w:eastAsia="仿宋_GB2312" w:cs="Times New Roman"/>
      <w:b/>
      <w:spacing w:val="-20"/>
      <w:sz w:val="32"/>
      <w:szCs w:val="21"/>
      <w14:ligatures w14:val="none"/>
    </w:rPr>
  </w:style>
  <w:style w:type="paragraph" w:styleId="28">
    <w:name w:val="No Spacing"/>
    <w:qFormat/>
    <w:uiPriority w:val="0"/>
    <w:pPr>
      <w:widowControl w:val="0"/>
      <w:jc w:val="both"/>
    </w:pPr>
    <w:rPr>
      <w:rFonts w:ascii="Times New Roman" w:hAnsi="Times New Roman" w:eastAsia="仿宋_GB2312" w:cs="Times New Roman"/>
      <w:b/>
      <w:spacing w:val="-20"/>
      <w:kern w:val="2"/>
      <w:sz w:val="32"/>
      <w:szCs w:val="24"/>
      <w:lang w:val="en-US" w:eastAsia="zh-CN" w:bidi="ar-SA"/>
      <w14:ligatures w14:val="none"/>
    </w:rPr>
  </w:style>
  <w:style w:type="paragraph" w:styleId="29">
    <w:name w:val="List Paragraph"/>
    <w:basedOn w:val="1"/>
    <w:qFormat/>
    <w:uiPriority w:val="0"/>
    <w:pPr>
      <w:spacing w:line="700" w:lineRule="exact"/>
      <w:ind w:firstLine="420" w:firstLineChars="200"/>
    </w:pPr>
    <w:rPr>
      <w:rFonts w:ascii="Calibri" w:hAnsi="Calibri" w:eastAsia="宋体" w:cs="Times New Roman"/>
      <w14:ligatures w14:val="none"/>
    </w:rPr>
  </w:style>
  <w:style w:type="paragraph" w:customStyle="1" w:styleId="30">
    <w:name w:val="样式5"/>
    <w:autoRedefine/>
    <w:qFormat/>
    <w:uiPriority w:val="0"/>
    <w:pPr>
      <w:widowControl w:val="0"/>
      <w:jc w:val="both"/>
    </w:pPr>
    <w:rPr>
      <w:rFonts w:ascii="Times New Roman" w:hAnsi="Times New Roman" w:eastAsia="宋体" w:cs="Times New Roman"/>
      <w:kern w:val="2"/>
      <w:sz w:val="24"/>
      <w:szCs w:val="24"/>
      <w:lang w:val="en-US" w:eastAsia="zh-CN" w:bidi="ar-SA"/>
      <w14:ligatures w14:val="none"/>
    </w:rPr>
  </w:style>
  <w:style w:type="paragraph" w:customStyle="1" w:styleId="31">
    <w:name w:val="Table Text"/>
    <w:basedOn w:val="1"/>
    <w:autoRedefine/>
    <w:semiHidden/>
    <w:qFormat/>
    <w:uiPriority w:val="0"/>
    <w:rPr>
      <w:rFonts w:ascii="宋体" w:hAnsi="宋体" w:eastAsia="宋体" w:cs="宋体"/>
      <w:b/>
      <w:spacing w:val="-20"/>
      <w:sz w:val="16"/>
      <w:szCs w:val="16"/>
      <w:lang w:eastAsia="en-US"/>
      <w14:ligatures w14:val="none"/>
    </w:rPr>
  </w:style>
  <w:style w:type="table" w:customStyle="1" w:styleId="32">
    <w:name w:val="Table Normal"/>
    <w:unhideWhenUsed/>
    <w:qFormat/>
    <w:uiPriority w:val="0"/>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33">
    <w:name w:val="Revision"/>
    <w:autoRedefine/>
    <w:hidden/>
    <w:unhideWhenUsed/>
    <w:qFormat/>
    <w:uiPriority w:val="99"/>
    <w:rPr>
      <w:rFonts w:ascii="Times New Roman" w:hAnsi="Times New Roman" w:eastAsia="仿宋_GB2312" w:cs="Times New Roman"/>
      <w:b/>
      <w:spacing w:val="-20"/>
      <w:kern w:val="2"/>
      <w:sz w:val="32"/>
      <w:szCs w:val="24"/>
      <w:lang w:val="en-US" w:eastAsia="zh-CN" w:bidi="ar-SA"/>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1537</Words>
  <Characters>8761</Characters>
  <Lines>73</Lines>
  <Paragraphs>20</Paragraphs>
  <TotalTime>1</TotalTime>
  <ScaleCrop>false</ScaleCrop>
  <LinksUpToDate>false</LinksUpToDate>
  <CharactersWithSpaces>10278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2024-04-08T02:42:00Z</dcterms:created>
  <dc:creator>静 李</dc:creator>
  <cp:lastModifiedBy>我1397991715</cp:lastModifiedBy>
  <dcterms:modified xsi:type="dcterms:W3CDTF">2024-04-08T03:29:03Z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AA2FECE2E3E44A879EDF192532451A36_12</vt:lpwstr>
  </property>
</Properties>
</file>